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PRISM — CROSS-ENGINE SYNTHESIS</w:t>
      </w:r>
    </w:p>
    <w:p>
      <w:pPr>
        <w:jc w:val="center"/>
      </w:pPr>
      <w:r>
        <w:rPr>
          <w:b/>
          <w:sz w:val="28"/>
        </w:rPr>
        <w:t>Predictive Relocation &amp; Infrastructure Safety Matrix</w:t>
      </w:r>
    </w:p>
    <w:p>
      <w:pPr>
        <w:jc w:val="center"/>
      </w:pPr>
      <w:r>
        <w:rPr>
          <w:sz w:val="22"/>
        </w:rPr>
        <w:t>Unified Technical Knowledge Base for Prototype Architecture and the Eventual Master AI Build Prompt</w:t>
      </w:r>
    </w:p>
    <w:p>
      <w:pPr>
        <w:pStyle w:val="Callout"/>
        <w:jc w:val="center"/>
      </w:pPr>
      <w:r>
        <w:rPr>
          <w:b/>
        </w:rPr>
        <w:t>Status: Cross-engine synthesis v1.0 — not the final production specification and not yet the master build prompt.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56"/>
            <w:vAlign w:val="center"/>
            <w:shd w:fill="D9EAF7"/>
          </w:tcPr>
          <w:p>
            <w:r/>
            <w:r>
              <w:rPr>
                <w:b/>
                <w:sz w:val="18"/>
              </w:rPr>
              <w:t>Source package</w:t>
            </w:r>
          </w:p>
        </w:tc>
        <w:tc>
          <w:tcPr>
            <w:tcW w:type="dxa" w:w="5616"/>
            <w:vAlign w:val="center"/>
            <w:shd w:fill="D9EAF7"/>
          </w:tcPr>
          <w:p>
            <w:r/>
            <w:r>
              <w:rPr>
                <w:b/>
                <w:sz w:val="18"/>
              </w:rPr>
              <w:t>Role in synthesis</w:t>
            </w:r>
          </w:p>
        </w:tc>
        <w:tc>
          <w:tcPr>
            <w:tcW w:type="dxa" w:w="1296"/>
            <w:vAlign w:val="center"/>
            <w:shd w:fill="D9EAF7"/>
          </w:tcPr>
          <w:p>
            <w:r/>
            <w:r>
              <w:rPr>
                <w:b/>
                <w:sz w:val="18"/>
              </w:rPr>
              <w:t>Status</w:t>
            </w:r>
          </w:p>
        </w:tc>
      </w:tr>
      <w:tr>
        <w:trPr>
          <w:cantSplit/>
        </w:trPr>
        <w:tc>
          <w:tcPr>
            <w:tcW w:type="dxa" w:w="3456"/>
            <w:vAlign w:val="center"/>
          </w:tcPr>
          <w:p>
            <w:r/>
            <w:r>
              <w:rPr>
                <w:b w:val="0"/>
                <w:sz w:val="18"/>
              </w:rPr>
              <w:t>Engine 1 — Multi-Hazard Intelligence &amp; Prediction</w:t>
            </w:r>
          </w:p>
        </w:tc>
        <w:tc>
          <w:tcPr>
            <w:tcW w:type="dxa" w:w="5616"/>
            <w:vAlign w:val="center"/>
          </w:tcPr>
          <w:p>
            <w:r/>
            <w:r>
              <w:rPr>
                <w:b w:val="0"/>
                <w:sz w:val="18"/>
              </w:rPr>
              <w:t>Hazard state, prediction, red-zone and uncertainty foundation</w:t>
            </w:r>
          </w:p>
        </w:tc>
        <w:tc>
          <w:tcPr>
            <w:tcW w:type="dxa" w:w="1296"/>
            <w:vAlign w:val="center"/>
          </w:tcPr>
          <w:p>
            <w:r/>
            <w:r>
              <w:rPr>
                <w:b w:val="0"/>
                <w:sz w:val="18"/>
              </w:rPr>
              <w:t>Ready</w:t>
            </w:r>
          </w:p>
        </w:tc>
      </w:tr>
      <w:tr>
        <w:trPr>
          <w:cantSplit/>
        </w:trPr>
        <w:tc>
          <w:tcPr>
            <w:tcW w:type="dxa" w:w="3456"/>
            <w:vAlign w:val="center"/>
          </w:tcPr>
          <w:p>
            <w:r/>
            <w:r>
              <w:rPr>
                <w:b w:val="0"/>
                <w:sz w:val="18"/>
              </w:rPr>
              <w:t>Engine 2 — Habitation/Household Vulnerability + Priority</w:t>
            </w:r>
          </w:p>
        </w:tc>
        <w:tc>
          <w:tcPr>
            <w:tcW w:type="dxa" w:w="5616"/>
            <w:vAlign w:val="center"/>
          </w:tcPr>
          <w:p>
            <w:r/>
            <w:r>
              <w:rPr>
                <w:b w:val="0"/>
                <w:sz w:val="18"/>
              </w:rPr>
              <w:t>People-side exposure, vulnerability, assistance and urgency</w:t>
            </w:r>
          </w:p>
        </w:tc>
        <w:tc>
          <w:tcPr>
            <w:tcW w:type="dxa" w:w="1296"/>
            <w:vAlign w:val="center"/>
          </w:tcPr>
          <w:p>
            <w:r/>
            <w:r>
              <w:rPr>
                <w:b w:val="0"/>
                <w:sz w:val="18"/>
              </w:rPr>
              <w:t>Ready</w:t>
            </w:r>
          </w:p>
        </w:tc>
      </w:tr>
      <w:tr>
        <w:trPr>
          <w:cantSplit/>
        </w:trPr>
        <w:tc>
          <w:tcPr>
            <w:tcW w:type="dxa" w:w="3456"/>
            <w:vAlign w:val="center"/>
          </w:tcPr>
          <w:p>
            <w:r/>
            <w:r>
              <w:rPr>
                <w:b w:val="0"/>
                <w:sz w:val="18"/>
              </w:rPr>
              <w:t>Engine 3 — Safe Destination &amp; Dynamic Capacity</w:t>
            </w:r>
          </w:p>
        </w:tc>
        <w:tc>
          <w:tcPr>
            <w:tcW w:type="dxa" w:w="5616"/>
            <w:vAlign w:val="center"/>
          </w:tcPr>
          <w:p>
            <w:r/>
            <w:r>
              <w:rPr>
                <w:b w:val="0"/>
                <w:sz w:val="18"/>
              </w:rPr>
              <w:t>Destination safety, services, bottleneck capacity and readiness</w:t>
            </w:r>
          </w:p>
        </w:tc>
        <w:tc>
          <w:tcPr>
            <w:tcW w:type="dxa" w:w="1296"/>
            <w:vAlign w:val="center"/>
          </w:tcPr>
          <w:p>
            <w:r/>
            <w:r>
              <w:rPr>
                <w:b w:val="0"/>
                <w:sz w:val="18"/>
              </w:rPr>
              <w:t>Ready</w:t>
            </w:r>
          </w:p>
        </w:tc>
      </w:tr>
      <w:tr>
        <w:trPr>
          <w:cantSplit/>
        </w:trPr>
        <w:tc>
          <w:tcPr>
            <w:tcW w:type="dxa" w:w="3456"/>
            <w:vAlign w:val="center"/>
          </w:tcPr>
          <w:p>
            <w:r/>
            <w:r>
              <w:rPr>
                <w:b w:val="0"/>
                <w:sz w:val="18"/>
              </w:rPr>
              <w:t>Engine 4 — Safe Route &amp; Relocation Optimization</w:t>
            </w:r>
          </w:p>
        </w:tc>
        <w:tc>
          <w:tcPr>
            <w:tcW w:type="dxa" w:w="5616"/>
            <w:vAlign w:val="center"/>
          </w:tcPr>
          <w:p>
            <w:r/>
            <w:r>
              <w:rPr>
                <w:b w:val="0"/>
                <w:sz w:val="18"/>
              </w:rPr>
              <w:t>Network safety, routing and constrained relocation allocation</w:t>
            </w:r>
          </w:p>
        </w:tc>
        <w:tc>
          <w:tcPr>
            <w:tcW w:type="dxa" w:w="1296"/>
            <w:vAlign w:val="center"/>
          </w:tcPr>
          <w:p>
            <w:r/>
            <w:r>
              <w:rPr>
                <w:b w:val="0"/>
                <w:sz w:val="18"/>
              </w:rPr>
              <w:t>Ready</w:t>
            </w:r>
          </w:p>
        </w:tc>
      </w:tr>
      <w:tr>
        <w:trPr>
          <w:cantSplit/>
        </w:trPr>
        <w:tc>
          <w:tcPr>
            <w:tcW w:type="dxa" w:w="3456"/>
            <w:vAlign w:val="center"/>
          </w:tcPr>
          <w:p>
            <w:r/>
            <w:r>
              <w:rPr>
                <w:b w:val="0"/>
                <w:sz w:val="18"/>
              </w:rPr>
              <w:t>Engine 5 — Predictive Simulation &amp; Adaptation</w:t>
            </w:r>
          </w:p>
        </w:tc>
        <w:tc>
          <w:tcPr>
            <w:tcW w:type="dxa" w:w="5616"/>
            <w:vAlign w:val="center"/>
          </w:tcPr>
          <w:p>
            <w:r/>
            <w:r>
              <w:rPr>
                <w:b w:val="0"/>
                <w:sz w:val="18"/>
              </w:rPr>
              <w:t>Cross-system scenario orchestration and adaptive replanning</w:t>
            </w:r>
          </w:p>
        </w:tc>
        <w:tc>
          <w:tcPr>
            <w:tcW w:type="dxa" w:w="1296"/>
            <w:vAlign w:val="center"/>
          </w:tcPr>
          <w:p>
            <w:r/>
            <w:r>
              <w:rPr>
                <w:b w:val="0"/>
                <w:sz w:val="18"/>
              </w:rPr>
              <w:t>Ready</w:t>
            </w:r>
          </w:p>
        </w:tc>
      </w:tr>
    </w:tbl>
    <w:p/>
    <w:p>
      <w:r>
        <w:rPr>
          <w:b/>
        </w:rPr>
        <w:t xml:space="preserve">Core PRISM chain: </w:t>
      </w:r>
      <w:r>
        <w:t>HAZARD → HUMAN → PRIORITY → CAPACITY → RELOCATION → ACTION</w:t>
      </w:r>
    </w:p>
    <w:p>
      <w:r>
        <w:rPr>
          <w:b/>
        </w:rPr>
        <w:t xml:space="preserve">Central product statement: </w:t>
      </w:r>
      <w:r>
        <w:t>Existing systems may show where the hazard is; PRISM connects hazard intelligence to a defensible decision-support answer about where vulnerable populations can relocate and how the plan should adapt when conditions change.</w:t>
      </w:r>
    </w:p>
    <w:p>
      <w:pPr>
        <w:pStyle w:val="Heading1"/>
      </w:pPr>
      <w:r>
        <w:t>1. Purpose of This Synthesis</w:t>
      </w:r>
    </w:p>
    <w:p>
      <w:r>
        <w:t>The five engine documents were intentionally written as research and engineering knowledge packages rather than frozen implementation specifications. This synthesis converts them into one coherent system model. The goal is to remove boundary ambiguity, define shared concepts and data contracts, establish a realistic prototype baseline, and preserve genuinely open choices for the later master AI build prompt.</w:t>
      </w:r>
    </w:p>
    <w:p>
      <w:pPr>
        <w:pStyle w:val="ListBullet"/>
      </w:pPr>
      <w:r>
        <w:t>This document preserves the terminology and design boundaries already established by the engine R&amp;D packages.</w:t>
      </w:r>
    </w:p>
    <w:p>
      <w:pPr>
        <w:pStyle w:val="ListBullet"/>
      </w:pPr>
      <w:r>
        <w:t>Where the source packages leave an implementation choice open, this synthesis marks the issue as a proposed baseline or unresolved question instead of presenting it as an established fact.</w:t>
      </w:r>
    </w:p>
    <w:p>
      <w:pPr>
        <w:pStyle w:val="ListBullet"/>
      </w:pPr>
      <w:r>
        <w:t>The eventual master build prompt should use this synthesis together with the original engine documents, the SIH problem statement/framework, and verified research references.</w:t>
      </w:r>
    </w:p>
    <w:p>
      <w:pPr>
        <w:pStyle w:val="Heading1"/>
      </w:pPr>
      <w:r>
        <w:t>2. Unified PRISM System Definition</w:t>
      </w:r>
    </w:p>
    <w:p>
      <w:r>
        <w:t>PRISM is an integrated disaster-management decision-support platform that converts dynamic hazard intelligence into a people-aware relocation workflow. The system is spatial, temporal, uncertainty-aware and human-in-the-loop. Its defining property is the connection between specialized engines: hazard state and prediction feed exposure and vulnerability analysis; that analysis feeds relocation priority; priority is checked against destination safety and effective capacity; viable destinations are coupled with safe routes and constrained allocation; and the entire decision state can be recomputed when hazards, infrastructure, capacity or demand change.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528"/>
            <w:vAlign w:val="center"/>
            <w:shd w:fill="D9EAF7"/>
          </w:tcPr>
          <w:p>
            <w:r/>
            <w:r>
              <w:rPr>
                <w:b/>
                <w:sz w:val="18"/>
              </w:rPr>
              <w:t>Question PRISM must answer</w:t>
            </w:r>
          </w:p>
        </w:tc>
        <w:tc>
          <w:tcPr>
            <w:tcW w:type="dxa" w:w="2232"/>
            <w:vAlign w:val="center"/>
            <w:shd w:fill="D9EAF7"/>
          </w:tcPr>
          <w:p>
            <w:r/>
            <w:r>
              <w:rPr>
                <w:b/>
                <w:sz w:val="18"/>
              </w:rPr>
              <w:t>Owning component</w:t>
            </w:r>
          </w:p>
        </w:tc>
        <w:tc>
          <w:tcPr>
            <w:tcW w:type="dxa" w:w="4608"/>
            <w:vAlign w:val="center"/>
            <w:shd w:fill="D9EAF7"/>
          </w:tcPr>
          <w:p>
            <w:r/>
            <w:r>
              <w:rPr>
                <w:b/>
                <w:sz w:val="18"/>
              </w:rPr>
              <w:t>Primary output</w:t>
            </w:r>
          </w:p>
        </w:tc>
      </w:tr>
      <w:tr>
        <w:trPr>
          <w:cantSplit/>
        </w:trPr>
        <w:tc>
          <w:tcPr>
            <w:tcW w:type="dxa" w:w="3528"/>
            <w:vAlign w:val="center"/>
          </w:tcPr>
          <w:p>
            <w:r/>
            <w:r>
              <w:rPr>
                <w:b w:val="0"/>
                <w:sz w:val="18"/>
              </w:rPr>
              <w:t>What hazard is present and how intense is it?</w:t>
            </w:r>
          </w:p>
        </w:tc>
        <w:tc>
          <w:tcPr>
            <w:tcW w:type="dxa" w:w="2232"/>
            <w:vAlign w:val="center"/>
          </w:tcPr>
          <w:p>
            <w:r/>
            <w:r>
              <w:rPr>
                <w:b w:val="0"/>
                <w:sz w:val="18"/>
              </w:rPr>
              <w:t>Engine 1</w:t>
            </w:r>
          </w:p>
        </w:tc>
        <w:tc>
          <w:tcPr>
            <w:tcW w:type="dxa" w:w="4608"/>
            <w:vAlign w:val="center"/>
          </w:tcPr>
          <w:p>
            <w:r/>
            <w:r>
              <w:rPr>
                <w:b w:val="0"/>
                <w:sz w:val="18"/>
              </w:rPr>
              <w:t>Current hazard state + intensity + extent</w:t>
            </w:r>
          </w:p>
        </w:tc>
      </w:tr>
      <w:tr>
        <w:trPr>
          <w:cantSplit/>
        </w:trPr>
        <w:tc>
          <w:tcPr>
            <w:tcW w:type="dxa" w:w="3528"/>
            <w:vAlign w:val="center"/>
          </w:tcPr>
          <w:p>
            <w:r/>
            <w:r>
              <w:rPr>
                <w:b w:val="0"/>
                <w:sz w:val="18"/>
              </w:rPr>
              <w:t>Where might the hazard move/expand?</w:t>
            </w:r>
          </w:p>
        </w:tc>
        <w:tc>
          <w:tcPr>
            <w:tcW w:type="dxa" w:w="2232"/>
            <w:vAlign w:val="center"/>
          </w:tcPr>
          <w:p>
            <w:r/>
            <w:r>
              <w:rPr>
                <w:b w:val="0"/>
                <w:sz w:val="18"/>
              </w:rPr>
              <w:t>Engine 1</w:t>
            </w:r>
          </w:p>
        </w:tc>
        <w:tc>
          <w:tcPr>
            <w:tcW w:type="dxa" w:w="4608"/>
            <w:vAlign w:val="center"/>
          </w:tcPr>
          <w:p>
            <w:r/>
            <w:r>
              <w:rPr>
                <w:b w:val="0"/>
                <w:sz w:val="18"/>
              </w:rPr>
              <w:t>Predicted hazard extent + future Red Zone + uncertainty/time-to-impact</w:t>
            </w:r>
          </w:p>
        </w:tc>
      </w:tr>
      <w:tr>
        <w:trPr>
          <w:cantSplit/>
        </w:trPr>
        <w:tc>
          <w:tcPr>
            <w:tcW w:type="dxa" w:w="3528"/>
            <w:vAlign w:val="center"/>
          </w:tcPr>
          <w:p>
            <w:r/>
            <w:r>
              <w:rPr>
                <w:b w:val="0"/>
                <w:sz w:val="18"/>
              </w:rPr>
              <w:t>Which habitations/households are exposed and vulnerable?</w:t>
            </w:r>
          </w:p>
        </w:tc>
        <w:tc>
          <w:tcPr>
            <w:tcW w:type="dxa" w:w="2232"/>
            <w:vAlign w:val="center"/>
          </w:tcPr>
          <w:p>
            <w:r/>
            <w:r>
              <w:rPr>
                <w:b w:val="0"/>
                <w:sz w:val="18"/>
              </w:rPr>
              <w:t>Engine 2</w:t>
            </w:r>
          </w:p>
        </w:tc>
        <w:tc>
          <w:tcPr>
            <w:tcW w:type="dxa" w:w="4608"/>
            <w:vAlign w:val="center"/>
          </w:tcPr>
          <w:p>
            <w:r/>
            <w:r>
              <w:rPr>
                <w:b w:val="0"/>
                <w:sz w:val="18"/>
              </w:rPr>
              <w:t>Exposure state + vulnerability profile</w:t>
            </w:r>
          </w:p>
        </w:tc>
      </w:tr>
      <w:tr>
        <w:trPr>
          <w:cantSplit/>
        </w:trPr>
        <w:tc>
          <w:tcPr>
            <w:tcW w:type="dxa" w:w="3528"/>
            <w:vAlign w:val="center"/>
          </w:tcPr>
          <w:p>
            <w:r/>
            <w:r>
              <w:rPr>
                <w:b w:val="0"/>
                <w:sz w:val="18"/>
              </w:rPr>
              <w:t>Who needs relocation attention first?</w:t>
            </w:r>
          </w:p>
        </w:tc>
        <w:tc>
          <w:tcPr>
            <w:tcW w:type="dxa" w:w="2232"/>
            <w:vAlign w:val="center"/>
          </w:tcPr>
          <w:p>
            <w:r/>
            <w:r>
              <w:rPr>
                <w:b w:val="0"/>
                <w:sz w:val="18"/>
              </w:rPr>
              <w:t>Engine 2</w:t>
            </w:r>
          </w:p>
        </w:tc>
        <w:tc>
          <w:tcPr>
            <w:tcW w:type="dxa" w:w="4608"/>
            <w:vAlign w:val="center"/>
          </w:tcPr>
          <w:p>
            <w:r/>
            <w:r>
              <w:rPr>
                <w:b w:val="0"/>
                <w:sz w:val="18"/>
              </w:rPr>
              <w:t>Priority class/score + reason codes</w:t>
            </w:r>
          </w:p>
        </w:tc>
      </w:tr>
      <w:tr>
        <w:trPr>
          <w:cantSplit/>
        </w:trPr>
        <w:tc>
          <w:tcPr>
            <w:tcW w:type="dxa" w:w="3528"/>
            <w:vAlign w:val="center"/>
          </w:tcPr>
          <w:p>
            <w:r/>
            <w:r>
              <w:rPr>
                <w:b w:val="0"/>
                <w:sz w:val="18"/>
              </w:rPr>
              <w:t>Which candidate destinations are usable and safe?</w:t>
            </w:r>
          </w:p>
        </w:tc>
        <w:tc>
          <w:tcPr>
            <w:tcW w:type="dxa" w:w="2232"/>
            <w:vAlign w:val="center"/>
          </w:tcPr>
          <w:p>
            <w:r/>
            <w:r>
              <w:rPr>
                <w:b w:val="0"/>
                <w:sz w:val="18"/>
              </w:rPr>
              <w:t>Engine 3</w:t>
            </w:r>
          </w:p>
        </w:tc>
        <w:tc>
          <w:tcPr>
            <w:tcW w:type="dxa" w:w="4608"/>
            <w:vAlign w:val="center"/>
          </w:tcPr>
          <w:p>
            <w:r/>
            <w:r>
              <w:rPr>
                <w:b w:val="0"/>
                <w:sz w:val="18"/>
              </w:rPr>
              <w:t>Destination safety/readiness + effective capacity + bottleneck</w:t>
            </w:r>
          </w:p>
        </w:tc>
      </w:tr>
      <w:tr>
        <w:trPr>
          <w:cantSplit/>
        </w:trPr>
        <w:tc>
          <w:tcPr>
            <w:tcW w:type="dxa" w:w="3528"/>
            <w:vAlign w:val="center"/>
          </w:tcPr>
          <w:p>
            <w:r/>
            <w:r>
              <w:rPr>
                <w:b w:val="0"/>
                <w:sz w:val="18"/>
              </w:rPr>
              <w:t>How do people reach destinations safely?</w:t>
            </w:r>
          </w:p>
        </w:tc>
        <w:tc>
          <w:tcPr>
            <w:tcW w:type="dxa" w:w="2232"/>
            <w:vAlign w:val="center"/>
          </w:tcPr>
          <w:p>
            <w:r/>
            <w:r>
              <w:rPr>
                <w:b w:val="0"/>
                <w:sz w:val="18"/>
              </w:rPr>
              <w:t>Engine 4</w:t>
            </w:r>
          </w:p>
        </w:tc>
        <w:tc>
          <w:tcPr>
            <w:tcW w:type="dxa" w:w="4608"/>
            <w:vAlign w:val="center"/>
          </w:tcPr>
          <w:p>
            <w:r/>
            <w:r>
              <w:rPr>
                <w:b w:val="0"/>
                <w:sz w:val="18"/>
              </w:rPr>
              <w:t>Route feasibility + route cost/risk + alternatives</w:t>
            </w:r>
          </w:p>
        </w:tc>
      </w:tr>
      <w:tr>
        <w:trPr>
          <w:cantSplit/>
        </w:trPr>
        <w:tc>
          <w:tcPr>
            <w:tcW w:type="dxa" w:w="3528"/>
            <w:vAlign w:val="center"/>
          </w:tcPr>
          <w:p>
            <w:r/>
            <w:r>
              <w:rPr>
                <w:b w:val="0"/>
                <w:sz w:val="18"/>
              </w:rPr>
              <w:t>Who goes to which destination?</w:t>
            </w:r>
          </w:p>
        </w:tc>
        <w:tc>
          <w:tcPr>
            <w:tcW w:type="dxa" w:w="2232"/>
            <w:vAlign w:val="center"/>
          </w:tcPr>
          <w:p>
            <w:r/>
            <w:r>
              <w:rPr>
                <w:b w:val="0"/>
                <w:sz w:val="18"/>
              </w:rPr>
              <w:t>Engine 4</w:t>
            </w:r>
          </w:p>
        </w:tc>
        <w:tc>
          <w:tcPr>
            <w:tcW w:type="dxa" w:w="4608"/>
            <w:vAlign w:val="center"/>
          </w:tcPr>
          <w:p>
            <w:r/>
            <w:r>
              <w:rPr>
                <w:b w:val="0"/>
                <w:sz w:val="18"/>
              </w:rPr>
              <w:t>Constrained allocation + unmet demand where necessary</w:t>
            </w:r>
          </w:p>
        </w:tc>
      </w:tr>
      <w:tr>
        <w:trPr>
          <w:cantSplit/>
        </w:trPr>
        <w:tc>
          <w:tcPr>
            <w:tcW w:type="dxa" w:w="3528"/>
            <w:vAlign w:val="center"/>
          </w:tcPr>
          <w:p>
            <w:r/>
            <w:r>
              <w:rPr>
                <w:b w:val="0"/>
                <w:sz w:val="18"/>
              </w:rPr>
              <w:t>What changes if conditions change?</w:t>
            </w:r>
          </w:p>
        </w:tc>
        <w:tc>
          <w:tcPr>
            <w:tcW w:type="dxa" w:w="2232"/>
            <w:vAlign w:val="center"/>
          </w:tcPr>
          <w:p>
            <w:r/>
            <w:r>
              <w:rPr>
                <w:b w:val="0"/>
                <w:sz w:val="18"/>
              </w:rPr>
              <w:t>Engine 5</w:t>
            </w:r>
          </w:p>
        </w:tc>
        <w:tc>
          <w:tcPr>
            <w:tcW w:type="dxa" w:w="4608"/>
            <w:vAlign w:val="center"/>
          </w:tcPr>
          <w:p>
            <w:r/>
            <w:r>
              <w:rPr>
                <w:b w:val="0"/>
                <w:sz w:val="18"/>
              </w:rPr>
              <w:t>Scenario delta + targeted recomputation + revised plan</w:t>
            </w:r>
          </w:p>
        </w:tc>
      </w:tr>
      <w:tr>
        <w:trPr>
          <w:cantSplit/>
        </w:trPr>
        <w:tc>
          <w:tcPr>
            <w:tcW w:type="dxa" w:w="3528"/>
            <w:vAlign w:val="center"/>
          </w:tcPr>
          <w:p>
            <w:r/>
            <w:r>
              <w:rPr>
                <w:b w:val="0"/>
                <w:sz w:val="18"/>
              </w:rPr>
              <w:t>How do authorities inspect the result?</w:t>
            </w:r>
          </w:p>
        </w:tc>
        <w:tc>
          <w:tcPr>
            <w:tcW w:type="dxa" w:w="2232"/>
            <w:vAlign w:val="center"/>
          </w:tcPr>
          <w:p>
            <w:r/>
            <w:r>
              <w:rPr>
                <w:b w:val="0"/>
                <w:sz w:val="18"/>
              </w:rPr>
              <w:t>Dashboard / human-in-loop layer</w:t>
            </w:r>
          </w:p>
        </w:tc>
        <w:tc>
          <w:tcPr>
            <w:tcW w:type="dxa" w:w="4608"/>
            <w:vAlign w:val="center"/>
          </w:tcPr>
          <w:p>
            <w:r/>
            <w:r>
              <w:rPr>
                <w:b w:val="0"/>
                <w:sz w:val="18"/>
              </w:rPr>
              <w:t>Map, explanations, provenance, uncertainty, overrides</w:t>
            </w:r>
          </w:p>
        </w:tc>
      </w:tr>
    </w:tbl>
    <w:p/>
    <w:p>
      <w:pPr>
        <w:pStyle w:val="Heading1"/>
      </w:pPr>
      <w:r>
        <w:t>3. Cross-Engine Boundary Rules</w:t>
      </w:r>
    </w:p>
    <w:p>
      <w:r>
        <w:t>These rules are the most important synthesis layer because they prevent duplicated logic and circular ownership.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vAlign w:val="center"/>
            <w:shd w:fill="D9EAF7"/>
          </w:tcPr>
          <w:p>
            <w:r/>
            <w:r>
              <w:rPr>
                <w:b/>
                <w:sz w:val="17"/>
              </w:rPr>
              <w:t>Boundary</w:t>
            </w:r>
          </w:p>
        </w:tc>
        <w:tc>
          <w:tcPr>
            <w:tcW w:type="dxa" w:w="6264"/>
            <w:vAlign w:val="center"/>
            <w:shd w:fill="D9EAF7"/>
          </w:tcPr>
          <w:p>
            <w:r/>
            <w:r>
              <w:rPr>
                <w:b/>
                <w:sz w:val="17"/>
              </w:rPr>
              <w:t>Synthesis rule</w:t>
            </w:r>
          </w:p>
        </w:tc>
        <w:tc>
          <w:tcPr>
            <w:tcW w:type="dxa" w:w="3024"/>
            <w:vAlign w:val="center"/>
            <w:shd w:fill="D9EAF7"/>
          </w:tcPr>
          <w:p>
            <w:r/>
            <w:r>
              <w:rPr>
                <w:b/>
                <w:sz w:val="17"/>
              </w:rPr>
              <w:t>Why it matters</w:t>
            </w:r>
          </w:p>
        </w:tc>
      </w:tr>
      <w:tr>
        <w:trPr>
          <w:cantSplit/>
        </w:trPr>
        <w:tc>
          <w:tcPr>
            <w:tcW w:type="dxa" w:w="2448"/>
            <w:vAlign w:val="center"/>
          </w:tcPr>
          <w:p>
            <w:r/>
            <w:r>
              <w:rPr>
                <w:b w:val="0"/>
                <w:sz w:val="17"/>
              </w:rPr>
              <w:t>Hazard vs vulnerability vs priority</w:t>
            </w:r>
          </w:p>
        </w:tc>
        <w:tc>
          <w:tcPr>
            <w:tcW w:type="dxa" w:w="6264"/>
            <w:vAlign w:val="center"/>
          </w:tcPr>
          <w:p>
            <w:r/>
            <w:r>
              <w:rPr>
                <w:b w:val="0"/>
                <w:sz w:val="17"/>
              </w:rPr>
              <w:t>Engine 1 owns physical hazard state; Engine 2 owns people-side vulnerability and relocation priority. Do not fold household vulnerability into the hazard-intensity score.</w:t>
            </w:r>
          </w:p>
        </w:tc>
        <w:tc>
          <w:tcPr>
            <w:tcW w:type="dxa" w:w="3024"/>
            <w:vAlign w:val="center"/>
          </w:tcPr>
          <w:p>
            <w:r/>
            <w:r>
              <w:rPr>
                <w:b w:val="0"/>
                <w:sz w:val="17"/>
              </w:rPr>
              <w:t>Prevents conceptual mixing and opaque decisions.</w:t>
            </w:r>
          </w:p>
        </w:tc>
      </w:tr>
      <w:tr>
        <w:trPr>
          <w:cantSplit/>
        </w:trPr>
        <w:tc>
          <w:tcPr>
            <w:tcW w:type="dxa" w:w="2448"/>
            <w:vAlign w:val="center"/>
          </w:tcPr>
          <w:p>
            <w:r/>
            <w:r>
              <w:rPr>
                <w:b w:val="0"/>
                <w:sz w:val="17"/>
              </w:rPr>
              <w:t>Exposure ownership</w:t>
            </w:r>
          </w:p>
        </w:tc>
        <w:tc>
          <w:tcPr>
            <w:tcW w:type="dxa" w:w="6264"/>
            <w:vAlign w:val="center"/>
          </w:tcPr>
          <w:p>
            <w:r/>
            <w:r>
              <w:rPr>
                <w:b w:val="0"/>
                <w:sz w:val="17"/>
              </w:rPr>
              <w:t>Engine 1 supplies hazard geometry/intensity/prediction; Engine 2 performs the people/habitation exposure join needed for vulnerability and priority.</w:t>
            </w:r>
          </w:p>
        </w:tc>
        <w:tc>
          <w:tcPr>
            <w:tcW w:type="dxa" w:w="3024"/>
            <w:vAlign w:val="center"/>
          </w:tcPr>
          <w:p>
            <w:r/>
            <w:r>
              <w:rPr>
                <w:b w:val="0"/>
                <w:sz w:val="17"/>
              </w:rPr>
              <w:t>Keeps physical hazard modelling separate from affected-population assessment.</w:t>
            </w:r>
          </w:p>
        </w:tc>
      </w:tr>
      <w:tr>
        <w:trPr>
          <w:cantSplit/>
        </w:trPr>
        <w:tc>
          <w:tcPr>
            <w:tcW w:type="dxa" w:w="2448"/>
            <w:vAlign w:val="center"/>
          </w:tcPr>
          <w:p>
            <w:r/>
            <w:r>
              <w:rPr>
                <w:b w:val="0"/>
                <w:sz w:val="17"/>
              </w:rPr>
              <w:t>Destination ranking vs allocation</w:t>
            </w:r>
          </w:p>
        </w:tc>
        <w:tc>
          <w:tcPr>
            <w:tcW w:type="dxa" w:w="6264"/>
            <w:vAlign w:val="center"/>
          </w:tcPr>
          <w:p>
            <w:r/>
            <w:r>
              <w:rPr>
                <w:b w:val="0"/>
                <w:sz w:val="17"/>
              </w:rPr>
              <w:t>Engine 3 evaluates and ranks candidate destinations by safety, services and effective capacity. Engine 4 owns the final group-to-destination allocation because it must jointly respect route feasibility and capacity.</w:t>
            </w:r>
          </w:p>
        </w:tc>
        <w:tc>
          <w:tcPr>
            <w:tcW w:type="dxa" w:w="3024"/>
            <w:vAlign w:val="center"/>
          </w:tcPr>
          <w:p>
            <w:r/>
            <w:r>
              <w:rPr>
                <w:b w:val="0"/>
                <w:sz w:val="17"/>
              </w:rPr>
              <w:t>Avoids two components competing to own the same decision.</w:t>
            </w:r>
          </w:p>
        </w:tc>
      </w:tr>
      <w:tr>
        <w:trPr>
          <w:cantSplit/>
        </w:trPr>
        <w:tc>
          <w:tcPr>
            <w:tcW w:type="dxa" w:w="2448"/>
            <w:vAlign w:val="center"/>
          </w:tcPr>
          <w:p>
            <w:r/>
            <w:r>
              <w:rPr>
                <w:b w:val="0"/>
                <w:sz w:val="17"/>
              </w:rPr>
              <w:t>Routing vs allocation</w:t>
            </w:r>
          </w:p>
        </w:tc>
        <w:tc>
          <w:tcPr>
            <w:tcW w:type="dxa" w:w="6264"/>
            <w:vAlign w:val="center"/>
          </w:tcPr>
          <w:p>
            <w:r/>
            <w:r>
              <w:rPr>
                <w:b w:val="0"/>
                <w:sz w:val="17"/>
              </w:rPr>
              <w:t>Engine 4 computes viable routes and also solves the constrained allocation layer using route and destination information.</w:t>
            </w:r>
          </w:p>
        </w:tc>
        <w:tc>
          <w:tcPr>
            <w:tcW w:type="dxa" w:w="3024"/>
            <w:vAlign w:val="center"/>
          </w:tcPr>
          <w:p>
            <w:r/>
            <w:r>
              <w:rPr>
                <w:b w:val="0"/>
                <w:sz w:val="17"/>
              </w:rPr>
              <w:t>The two decisions are coupled but remain conceptually distinct.</w:t>
            </w:r>
          </w:p>
        </w:tc>
      </w:tr>
      <w:tr>
        <w:trPr>
          <w:cantSplit/>
        </w:trPr>
        <w:tc>
          <w:tcPr>
            <w:tcW w:type="dxa" w:w="2448"/>
            <w:vAlign w:val="center"/>
          </w:tcPr>
          <w:p>
            <w:r/>
            <w:r>
              <w:rPr>
                <w:b w:val="0"/>
                <w:sz w:val="17"/>
              </w:rPr>
              <w:t>Simulation vs specialist engines</w:t>
            </w:r>
          </w:p>
        </w:tc>
        <w:tc>
          <w:tcPr>
            <w:tcW w:type="dxa" w:w="6264"/>
            <w:vAlign w:val="center"/>
          </w:tcPr>
          <w:p>
            <w:r/>
            <w:r>
              <w:rPr>
                <w:b w:val="0"/>
                <w:sz w:val="17"/>
              </w:rPr>
              <w:t>Engine 5 orchestrates scenarios and recomputation; it does not become a second hazard, priority, capacity or routing model.</w:t>
            </w:r>
          </w:p>
        </w:tc>
        <w:tc>
          <w:tcPr>
            <w:tcW w:type="dxa" w:w="3024"/>
            <w:vAlign w:val="center"/>
          </w:tcPr>
          <w:p>
            <w:r/>
            <w:r>
              <w:rPr>
                <w:b w:val="0"/>
                <w:sz w:val="17"/>
              </w:rPr>
              <w:t>Prevents an uncontrolled fifth prediction stack.</w:t>
            </w:r>
          </w:p>
        </w:tc>
      </w:tr>
      <w:tr>
        <w:trPr>
          <w:cantSplit/>
        </w:trPr>
        <w:tc>
          <w:tcPr>
            <w:tcW w:type="dxa" w:w="2448"/>
            <w:vAlign w:val="center"/>
          </w:tcPr>
          <w:p>
            <w:r/>
            <w:r>
              <w:rPr>
                <w:b w:val="0"/>
                <w:sz w:val="17"/>
              </w:rPr>
              <w:t>Community assistance</w:t>
            </w:r>
          </w:p>
        </w:tc>
        <w:tc>
          <w:tcPr>
            <w:tcW w:type="dxa" w:w="6264"/>
            <w:vAlign w:val="center"/>
          </w:tcPr>
          <w:p>
            <w:r/>
            <w:r>
              <w:rPr>
                <w:b w:val="0"/>
                <w:sz w:val="17"/>
              </w:rPr>
              <w:t>Keep it as an optional assistance submodule connected to Engine 2 and the dashboard, not as an independent core engine.</w:t>
            </w:r>
          </w:p>
        </w:tc>
        <w:tc>
          <w:tcPr>
            <w:tcW w:type="dxa" w:w="3024"/>
            <w:vAlign w:val="center"/>
          </w:tcPr>
          <w:p>
            <w:r/>
            <w:r>
              <w:rPr>
                <w:b w:val="0"/>
                <w:sz w:val="17"/>
              </w:rPr>
              <w:t>Matches the existing PRISM concept and keeps scope disciplined.</w:t>
            </w:r>
          </w:p>
        </w:tc>
      </w:tr>
      <w:tr>
        <w:trPr>
          <w:cantSplit/>
        </w:trPr>
        <w:tc>
          <w:tcPr>
            <w:tcW w:type="dxa" w:w="2448"/>
            <w:vAlign w:val="center"/>
          </w:tcPr>
          <w:p>
            <w:r/>
            <w:r>
              <w:rPr>
                <w:b w:val="0"/>
                <w:sz w:val="17"/>
              </w:rPr>
              <w:t>Human authority</w:t>
            </w:r>
          </w:p>
        </w:tc>
        <w:tc>
          <w:tcPr>
            <w:tcW w:type="dxa" w:w="6264"/>
            <w:vAlign w:val="center"/>
          </w:tcPr>
          <w:p>
            <w:r/>
            <w:r>
              <w:rPr>
                <w:b w:val="0"/>
                <w:sz w:val="17"/>
              </w:rPr>
              <w:t>PRISM produces recommendations and decision-support state. Authorized authorities retain review/override responsibility.</w:t>
            </w:r>
          </w:p>
        </w:tc>
        <w:tc>
          <w:tcPr>
            <w:tcW w:type="dxa" w:w="3024"/>
            <w:vAlign w:val="center"/>
          </w:tcPr>
          <w:p>
            <w:r/>
            <w:r>
              <w:rPr>
                <w:b w:val="0"/>
                <w:sz w:val="17"/>
              </w:rPr>
              <w:t>Supports operational credibility and avoids autonomous-command claims.</w:t>
            </w:r>
          </w:p>
        </w:tc>
      </w:tr>
    </w:tbl>
    <w:p/>
    <w:p>
      <w:pPr>
        <w:pStyle w:val="Heading1"/>
      </w:pPr>
      <w:r>
        <w:t>4. Shared Semantic Model</w:t>
      </w:r>
    </w:p>
    <w:p>
      <w:r>
        <w:t>All engines should use a common vocabulary and metadata model. The following distinctions should be treated as non-negotiable invariants throughout the prototype.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vAlign w:val="center"/>
            <w:shd w:fill="D9EAF7"/>
          </w:tcPr>
          <w:p>
            <w:r/>
            <w:r>
              <w:rPr>
                <w:b/>
                <w:sz w:val="17"/>
              </w:rPr>
              <w:t>Concept</w:t>
            </w:r>
          </w:p>
        </w:tc>
        <w:tc>
          <w:tcPr>
            <w:tcW w:type="dxa" w:w="7056"/>
            <w:vAlign w:val="center"/>
            <w:shd w:fill="D9EAF7"/>
          </w:tcPr>
          <w:p>
            <w:r/>
            <w:r>
              <w:rPr>
                <w:b/>
                <w:sz w:val="17"/>
              </w:rPr>
              <w:t>Definition used by PRISM</w:t>
            </w:r>
          </w:p>
        </w:tc>
        <w:tc>
          <w:tcPr>
            <w:tcW w:type="dxa" w:w="1440"/>
            <w:vAlign w:val="center"/>
            <w:shd w:fill="D9EAF7"/>
          </w:tcPr>
          <w:p>
            <w:r/>
            <w:r>
              <w:rPr>
                <w:b/>
                <w:sz w:val="17"/>
              </w:rPr>
              <w:t>Owner</w:t>
            </w:r>
          </w:p>
        </w:tc>
      </w:tr>
      <w:tr>
        <w:trPr>
          <w:cantSplit/>
        </w:trPr>
        <w:tc>
          <w:tcPr>
            <w:tcW w:type="dxa" w:w="2304"/>
            <w:vAlign w:val="center"/>
          </w:tcPr>
          <w:p>
            <w:r/>
            <w:r>
              <w:rPr>
                <w:b w:val="0"/>
                <w:sz w:val="17"/>
              </w:rPr>
              <w:t>Hazard intensity</w:t>
            </w:r>
          </w:p>
        </w:tc>
        <w:tc>
          <w:tcPr>
            <w:tcW w:type="dxa" w:w="7056"/>
            <w:vAlign w:val="center"/>
          </w:tcPr>
          <w:p>
            <w:r/>
            <w:r>
              <w:rPr>
                <w:b w:val="0"/>
                <w:sz w:val="17"/>
              </w:rPr>
              <w:t>Physical magnitude/severity at a location and time.</w:t>
            </w:r>
          </w:p>
        </w:tc>
        <w:tc>
          <w:tcPr>
            <w:tcW w:type="dxa" w:w="1440"/>
            <w:vAlign w:val="center"/>
          </w:tcPr>
          <w:p>
            <w:r/>
            <w:r>
              <w:rPr>
                <w:b w:val="0"/>
                <w:sz w:val="17"/>
              </w:rPr>
              <w:t>Engine 1</w:t>
            </w:r>
          </w:p>
        </w:tc>
      </w:tr>
      <w:tr>
        <w:trPr>
          <w:cantSplit/>
        </w:trPr>
        <w:tc>
          <w:tcPr>
            <w:tcW w:type="dxa" w:w="2304"/>
            <w:vAlign w:val="center"/>
          </w:tcPr>
          <w:p>
            <w:r/>
            <w:r>
              <w:rPr>
                <w:b w:val="0"/>
                <w:sz w:val="17"/>
              </w:rPr>
              <w:t>Hazard extent</w:t>
            </w:r>
          </w:p>
        </w:tc>
        <w:tc>
          <w:tcPr>
            <w:tcW w:type="dxa" w:w="7056"/>
            <w:vAlign w:val="center"/>
          </w:tcPr>
          <w:p>
            <w:r/>
            <w:r>
              <w:rPr>
                <w:b w:val="0"/>
                <w:sz w:val="17"/>
              </w:rPr>
              <w:t>Geographic area currently affected or represented by the hazard model.</w:t>
            </w:r>
          </w:p>
        </w:tc>
        <w:tc>
          <w:tcPr>
            <w:tcW w:type="dxa" w:w="1440"/>
            <w:vAlign w:val="center"/>
          </w:tcPr>
          <w:p>
            <w:r/>
            <w:r>
              <w:rPr>
                <w:b w:val="0"/>
                <w:sz w:val="17"/>
              </w:rPr>
              <w:t>Engine 1</w:t>
            </w:r>
          </w:p>
        </w:tc>
      </w:tr>
      <w:tr>
        <w:trPr>
          <w:cantSplit/>
        </w:trPr>
        <w:tc>
          <w:tcPr>
            <w:tcW w:type="dxa" w:w="2304"/>
            <w:vAlign w:val="center"/>
          </w:tcPr>
          <w:p>
            <w:r/>
            <w:r>
              <w:rPr>
                <w:b w:val="0"/>
                <w:sz w:val="17"/>
              </w:rPr>
              <w:t>Red Zone</w:t>
            </w:r>
          </w:p>
        </w:tc>
        <w:tc>
          <w:tcPr>
            <w:tcW w:type="dxa" w:w="7056"/>
            <w:vAlign w:val="center"/>
          </w:tcPr>
          <w:p>
            <w:r/>
            <w:r>
              <w:rPr>
                <w:b w:val="0"/>
                <w:sz w:val="17"/>
              </w:rPr>
              <w:t>Operational classification derived from hazard evidence and configured criteria; thresholds are hazard/context specific and traceable.</w:t>
            </w:r>
          </w:p>
        </w:tc>
        <w:tc>
          <w:tcPr>
            <w:tcW w:type="dxa" w:w="1440"/>
            <w:vAlign w:val="center"/>
          </w:tcPr>
          <w:p>
            <w:r/>
            <w:r>
              <w:rPr>
                <w:b w:val="0"/>
                <w:sz w:val="17"/>
              </w:rPr>
              <w:t>Engine 1</w:t>
            </w:r>
          </w:p>
        </w:tc>
      </w:tr>
      <w:tr>
        <w:trPr>
          <w:cantSplit/>
        </w:trPr>
        <w:tc>
          <w:tcPr>
            <w:tcW w:type="dxa" w:w="2304"/>
            <w:vAlign w:val="center"/>
          </w:tcPr>
          <w:p>
            <w:r/>
            <w:r>
              <w:rPr>
                <w:b w:val="0"/>
                <w:sz w:val="17"/>
              </w:rPr>
              <w:t>Exposure</w:t>
            </w:r>
          </w:p>
        </w:tc>
        <w:tc>
          <w:tcPr>
            <w:tcW w:type="dxa" w:w="7056"/>
            <w:vAlign w:val="center"/>
          </w:tcPr>
          <w:p>
            <w:r/>
            <w:r>
              <w:rPr>
                <w:b w:val="0"/>
                <w:sz w:val="17"/>
              </w:rPr>
              <w:t>People, households, habitations or infrastructure intersecting/affected by hazard conditions.</w:t>
            </w:r>
          </w:p>
        </w:tc>
        <w:tc>
          <w:tcPr>
            <w:tcW w:type="dxa" w:w="1440"/>
            <w:vAlign w:val="center"/>
          </w:tcPr>
          <w:p>
            <w:r/>
            <w:r>
              <w:rPr>
                <w:b w:val="0"/>
                <w:sz w:val="17"/>
              </w:rPr>
              <w:t>Engine 2 for people-side assessment</w:t>
            </w:r>
          </w:p>
        </w:tc>
      </w:tr>
      <w:tr>
        <w:trPr>
          <w:cantSplit/>
        </w:trPr>
        <w:tc>
          <w:tcPr>
            <w:tcW w:type="dxa" w:w="2304"/>
            <w:vAlign w:val="center"/>
          </w:tcPr>
          <w:p>
            <w:r/>
            <w:r>
              <w:rPr>
                <w:b w:val="0"/>
                <w:sz w:val="17"/>
              </w:rPr>
              <w:t>Vulnerability</w:t>
            </w:r>
          </w:p>
        </w:tc>
        <w:tc>
          <w:tcPr>
            <w:tcW w:type="dxa" w:w="7056"/>
            <w:vAlign w:val="center"/>
          </w:tcPr>
          <w:p>
            <w:r/>
            <w:r>
              <w:rPr>
                <w:b w:val="0"/>
                <w:sz w:val="17"/>
              </w:rPr>
              <w:t>Susceptibility to harm and evacuation difficulty based on relevant demographic/functional/assistance/habitation factors.</w:t>
            </w:r>
          </w:p>
        </w:tc>
        <w:tc>
          <w:tcPr>
            <w:tcW w:type="dxa" w:w="1440"/>
            <w:vAlign w:val="center"/>
          </w:tcPr>
          <w:p>
            <w:r/>
            <w:r>
              <w:rPr>
                <w:b w:val="0"/>
                <w:sz w:val="17"/>
              </w:rPr>
              <w:t>Engine 2</w:t>
            </w:r>
          </w:p>
        </w:tc>
      </w:tr>
      <w:tr>
        <w:trPr>
          <w:cantSplit/>
        </w:trPr>
        <w:tc>
          <w:tcPr>
            <w:tcW w:type="dxa" w:w="2304"/>
            <w:vAlign w:val="center"/>
          </w:tcPr>
          <w:p>
            <w:r/>
            <w:r>
              <w:rPr>
                <w:b w:val="0"/>
                <w:sz w:val="17"/>
              </w:rPr>
              <w:t>Relocation priority</w:t>
            </w:r>
          </w:p>
        </w:tc>
        <w:tc>
          <w:tcPr>
            <w:tcW w:type="dxa" w:w="7056"/>
            <w:vAlign w:val="center"/>
          </w:tcPr>
          <w:p>
            <w:r/>
            <w:r>
              <w:rPr>
                <w:b w:val="0"/>
                <w:sz w:val="17"/>
              </w:rPr>
              <w:t>Decision-support urgency derived from hazard exposure, vulnerability, time-to-impact, accessibility, assistance and related policy/configuration.</w:t>
            </w:r>
          </w:p>
        </w:tc>
        <w:tc>
          <w:tcPr>
            <w:tcW w:type="dxa" w:w="1440"/>
            <w:vAlign w:val="center"/>
          </w:tcPr>
          <w:p>
            <w:r/>
            <w:r>
              <w:rPr>
                <w:b w:val="0"/>
                <w:sz w:val="17"/>
              </w:rPr>
              <w:t>Engine 2</w:t>
            </w:r>
          </w:p>
        </w:tc>
      </w:tr>
      <w:tr>
        <w:trPr>
          <w:cantSplit/>
        </w:trPr>
        <w:tc>
          <w:tcPr>
            <w:tcW w:type="dxa" w:w="2304"/>
            <w:vAlign w:val="center"/>
          </w:tcPr>
          <w:p>
            <w:r/>
            <w:r>
              <w:rPr>
                <w:b w:val="0"/>
                <w:sz w:val="17"/>
              </w:rPr>
              <w:t>Destination safety</w:t>
            </w:r>
          </w:p>
        </w:tc>
        <w:tc>
          <w:tcPr>
            <w:tcW w:type="dxa" w:w="7056"/>
            <w:vAlign w:val="center"/>
          </w:tcPr>
          <w:p>
            <w:r/>
            <w:r>
              <w:rPr>
                <w:b w:val="0"/>
                <w:sz w:val="17"/>
              </w:rPr>
              <w:t>Whether a candidate site satisfies current/future safety constraints and operational readiness.</w:t>
            </w:r>
          </w:p>
        </w:tc>
        <w:tc>
          <w:tcPr>
            <w:tcW w:type="dxa" w:w="1440"/>
            <w:vAlign w:val="center"/>
          </w:tcPr>
          <w:p>
            <w:r/>
            <w:r>
              <w:rPr>
                <w:b w:val="0"/>
                <w:sz w:val="17"/>
              </w:rPr>
              <w:t>Engine 3</w:t>
            </w:r>
          </w:p>
        </w:tc>
      </w:tr>
      <w:tr>
        <w:trPr>
          <w:cantSplit/>
        </w:trPr>
        <w:tc>
          <w:tcPr>
            <w:tcW w:type="dxa" w:w="2304"/>
            <w:vAlign w:val="center"/>
          </w:tcPr>
          <w:p>
            <w:r/>
            <w:r>
              <w:rPr>
                <w:b w:val="0"/>
                <w:sz w:val="17"/>
              </w:rPr>
              <w:t>Effective capacity</w:t>
            </w:r>
          </w:p>
        </w:tc>
        <w:tc>
          <w:tcPr>
            <w:tcW w:type="dxa" w:w="7056"/>
            <w:vAlign w:val="center"/>
          </w:tcPr>
          <w:p>
            <w:r/>
            <w:r>
              <w:rPr>
                <w:b w:val="0"/>
                <w:sz w:val="17"/>
              </w:rPr>
              <w:t>People-supportable capacity constrained by the limiting essential resources and operational conditions rather than raw beds/space.</w:t>
            </w:r>
          </w:p>
        </w:tc>
        <w:tc>
          <w:tcPr>
            <w:tcW w:type="dxa" w:w="1440"/>
            <w:vAlign w:val="center"/>
          </w:tcPr>
          <w:p>
            <w:r/>
            <w:r>
              <w:rPr>
                <w:b w:val="0"/>
                <w:sz w:val="17"/>
              </w:rPr>
              <w:t>Engine 3</w:t>
            </w:r>
          </w:p>
        </w:tc>
      </w:tr>
      <w:tr>
        <w:trPr>
          <w:cantSplit/>
        </w:trPr>
        <w:tc>
          <w:tcPr>
            <w:tcW w:type="dxa" w:w="2304"/>
            <w:vAlign w:val="center"/>
          </w:tcPr>
          <w:p>
            <w:r/>
            <w:r>
              <w:rPr>
                <w:b w:val="0"/>
                <w:sz w:val="17"/>
              </w:rPr>
              <w:t>Route feasibility</w:t>
            </w:r>
          </w:p>
        </w:tc>
        <w:tc>
          <w:tcPr>
            <w:tcW w:type="dxa" w:w="7056"/>
            <w:vAlign w:val="center"/>
          </w:tcPr>
          <w:p>
            <w:r/>
            <w:r>
              <w:rPr>
                <w:b w:val="0"/>
                <w:sz w:val="17"/>
              </w:rPr>
              <w:t>Whether an origin-destination route is compatible with road state, hazard conditions, time window, mobility and other hard constraints.</w:t>
            </w:r>
          </w:p>
        </w:tc>
        <w:tc>
          <w:tcPr>
            <w:tcW w:type="dxa" w:w="1440"/>
            <w:vAlign w:val="center"/>
          </w:tcPr>
          <w:p>
            <w:r/>
            <w:r>
              <w:rPr>
                <w:b w:val="0"/>
                <w:sz w:val="17"/>
              </w:rPr>
              <w:t>Engine 4</w:t>
            </w:r>
          </w:p>
        </w:tc>
      </w:tr>
      <w:tr>
        <w:trPr>
          <w:cantSplit/>
        </w:trPr>
        <w:tc>
          <w:tcPr>
            <w:tcW w:type="dxa" w:w="2304"/>
            <w:vAlign w:val="center"/>
          </w:tcPr>
          <w:p>
            <w:r/>
            <w:r>
              <w:rPr>
                <w:b w:val="0"/>
                <w:sz w:val="17"/>
              </w:rPr>
              <w:t>Relocation allocation</w:t>
            </w:r>
          </w:p>
        </w:tc>
        <w:tc>
          <w:tcPr>
            <w:tcW w:type="dxa" w:w="7056"/>
            <w:vAlign w:val="center"/>
          </w:tcPr>
          <w:p>
            <w:r/>
            <w:r>
              <w:rPr>
                <w:b w:val="0"/>
                <w:sz w:val="17"/>
              </w:rPr>
              <w:t>Mapping of movement units to viable destinations under safety, capacity, accessibility and urgency constraints.</w:t>
            </w:r>
          </w:p>
        </w:tc>
        <w:tc>
          <w:tcPr>
            <w:tcW w:type="dxa" w:w="1440"/>
            <w:vAlign w:val="center"/>
          </w:tcPr>
          <w:p>
            <w:r/>
            <w:r>
              <w:rPr>
                <w:b w:val="0"/>
                <w:sz w:val="17"/>
              </w:rPr>
              <w:t>Engine 4</w:t>
            </w:r>
          </w:p>
        </w:tc>
      </w:tr>
      <w:tr>
        <w:trPr>
          <w:cantSplit/>
        </w:trPr>
        <w:tc>
          <w:tcPr>
            <w:tcW w:type="dxa" w:w="2304"/>
            <w:vAlign w:val="center"/>
          </w:tcPr>
          <w:p>
            <w:r/>
            <w:r>
              <w:rPr>
                <w:b w:val="0"/>
                <w:sz w:val="17"/>
              </w:rPr>
              <w:t>Scenario</w:t>
            </w:r>
          </w:p>
        </w:tc>
        <w:tc>
          <w:tcPr>
            <w:tcW w:type="dxa" w:w="7056"/>
            <w:vAlign w:val="center"/>
          </w:tcPr>
          <w:p>
            <w:r/>
            <w:r>
              <w:rPr>
                <w:b w:val="0"/>
                <w:sz w:val="17"/>
              </w:rPr>
              <w:t>An explicit hypothetical or event-driven change applied to a baseline state for impact analysis.</w:t>
            </w:r>
          </w:p>
        </w:tc>
        <w:tc>
          <w:tcPr>
            <w:tcW w:type="dxa" w:w="1440"/>
            <w:vAlign w:val="center"/>
          </w:tcPr>
          <w:p>
            <w:r/>
            <w:r>
              <w:rPr>
                <w:b w:val="0"/>
                <w:sz w:val="17"/>
              </w:rPr>
              <w:t>Engine 5</w:t>
            </w:r>
          </w:p>
        </w:tc>
      </w:tr>
      <w:tr>
        <w:trPr>
          <w:cantSplit/>
        </w:trPr>
        <w:tc>
          <w:tcPr>
            <w:tcW w:type="dxa" w:w="2304"/>
            <w:vAlign w:val="center"/>
          </w:tcPr>
          <w:p>
            <w:r/>
            <w:r>
              <w:rPr>
                <w:b w:val="0"/>
                <w:sz w:val="17"/>
              </w:rPr>
              <w:t>Decision state</w:t>
            </w:r>
          </w:p>
        </w:tc>
        <w:tc>
          <w:tcPr>
            <w:tcW w:type="dxa" w:w="7056"/>
            <w:vAlign w:val="center"/>
          </w:tcPr>
          <w:p>
            <w:r/>
            <w:r>
              <w:rPr>
                <w:b w:val="0"/>
                <w:sz w:val="17"/>
              </w:rPr>
              <w:t>A versioned, timestamped view of the hazard, people, destinations, network and allocations used for a PRISM decision.</w:t>
            </w:r>
          </w:p>
        </w:tc>
        <w:tc>
          <w:tcPr>
            <w:tcW w:type="dxa" w:w="1440"/>
            <w:vAlign w:val="center"/>
          </w:tcPr>
          <w:p>
            <w:r/>
            <w:r>
              <w:rPr>
                <w:b w:val="0"/>
                <w:sz w:val="17"/>
              </w:rPr>
              <w:t>Shared platform</w:t>
            </w:r>
          </w:p>
        </w:tc>
      </w:tr>
    </w:tbl>
    <w:p/>
    <w:p>
      <w:pPr>
        <w:pStyle w:val="Heading1"/>
      </w:pPr>
      <w:r>
        <w:t>5. Canonical Shared Data Model</w:t>
      </w:r>
    </w:p>
    <w:p>
      <w:r>
        <w:t>The engine documents contain conceptual data models. The following consolidated model is a synthesis baseline for the eventual implementation specification. It intentionally separates stable master data, time-varying operational state, derived decisions and scenario metadata.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shd w:fill="D9EAF7"/>
          </w:tcPr>
          <w:p>
            <w:r/>
            <w:r>
              <w:rPr>
                <w:b/>
                <w:sz w:val="16"/>
              </w:rPr>
              <w:t>Entity</w:t>
            </w:r>
          </w:p>
        </w:tc>
        <w:tc>
          <w:tcPr>
            <w:tcW w:type="dxa" w:w="6624"/>
            <w:vAlign w:val="center"/>
            <w:shd w:fill="D9EAF7"/>
          </w:tcPr>
          <w:p>
            <w:r/>
            <w:r>
              <w:rPr>
                <w:b/>
                <w:sz w:val="16"/>
              </w:rPr>
              <w:t>Core fields (conceptual)</w:t>
            </w:r>
          </w:p>
        </w:tc>
        <w:tc>
          <w:tcPr>
            <w:tcW w:type="dxa" w:w="2016"/>
            <w:vAlign w:val="center"/>
            <w:shd w:fill="D9EAF7"/>
          </w:tcPr>
          <w:p>
            <w:r/>
            <w:r>
              <w:rPr>
                <w:b/>
                <w:sz w:val="16"/>
              </w:rPr>
              <w:t>Primary producer/owner</w:t>
            </w:r>
          </w:p>
        </w:tc>
      </w:tr>
      <w:tr>
        <w:trPr>
          <w:cantSplit/>
        </w:trPr>
        <w:tc>
          <w:tcPr>
            <w:tcW w:type="dxa" w:w="2160"/>
            <w:vAlign w:val="center"/>
          </w:tcPr>
          <w:p>
            <w:r/>
            <w:r>
              <w:rPr>
                <w:b w:val="0"/>
                <w:sz w:val="16"/>
              </w:rPr>
              <w:t>StudyArea</w:t>
            </w:r>
          </w:p>
        </w:tc>
        <w:tc>
          <w:tcPr>
            <w:tcW w:type="dxa" w:w="6624"/>
            <w:vAlign w:val="center"/>
          </w:tcPr>
          <w:p>
            <w:r/>
            <w:r>
              <w:rPr>
                <w:b w:val="0"/>
                <w:sz w:val="16"/>
              </w:rPr>
              <w:t>area_id, geometry, administrative_context</w:t>
            </w:r>
          </w:p>
        </w:tc>
        <w:tc>
          <w:tcPr>
            <w:tcW w:type="dxa" w:w="2016"/>
            <w:vAlign w:val="center"/>
          </w:tcPr>
          <w:p>
            <w:r/>
            <w:r>
              <w:rPr>
                <w:b w:val="0"/>
                <w:sz w:val="16"/>
              </w:rPr>
              <w:t>Shared GIS layer</w:t>
            </w:r>
          </w:p>
        </w:tc>
      </w:tr>
      <w:tr>
        <w:trPr>
          <w:cantSplit/>
        </w:trPr>
        <w:tc>
          <w:tcPr>
            <w:tcW w:type="dxa" w:w="2160"/>
            <w:vAlign w:val="center"/>
          </w:tcPr>
          <w:p>
            <w:r/>
            <w:r>
              <w:rPr>
                <w:b w:val="0"/>
                <w:sz w:val="16"/>
              </w:rPr>
              <w:t>Habitation</w:t>
            </w:r>
          </w:p>
        </w:tc>
        <w:tc>
          <w:tcPr>
            <w:tcW w:type="dxa" w:w="6624"/>
            <w:vAlign w:val="center"/>
          </w:tcPr>
          <w:p>
            <w:r/>
            <w:r>
              <w:rPr>
                <w:b w:val="0"/>
                <w:sz w:val="16"/>
              </w:rPr>
              <w:t>habitation_id, geometry, population_estimate, accessibility/context fields, updated_at</w:t>
            </w:r>
          </w:p>
        </w:tc>
        <w:tc>
          <w:tcPr>
            <w:tcW w:type="dxa" w:w="2016"/>
            <w:vAlign w:val="center"/>
          </w:tcPr>
          <w:p>
            <w:r/>
            <w:r>
              <w:rPr>
                <w:b w:val="0"/>
                <w:sz w:val="16"/>
              </w:rPr>
              <w:t>Engine 2 / GIS</w:t>
            </w:r>
          </w:p>
        </w:tc>
      </w:tr>
      <w:tr>
        <w:trPr>
          <w:cantSplit/>
        </w:trPr>
        <w:tc>
          <w:tcPr>
            <w:tcW w:type="dxa" w:w="2160"/>
            <w:vAlign w:val="center"/>
          </w:tcPr>
          <w:p>
            <w:r/>
            <w:r>
              <w:rPr>
                <w:b w:val="0"/>
                <w:sz w:val="16"/>
              </w:rPr>
              <w:t>Household</w:t>
            </w:r>
          </w:p>
        </w:tc>
        <w:tc>
          <w:tcPr>
            <w:tcW w:type="dxa" w:w="6624"/>
            <w:vAlign w:val="center"/>
          </w:tcPr>
          <w:p>
            <w:r/>
            <w:r>
              <w:rPr>
                <w:b w:val="0"/>
                <w:sz w:val="16"/>
              </w:rPr>
              <w:t>household_id, approximate_location, size, children_count/class, elderly_count/class, assistance_needs, mobility_needs, consent_status, updated_at</w:t>
            </w:r>
          </w:p>
        </w:tc>
        <w:tc>
          <w:tcPr>
            <w:tcW w:type="dxa" w:w="2016"/>
            <w:vAlign w:val="center"/>
          </w:tcPr>
          <w:p>
            <w:r/>
            <w:r>
              <w:rPr>
                <w:b w:val="0"/>
                <w:sz w:val="16"/>
              </w:rPr>
              <w:t>Engine 2</w:t>
            </w:r>
          </w:p>
        </w:tc>
      </w:tr>
      <w:tr>
        <w:trPr>
          <w:cantSplit/>
        </w:trPr>
        <w:tc>
          <w:tcPr>
            <w:tcW w:type="dxa" w:w="2160"/>
            <w:vAlign w:val="center"/>
          </w:tcPr>
          <w:p>
            <w:r/>
            <w:r>
              <w:rPr>
                <w:b w:val="0"/>
                <w:sz w:val="16"/>
              </w:rPr>
              <w:t>HazardState</w:t>
            </w:r>
          </w:p>
        </w:tc>
        <w:tc>
          <w:tcPr>
            <w:tcW w:type="dxa" w:w="6624"/>
            <w:vAlign w:val="center"/>
          </w:tcPr>
          <w:p>
            <w:r/>
            <w:r>
              <w:rPr>
                <w:b w:val="0"/>
                <w:sz w:val="16"/>
              </w:rPr>
              <w:t>hazard_id, hazard_type, geometry/raster_ref, intensity_metrics, state_type, valid_from/to, observation_time, prediction_horizon</w:t>
            </w:r>
          </w:p>
        </w:tc>
        <w:tc>
          <w:tcPr>
            <w:tcW w:type="dxa" w:w="2016"/>
            <w:vAlign w:val="center"/>
          </w:tcPr>
          <w:p>
            <w:r/>
            <w:r>
              <w:rPr>
                <w:b w:val="0"/>
                <w:sz w:val="16"/>
              </w:rPr>
              <w:t>Engine 1</w:t>
            </w:r>
          </w:p>
        </w:tc>
      </w:tr>
      <w:tr>
        <w:trPr>
          <w:cantSplit/>
        </w:trPr>
        <w:tc>
          <w:tcPr>
            <w:tcW w:type="dxa" w:w="2160"/>
            <w:vAlign w:val="center"/>
          </w:tcPr>
          <w:p>
            <w:r/>
            <w:r>
              <w:rPr>
                <w:b w:val="0"/>
                <w:sz w:val="16"/>
              </w:rPr>
              <w:t>HazardEvidence</w:t>
            </w:r>
          </w:p>
        </w:tc>
        <w:tc>
          <w:tcPr>
            <w:tcW w:type="dxa" w:w="6624"/>
            <w:vAlign w:val="center"/>
          </w:tcPr>
          <w:p>
            <w:r/>
            <w:r>
              <w:rPr>
                <w:b w:val="0"/>
                <w:sz w:val="16"/>
              </w:rPr>
              <w:t>source, evidence_type, timestamp, quality, freshness, notes/provenance</w:t>
            </w:r>
          </w:p>
        </w:tc>
        <w:tc>
          <w:tcPr>
            <w:tcW w:type="dxa" w:w="2016"/>
            <w:vAlign w:val="center"/>
          </w:tcPr>
          <w:p>
            <w:r/>
            <w:r>
              <w:rPr>
                <w:b w:val="0"/>
                <w:sz w:val="16"/>
              </w:rPr>
              <w:t>Engine 1 / shared metadata</w:t>
            </w:r>
          </w:p>
        </w:tc>
      </w:tr>
      <w:tr>
        <w:trPr>
          <w:cantSplit/>
        </w:trPr>
        <w:tc>
          <w:tcPr>
            <w:tcW w:type="dxa" w:w="2160"/>
            <w:vAlign w:val="center"/>
          </w:tcPr>
          <w:p>
            <w:r/>
            <w:r>
              <w:rPr>
                <w:b w:val="0"/>
                <w:sz w:val="16"/>
              </w:rPr>
              <w:t>ExposureAssessment</w:t>
            </w:r>
          </w:p>
        </w:tc>
        <w:tc>
          <w:tcPr>
            <w:tcW w:type="dxa" w:w="6624"/>
            <w:vAlign w:val="center"/>
          </w:tcPr>
          <w:p>
            <w:r/>
            <w:r>
              <w:rPr>
                <w:b w:val="0"/>
                <w:sz w:val="16"/>
              </w:rPr>
              <w:t>subject_id, hazard_id, exposure_status, exposure_level, current_exposure, predicted_exposure, time_to_impact, uncertainty</w:t>
            </w:r>
          </w:p>
        </w:tc>
        <w:tc>
          <w:tcPr>
            <w:tcW w:type="dxa" w:w="2016"/>
            <w:vAlign w:val="center"/>
          </w:tcPr>
          <w:p>
            <w:r/>
            <w:r>
              <w:rPr>
                <w:b w:val="0"/>
                <w:sz w:val="16"/>
              </w:rPr>
              <w:t>Engine 2</w:t>
            </w:r>
          </w:p>
        </w:tc>
      </w:tr>
      <w:tr>
        <w:trPr>
          <w:cantSplit/>
        </w:trPr>
        <w:tc>
          <w:tcPr>
            <w:tcW w:type="dxa" w:w="2160"/>
            <w:vAlign w:val="center"/>
          </w:tcPr>
          <w:p>
            <w:r/>
            <w:r>
              <w:rPr>
                <w:b w:val="0"/>
                <w:sz w:val="16"/>
              </w:rPr>
              <w:t>VulnerabilityProfile</w:t>
            </w:r>
          </w:p>
        </w:tc>
        <w:tc>
          <w:tcPr>
            <w:tcW w:type="dxa" w:w="6624"/>
            <w:vAlign w:val="center"/>
          </w:tcPr>
          <w:p>
            <w:r/>
            <w:r>
              <w:rPr>
                <w:b w:val="0"/>
                <w:sz w:val="16"/>
              </w:rPr>
              <w:t>subject_id, factors, vulnerability_score/class, data_quality</w:t>
            </w:r>
          </w:p>
        </w:tc>
        <w:tc>
          <w:tcPr>
            <w:tcW w:type="dxa" w:w="2016"/>
            <w:vAlign w:val="center"/>
          </w:tcPr>
          <w:p>
            <w:r/>
            <w:r>
              <w:rPr>
                <w:b w:val="0"/>
                <w:sz w:val="16"/>
              </w:rPr>
              <w:t>Engine 2</w:t>
            </w:r>
          </w:p>
        </w:tc>
      </w:tr>
      <w:tr>
        <w:trPr>
          <w:cantSplit/>
        </w:trPr>
        <w:tc>
          <w:tcPr>
            <w:tcW w:type="dxa" w:w="2160"/>
            <w:vAlign w:val="center"/>
          </w:tcPr>
          <w:p>
            <w:r/>
            <w:r>
              <w:rPr>
                <w:b w:val="0"/>
                <w:sz w:val="16"/>
              </w:rPr>
              <w:t>PriorityRecord</w:t>
            </w:r>
          </w:p>
        </w:tc>
        <w:tc>
          <w:tcPr>
            <w:tcW w:type="dxa" w:w="6624"/>
            <w:vAlign w:val="center"/>
          </w:tcPr>
          <w:p>
            <w:r/>
            <w:r>
              <w:rPr>
                <w:b w:val="0"/>
                <w:sz w:val="16"/>
              </w:rPr>
              <w:t>subject_id, priority_score/class, reason_codes, contributing_factors, timestamp, snapshot_id</w:t>
            </w:r>
          </w:p>
        </w:tc>
        <w:tc>
          <w:tcPr>
            <w:tcW w:type="dxa" w:w="2016"/>
            <w:vAlign w:val="center"/>
          </w:tcPr>
          <w:p>
            <w:r/>
            <w:r>
              <w:rPr>
                <w:b w:val="0"/>
                <w:sz w:val="16"/>
              </w:rPr>
              <w:t>Engine 2</w:t>
            </w:r>
          </w:p>
        </w:tc>
      </w:tr>
      <w:tr>
        <w:trPr>
          <w:cantSplit/>
        </w:trPr>
        <w:tc>
          <w:tcPr>
            <w:tcW w:type="dxa" w:w="2160"/>
            <w:vAlign w:val="center"/>
          </w:tcPr>
          <w:p>
            <w:r/>
            <w:r>
              <w:rPr>
                <w:b w:val="0"/>
                <w:sz w:val="16"/>
              </w:rPr>
              <w:t>AssistanceAssignment</w:t>
            </w:r>
          </w:p>
        </w:tc>
        <w:tc>
          <w:tcPr>
            <w:tcW w:type="dxa" w:w="6624"/>
            <w:vAlign w:val="center"/>
          </w:tcPr>
          <w:p>
            <w:r/>
            <w:r>
              <w:rPr>
                <w:b w:val="0"/>
                <w:sz w:val="16"/>
              </w:rPr>
              <w:t>household_id, volunteer_id, capability match, status, timestamp</w:t>
            </w:r>
          </w:p>
        </w:tc>
        <w:tc>
          <w:tcPr>
            <w:tcW w:type="dxa" w:w="2016"/>
            <w:vAlign w:val="center"/>
          </w:tcPr>
          <w:p>
            <w:r/>
            <w:r>
              <w:rPr>
                <w:b w:val="0"/>
                <w:sz w:val="16"/>
              </w:rPr>
              <w:t>Engine 2 / assistance layer</w:t>
            </w:r>
          </w:p>
        </w:tc>
      </w:tr>
      <w:tr>
        <w:trPr>
          <w:cantSplit/>
        </w:trPr>
        <w:tc>
          <w:tcPr>
            <w:tcW w:type="dxa" w:w="2160"/>
            <w:vAlign w:val="center"/>
          </w:tcPr>
          <w:p>
            <w:r/>
            <w:r>
              <w:rPr>
                <w:b w:val="0"/>
                <w:sz w:val="16"/>
              </w:rPr>
              <w:t>Destination</w:t>
            </w:r>
          </w:p>
        </w:tc>
        <w:tc>
          <w:tcPr>
            <w:tcW w:type="dxa" w:w="6624"/>
            <w:vAlign w:val="center"/>
          </w:tcPr>
          <w:p>
            <w:r/>
            <w:r>
              <w:rPr>
                <w:b w:val="0"/>
                <w:sz w:val="16"/>
              </w:rPr>
              <w:t>destination_id, location, operational_state, safety_state, readiness, accessibility</w:t>
            </w:r>
          </w:p>
        </w:tc>
        <w:tc>
          <w:tcPr>
            <w:tcW w:type="dxa" w:w="2016"/>
            <w:vAlign w:val="center"/>
          </w:tcPr>
          <w:p>
            <w:r/>
            <w:r>
              <w:rPr>
                <w:b w:val="0"/>
                <w:sz w:val="16"/>
              </w:rPr>
              <w:t>Engine 3</w:t>
            </w:r>
          </w:p>
        </w:tc>
      </w:tr>
      <w:tr>
        <w:trPr>
          <w:cantSplit/>
        </w:trPr>
        <w:tc>
          <w:tcPr>
            <w:tcW w:type="dxa" w:w="2160"/>
            <w:vAlign w:val="center"/>
          </w:tcPr>
          <w:p>
            <w:r/>
            <w:r>
              <w:rPr>
                <w:b w:val="0"/>
                <w:sz w:val="16"/>
              </w:rPr>
              <w:t>ResourceCapacity</w:t>
            </w:r>
          </w:p>
        </w:tc>
        <w:tc>
          <w:tcPr>
            <w:tcW w:type="dxa" w:w="6624"/>
            <w:vAlign w:val="center"/>
          </w:tcPr>
          <w:p>
            <w:r/>
            <w:r>
              <w:rPr>
                <w:b w:val="0"/>
                <w:sz w:val="16"/>
              </w:rPr>
              <w:t>destination_id, resource_type, raw_capacity, supportable_people, utilization, timestamp, quality</w:t>
            </w:r>
          </w:p>
        </w:tc>
        <w:tc>
          <w:tcPr>
            <w:tcW w:type="dxa" w:w="2016"/>
            <w:vAlign w:val="center"/>
          </w:tcPr>
          <w:p>
            <w:r/>
            <w:r>
              <w:rPr>
                <w:b w:val="0"/>
                <w:sz w:val="16"/>
              </w:rPr>
              <w:t>Engine 3</w:t>
            </w:r>
          </w:p>
        </w:tc>
      </w:tr>
      <w:tr>
        <w:trPr>
          <w:cantSplit/>
        </w:trPr>
        <w:tc>
          <w:tcPr>
            <w:tcW w:type="dxa" w:w="2160"/>
            <w:vAlign w:val="center"/>
          </w:tcPr>
          <w:p>
            <w:r/>
            <w:r>
              <w:rPr>
                <w:b w:val="0"/>
                <w:sz w:val="16"/>
              </w:rPr>
              <w:t>RouteEdge</w:t>
            </w:r>
          </w:p>
        </w:tc>
        <w:tc>
          <w:tcPr>
            <w:tcW w:type="dxa" w:w="6624"/>
            <w:vAlign w:val="center"/>
          </w:tcPr>
          <w:p>
            <w:r/>
            <w:r>
              <w:rPr>
                <w:b w:val="0"/>
                <w:sz w:val="16"/>
              </w:rPr>
              <w:t>edge_id, geometry, base_cost, dynamic_status, hazard_exposure_window, travel_time, accessibility, data_quality</w:t>
            </w:r>
          </w:p>
        </w:tc>
        <w:tc>
          <w:tcPr>
            <w:tcW w:type="dxa" w:w="2016"/>
            <w:vAlign w:val="center"/>
          </w:tcPr>
          <w:p>
            <w:r/>
            <w:r>
              <w:rPr>
                <w:b w:val="0"/>
                <w:sz w:val="16"/>
              </w:rPr>
              <w:t>Engine 4</w:t>
            </w:r>
          </w:p>
        </w:tc>
      </w:tr>
      <w:tr>
        <w:trPr>
          <w:cantSplit/>
        </w:trPr>
        <w:tc>
          <w:tcPr>
            <w:tcW w:type="dxa" w:w="2160"/>
            <w:vAlign w:val="center"/>
          </w:tcPr>
          <w:p>
            <w:r/>
            <w:r>
              <w:rPr>
                <w:b w:val="0"/>
                <w:sz w:val="16"/>
              </w:rPr>
              <w:t>RoutePlan</w:t>
            </w:r>
          </w:p>
        </w:tc>
        <w:tc>
          <w:tcPr>
            <w:tcW w:type="dxa" w:w="6624"/>
            <w:vAlign w:val="center"/>
          </w:tcPr>
          <w:p>
            <w:r/>
            <w:r>
              <w:rPr>
                <w:b w:val="0"/>
                <w:sz w:val="16"/>
              </w:rPr>
              <w:t>group_id, destination_id, path_edges, ETA, distance, hazard_intersections, route_status, confidence, validity</w:t>
            </w:r>
          </w:p>
        </w:tc>
        <w:tc>
          <w:tcPr>
            <w:tcW w:type="dxa" w:w="2016"/>
            <w:vAlign w:val="center"/>
          </w:tcPr>
          <w:p>
            <w:r/>
            <w:r>
              <w:rPr>
                <w:b w:val="0"/>
                <w:sz w:val="16"/>
              </w:rPr>
              <w:t>Engine 4</w:t>
            </w:r>
          </w:p>
        </w:tc>
      </w:tr>
      <w:tr>
        <w:trPr>
          <w:cantSplit/>
        </w:trPr>
        <w:tc>
          <w:tcPr>
            <w:tcW w:type="dxa" w:w="2160"/>
            <w:vAlign w:val="center"/>
          </w:tcPr>
          <w:p>
            <w:r/>
            <w:r>
              <w:rPr>
                <w:b w:val="0"/>
                <w:sz w:val="16"/>
              </w:rPr>
              <w:t>Allocation</w:t>
            </w:r>
          </w:p>
        </w:tc>
        <w:tc>
          <w:tcPr>
            <w:tcW w:type="dxa" w:w="6624"/>
            <w:vAlign w:val="center"/>
          </w:tcPr>
          <w:p>
            <w:r/>
            <w:r>
              <w:rPr>
                <w:b w:val="0"/>
                <w:sz w:val="16"/>
              </w:rPr>
              <w:t>group_id, destination_id, assigned_people/unit, priority, route_id, allocation_status, unmet_reason</w:t>
            </w:r>
          </w:p>
        </w:tc>
        <w:tc>
          <w:tcPr>
            <w:tcW w:type="dxa" w:w="2016"/>
            <w:vAlign w:val="center"/>
          </w:tcPr>
          <w:p>
            <w:r/>
            <w:r>
              <w:rPr>
                <w:b w:val="0"/>
                <w:sz w:val="16"/>
              </w:rPr>
              <w:t>Engine 4</w:t>
            </w:r>
          </w:p>
        </w:tc>
      </w:tr>
      <w:tr>
        <w:trPr>
          <w:cantSplit/>
        </w:trPr>
        <w:tc>
          <w:tcPr>
            <w:tcW w:type="dxa" w:w="2160"/>
            <w:vAlign w:val="center"/>
          </w:tcPr>
          <w:p>
            <w:r/>
            <w:r>
              <w:rPr>
                <w:b w:val="0"/>
                <w:sz w:val="16"/>
              </w:rPr>
              <w:t>Scenario</w:t>
            </w:r>
          </w:p>
        </w:tc>
        <w:tc>
          <w:tcPr>
            <w:tcW w:type="dxa" w:w="6624"/>
            <w:vAlign w:val="center"/>
          </w:tcPr>
          <w:p>
            <w:r/>
            <w:r>
              <w:rPr>
                <w:b w:val="0"/>
                <w:sz w:val="16"/>
              </w:rPr>
              <w:t>scenario_id, baseline_snapshot_id, trigger, horizon, parameter_changes, assumptions, uncertainty/provenance</w:t>
            </w:r>
          </w:p>
        </w:tc>
        <w:tc>
          <w:tcPr>
            <w:tcW w:type="dxa" w:w="2016"/>
            <w:vAlign w:val="center"/>
          </w:tcPr>
          <w:p>
            <w:r/>
            <w:r>
              <w:rPr>
                <w:b w:val="0"/>
                <w:sz w:val="16"/>
              </w:rPr>
              <w:t>Engine 5</w:t>
            </w:r>
          </w:p>
        </w:tc>
      </w:tr>
      <w:tr>
        <w:trPr>
          <w:cantSplit/>
        </w:trPr>
        <w:tc>
          <w:tcPr>
            <w:tcW w:type="dxa" w:w="2160"/>
            <w:vAlign w:val="center"/>
          </w:tcPr>
          <w:p>
            <w:r/>
            <w:r>
              <w:rPr>
                <w:b w:val="0"/>
                <w:sz w:val="16"/>
              </w:rPr>
              <w:t>StateSnapshot</w:t>
            </w:r>
          </w:p>
        </w:tc>
        <w:tc>
          <w:tcPr>
            <w:tcW w:type="dxa" w:w="6624"/>
            <w:vAlign w:val="center"/>
          </w:tcPr>
          <w:p>
            <w:r/>
            <w:r>
              <w:rPr>
                <w:b w:val="0"/>
                <w:sz w:val="16"/>
              </w:rPr>
              <w:t>snapshot_id, timestamp, data-version references, engine-version metadata, scenario_id/null</w:t>
            </w:r>
          </w:p>
        </w:tc>
        <w:tc>
          <w:tcPr>
            <w:tcW w:type="dxa" w:w="2016"/>
            <w:vAlign w:val="center"/>
          </w:tcPr>
          <w:p>
            <w:r/>
            <w:r>
              <w:rPr>
                <w:b w:val="0"/>
                <w:sz w:val="16"/>
              </w:rPr>
              <w:t>Shared platform / Engine 5</w:t>
            </w:r>
          </w:p>
        </w:tc>
      </w:tr>
      <w:tr>
        <w:trPr>
          <w:cantSplit/>
        </w:trPr>
        <w:tc>
          <w:tcPr>
            <w:tcW w:type="dxa" w:w="2160"/>
            <w:vAlign w:val="center"/>
          </w:tcPr>
          <w:p>
            <w:r/>
            <w:r>
              <w:rPr>
                <w:b w:val="0"/>
                <w:sz w:val="16"/>
              </w:rPr>
              <w:t>DecisionRecord</w:t>
            </w:r>
          </w:p>
        </w:tc>
        <w:tc>
          <w:tcPr>
            <w:tcW w:type="dxa" w:w="6624"/>
            <w:vAlign w:val="center"/>
          </w:tcPr>
          <w:p>
            <w:r/>
            <w:r>
              <w:rPr>
                <w:b w:val="0"/>
                <w:sz w:val="16"/>
              </w:rPr>
              <w:t>decision_id, snapshot_id, recommendation, reasons, authority_review, override, audit metadata</w:t>
            </w:r>
          </w:p>
        </w:tc>
        <w:tc>
          <w:tcPr>
            <w:tcW w:type="dxa" w:w="2016"/>
            <w:vAlign w:val="center"/>
          </w:tcPr>
          <w:p>
            <w:r/>
            <w:r>
              <w:rPr>
                <w:b w:val="0"/>
                <w:sz w:val="16"/>
              </w:rPr>
              <w:t>Shared dashboard/workflow</w:t>
            </w:r>
          </w:p>
        </w:tc>
      </w:tr>
    </w:tbl>
    <w:p/>
    <w:p>
      <w:pPr>
        <w:pStyle w:val="Heading1"/>
      </w:pPr>
      <w:r>
        <w:t>6. Common Metadata, Freshness and Uncertainty Contract</w:t>
      </w:r>
    </w:p>
    <w:p>
      <w:r>
        <w:t>The R&amp;D packages repeatedly emphasize stale data, uncertainty, incomplete observations and the need to distinguish observed, forecast, simulated and operator-imposed information. The synthesis therefore recommends one shared metadata envelope for nearly every dynamic record.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vAlign w:val="center"/>
            <w:shd w:fill="D9EAF7"/>
          </w:tcPr>
          <w:p>
            <w:r/>
            <w:r>
              <w:rPr>
                <w:b/>
                <w:sz w:val="17"/>
              </w:rPr>
              <w:t>Field</w:t>
            </w:r>
          </w:p>
        </w:tc>
        <w:tc>
          <w:tcPr>
            <w:tcW w:type="dxa" w:w="5976"/>
            <w:vAlign w:val="center"/>
            <w:shd w:fill="D9EAF7"/>
          </w:tcPr>
          <w:p>
            <w:r/>
            <w:r>
              <w:rPr>
                <w:b/>
                <w:sz w:val="17"/>
              </w:rPr>
              <w:t>Meaning</w:t>
            </w:r>
          </w:p>
        </w:tc>
        <w:tc>
          <w:tcPr>
            <w:tcW w:type="dxa" w:w="2880"/>
            <w:vAlign w:val="center"/>
            <w:shd w:fill="D9EAF7"/>
          </w:tcPr>
          <w:p>
            <w:r/>
            <w:r>
              <w:rPr>
                <w:b/>
                <w:sz w:val="17"/>
              </w:rPr>
              <w:t>Rule</w:t>
            </w:r>
          </w:p>
        </w:tc>
      </w:tr>
      <w:tr>
        <w:trPr>
          <w:cantSplit/>
        </w:trPr>
        <w:tc>
          <w:tcPr>
            <w:tcW w:type="dxa" w:w="1944"/>
            <w:vAlign w:val="center"/>
          </w:tcPr>
          <w:p>
            <w:r/>
            <w:r>
              <w:rPr>
                <w:b w:val="0"/>
                <w:sz w:val="17"/>
              </w:rPr>
              <w:t>source</w:t>
            </w:r>
          </w:p>
        </w:tc>
        <w:tc>
          <w:tcPr>
            <w:tcW w:type="dxa" w:w="5976"/>
            <w:vAlign w:val="center"/>
          </w:tcPr>
          <w:p>
            <w:r/>
            <w:r>
              <w:rPr>
                <w:b w:val="0"/>
                <w:sz w:val="17"/>
              </w:rPr>
              <w:t>Origin of the value (sensor, official feed, dataset, model, user/operator, synthetic demo)</w:t>
            </w:r>
          </w:p>
        </w:tc>
        <w:tc>
          <w:tcPr>
            <w:tcW w:type="dxa" w:w="2880"/>
            <w:vAlign w:val="center"/>
          </w:tcPr>
          <w:p>
            <w:r/>
            <w:r>
              <w:rPr>
                <w:b w:val="0"/>
                <w:sz w:val="17"/>
              </w:rPr>
              <w:t>Never omit provenance for dynamic/derived values.</w:t>
            </w:r>
          </w:p>
        </w:tc>
      </w:tr>
      <w:tr>
        <w:trPr>
          <w:cantSplit/>
        </w:trPr>
        <w:tc>
          <w:tcPr>
            <w:tcW w:type="dxa" w:w="1944"/>
            <w:vAlign w:val="center"/>
          </w:tcPr>
          <w:p>
            <w:r/>
            <w:r>
              <w:rPr>
                <w:b w:val="0"/>
                <w:sz w:val="17"/>
              </w:rPr>
              <w:t>timestamp</w:t>
            </w:r>
          </w:p>
        </w:tc>
        <w:tc>
          <w:tcPr>
            <w:tcW w:type="dxa" w:w="5976"/>
            <w:vAlign w:val="center"/>
          </w:tcPr>
          <w:p>
            <w:r/>
            <w:r>
              <w:rPr>
                <w:b w:val="0"/>
                <w:sz w:val="17"/>
              </w:rPr>
              <w:t>When the value/state was generated or observed</w:t>
            </w:r>
          </w:p>
        </w:tc>
        <w:tc>
          <w:tcPr>
            <w:tcW w:type="dxa" w:w="2880"/>
            <w:vAlign w:val="center"/>
          </w:tcPr>
          <w:p>
            <w:r/>
            <w:r>
              <w:rPr>
                <w:b w:val="0"/>
                <w:sz w:val="17"/>
              </w:rPr>
              <w:t>Always store explicitly.</w:t>
            </w:r>
          </w:p>
        </w:tc>
      </w:tr>
      <w:tr>
        <w:trPr>
          <w:cantSplit/>
        </w:trPr>
        <w:tc>
          <w:tcPr>
            <w:tcW w:type="dxa" w:w="1944"/>
            <w:vAlign w:val="center"/>
          </w:tcPr>
          <w:p>
            <w:r/>
            <w:r>
              <w:rPr>
                <w:b w:val="0"/>
                <w:sz w:val="17"/>
              </w:rPr>
              <w:t>valid_from / valid_to</w:t>
            </w:r>
          </w:p>
        </w:tc>
        <w:tc>
          <w:tcPr>
            <w:tcW w:type="dxa" w:w="5976"/>
            <w:vAlign w:val="center"/>
          </w:tcPr>
          <w:p>
            <w:r/>
            <w:r>
              <w:rPr>
                <w:b w:val="0"/>
                <w:sz w:val="17"/>
              </w:rPr>
              <w:t>Operational validity window when applicable</w:t>
            </w:r>
          </w:p>
        </w:tc>
        <w:tc>
          <w:tcPr>
            <w:tcW w:type="dxa" w:w="2880"/>
            <w:vAlign w:val="center"/>
          </w:tcPr>
          <w:p>
            <w:r/>
            <w:r>
              <w:rPr>
                <w:b w:val="0"/>
                <w:sz w:val="17"/>
              </w:rPr>
              <w:t>Useful for time-dependent routing and predicted hazard.</w:t>
            </w:r>
          </w:p>
        </w:tc>
      </w:tr>
      <w:tr>
        <w:trPr>
          <w:cantSplit/>
        </w:trPr>
        <w:tc>
          <w:tcPr>
            <w:tcW w:type="dxa" w:w="1944"/>
            <w:vAlign w:val="center"/>
          </w:tcPr>
          <w:p>
            <w:r/>
            <w:r>
              <w:rPr>
                <w:b w:val="0"/>
                <w:sz w:val="17"/>
              </w:rPr>
              <w:t>freshness</w:t>
            </w:r>
          </w:p>
        </w:tc>
        <w:tc>
          <w:tcPr>
            <w:tcW w:type="dxa" w:w="5976"/>
            <w:vAlign w:val="center"/>
          </w:tcPr>
          <w:p>
            <w:r/>
            <w:r>
              <w:rPr>
                <w:b w:val="0"/>
                <w:sz w:val="17"/>
              </w:rPr>
              <w:t>How current the source data is relative to the decision time</w:t>
            </w:r>
          </w:p>
        </w:tc>
        <w:tc>
          <w:tcPr>
            <w:tcW w:type="dxa" w:w="2880"/>
            <w:vAlign w:val="center"/>
          </w:tcPr>
          <w:p>
            <w:r/>
            <w:r>
              <w:rPr>
                <w:b w:val="0"/>
                <w:sz w:val="17"/>
              </w:rPr>
              <w:t>Use explicit stale/unknown handling.</w:t>
            </w:r>
          </w:p>
        </w:tc>
      </w:tr>
      <w:tr>
        <w:trPr>
          <w:cantSplit/>
        </w:trPr>
        <w:tc>
          <w:tcPr>
            <w:tcW w:type="dxa" w:w="1944"/>
            <w:vAlign w:val="center"/>
          </w:tcPr>
          <w:p>
            <w:r/>
            <w:r>
              <w:rPr>
                <w:b w:val="0"/>
                <w:sz w:val="17"/>
              </w:rPr>
              <w:t>data_quality</w:t>
            </w:r>
          </w:p>
        </w:tc>
        <w:tc>
          <w:tcPr>
            <w:tcW w:type="dxa" w:w="5976"/>
            <w:vAlign w:val="center"/>
          </w:tcPr>
          <w:p>
            <w:r/>
            <w:r>
              <w:rPr>
                <w:b w:val="0"/>
                <w:sz w:val="17"/>
              </w:rPr>
              <w:t>Quality/completeness/reliability of the source or transformation</w:t>
            </w:r>
          </w:p>
        </w:tc>
        <w:tc>
          <w:tcPr>
            <w:tcW w:type="dxa" w:w="2880"/>
            <w:vAlign w:val="center"/>
          </w:tcPr>
          <w:p>
            <w:r/>
            <w:r>
              <w:rPr>
                <w:b w:val="0"/>
                <w:sz w:val="17"/>
              </w:rPr>
              <w:t>Keep separate from prediction confidence.</w:t>
            </w:r>
          </w:p>
        </w:tc>
      </w:tr>
      <w:tr>
        <w:trPr>
          <w:cantSplit/>
        </w:trPr>
        <w:tc>
          <w:tcPr>
            <w:tcW w:type="dxa" w:w="1944"/>
            <w:vAlign w:val="center"/>
          </w:tcPr>
          <w:p>
            <w:r/>
            <w:r>
              <w:rPr>
                <w:b w:val="0"/>
                <w:sz w:val="17"/>
              </w:rPr>
              <w:t>confidence</w:t>
            </w:r>
          </w:p>
        </w:tc>
        <w:tc>
          <w:tcPr>
            <w:tcW w:type="dxa" w:w="5976"/>
            <w:vAlign w:val="center"/>
          </w:tcPr>
          <w:p>
            <w:r/>
            <w:r>
              <w:rPr>
                <w:b w:val="0"/>
                <w:sz w:val="17"/>
              </w:rPr>
              <w:t>Model/estimate confidence where meaningful</w:t>
            </w:r>
          </w:p>
        </w:tc>
        <w:tc>
          <w:tcPr>
            <w:tcW w:type="dxa" w:w="2880"/>
            <w:vAlign w:val="center"/>
          </w:tcPr>
          <w:p>
            <w:r/>
            <w:r>
              <w:rPr>
                <w:b w:val="0"/>
                <w:sz w:val="17"/>
              </w:rPr>
              <w:t>Do not invent probabilities if the method cannot justify them.</w:t>
            </w:r>
          </w:p>
        </w:tc>
      </w:tr>
      <w:tr>
        <w:trPr>
          <w:cantSplit/>
        </w:trPr>
        <w:tc>
          <w:tcPr>
            <w:tcW w:type="dxa" w:w="1944"/>
            <w:vAlign w:val="center"/>
          </w:tcPr>
          <w:p>
            <w:r/>
            <w:r>
              <w:rPr>
                <w:b w:val="0"/>
                <w:sz w:val="17"/>
              </w:rPr>
              <w:t>uncertainty</w:t>
            </w:r>
          </w:p>
        </w:tc>
        <w:tc>
          <w:tcPr>
            <w:tcW w:type="dxa" w:w="5976"/>
            <w:vAlign w:val="center"/>
          </w:tcPr>
          <w:p>
            <w:r/>
            <w:r>
              <w:rPr>
                <w:b w:val="0"/>
                <w:sz w:val="17"/>
              </w:rPr>
              <w:t>Range, interval, qualitative uncertainty or other model-specific representation</w:t>
            </w:r>
          </w:p>
        </w:tc>
        <w:tc>
          <w:tcPr>
            <w:tcW w:type="dxa" w:w="2880"/>
            <w:vAlign w:val="center"/>
          </w:tcPr>
          <w:p>
            <w:r/>
            <w:r>
              <w:rPr>
                <w:b w:val="0"/>
                <w:sz w:val="17"/>
              </w:rPr>
              <w:t>Prefer explicit ranges/levels over false precision.</w:t>
            </w:r>
          </w:p>
        </w:tc>
      </w:tr>
      <w:tr>
        <w:trPr>
          <w:cantSplit/>
        </w:trPr>
        <w:tc>
          <w:tcPr>
            <w:tcW w:type="dxa" w:w="1944"/>
            <w:vAlign w:val="center"/>
          </w:tcPr>
          <w:p>
            <w:r/>
            <w:r>
              <w:rPr>
                <w:b w:val="0"/>
                <w:sz w:val="17"/>
              </w:rPr>
              <w:t>state_type</w:t>
            </w:r>
          </w:p>
        </w:tc>
        <w:tc>
          <w:tcPr>
            <w:tcW w:type="dxa" w:w="5976"/>
            <w:vAlign w:val="center"/>
          </w:tcPr>
          <w:p>
            <w:r/>
            <w:r>
              <w:rPr>
                <w:b w:val="0"/>
                <w:sz w:val="17"/>
              </w:rPr>
              <w:t>OBSERVED / DERIVED / FORECAST / SCENARIO / OPERATOR</w:t>
            </w:r>
          </w:p>
        </w:tc>
        <w:tc>
          <w:tcPr>
            <w:tcW w:type="dxa" w:w="2880"/>
            <w:vAlign w:val="center"/>
          </w:tcPr>
          <w:p>
            <w:r/>
            <w:r>
              <w:rPr>
                <w:b w:val="0"/>
                <w:sz w:val="17"/>
              </w:rPr>
              <w:t>Never silently collapse these categories.</w:t>
            </w:r>
          </w:p>
        </w:tc>
      </w:tr>
      <w:tr>
        <w:trPr>
          <w:cantSplit/>
        </w:trPr>
        <w:tc>
          <w:tcPr>
            <w:tcW w:type="dxa" w:w="1944"/>
            <w:vAlign w:val="center"/>
          </w:tcPr>
          <w:p>
            <w:r/>
            <w:r>
              <w:rPr>
                <w:b w:val="0"/>
                <w:sz w:val="17"/>
              </w:rPr>
              <w:t>snapshot_id</w:t>
            </w:r>
          </w:p>
        </w:tc>
        <w:tc>
          <w:tcPr>
            <w:tcW w:type="dxa" w:w="5976"/>
            <w:vAlign w:val="center"/>
          </w:tcPr>
          <w:p>
            <w:r/>
            <w:r>
              <w:rPr>
                <w:b w:val="0"/>
                <w:sz w:val="17"/>
              </w:rPr>
              <w:t>Common decision-state version across engines</w:t>
            </w:r>
          </w:p>
        </w:tc>
        <w:tc>
          <w:tcPr>
            <w:tcW w:type="dxa" w:w="2880"/>
            <w:vAlign w:val="center"/>
          </w:tcPr>
          <w:p>
            <w:r/>
            <w:r>
              <w:rPr>
                <w:b w:val="0"/>
                <w:sz w:val="17"/>
              </w:rPr>
              <w:t>Every cross-engine computation should be traceable to a snapshot.</w:t>
            </w:r>
          </w:p>
        </w:tc>
      </w:tr>
      <w:tr>
        <w:trPr>
          <w:cantSplit/>
        </w:trPr>
        <w:tc>
          <w:tcPr>
            <w:tcW w:type="dxa" w:w="1944"/>
            <w:vAlign w:val="center"/>
          </w:tcPr>
          <w:p>
            <w:r/>
            <w:r>
              <w:rPr>
                <w:b w:val="0"/>
                <w:sz w:val="17"/>
              </w:rPr>
              <w:t>scenario_id</w:t>
            </w:r>
          </w:p>
        </w:tc>
        <w:tc>
          <w:tcPr>
            <w:tcW w:type="dxa" w:w="5976"/>
            <w:vAlign w:val="center"/>
          </w:tcPr>
          <w:p>
            <w:r/>
            <w:r>
              <w:rPr>
                <w:b w:val="0"/>
                <w:sz w:val="17"/>
              </w:rPr>
              <w:t>Scenario reference when a hypothetical or injected event is active</w:t>
            </w:r>
          </w:p>
        </w:tc>
        <w:tc>
          <w:tcPr>
            <w:tcW w:type="dxa" w:w="2880"/>
            <w:vAlign w:val="center"/>
          </w:tcPr>
          <w:p>
            <w:r/>
            <w:r>
              <w:rPr>
                <w:b w:val="0"/>
                <w:sz w:val="17"/>
              </w:rPr>
              <w:t>Null/absent for ordinary baseline state.</w:t>
            </w:r>
          </w:p>
        </w:tc>
      </w:tr>
      <w:tr>
        <w:trPr>
          <w:cantSplit/>
        </w:trPr>
        <w:tc>
          <w:tcPr>
            <w:tcW w:type="dxa" w:w="1944"/>
            <w:vAlign w:val="center"/>
          </w:tcPr>
          <w:p>
            <w:r/>
            <w:r>
              <w:rPr>
                <w:b w:val="0"/>
                <w:sz w:val="17"/>
              </w:rPr>
              <w:t>reason_codes</w:t>
            </w:r>
          </w:p>
        </w:tc>
        <w:tc>
          <w:tcPr>
            <w:tcW w:type="dxa" w:w="5976"/>
            <w:vAlign w:val="center"/>
          </w:tcPr>
          <w:p>
            <w:r/>
            <w:r>
              <w:rPr>
                <w:b w:val="0"/>
                <w:sz w:val="17"/>
              </w:rPr>
              <w:t>Machine-readable causes for changes/recommendations</w:t>
            </w:r>
          </w:p>
        </w:tc>
        <w:tc>
          <w:tcPr>
            <w:tcW w:type="dxa" w:w="2880"/>
            <w:vAlign w:val="center"/>
          </w:tcPr>
          <w:p>
            <w:r/>
            <w:r>
              <w:rPr>
                <w:b w:val="0"/>
                <w:sz w:val="17"/>
              </w:rPr>
              <w:t>Always pair with human-readable explanation.</w:t>
            </w:r>
          </w:p>
        </w:tc>
      </w:tr>
    </w:tbl>
    <w:p/>
    <w:p>
      <w:pPr>
        <w:pStyle w:val="Heading1"/>
      </w:pPr>
      <w:r>
        <w:t>7. Inter-Engine Contracts</w:t>
      </w:r>
    </w:p>
    <w:p>
      <w:r>
        <w:t>The final implementation should use explicit API/service contracts rather than one engine reaching directly into another engine’s internals. Exact field names remain open until the master architecture stage, but the minimum exchange semantics are now clear.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shd w:fill="D9EAF7"/>
          </w:tcPr>
          <w:p>
            <w:r/>
            <w:r>
              <w:rPr>
                <w:b/>
                <w:sz w:val="16"/>
              </w:rPr>
              <w:t>Producer → Consumer</w:t>
            </w:r>
          </w:p>
        </w:tc>
        <w:tc>
          <w:tcPr>
            <w:tcW w:type="dxa" w:w="6336"/>
            <w:vAlign w:val="center"/>
            <w:shd w:fill="D9EAF7"/>
          </w:tcPr>
          <w:p>
            <w:r/>
            <w:r>
              <w:rPr>
                <w:b/>
                <w:sz w:val="16"/>
              </w:rPr>
              <w:t>Minimum exchange</w:t>
            </w:r>
          </w:p>
        </w:tc>
        <w:tc>
          <w:tcPr>
            <w:tcW w:type="dxa" w:w="2304"/>
            <w:vAlign w:val="center"/>
            <w:shd w:fill="D9EAF7"/>
          </w:tcPr>
          <w:p>
            <w:r/>
            <w:r>
              <w:rPr>
                <w:b/>
                <w:sz w:val="16"/>
              </w:rPr>
              <w:t>Consumer responsibility</w:t>
            </w:r>
          </w:p>
        </w:tc>
      </w:tr>
      <w:tr>
        <w:trPr>
          <w:cantSplit/>
        </w:trPr>
        <w:tc>
          <w:tcPr>
            <w:tcW w:type="dxa" w:w="2160"/>
            <w:vAlign w:val="center"/>
          </w:tcPr>
          <w:p>
            <w:r/>
            <w:r>
              <w:rPr>
                <w:b w:val="0"/>
                <w:sz w:val="16"/>
              </w:rPr>
              <w:t>Engine 1 → Engine 2</w:t>
            </w:r>
          </w:p>
        </w:tc>
        <w:tc>
          <w:tcPr>
            <w:tcW w:type="dxa" w:w="6336"/>
            <w:vAlign w:val="center"/>
          </w:tcPr>
          <w:p>
            <w:r/>
            <w:r>
              <w:rPr>
                <w:b w:val="0"/>
                <w:sz w:val="16"/>
              </w:rPr>
              <w:t>Current/predicted hazard extent, intensity, Red Zone, time-to-impact, prediction horizon, evidence, quality/confidence, valid time window</w:t>
            </w:r>
          </w:p>
        </w:tc>
        <w:tc>
          <w:tcPr>
            <w:tcW w:type="dxa" w:w="2304"/>
            <w:vAlign w:val="center"/>
          </w:tcPr>
          <w:p>
            <w:r/>
            <w:r>
              <w:rPr>
                <w:b w:val="0"/>
                <w:sz w:val="16"/>
              </w:rPr>
              <w:t>Join hazard state to habitations/households and compute exposure/vulnerability/priority.</w:t>
            </w:r>
          </w:p>
        </w:tc>
      </w:tr>
      <w:tr>
        <w:trPr>
          <w:cantSplit/>
        </w:trPr>
        <w:tc>
          <w:tcPr>
            <w:tcW w:type="dxa" w:w="2160"/>
            <w:vAlign w:val="center"/>
          </w:tcPr>
          <w:p>
            <w:r/>
            <w:r>
              <w:rPr>
                <w:b w:val="0"/>
                <w:sz w:val="16"/>
              </w:rPr>
              <w:t>Engine 1 → Engine 3</w:t>
            </w:r>
          </w:p>
        </w:tc>
        <w:tc>
          <w:tcPr>
            <w:tcW w:type="dxa" w:w="6336"/>
            <w:vAlign w:val="center"/>
          </w:tcPr>
          <w:p>
            <w:r/>
            <w:r>
              <w:rPr>
                <w:b w:val="0"/>
                <w:sz w:val="16"/>
              </w:rPr>
              <w:t>Current/future hazard overlap for candidate sites, hazard intensity, validity window, uncertainty</w:t>
            </w:r>
          </w:p>
        </w:tc>
        <w:tc>
          <w:tcPr>
            <w:tcW w:type="dxa" w:w="2304"/>
            <w:vAlign w:val="center"/>
          </w:tcPr>
          <w:p>
            <w:r/>
            <w:r>
              <w:rPr>
                <w:b w:val="0"/>
                <w:sz w:val="16"/>
              </w:rPr>
              <w:t>Apply destination hard safety constraints and future-safety checks.</w:t>
            </w:r>
          </w:p>
        </w:tc>
      </w:tr>
      <w:tr>
        <w:trPr>
          <w:cantSplit/>
        </w:trPr>
        <w:tc>
          <w:tcPr>
            <w:tcW w:type="dxa" w:w="2160"/>
            <w:vAlign w:val="center"/>
          </w:tcPr>
          <w:p>
            <w:r/>
            <w:r>
              <w:rPr>
                <w:b w:val="0"/>
                <w:sz w:val="16"/>
              </w:rPr>
              <w:t>Engine 1 → Engine 4</w:t>
            </w:r>
          </w:p>
        </w:tc>
        <w:tc>
          <w:tcPr>
            <w:tcW w:type="dxa" w:w="6336"/>
            <w:vAlign w:val="center"/>
          </w:tcPr>
          <w:p>
            <w:r/>
            <w:r>
              <w:rPr>
                <w:b w:val="0"/>
                <w:sz w:val="16"/>
              </w:rPr>
              <w:t>Hazard polygons/rasters, intensity, predicted extent, planning horizon, uncertainty</w:t>
            </w:r>
          </w:p>
        </w:tc>
        <w:tc>
          <w:tcPr>
            <w:tcW w:type="dxa" w:w="2304"/>
            <w:vAlign w:val="center"/>
          </w:tcPr>
          <w:p>
            <w:r/>
            <w:r>
              <w:rPr>
                <w:b w:val="0"/>
                <w:sz w:val="16"/>
              </w:rPr>
              <w:t>Filter unsafe network edges/routes and calculate time-aware route costs.</w:t>
            </w:r>
          </w:p>
        </w:tc>
      </w:tr>
      <w:tr>
        <w:trPr>
          <w:cantSplit/>
        </w:trPr>
        <w:tc>
          <w:tcPr>
            <w:tcW w:type="dxa" w:w="2160"/>
            <w:vAlign w:val="center"/>
          </w:tcPr>
          <w:p>
            <w:r/>
            <w:r>
              <w:rPr>
                <w:b w:val="0"/>
                <w:sz w:val="16"/>
              </w:rPr>
              <w:t>Engine 2 → Engine 4</w:t>
            </w:r>
          </w:p>
        </w:tc>
        <w:tc>
          <w:tcPr>
            <w:tcW w:type="dxa" w:w="6336"/>
            <w:vAlign w:val="center"/>
          </w:tcPr>
          <w:p>
            <w:r/>
            <w:r>
              <w:rPr>
                <w:b w:val="0"/>
                <w:sz w:val="16"/>
              </w:rPr>
              <w:t>Movement-unit ID, people count, priority, mobility, assistance requirements, origin</w:t>
            </w:r>
          </w:p>
        </w:tc>
        <w:tc>
          <w:tcPr>
            <w:tcW w:type="dxa" w:w="2304"/>
            <w:vAlign w:val="center"/>
          </w:tcPr>
          <w:p>
            <w:r/>
            <w:r>
              <w:rPr>
                <w:b w:val="0"/>
                <w:sz w:val="16"/>
              </w:rPr>
              <w:t>Apply route/group constraints and preserve priority policy.</w:t>
            </w:r>
          </w:p>
        </w:tc>
      </w:tr>
      <w:tr>
        <w:trPr>
          <w:cantSplit/>
        </w:trPr>
        <w:tc>
          <w:tcPr>
            <w:tcW w:type="dxa" w:w="2160"/>
            <w:vAlign w:val="center"/>
          </w:tcPr>
          <w:p>
            <w:r/>
            <w:r>
              <w:rPr>
                <w:b w:val="0"/>
                <w:sz w:val="16"/>
              </w:rPr>
              <w:t>Engine 3 → Engine 4</w:t>
            </w:r>
          </w:p>
        </w:tc>
        <w:tc>
          <w:tcPr>
            <w:tcW w:type="dxa" w:w="6336"/>
            <w:vAlign w:val="center"/>
          </w:tcPr>
          <w:p>
            <w:r/>
            <w:r>
              <w:rPr>
                <w:b w:val="0"/>
                <w:sz w:val="16"/>
              </w:rPr>
              <w:t>Destination safety state, effective capacity, remaining capacity, bottleneck, readiness, accessibility</w:t>
            </w:r>
          </w:p>
        </w:tc>
        <w:tc>
          <w:tcPr>
            <w:tcW w:type="dxa" w:w="2304"/>
            <w:vAlign w:val="center"/>
          </w:tcPr>
          <w:p>
            <w:r/>
            <w:r>
              <w:rPr>
                <w:b w:val="0"/>
                <w:sz w:val="16"/>
              </w:rPr>
              <w:t>Restrict candidates and enforce destination constraints during allocation.</w:t>
            </w:r>
          </w:p>
        </w:tc>
      </w:tr>
      <w:tr>
        <w:trPr>
          <w:cantSplit/>
        </w:trPr>
        <w:tc>
          <w:tcPr>
            <w:tcW w:type="dxa" w:w="2160"/>
            <w:vAlign w:val="center"/>
          </w:tcPr>
          <w:p>
            <w:r/>
            <w:r>
              <w:rPr>
                <w:b w:val="0"/>
                <w:sz w:val="16"/>
              </w:rPr>
              <w:t>Engine 1–4 → Engine 5</w:t>
            </w:r>
          </w:p>
        </w:tc>
        <w:tc>
          <w:tcPr>
            <w:tcW w:type="dxa" w:w="6336"/>
            <w:vAlign w:val="center"/>
          </w:tcPr>
          <w:p>
            <w:r/>
            <w:r>
              <w:rPr>
                <w:b w:val="0"/>
                <w:sz w:val="16"/>
              </w:rPr>
              <w:t>Versioned current state and engine outputs with provenance</w:t>
            </w:r>
          </w:p>
        </w:tc>
        <w:tc>
          <w:tcPr>
            <w:tcW w:type="dxa" w:w="2304"/>
            <w:vAlign w:val="center"/>
          </w:tcPr>
          <w:p>
            <w:r/>
            <w:r>
              <w:rPr>
                <w:b w:val="0"/>
                <w:sz w:val="16"/>
              </w:rPr>
              <w:t>Identify dependencies, apply scenario change, trigger affected recomputations.</w:t>
            </w:r>
          </w:p>
        </w:tc>
      </w:tr>
      <w:tr>
        <w:trPr>
          <w:cantSplit/>
        </w:trPr>
        <w:tc>
          <w:tcPr>
            <w:tcW w:type="dxa" w:w="2160"/>
            <w:vAlign w:val="center"/>
          </w:tcPr>
          <w:p>
            <w:r/>
            <w:r>
              <w:rPr>
                <w:b w:val="0"/>
                <w:sz w:val="16"/>
              </w:rPr>
              <w:t>Engine 5 → Dashboard</w:t>
            </w:r>
          </w:p>
        </w:tc>
        <w:tc>
          <w:tcPr>
            <w:tcW w:type="dxa" w:w="6336"/>
            <w:vAlign w:val="center"/>
          </w:tcPr>
          <w:p>
            <w:r/>
            <w:r>
              <w:rPr>
                <w:b w:val="0"/>
                <w:sz w:val="16"/>
              </w:rPr>
              <w:t>Baseline/scenario state, deltas, affected entities, reason codes, uncertainty, execution status</w:t>
            </w:r>
          </w:p>
        </w:tc>
        <w:tc>
          <w:tcPr>
            <w:tcW w:type="dxa" w:w="2304"/>
            <w:vAlign w:val="center"/>
          </w:tcPr>
          <w:p>
            <w:r/>
            <w:r>
              <w:rPr>
                <w:b w:val="0"/>
                <w:sz w:val="16"/>
              </w:rPr>
              <w:t>Render causal changes and support human review.</w:t>
            </w:r>
          </w:p>
        </w:tc>
      </w:tr>
      <w:tr>
        <w:trPr>
          <w:cantSplit/>
        </w:trPr>
        <w:tc>
          <w:tcPr>
            <w:tcW w:type="dxa" w:w="2160"/>
            <w:vAlign w:val="center"/>
          </w:tcPr>
          <w:p>
            <w:r/>
            <w:r>
              <w:rPr>
                <w:b w:val="0"/>
                <w:sz w:val="16"/>
              </w:rPr>
              <w:t>All engines → Decision workflow</w:t>
            </w:r>
          </w:p>
        </w:tc>
        <w:tc>
          <w:tcPr>
            <w:tcW w:type="dxa" w:w="6336"/>
            <w:vAlign w:val="center"/>
          </w:tcPr>
          <w:p>
            <w:r/>
            <w:r>
              <w:rPr>
                <w:b w:val="0"/>
                <w:sz w:val="16"/>
              </w:rPr>
              <w:t>Recommendation, evidence, timestamp, snapshot, uncertainty, reason codes</w:t>
            </w:r>
          </w:p>
        </w:tc>
        <w:tc>
          <w:tcPr>
            <w:tcW w:type="dxa" w:w="2304"/>
            <w:vAlign w:val="center"/>
          </w:tcPr>
          <w:p>
            <w:r/>
            <w:r>
              <w:rPr>
                <w:b w:val="0"/>
                <w:sz w:val="16"/>
              </w:rPr>
              <w:t>Provide auditable review/override rather than silent automation.</w:t>
            </w:r>
          </w:p>
        </w:tc>
      </w:tr>
    </w:tbl>
    <w:p/>
    <w:p>
      <w:pPr>
        <w:pStyle w:val="Heading1"/>
      </w:pPr>
      <w:r>
        <w:t>8. End-to-End PRISM Lifecycle</w:t>
      </w:r>
    </w:p>
    <w:p>
      <w:r>
        <w:t>The following sequence is the unified operational workflow. It deliberately reflects the engine boundaries and the dynamic nature of the system.</w:t>
      </w:r>
    </w:p>
    <w:p>
      <w:pPr>
        <w:ind w:left="317" w:hanging="259"/>
      </w:pPr>
      <w:r>
        <w:t>1. Ingest available environmental, hydrological, terrain, geospatial, habitation, destination and network data.</w:t>
      </w:r>
    </w:p>
    <w:p>
      <w:pPr>
        <w:ind w:left="317" w:hanging="259"/>
      </w:pPr>
      <w:r>
        <w:t>2. Validate, clean and align spatial/temporal information; attach provenance, freshness and quality metadata.</w:t>
      </w:r>
    </w:p>
    <w:p>
      <w:pPr>
        <w:ind w:left="317" w:hanging="259"/>
      </w:pPr>
      <w:r>
        <w:t>3. Engine 1 estimates current hazard state, current extent and operational Red Zone; prediction logic estimates possible future evolution and time-to-impact where supportable.</w:t>
      </w:r>
    </w:p>
    <w:p>
      <w:pPr>
        <w:ind w:left="317" w:hanging="259"/>
      </w:pPr>
      <w:r>
        <w:t>4. Engine 2 intersects affected areas with habitations/households, creates exposure states, computes vulnerability/assistance needs and generates explainable relocation priority.</w:t>
      </w:r>
    </w:p>
    <w:p>
      <w:pPr>
        <w:ind w:left="317" w:hanging="259"/>
      </w:pPr>
      <w:r>
        <w:t>5. Engine 3 evaluates candidate destinations, applies hard safety filters, calculates resource-supported capacities, identifies bottlenecks and ranks usable sites.</w:t>
      </w:r>
    </w:p>
    <w:p>
      <w:pPr>
        <w:ind w:left="317" w:hanging="259"/>
      </w:pPr>
      <w:r>
        <w:t>6. Engine 4 builds/updates the road graph, filters unsafe edges, generates candidate routes and calculates route suitability for each movement unit.</w:t>
      </w:r>
    </w:p>
    <w:p>
      <w:pPr>
        <w:ind w:left="317" w:hanging="259"/>
      </w:pPr>
      <w:r>
        <w:t>7. Engine 4 solves the relocation allocation problem across viable destinations and routes while respecting capacity, safety, accessibility and priority constraints.</w:t>
      </w:r>
    </w:p>
    <w:p>
      <w:pPr>
        <w:ind w:left="317" w:hanging="259"/>
      </w:pPr>
      <w:r>
        <w:t>8. Dashboard exposes the recommended state, map layers, reasons, uncertainty, remaining capacity, route validity and any unmet demand.</w:t>
      </w:r>
    </w:p>
    <w:p>
      <w:pPr>
        <w:ind w:left="317" w:hanging="259"/>
      </w:pPr>
      <w:r>
        <w:t>9. When new observations or operational changes arrive, detect which downstream states are affected instead of assuming the entire world changed.</w:t>
      </w:r>
    </w:p>
    <w:p>
      <w:pPr>
        <w:ind w:left="317" w:hanging="259"/>
      </w:pPr>
      <w:r>
        <w:t>10. Engine 5 or the live adaptation workflow triggers targeted recomputation, then compares the new state with the previous baseline.</w:t>
      </w:r>
    </w:p>
    <w:p>
      <w:pPr>
        <w:ind w:left="317" w:hanging="259"/>
      </w:pPr>
      <w:r>
        <w:t>11. Authorities review, accept, modify or override the decision-support result; all material changes remain auditable.</w:t>
      </w:r>
    </w:p>
    <w:p>
      <w:pPr>
        <w:pStyle w:val="Heading1"/>
      </w:pPr>
      <w:r>
        <w:t>9. Prototype Algorithm Baseline</w:t>
      </w:r>
    </w:p>
    <w:p>
      <w:r>
        <w:t>The engine documents intentionally keep several algorithmic choices open. For cross-engine implementation planning, the following is a practical baseline candidate. These are synthesis recommendations to be validated during prototype build, not claims that the source documents had already frozen these choices.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88"/>
            <w:vAlign w:val="center"/>
            <w:shd w:fill="D9EAF7"/>
          </w:tcPr>
          <w:p>
            <w:r/>
            <w:r>
              <w:rPr>
                <w:b/>
                <w:sz w:val="16"/>
              </w:rPr>
              <w:t>Subsystem</w:t>
            </w:r>
          </w:p>
        </w:tc>
        <w:tc>
          <w:tcPr>
            <w:tcW w:type="dxa" w:w="6840"/>
            <w:vAlign w:val="center"/>
            <w:shd w:fill="D9EAF7"/>
          </w:tcPr>
          <w:p>
            <w:r/>
            <w:r>
              <w:rPr>
                <w:b/>
                <w:sz w:val="16"/>
              </w:rPr>
              <w:t>Prototype baseline candidate</w:t>
            </w:r>
          </w:p>
        </w:tc>
        <w:tc>
          <w:tcPr>
            <w:tcW w:type="dxa" w:w="2304"/>
            <w:vAlign w:val="center"/>
            <w:shd w:fill="D9EAF7"/>
          </w:tcPr>
          <w:p>
            <w:r/>
            <w:r>
              <w:rPr>
                <w:b/>
                <w:sz w:val="16"/>
              </w:rPr>
              <w:t>Fallback / future extension</w:t>
            </w:r>
          </w:p>
        </w:tc>
      </w:tr>
      <w:tr>
        <w:trPr>
          <w:cantSplit/>
        </w:trPr>
        <w:tc>
          <w:tcPr>
            <w:tcW w:type="dxa" w:w="2088"/>
            <w:vAlign w:val="center"/>
          </w:tcPr>
          <w:p>
            <w:r/>
            <w:r>
              <w:rPr>
                <w:b w:val="0"/>
                <w:sz w:val="16"/>
              </w:rPr>
              <w:t>Current hazard / Red Zone</w:t>
            </w:r>
          </w:p>
        </w:tc>
        <w:tc>
          <w:tcPr>
            <w:tcW w:type="dxa" w:w="6840"/>
            <w:vAlign w:val="center"/>
          </w:tcPr>
          <w:p>
            <w:r/>
            <w:r>
              <w:rPr>
                <w:b w:val="0"/>
                <w:sz w:val="16"/>
              </w:rPr>
              <w:t>Hazard-specific rules + GIS overlay + configurable thresholds; retain evidence and quality metadata.</w:t>
            </w:r>
          </w:p>
        </w:tc>
        <w:tc>
          <w:tcPr>
            <w:tcW w:type="dxa" w:w="2304"/>
            <w:vAlign w:val="center"/>
          </w:tcPr>
          <w:p>
            <w:r/>
            <w:r>
              <w:rPr>
                <w:b w:val="0"/>
                <w:sz w:val="16"/>
              </w:rPr>
              <w:t>Statistical or ML assistance; more process-informed models.</w:t>
            </w:r>
          </w:p>
        </w:tc>
      </w:tr>
      <w:tr>
        <w:trPr>
          <w:cantSplit/>
        </w:trPr>
        <w:tc>
          <w:tcPr>
            <w:tcW w:type="dxa" w:w="2088"/>
            <w:vAlign w:val="center"/>
          </w:tcPr>
          <w:p>
            <w:r/>
            <w:r>
              <w:rPr>
                <w:b w:val="0"/>
                <w:sz w:val="16"/>
              </w:rPr>
              <w:t>Hazard prediction</w:t>
            </w:r>
          </w:p>
        </w:tc>
        <w:tc>
          <w:tcPr>
            <w:tcW w:type="dxa" w:w="6840"/>
            <w:vAlign w:val="center"/>
          </w:tcPr>
          <w:p>
            <w:r/>
            <w:r>
              <w:rPr>
                <w:b w:val="0"/>
                <w:sz w:val="16"/>
              </w:rPr>
              <w:t>Staged approach using available observations/forecasts + historical patterns + GIS/spatial indicators; output range/uncertainty.</w:t>
            </w:r>
          </w:p>
        </w:tc>
        <w:tc>
          <w:tcPr>
            <w:tcW w:type="dxa" w:w="2304"/>
            <w:vAlign w:val="center"/>
          </w:tcPr>
          <w:p>
            <w:r/>
            <w:r>
              <w:rPr>
                <w:b w:val="0"/>
                <w:sz w:val="16"/>
              </w:rPr>
              <w:t>Classical ML, deep learning, physical/hybrid modelling after data validation.</w:t>
            </w:r>
          </w:p>
        </w:tc>
      </w:tr>
      <w:tr>
        <w:trPr>
          <w:cantSplit/>
        </w:trPr>
        <w:tc>
          <w:tcPr>
            <w:tcW w:type="dxa" w:w="2088"/>
            <w:vAlign w:val="center"/>
          </w:tcPr>
          <w:p>
            <w:r/>
            <w:r>
              <w:rPr>
                <w:b w:val="0"/>
                <w:sz w:val="16"/>
              </w:rPr>
              <w:t>Exposure</w:t>
            </w:r>
          </w:p>
        </w:tc>
        <w:tc>
          <w:tcPr>
            <w:tcW w:type="dxa" w:w="6840"/>
            <w:vAlign w:val="center"/>
          </w:tcPr>
          <w:p>
            <w:r/>
            <w:r>
              <w:rPr>
                <w:b w:val="0"/>
                <w:sz w:val="16"/>
              </w:rPr>
              <w:t>Geospatial intersection / zonal or point-in-polygon logic between hazard state and habitation/household location.</w:t>
            </w:r>
          </w:p>
        </w:tc>
        <w:tc>
          <w:tcPr>
            <w:tcW w:type="dxa" w:w="2304"/>
            <w:vAlign w:val="center"/>
          </w:tcPr>
          <w:p>
            <w:r/>
            <w:r>
              <w:rPr>
                <w:b w:val="0"/>
                <w:sz w:val="16"/>
              </w:rPr>
              <w:t>More detailed raster exposure models where data supports them.</w:t>
            </w:r>
          </w:p>
        </w:tc>
      </w:tr>
      <w:tr>
        <w:trPr>
          <w:cantSplit/>
        </w:trPr>
        <w:tc>
          <w:tcPr>
            <w:tcW w:type="dxa" w:w="2088"/>
            <w:vAlign w:val="center"/>
          </w:tcPr>
          <w:p>
            <w:r/>
            <w:r>
              <w:rPr>
                <w:b w:val="0"/>
                <w:sz w:val="16"/>
              </w:rPr>
              <w:t>Vulnerability</w:t>
            </w:r>
          </w:p>
        </w:tc>
        <w:tc>
          <w:tcPr>
            <w:tcW w:type="dxa" w:w="6840"/>
            <w:vAlign w:val="center"/>
          </w:tcPr>
          <w:p>
            <w:r/>
            <w:r>
              <w:rPr>
                <w:b w:val="0"/>
                <w:sz w:val="16"/>
              </w:rPr>
              <w:t>Transparent factor model with configurable weights/rules; use MCDM concepts where useful.</w:t>
            </w:r>
          </w:p>
        </w:tc>
        <w:tc>
          <w:tcPr>
            <w:tcW w:type="dxa" w:w="2304"/>
            <w:vAlign w:val="center"/>
          </w:tcPr>
          <w:p>
            <w:r/>
            <w:r>
              <w:rPr>
                <w:b w:val="0"/>
                <w:sz w:val="16"/>
              </w:rPr>
              <w:t>Validated ML/hybrid vulnerability modelling.</w:t>
            </w:r>
          </w:p>
        </w:tc>
      </w:tr>
      <w:tr>
        <w:trPr>
          <w:cantSplit/>
        </w:trPr>
        <w:tc>
          <w:tcPr>
            <w:tcW w:type="dxa" w:w="2088"/>
            <w:vAlign w:val="center"/>
          </w:tcPr>
          <w:p>
            <w:r/>
            <w:r>
              <w:rPr>
                <w:b w:val="0"/>
                <w:sz w:val="16"/>
              </w:rPr>
              <w:t>Relocation priority</w:t>
            </w:r>
          </w:p>
        </w:tc>
        <w:tc>
          <w:tcPr>
            <w:tcW w:type="dxa" w:w="6840"/>
            <w:vAlign w:val="center"/>
          </w:tcPr>
          <w:p>
            <w:r/>
            <w:r>
              <w:rPr>
                <w:b w:val="0"/>
                <w:sz w:val="16"/>
              </w:rPr>
              <w:t>Hard safety/urgency rules + configurable explainable scoring with reason codes.</w:t>
            </w:r>
          </w:p>
        </w:tc>
        <w:tc>
          <w:tcPr>
            <w:tcW w:type="dxa" w:w="2304"/>
            <w:vAlign w:val="center"/>
          </w:tcPr>
          <w:p>
            <w:r/>
            <w:r>
              <w:rPr>
                <w:b w:val="0"/>
                <w:sz w:val="16"/>
              </w:rPr>
              <w:t>Formal MCDM/learning-to-rank after validation.</w:t>
            </w:r>
          </w:p>
        </w:tc>
      </w:tr>
      <w:tr>
        <w:trPr>
          <w:cantSplit/>
        </w:trPr>
        <w:tc>
          <w:tcPr>
            <w:tcW w:type="dxa" w:w="2088"/>
            <w:vAlign w:val="center"/>
          </w:tcPr>
          <w:p>
            <w:r/>
            <w:r>
              <w:rPr>
                <w:b w:val="0"/>
                <w:sz w:val="16"/>
              </w:rPr>
              <w:t>Destination safety</w:t>
            </w:r>
          </w:p>
        </w:tc>
        <w:tc>
          <w:tcPr>
            <w:tcW w:type="dxa" w:w="6840"/>
            <w:vAlign w:val="center"/>
          </w:tcPr>
          <w:p>
            <w:r/>
            <w:r>
              <w:rPr>
                <w:b w:val="0"/>
                <w:sz w:val="16"/>
              </w:rPr>
              <w:t>Hard safety constraints first; then transparent factor-based suitability.</w:t>
            </w:r>
          </w:p>
        </w:tc>
        <w:tc>
          <w:tcPr>
            <w:tcW w:type="dxa" w:w="2304"/>
            <w:vAlign w:val="center"/>
          </w:tcPr>
          <w:p>
            <w:r/>
            <w:r>
              <w:rPr>
                <w:b w:val="0"/>
                <w:sz w:val="16"/>
              </w:rPr>
              <w:t>More detailed service reliability forecasting.</w:t>
            </w:r>
          </w:p>
        </w:tc>
      </w:tr>
      <w:tr>
        <w:trPr>
          <w:cantSplit/>
        </w:trPr>
        <w:tc>
          <w:tcPr>
            <w:tcW w:type="dxa" w:w="2088"/>
            <w:vAlign w:val="center"/>
          </w:tcPr>
          <w:p>
            <w:r/>
            <w:r>
              <w:rPr>
                <w:b w:val="0"/>
                <w:sz w:val="16"/>
              </w:rPr>
              <w:t>Effective capacity</w:t>
            </w:r>
          </w:p>
        </w:tc>
        <w:tc>
          <w:tcPr>
            <w:tcW w:type="dxa" w:w="6840"/>
            <w:vAlign w:val="center"/>
          </w:tcPr>
          <w:p>
            <w:r/>
            <w:r>
              <w:rPr>
                <w:b w:val="0"/>
                <w:sz w:val="16"/>
              </w:rPr>
              <w:t>Resource-specific people-supported capacities with bottleneck/minimum rule; dynamic occupancy/utilization.</w:t>
            </w:r>
          </w:p>
        </w:tc>
        <w:tc>
          <w:tcPr>
            <w:tcW w:type="dxa" w:w="2304"/>
            <w:vAlign w:val="center"/>
          </w:tcPr>
          <w:p>
            <w:r/>
            <w:r>
              <w:rPr>
                <w:b w:val="0"/>
                <w:sz w:val="16"/>
              </w:rPr>
              <w:t>Detailed facility operations and service degradation models.</w:t>
            </w:r>
          </w:p>
        </w:tc>
      </w:tr>
      <w:tr>
        <w:trPr>
          <w:cantSplit/>
        </w:trPr>
        <w:tc>
          <w:tcPr>
            <w:tcW w:type="dxa" w:w="2088"/>
            <w:vAlign w:val="center"/>
          </w:tcPr>
          <w:p>
            <w:r/>
            <w:r>
              <w:rPr>
                <w:b w:val="0"/>
                <w:sz w:val="16"/>
              </w:rPr>
              <w:t>Route search</w:t>
            </w:r>
          </w:p>
        </w:tc>
        <w:tc>
          <w:tcPr>
            <w:tcW w:type="dxa" w:w="6840"/>
            <w:vAlign w:val="center"/>
          </w:tcPr>
          <w:p>
            <w:r/>
            <w:r>
              <w:rPr>
                <w:b w:val="0"/>
                <w:sz w:val="16"/>
              </w:rPr>
              <w:t>Graph routing using Dijkstra/A* with time-aware edge costs and hard exclusion of unsafe/closed edges.</w:t>
            </w:r>
          </w:p>
        </w:tc>
        <w:tc>
          <w:tcPr>
            <w:tcW w:type="dxa" w:w="2304"/>
            <w:vAlign w:val="center"/>
          </w:tcPr>
          <w:p>
            <w:r/>
            <w:r>
              <w:rPr>
                <w:b w:val="0"/>
                <w:sz w:val="16"/>
              </w:rPr>
              <w:t>Dynamic routing engine, multi-objective/Pareto methods.</w:t>
            </w:r>
          </w:p>
        </w:tc>
      </w:tr>
      <w:tr>
        <w:trPr>
          <w:cantSplit/>
        </w:trPr>
        <w:tc>
          <w:tcPr>
            <w:tcW w:type="dxa" w:w="2088"/>
            <w:vAlign w:val="center"/>
          </w:tcPr>
          <w:p>
            <w:r/>
            <w:r>
              <w:rPr>
                <w:b w:val="0"/>
                <w:sz w:val="16"/>
              </w:rPr>
              <w:t>Relocation allocation</w:t>
            </w:r>
          </w:p>
        </w:tc>
        <w:tc>
          <w:tcPr>
            <w:tcW w:type="dxa" w:w="6840"/>
            <w:vAlign w:val="center"/>
          </w:tcPr>
          <w:p>
            <w:r/>
            <w:r>
              <w:rPr>
                <w:b w:val="0"/>
                <w:sz w:val="16"/>
              </w:rPr>
              <w:t>Household/group-level constrained optimization; CP-SAT/MILP candidate, with explicit unmet-demand state.</w:t>
            </w:r>
          </w:p>
        </w:tc>
        <w:tc>
          <w:tcPr>
            <w:tcW w:type="dxa" w:w="2304"/>
            <w:vAlign w:val="center"/>
          </w:tcPr>
          <w:p>
            <w:r/>
            <w:r>
              <w:rPr>
                <w:b w:val="0"/>
                <w:sz w:val="16"/>
              </w:rPr>
              <w:t>Joint network-flow/traffic optimization at larger scale.</w:t>
            </w:r>
          </w:p>
        </w:tc>
      </w:tr>
      <w:tr>
        <w:trPr>
          <w:cantSplit/>
        </w:trPr>
        <w:tc>
          <w:tcPr>
            <w:tcW w:type="dxa" w:w="2088"/>
            <w:vAlign w:val="center"/>
          </w:tcPr>
          <w:p>
            <w:r/>
            <w:r>
              <w:rPr>
                <w:b w:val="0"/>
                <w:sz w:val="16"/>
              </w:rPr>
              <w:t>Simulation</w:t>
            </w:r>
          </w:p>
        </w:tc>
        <w:tc>
          <w:tcPr>
            <w:tcW w:type="dxa" w:w="6840"/>
            <w:vAlign w:val="center"/>
          </w:tcPr>
          <w:p>
            <w:r/>
            <w:r>
              <w:rPr>
                <w:b w:val="0"/>
                <w:sz w:val="16"/>
              </w:rPr>
              <w:t>Deterministic what-if scenario layer with snapshots + dependency-aware recalculation.</w:t>
            </w:r>
          </w:p>
        </w:tc>
        <w:tc>
          <w:tcPr>
            <w:tcW w:type="dxa" w:w="2304"/>
            <w:vAlign w:val="center"/>
          </w:tcPr>
          <w:p>
            <w:r/>
            <w:r>
              <w:rPr>
                <w:b w:val="0"/>
                <w:sz w:val="16"/>
              </w:rPr>
              <w:t>Event-driven, scenario envelopes, probabilistic/ensemble, selective ABM/co-simulation.</w:t>
            </w:r>
          </w:p>
        </w:tc>
      </w:tr>
    </w:tbl>
    <w:p/>
    <w:p>
      <w:pPr>
        <w:pStyle w:val="Heading1"/>
      </w:pPr>
      <w:r>
        <w:t>10. Critical Mathematical / Decision Semantics</w:t>
      </w:r>
    </w:p>
    <w:p>
      <w:pPr>
        <w:pStyle w:val="Heading2"/>
      </w:pPr>
      <w:r>
        <w:t>10.1 Effective capacity</w:t>
      </w:r>
    </w:p>
    <w:p>
      <w:r>
        <w:t>Engine 3 establishes the principle that physical space is not sufficient. For each destination d, derive resource-specific supportable population values C_d,r and let the effective usable capacity be constrained by the limiting critical resource, subject to hard safety and operational-state filters. A simple prototype representation is C_eff(d) = min_r C_d,r. The eventual implementation must avoid universal person-per-unit assumptions unless the selected data/model justifies them; resource conversion rules should be configurable and documented.</w:t>
      </w:r>
    </w:p>
    <w:p>
      <w:pPr>
        <w:pStyle w:val="Heading2"/>
      </w:pPr>
      <w:r>
        <w:t>10.2 Relocation allocation</w:t>
      </w:r>
    </w:p>
    <w:p>
      <w:r>
        <w:t>For movement units h and destinations d, use a binary/integer assignment variable x_hd where a movement unit is assigned to at most one destination unless an explicit coordinated-splitting policy exists. Enforce destination capacity, destination safety, route feasibility, accessibility and policy-based priority constraints. Explicitly permit UNASSIGNED / NO_VIABLE_ALLOCATION when constraints cannot all be satisfied.</w:t>
      </w:r>
    </w:p>
    <w:p>
      <w:pPr>
        <w:pStyle w:val="Heading2"/>
      </w:pPr>
      <w:r>
        <w:t>10.3 Route cost</w:t>
      </w:r>
    </w:p>
    <w:p>
      <w:r>
        <w:t>Engine 4 proposes a generalized edge cost that can combine travel time, hazard exposure, reliability/uncertainty, accessibility and disruption. The synthesis rule is: hard safety filtering must occur before cost optimization, and the meaning of each cost term must be defined separately. Reliability and uncertainty should not be accidentally treated as the same variable.</w:t>
      </w:r>
    </w:p>
    <w:p>
      <w:pPr>
        <w:pStyle w:val="Heading2"/>
      </w:pPr>
      <w:r>
        <w:t>10.4 Priority semantics</w:t>
      </w:r>
    </w:p>
    <w:p>
      <w:r>
        <w:t>Priority should remain a decision-support output, not a disguised hazard score. The system must preserve the contributing factors so that authorities can understand why a group is Immediate, Short-Term or Medium-Term. Unregistered households must never be assumed safe simply because detailed registration data is absent.</w:t>
      </w:r>
    </w:p>
    <w:p>
      <w:pPr>
        <w:pStyle w:val="Heading1"/>
      </w:pPr>
      <w:r>
        <w:t>11. Dynamic Update and Event Semantics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76"/>
            <w:vAlign w:val="center"/>
            <w:shd w:fill="D9EAF7"/>
          </w:tcPr>
          <w:p>
            <w:r/>
            <w:r>
              <w:rPr>
                <w:b/>
                <w:sz w:val="17"/>
              </w:rPr>
              <w:t>Change event</w:t>
            </w:r>
          </w:p>
        </w:tc>
        <w:tc>
          <w:tcPr>
            <w:tcW w:type="dxa" w:w="6552"/>
            <w:vAlign w:val="center"/>
            <w:shd w:fill="D9EAF7"/>
          </w:tcPr>
          <w:p>
            <w:r/>
            <w:r>
              <w:rPr>
                <w:b/>
                <w:sz w:val="17"/>
              </w:rPr>
              <w:t>Minimum affected recomputation</w:t>
            </w:r>
          </w:p>
        </w:tc>
        <w:tc>
          <w:tcPr>
            <w:tcW w:type="dxa" w:w="2304"/>
            <w:vAlign w:val="center"/>
            <w:shd w:fill="D9EAF7"/>
          </w:tcPr>
          <w:p>
            <w:r/>
            <w:r>
              <w:rPr>
                <w:b/>
                <w:sz w:val="17"/>
              </w:rPr>
              <w:t>Reason code examples</w:t>
            </w:r>
          </w:p>
        </w:tc>
      </w:tr>
      <w:tr>
        <w:trPr>
          <w:cantSplit/>
        </w:trPr>
        <w:tc>
          <w:tcPr>
            <w:tcW w:type="dxa" w:w="2376"/>
            <w:vAlign w:val="center"/>
          </w:tcPr>
          <w:p>
            <w:r/>
            <w:r>
              <w:rPr>
                <w:b w:val="0"/>
                <w:sz w:val="17"/>
              </w:rPr>
              <w:t>Hazard expands / prediction changes</w:t>
            </w:r>
          </w:p>
        </w:tc>
        <w:tc>
          <w:tcPr>
            <w:tcW w:type="dxa" w:w="6552"/>
            <w:vAlign w:val="center"/>
          </w:tcPr>
          <w:p>
            <w:r/>
            <w:r>
              <w:rPr>
                <w:b w:val="0"/>
                <w:sz w:val="17"/>
              </w:rPr>
              <w:t>Engine 1 → affected exposure/priority → destination safety → routes/allocation</w:t>
            </w:r>
          </w:p>
        </w:tc>
        <w:tc>
          <w:tcPr>
            <w:tcW w:type="dxa" w:w="2304"/>
            <w:vAlign w:val="center"/>
          </w:tcPr>
          <w:p>
            <w:r/>
            <w:r>
              <w:rPr>
                <w:b w:val="0"/>
                <w:sz w:val="17"/>
              </w:rPr>
              <w:t>HAZARD_EXPANDED, TIME_TO_IMPACT_REDUCED</w:t>
            </w:r>
          </w:p>
        </w:tc>
      </w:tr>
      <w:tr>
        <w:trPr>
          <w:cantSplit/>
        </w:trPr>
        <w:tc>
          <w:tcPr>
            <w:tcW w:type="dxa" w:w="2376"/>
            <w:vAlign w:val="center"/>
          </w:tcPr>
          <w:p>
            <w:r/>
            <w:r>
              <w:rPr>
                <w:b w:val="0"/>
                <w:sz w:val="17"/>
              </w:rPr>
              <w:t>Road/bridge closure</w:t>
            </w:r>
          </w:p>
        </w:tc>
        <w:tc>
          <w:tcPr>
            <w:tcW w:type="dxa" w:w="6552"/>
            <w:vAlign w:val="center"/>
          </w:tcPr>
          <w:p>
            <w:r/>
            <w:r>
              <w:rPr>
                <w:b w:val="0"/>
                <w:sz w:val="17"/>
              </w:rPr>
              <w:t>Engine 4 route feasibility → allocation if needed</w:t>
            </w:r>
          </w:p>
        </w:tc>
        <w:tc>
          <w:tcPr>
            <w:tcW w:type="dxa" w:w="2304"/>
            <w:vAlign w:val="center"/>
          </w:tcPr>
          <w:p>
            <w:r/>
            <w:r>
              <w:rPr>
                <w:b w:val="0"/>
                <w:sz w:val="17"/>
              </w:rPr>
              <w:t>ROAD_RESTRICTED, ROUTE_INVALIDATED</w:t>
            </w:r>
          </w:p>
        </w:tc>
      </w:tr>
      <w:tr>
        <w:trPr>
          <w:cantSplit/>
        </w:trPr>
        <w:tc>
          <w:tcPr>
            <w:tcW w:type="dxa" w:w="2376"/>
            <w:vAlign w:val="center"/>
          </w:tcPr>
          <w:p>
            <w:r/>
            <w:r>
              <w:rPr>
                <w:b w:val="0"/>
                <w:sz w:val="17"/>
              </w:rPr>
              <w:t>Destination capacity falls</w:t>
            </w:r>
          </w:p>
        </w:tc>
        <w:tc>
          <w:tcPr>
            <w:tcW w:type="dxa" w:w="6552"/>
            <w:vAlign w:val="center"/>
          </w:tcPr>
          <w:p>
            <w:r/>
            <w:r>
              <w:rPr>
                <w:b w:val="0"/>
                <w:sz w:val="17"/>
              </w:rPr>
              <w:t>Engine 3 capacity → Engine 4 allocation; route recalculation if destination set changes</w:t>
            </w:r>
          </w:p>
        </w:tc>
        <w:tc>
          <w:tcPr>
            <w:tcW w:type="dxa" w:w="2304"/>
            <w:vAlign w:val="center"/>
          </w:tcPr>
          <w:p>
            <w:r/>
            <w:r>
              <w:rPr>
                <w:b w:val="0"/>
                <w:sz w:val="17"/>
              </w:rPr>
              <w:t>CAPACITY_REDUCED, BOTTLENECK_CHANGED, ALLOCATION_REASSIGNED</w:t>
            </w:r>
          </w:p>
        </w:tc>
      </w:tr>
      <w:tr>
        <w:trPr>
          <w:cantSplit/>
        </w:trPr>
        <w:tc>
          <w:tcPr>
            <w:tcW w:type="dxa" w:w="2376"/>
            <w:vAlign w:val="center"/>
          </w:tcPr>
          <w:p>
            <w:r/>
            <w:r>
              <w:rPr>
                <w:b w:val="0"/>
                <w:sz w:val="17"/>
              </w:rPr>
              <w:t>Destination becomes unsafe</w:t>
            </w:r>
          </w:p>
        </w:tc>
        <w:tc>
          <w:tcPr>
            <w:tcW w:type="dxa" w:w="6552"/>
            <w:vAlign w:val="center"/>
          </w:tcPr>
          <w:p>
            <w:r/>
            <w:r>
              <w:rPr>
                <w:b w:val="0"/>
                <w:sz w:val="17"/>
              </w:rPr>
              <w:t>Engine 3 hard-filter → Engine 4 reallocation</w:t>
            </w:r>
          </w:p>
        </w:tc>
        <w:tc>
          <w:tcPr>
            <w:tcW w:type="dxa" w:w="2304"/>
            <w:vAlign w:val="center"/>
          </w:tcPr>
          <w:p>
            <w:r/>
            <w:r>
              <w:rPr>
                <w:b w:val="0"/>
                <w:sz w:val="17"/>
              </w:rPr>
              <w:t>DESTINATION_UNSAFE</w:t>
            </w:r>
          </w:p>
        </w:tc>
      </w:tr>
      <w:tr>
        <w:trPr>
          <w:cantSplit/>
        </w:trPr>
        <w:tc>
          <w:tcPr>
            <w:tcW w:type="dxa" w:w="2376"/>
            <w:vAlign w:val="center"/>
          </w:tcPr>
          <w:p>
            <w:r/>
            <w:r>
              <w:rPr>
                <w:b w:val="0"/>
                <w:sz w:val="17"/>
              </w:rPr>
              <w:t>Priority escalates</w:t>
            </w:r>
          </w:p>
        </w:tc>
        <w:tc>
          <w:tcPr>
            <w:tcW w:type="dxa" w:w="6552"/>
            <w:vAlign w:val="center"/>
          </w:tcPr>
          <w:p>
            <w:r/>
            <w:r>
              <w:rPr>
                <w:b w:val="0"/>
                <w:sz w:val="17"/>
              </w:rPr>
              <w:t>Engine 2 → Engine 4 ordering/allocation review</w:t>
            </w:r>
          </w:p>
        </w:tc>
        <w:tc>
          <w:tcPr>
            <w:tcW w:type="dxa" w:w="2304"/>
            <w:vAlign w:val="center"/>
          </w:tcPr>
          <w:p>
            <w:r/>
            <w:r>
              <w:rPr>
                <w:b w:val="0"/>
                <w:sz w:val="17"/>
              </w:rPr>
              <w:t>PRIORITY_ESCALATED</w:t>
            </w:r>
          </w:p>
        </w:tc>
      </w:tr>
      <w:tr>
        <w:trPr>
          <w:cantSplit/>
        </w:trPr>
        <w:tc>
          <w:tcPr>
            <w:tcW w:type="dxa" w:w="2376"/>
            <w:vAlign w:val="center"/>
          </w:tcPr>
          <w:p>
            <w:r/>
            <w:r>
              <w:rPr>
                <w:b w:val="0"/>
                <w:sz w:val="17"/>
              </w:rPr>
              <w:t>Data becomes stale/unknown</w:t>
            </w:r>
          </w:p>
        </w:tc>
        <w:tc>
          <w:tcPr>
            <w:tcW w:type="dxa" w:w="6552"/>
            <w:vAlign w:val="center"/>
          </w:tcPr>
          <w:p>
            <w:r/>
            <w:r>
              <w:rPr>
                <w:b w:val="0"/>
                <w:sz w:val="17"/>
              </w:rPr>
              <w:t>Affected decision layer becomes lower-confidence or non-recommendable per policy</w:t>
            </w:r>
          </w:p>
        </w:tc>
        <w:tc>
          <w:tcPr>
            <w:tcW w:type="dxa" w:w="2304"/>
            <w:vAlign w:val="center"/>
          </w:tcPr>
          <w:p>
            <w:r/>
            <w:r>
              <w:rPr>
                <w:b w:val="0"/>
                <w:sz w:val="17"/>
              </w:rPr>
              <w:t>DATA_STALE_OR_UNKNOWN</w:t>
            </w:r>
          </w:p>
        </w:tc>
      </w:tr>
      <w:tr>
        <w:trPr>
          <w:cantSplit/>
        </w:trPr>
        <w:tc>
          <w:tcPr>
            <w:tcW w:type="dxa" w:w="2376"/>
            <w:vAlign w:val="center"/>
          </w:tcPr>
          <w:p>
            <w:r/>
            <w:r>
              <w:rPr>
                <w:b w:val="0"/>
                <w:sz w:val="17"/>
              </w:rPr>
              <w:t>Scenario injected</w:t>
            </w:r>
          </w:p>
        </w:tc>
        <w:tc>
          <w:tcPr>
            <w:tcW w:type="dxa" w:w="6552"/>
            <w:vAlign w:val="center"/>
          </w:tcPr>
          <w:p>
            <w:r/>
            <w:r>
              <w:rPr>
                <w:b w:val="0"/>
                <w:sz w:val="17"/>
              </w:rPr>
              <w:t>Engine 5 computes scenario state and triggers affected engines in dependency order</w:t>
            </w:r>
          </w:p>
        </w:tc>
        <w:tc>
          <w:tcPr>
            <w:tcW w:type="dxa" w:w="2304"/>
            <w:vAlign w:val="center"/>
          </w:tcPr>
          <w:p>
            <w:r/>
            <w:r>
              <w:rPr>
                <w:b w:val="0"/>
                <w:sz w:val="17"/>
              </w:rPr>
              <w:t>SCENARIO_APPLIED</w:t>
            </w:r>
          </w:p>
        </w:tc>
      </w:tr>
    </w:tbl>
    <w:p/>
    <w:p>
      <w:pPr>
        <w:pStyle w:val="Heading1"/>
      </w:pPr>
      <w:r>
        <w:t>12. Engine 5 as the System-Wide Adaptation Mechanism</w:t>
      </w:r>
    </w:p>
    <w:p>
      <w:r>
        <w:t>Engine 5 should be implemented as a state-and-scenario orchestrator. Its central object is a baseline decision state S_t and a transformed scenario state S′ = F(S_t, θ). The useful product is not a generic “simulation score”; it is the causal delta between the states plus the decision consequences.</w:t>
      </w:r>
    </w:p>
    <w:p>
      <w:pPr>
        <w:pStyle w:val="ListBullet"/>
      </w:pPr>
      <w:r>
        <w:t>Every scenario should identify its assumptions and distinguish hypothetical inputs from observations and forecasts.</w:t>
      </w:r>
    </w:p>
    <w:p>
      <w:pPr>
        <w:pStyle w:val="ListBullet"/>
      </w:pPr>
      <w:r>
        <w:t>Scenario results should include affected hazards, households/priorities, destination changes, capacity deltas, route invalidations, allocation changes and any unmet demand.</w:t>
      </w:r>
    </w:p>
    <w:p>
      <w:pPr>
        <w:pStyle w:val="ListBullet"/>
      </w:pPr>
      <w:r>
        <w:t>Use bounded recalculation and explicit dependency ordering to prevent circular adaptation and route/allocation thrashing.</w:t>
      </w:r>
    </w:p>
    <w:p>
      <w:pPr>
        <w:pStyle w:val="ListBullet"/>
      </w:pPr>
      <w:r>
        <w:t>Use state snapshots so a scenario can be reproduced and compared with its baseline.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vAlign w:val="center"/>
            <w:shd w:fill="D9EAF7"/>
          </w:tcPr>
          <w:p>
            <w:r/>
            <w:r>
              <w:rPr>
                <w:b/>
                <w:sz w:val="17"/>
              </w:rPr>
              <w:t>Scenario family</w:t>
            </w:r>
          </w:p>
        </w:tc>
        <w:tc>
          <w:tcPr>
            <w:tcW w:type="dxa" w:w="5040"/>
            <w:vAlign w:val="center"/>
            <w:shd w:fill="D9EAF7"/>
          </w:tcPr>
          <w:p>
            <w:r/>
            <w:r>
              <w:rPr>
                <w:b/>
                <w:sz w:val="17"/>
              </w:rPr>
              <w:t>Example</w:t>
            </w:r>
          </w:p>
        </w:tc>
        <w:tc>
          <w:tcPr>
            <w:tcW w:type="dxa" w:w="3816"/>
            <w:vAlign w:val="center"/>
            <w:shd w:fill="D9EAF7"/>
          </w:tcPr>
          <w:p>
            <w:r/>
            <w:r>
              <w:rPr>
                <w:b/>
                <w:sz w:val="17"/>
              </w:rPr>
              <w:t>Downstream effect</w:t>
            </w:r>
          </w:p>
        </w:tc>
      </w:tr>
      <w:tr>
        <w:trPr>
          <w:cantSplit/>
        </w:trPr>
        <w:tc>
          <w:tcPr>
            <w:tcW w:type="dxa" w:w="2232"/>
            <w:vAlign w:val="center"/>
          </w:tcPr>
          <w:p>
            <w:r/>
            <w:r>
              <w:rPr>
                <w:b w:val="0"/>
                <w:sz w:val="17"/>
              </w:rPr>
              <w:t>Hazard</w:t>
            </w:r>
          </w:p>
        </w:tc>
        <w:tc>
          <w:tcPr>
            <w:tcW w:type="dxa" w:w="5040"/>
            <w:vAlign w:val="center"/>
          </w:tcPr>
          <w:p>
            <w:r/>
            <w:r>
              <w:rPr>
                <w:b w:val="0"/>
                <w:sz w:val="17"/>
              </w:rPr>
              <w:t>Rainfall increase, river rise, flood expansion, landslide risk increase</w:t>
            </w:r>
          </w:p>
        </w:tc>
        <w:tc>
          <w:tcPr>
            <w:tcW w:type="dxa" w:w="3816"/>
            <w:vAlign w:val="center"/>
          </w:tcPr>
          <w:p>
            <w:r/>
            <w:r>
              <w:rPr>
                <w:b w:val="0"/>
                <w:sz w:val="17"/>
              </w:rPr>
              <w:t>Hazard extent/time-to-impact → exposure → priority → destination/route/allocation</w:t>
            </w:r>
          </w:p>
        </w:tc>
      </w:tr>
      <w:tr>
        <w:trPr>
          <w:cantSplit/>
        </w:trPr>
        <w:tc>
          <w:tcPr>
            <w:tcW w:type="dxa" w:w="2232"/>
            <w:vAlign w:val="center"/>
          </w:tcPr>
          <w:p>
            <w:r/>
            <w:r>
              <w:rPr>
                <w:b w:val="0"/>
                <w:sz w:val="17"/>
              </w:rPr>
              <w:t>Infrastructure/access</w:t>
            </w:r>
          </w:p>
        </w:tc>
        <w:tc>
          <w:tcPr>
            <w:tcW w:type="dxa" w:w="5040"/>
            <w:vAlign w:val="center"/>
          </w:tcPr>
          <w:p>
            <w:r/>
            <w:r>
              <w:rPr>
                <w:b w:val="0"/>
                <w:sz w:val="17"/>
              </w:rPr>
              <w:t>Bridge closure, road restriction, utility outage</w:t>
            </w:r>
          </w:p>
        </w:tc>
        <w:tc>
          <w:tcPr>
            <w:tcW w:type="dxa" w:w="3816"/>
            <w:vAlign w:val="center"/>
          </w:tcPr>
          <w:p>
            <w:r/>
            <w:r>
              <w:rPr>
                <w:b w:val="0"/>
                <w:sz w:val="17"/>
              </w:rPr>
              <w:t>Route feasibility → destination accessibility/capacity → allocation</w:t>
            </w:r>
          </w:p>
        </w:tc>
      </w:tr>
      <w:tr>
        <w:trPr>
          <w:cantSplit/>
        </w:trPr>
        <w:tc>
          <w:tcPr>
            <w:tcW w:type="dxa" w:w="2232"/>
            <w:vAlign w:val="center"/>
          </w:tcPr>
          <w:p>
            <w:r/>
            <w:r>
              <w:rPr>
                <w:b w:val="0"/>
                <w:sz w:val="17"/>
              </w:rPr>
              <w:t>Destination/resource</w:t>
            </w:r>
          </w:p>
        </w:tc>
        <w:tc>
          <w:tcPr>
            <w:tcW w:type="dxa" w:w="5040"/>
            <w:vAlign w:val="center"/>
          </w:tcPr>
          <w:p>
            <w:r/>
            <w:r>
              <w:rPr>
                <w:b w:val="0"/>
                <w:sz w:val="17"/>
              </w:rPr>
              <w:t>Shelter closure, water shortage, healthcare degradation</w:t>
            </w:r>
          </w:p>
        </w:tc>
        <w:tc>
          <w:tcPr>
            <w:tcW w:type="dxa" w:w="3816"/>
            <w:vAlign w:val="center"/>
          </w:tcPr>
          <w:p>
            <w:r/>
            <w:r>
              <w:rPr>
                <w:b w:val="0"/>
                <w:sz w:val="17"/>
              </w:rPr>
              <w:t>Effective capacity/bottleneck → reallocation</w:t>
            </w:r>
          </w:p>
        </w:tc>
      </w:tr>
      <w:tr>
        <w:trPr>
          <w:cantSplit/>
        </w:trPr>
        <w:tc>
          <w:tcPr>
            <w:tcW w:type="dxa" w:w="2232"/>
            <w:vAlign w:val="center"/>
          </w:tcPr>
          <w:p>
            <w:r/>
            <w:r>
              <w:rPr>
                <w:b w:val="0"/>
                <w:sz w:val="17"/>
              </w:rPr>
              <w:t>Population/demand</w:t>
            </w:r>
          </w:p>
        </w:tc>
        <w:tc>
          <w:tcPr>
            <w:tcW w:type="dxa" w:w="5040"/>
            <w:vAlign w:val="center"/>
          </w:tcPr>
          <w:p>
            <w:r/>
            <w:r>
              <w:rPr>
                <w:b w:val="0"/>
                <w:sz w:val="17"/>
              </w:rPr>
              <w:t>New household registration, assistance change, influx</w:t>
            </w:r>
          </w:p>
        </w:tc>
        <w:tc>
          <w:tcPr>
            <w:tcW w:type="dxa" w:w="3816"/>
            <w:vAlign w:val="center"/>
          </w:tcPr>
          <w:p>
            <w:r/>
            <w:r>
              <w:rPr>
                <w:b w:val="0"/>
                <w:sz w:val="17"/>
              </w:rPr>
              <w:t>Priority/demand → capacity and allocation</w:t>
            </w:r>
          </w:p>
        </w:tc>
      </w:tr>
      <w:tr>
        <w:trPr>
          <w:cantSplit/>
        </w:trPr>
        <w:tc>
          <w:tcPr>
            <w:tcW w:type="dxa" w:w="2232"/>
            <w:vAlign w:val="center"/>
          </w:tcPr>
          <w:p>
            <w:r/>
            <w:r>
              <w:rPr>
                <w:b w:val="0"/>
                <w:sz w:val="17"/>
              </w:rPr>
              <w:t>Compound</w:t>
            </w:r>
          </w:p>
        </w:tc>
        <w:tc>
          <w:tcPr>
            <w:tcW w:type="dxa" w:w="5040"/>
            <w:vAlign w:val="center"/>
          </w:tcPr>
          <w:p>
            <w:r/>
            <w:r>
              <w:rPr>
                <w:b w:val="0"/>
                <w:sz w:val="17"/>
              </w:rPr>
              <w:t>Hazard expansion + bridge closure + capacity loss</w:t>
            </w:r>
          </w:p>
        </w:tc>
        <w:tc>
          <w:tcPr>
            <w:tcW w:type="dxa" w:w="3816"/>
            <w:vAlign w:val="center"/>
          </w:tcPr>
          <w:p>
            <w:r/>
            <w:r>
              <w:rPr>
                <w:b w:val="0"/>
                <w:sz w:val="17"/>
              </w:rPr>
              <w:t>Full dependency-chain propagation</w:t>
            </w:r>
          </w:p>
        </w:tc>
      </w:tr>
    </w:tbl>
    <w:p/>
    <w:p>
      <w:pPr>
        <w:pStyle w:val="Heading1"/>
      </w:pPr>
      <w:r>
        <w:t>13. Prototype Architecture Baseline</w:t>
      </w:r>
    </w:p>
    <w:p>
      <w:r>
        <w:t>The R&amp;D packages converge on a software-first, geospatial architecture. For the SIH prototype, the architecture should optimize for demonstrability, modularity, explainability and the ability to substitute synthetic data for unavailable operational feeds.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shd w:fill="D9EAF7"/>
          </w:tcPr>
          <w:p>
            <w:r/>
            <w:r>
              <w:rPr>
                <w:b/>
                <w:sz w:val="17"/>
              </w:rPr>
              <w:t>Layer</w:t>
            </w:r>
          </w:p>
        </w:tc>
        <w:tc>
          <w:tcPr>
            <w:tcW w:type="dxa" w:w="8352"/>
            <w:vAlign w:val="center"/>
            <w:shd w:fill="D9EAF7"/>
          </w:tcPr>
          <w:p>
            <w:r/>
            <w:r>
              <w:rPr>
                <w:b/>
                <w:sz w:val="17"/>
              </w:rPr>
              <w:t>Prototype choice / role</w:t>
            </w:r>
          </w:p>
        </w:tc>
      </w:tr>
      <w:tr>
        <w:trPr>
          <w:cantSplit/>
        </w:trPr>
        <w:tc>
          <w:tcPr>
            <w:tcW w:type="dxa" w:w="2880"/>
            <w:vAlign w:val="center"/>
          </w:tcPr>
          <w:p>
            <w:r/>
            <w:r>
              <w:rPr>
                <w:b w:val="0"/>
                <w:sz w:val="17"/>
              </w:rPr>
              <w:t>Frontend</w:t>
            </w:r>
          </w:p>
        </w:tc>
        <w:tc>
          <w:tcPr>
            <w:tcW w:type="dxa" w:w="8352"/>
            <w:vAlign w:val="center"/>
          </w:tcPr>
          <w:p>
            <w:r/>
            <w:r>
              <w:rPr>
                <w:b w:val="0"/>
                <w:sz w:val="17"/>
              </w:rPr>
              <w:t>React or Next.js dashboard with interactive map, operational panels, scenario controls and explanation views.</w:t>
            </w:r>
          </w:p>
        </w:tc>
      </w:tr>
      <w:tr>
        <w:trPr>
          <w:cantSplit/>
        </w:trPr>
        <w:tc>
          <w:tcPr>
            <w:tcW w:type="dxa" w:w="2880"/>
            <w:vAlign w:val="center"/>
          </w:tcPr>
          <w:p>
            <w:r/>
            <w:r>
              <w:rPr>
                <w:b w:val="0"/>
                <w:sz w:val="17"/>
              </w:rPr>
              <w:t>API/service layer</w:t>
            </w:r>
          </w:p>
        </w:tc>
        <w:tc>
          <w:tcPr>
            <w:tcW w:type="dxa" w:w="8352"/>
            <w:vAlign w:val="center"/>
          </w:tcPr>
          <w:p>
            <w:r/>
            <w:r>
              <w:rPr>
                <w:b w:val="0"/>
                <w:sz w:val="17"/>
              </w:rPr>
              <w:t>Python + FastAPI; stable engine-level endpoints and shared data contracts.</w:t>
            </w:r>
          </w:p>
        </w:tc>
      </w:tr>
      <w:tr>
        <w:trPr>
          <w:cantSplit/>
        </w:trPr>
        <w:tc>
          <w:tcPr>
            <w:tcW w:type="dxa" w:w="2880"/>
            <w:vAlign w:val="center"/>
          </w:tcPr>
          <w:p>
            <w:r/>
            <w:r>
              <w:rPr>
                <w:b w:val="0"/>
                <w:sz w:val="17"/>
              </w:rPr>
              <w:t>Geospatial processing</w:t>
            </w:r>
          </w:p>
        </w:tc>
        <w:tc>
          <w:tcPr>
            <w:tcW w:type="dxa" w:w="8352"/>
            <w:vAlign w:val="center"/>
          </w:tcPr>
          <w:p>
            <w:r/>
            <w:r>
              <w:rPr>
                <w:b w:val="0"/>
                <w:sz w:val="17"/>
              </w:rPr>
              <w:t>PostGIS + GeoPandas/Shapely for spatial joins, intersections, buffers and derived layers.</w:t>
            </w:r>
          </w:p>
        </w:tc>
      </w:tr>
      <w:tr>
        <w:trPr>
          <w:cantSplit/>
        </w:trPr>
        <w:tc>
          <w:tcPr>
            <w:tcW w:type="dxa" w:w="2880"/>
            <w:vAlign w:val="center"/>
          </w:tcPr>
          <w:p>
            <w:r/>
            <w:r>
              <w:rPr>
                <w:b w:val="0"/>
                <w:sz w:val="17"/>
              </w:rPr>
              <w:t>Data / numerical processing</w:t>
            </w:r>
          </w:p>
        </w:tc>
        <w:tc>
          <w:tcPr>
            <w:tcW w:type="dxa" w:w="8352"/>
            <w:vAlign w:val="center"/>
          </w:tcPr>
          <w:p>
            <w:r/>
            <w:r>
              <w:rPr>
                <w:b w:val="0"/>
                <w:sz w:val="17"/>
              </w:rPr>
              <w:t>Pandas + NumPy; model-specific libraries only when justified.</w:t>
            </w:r>
          </w:p>
        </w:tc>
      </w:tr>
      <w:tr>
        <w:trPr>
          <w:cantSplit/>
        </w:trPr>
        <w:tc>
          <w:tcPr>
            <w:tcW w:type="dxa" w:w="2880"/>
            <w:vAlign w:val="center"/>
          </w:tcPr>
          <w:p>
            <w:r/>
            <w:r>
              <w:rPr>
                <w:b w:val="0"/>
                <w:sz w:val="17"/>
              </w:rPr>
              <w:t>Routing</w:t>
            </w:r>
          </w:p>
        </w:tc>
        <w:tc>
          <w:tcPr>
            <w:tcW w:type="dxa" w:w="8352"/>
            <w:vAlign w:val="center"/>
          </w:tcPr>
          <w:p>
            <w:r/>
            <w:r>
              <w:rPr>
                <w:b w:val="0"/>
                <w:sz w:val="17"/>
              </w:rPr>
              <w:t>Graph/network abstraction with Dijkstra/A* baseline; routing provider can be swapped or extended.</w:t>
            </w:r>
          </w:p>
        </w:tc>
      </w:tr>
      <w:tr>
        <w:trPr>
          <w:cantSplit/>
        </w:trPr>
        <w:tc>
          <w:tcPr>
            <w:tcW w:type="dxa" w:w="2880"/>
            <w:vAlign w:val="center"/>
          </w:tcPr>
          <w:p>
            <w:r/>
            <w:r>
              <w:rPr>
                <w:b w:val="0"/>
                <w:sz w:val="17"/>
              </w:rPr>
              <w:t>Optimization</w:t>
            </w:r>
          </w:p>
        </w:tc>
        <w:tc>
          <w:tcPr>
            <w:tcW w:type="dxa" w:w="8352"/>
            <w:vAlign w:val="center"/>
          </w:tcPr>
          <w:p>
            <w:r/>
            <w:r>
              <w:rPr>
                <w:b w:val="0"/>
                <w:sz w:val="17"/>
              </w:rPr>
              <w:t>Constrained assignment service; OR-Tools CP-SAT or MILP candidate for household/group allocation.</w:t>
            </w:r>
          </w:p>
        </w:tc>
      </w:tr>
      <w:tr>
        <w:trPr>
          <w:cantSplit/>
        </w:trPr>
        <w:tc>
          <w:tcPr>
            <w:tcW w:type="dxa" w:w="2880"/>
            <w:vAlign w:val="center"/>
          </w:tcPr>
          <w:p>
            <w:r/>
            <w:r>
              <w:rPr>
                <w:b w:val="0"/>
                <w:sz w:val="17"/>
              </w:rPr>
              <w:t>State / scenario storage</w:t>
            </w:r>
          </w:p>
        </w:tc>
        <w:tc>
          <w:tcPr>
            <w:tcW w:type="dxa" w:w="8352"/>
            <w:vAlign w:val="center"/>
          </w:tcPr>
          <w:p>
            <w:r/>
            <w:r>
              <w:rPr>
                <w:b w:val="0"/>
                <w:sz w:val="17"/>
              </w:rPr>
              <w:t>PostgreSQL/PostGIS with versioned snapshots and JSON/JSONB for flexible metadata where appropriate.</w:t>
            </w:r>
          </w:p>
        </w:tc>
      </w:tr>
      <w:tr>
        <w:trPr>
          <w:cantSplit/>
        </w:trPr>
        <w:tc>
          <w:tcPr>
            <w:tcW w:type="dxa" w:w="2880"/>
            <w:vAlign w:val="center"/>
          </w:tcPr>
          <w:p>
            <w:r/>
            <w:r>
              <w:rPr>
                <w:b w:val="0"/>
                <w:sz w:val="17"/>
              </w:rPr>
              <w:t>Authentication / governance</w:t>
            </w:r>
          </w:p>
        </w:tc>
        <w:tc>
          <w:tcPr>
            <w:tcW w:type="dxa" w:w="8352"/>
            <w:vAlign w:val="center"/>
          </w:tcPr>
          <w:p>
            <w:r/>
            <w:r>
              <w:rPr>
                <w:b w:val="0"/>
                <w:sz w:val="17"/>
              </w:rPr>
              <w:t>Prototype RBAC and audit metadata; production-grade identity, encryption and compliance remain future scope.</w:t>
            </w:r>
          </w:p>
        </w:tc>
      </w:tr>
      <w:tr>
        <w:trPr>
          <w:cantSplit/>
        </w:trPr>
        <w:tc>
          <w:tcPr>
            <w:tcW w:type="dxa" w:w="2880"/>
            <w:vAlign w:val="center"/>
          </w:tcPr>
          <w:p>
            <w:r/>
            <w:r>
              <w:rPr>
                <w:b w:val="0"/>
                <w:sz w:val="17"/>
              </w:rPr>
              <w:t>External data adapters</w:t>
            </w:r>
          </w:p>
        </w:tc>
        <w:tc>
          <w:tcPr>
            <w:tcW w:type="dxa" w:w="8352"/>
            <w:vAlign w:val="center"/>
          </w:tcPr>
          <w:p>
            <w:r/>
            <w:r>
              <w:rPr>
                <w:b w:val="0"/>
                <w:sz w:val="17"/>
              </w:rPr>
              <w:t>Optional adapters for official feeds, sensor/drone/GPS inputs or routing services; adapters should not be required to run the prototype.</w:t>
            </w:r>
          </w:p>
        </w:tc>
      </w:tr>
    </w:tbl>
    <w:p/>
    <w:p>
      <w:pPr>
        <w:pStyle w:val="Heading1"/>
      </w:pPr>
      <w:r>
        <w:t>14. SIH Prototype Scope Discipline</w:t>
      </w:r>
    </w:p>
    <w:p>
      <w:r>
        <w:t>The project becomes much stronger when the prototype demonstrates the full decision-changing chain rather than attempting to build every research-grade model.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544"/>
            <w:vAlign w:val="center"/>
            <w:shd w:fill="D9EAF7"/>
          </w:tcPr>
          <w:p>
            <w:r/>
            <w:r>
              <w:rPr>
                <w:b/>
                <w:sz w:val="17"/>
              </w:rPr>
              <w:t>Build in MVP</w:t>
            </w:r>
          </w:p>
        </w:tc>
        <w:tc>
          <w:tcPr>
            <w:tcW w:type="dxa" w:w="5688"/>
            <w:vAlign w:val="center"/>
            <w:shd w:fill="D9EAF7"/>
          </w:tcPr>
          <w:p>
            <w:r/>
            <w:r>
              <w:rPr>
                <w:b/>
                <w:sz w:val="17"/>
              </w:rPr>
              <w:t>Defer / do not require for first prototype</w:t>
            </w:r>
          </w:p>
        </w:tc>
      </w:tr>
      <w:tr>
        <w:trPr>
          <w:cantSplit/>
        </w:trPr>
        <w:tc>
          <w:tcPr>
            <w:tcW w:type="dxa" w:w="5544"/>
            <w:vAlign w:val="center"/>
          </w:tcPr>
          <w:p>
            <w:r/>
            <w:r>
              <w:rPr>
                <w:b w:val="0"/>
                <w:sz w:val="17"/>
              </w:rPr>
              <w:t>One manageable study area with synthetic or openly available sample data</w:t>
            </w:r>
          </w:p>
        </w:tc>
        <w:tc>
          <w:tcPr>
            <w:tcW w:type="dxa" w:w="5688"/>
            <w:vAlign w:val="center"/>
          </w:tcPr>
          <w:p>
            <w:r/>
            <w:r>
              <w:rPr>
                <w:b w:val="0"/>
                <w:sz w:val="17"/>
              </w:rPr>
              <w:t>National-scale live deployment</w:t>
            </w:r>
          </w:p>
        </w:tc>
      </w:tr>
      <w:tr>
        <w:trPr>
          <w:cantSplit/>
        </w:trPr>
        <w:tc>
          <w:tcPr>
            <w:tcW w:type="dxa" w:w="5544"/>
            <w:vAlign w:val="center"/>
          </w:tcPr>
          <w:p>
            <w:r/>
            <w:r>
              <w:rPr>
                <w:b w:val="0"/>
                <w:sz w:val="17"/>
              </w:rPr>
              <w:t>One or two well-demonstrated hazards with modular hazard interface</w:t>
            </w:r>
          </w:p>
        </w:tc>
        <w:tc>
          <w:tcPr>
            <w:tcW w:type="dxa" w:w="5688"/>
            <w:vAlign w:val="center"/>
          </w:tcPr>
          <w:p>
            <w:r/>
            <w:r>
              <w:rPr>
                <w:b w:val="0"/>
                <w:sz w:val="17"/>
              </w:rPr>
              <w:t>Fully sophisticated prediction for every possible hazard</w:t>
            </w:r>
          </w:p>
        </w:tc>
      </w:tr>
      <w:tr>
        <w:trPr>
          <w:cantSplit/>
        </w:trPr>
        <w:tc>
          <w:tcPr>
            <w:tcW w:type="dxa" w:w="5544"/>
            <w:vAlign w:val="center"/>
          </w:tcPr>
          <w:p>
            <w:r/>
            <w:r>
              <w:rPr>
                <w:b w:val="0"/>
                <w:sz w:val="17"/>
              </w:rPr>
              <w:t>Current + predicted hazard layers with uncertainty/evidence labels</w:t>
            </w:r>
          </w:p>
        </w:tc>
        <w:tc>
          <w:tcPr>
            <w:tcW w:type="dxa" w:w="5688"/>
            <w:vAlign w:val="center"/>
          </w:tcPr>
          <w:p>
            <w:r/>
            <w:r>
              <w:rPr>
                <w:b w:val="0"/>
                <w:sz w:val="17"/>
              </w:rPr>
              <w:t>Uncalibrated deep-learning or physics-heavy models solely for appearance</w:t>
            </w:r>
          </w:p>
        </w:tc>
      </w:tr>
      <w:tr>
        <w:trPr>
          <w:cantSplit/>
        </w:trPr>
        <w:tc>
          <w:tcPr>
            <w:tcW w:type="dxa" w:w="5544"/>
            <w:vAlign w:val="center"/>
          </w:tcPr>
          <w:p>
            <w:r/>
            <w:r>
              <w:rPr>
                <w:b w:val="0"/>
                <w:sz w:val="17"/>
              </w:rPr>
              <w:t>Habitation/household vulnerability + explainable priority</w:t>
            </w:r>
          </w:p>
        </w:tc>
        <w:tc>
          <w:tcPr>
            <w:tcW w:type="dxa" w:w="5688"/>
            <w:vAlign w:val="center"/>
          </w:tcPr>
          <w:p>
            <w:r/>
            <w:r>
              <w:rPr>
                <w:b w:val="0"/>
                <w:sz w:val="17"/>
              </w:rPr>
              <w:t>Mandatory collection of sensitive household information</w:t>
            </w:r>
          </w:p>
        </w:tc>
      </w:tr>
      <w:tr>
        <w:trPr>
          <w:cantSplit/>
        </w:trPr>
        <w:tc>
          <w:tcPr>
            <w:tcW w:type="dxa" w:w="5544"/>
            <w:vAlign w:val="center"/>
          </w:tcPr>
          <w:p>
            <w:r/>
            <w:r>
              <w:rPr>
                <w:b w:val="0"/>
                <w:sz w:val="17"/>
              </w:rPr>
              <w:t>Three or more candidate destinations with dynamic bottleneck capacity</w:t>
            </w:r>
          </w:p>
        </w:tc>
        <w:tc>
          <w:tcPr>
            <w:tcW w:type="dxa" w:w="5688"/>
            <w:vAlign w:val="center"/>
          </w:tcPr>
          <w:p>
            <w:r/>
            <w:r>
              <w:rPr>
                <w:b w:val="0"/>
                <w:sz w:val="17"/>
              </w:rPr>
              <w:t>Full facility operations digital twin</w:t>
            </w:r>
          </w:p>
        </w:tc>
      </w:tr>
      <w:tr>
        <w:trPr>
          <w:cantSplit/>
        </w:trPr>
        <w:tc>
          <w:tcPr>
            <w:tcW w:type="dxa" w:w="5544"/>
            <w:vAlign w:val="center"/>
          </w:tcPr>
          <w:p>
            <w:r/>
            <w:r>
              <w:rPr>
                <w:b w:val="0"/>
                <w:sz w:val="17"/>
              </w:rPr>
              <w:t>Hazard-aware route graph + alternative route</w:t>
            </w:r>
          </w:p>
        </w:tc>
        <w:tc>
          <w:tcPr>
            <w:tcW w:type="dxa" w:w="5688"/>
            <w:vAlign w:val="center"/>
          </w:tcPr>
          <w:p>
            <w:r/>
            <w:r>
              <w:rPr>
                <w:b w:val="0"/>
                <w:sz w:val="17"/>
              </w:rPr>
              <w:t>Full dynamic traffic assignment / city-scale traffic simulation</w:t>
            </w:r>
          </w:p>
        </w:tc>
      </w:tr>
      <w:tr>
        <w:trPr>
          <w:cantSplit/>
        </w:trPr>
        <w:tc>
          <w:tcPr>
            <w:tcW w:type="dxa" w:w="5544"/>
            <w:vAlign w:val="center"/>
          </w:tcPr>
          <w:p>
            <w:r/>
            <w:r>
              <w:rPr>
                <w:b w:val="0"/>
                <w:sz w:val="17"/>
              </w:rPr>
              <w:t>Constrained allocation with explicit unmet demand</w:t>
            </w:r>
          </w:p>
        </w:tc>
        <w:tc>
          <w:tcPr>
            <w:tcW w:type="dxa" w:w="5688"/>
            <w:vAlign w:val="center"/>
          </w:tcPr>
          <w:p>
            <w:r/>
            <w:r>
              <w:rPr>
                <w:b w:val="0"/>
                <w:sz w:val="17"/>
              </w:rPr>
              <w:t>Monolithic optimization across every network interaction</w:t>
            </w:r>
          </w:p>
        </w:tc>
      </w:tr>
      <w:tr>
        <w:trPr>
          <w:cantSplit/>
        </w:trPr>
        <w:tc>
          <w:tcPr>
            <w:tcW w:type="dxa" w:w="5544"/>
            <w:vAlign w:val="center"/>
          </w:tcPr>
          <w:p>
            <w:r/>
            <w:r>
              <w:rPr>
                <w:b w:val="0"/>
                <w:sz w:val="17"/>
              </w:rPr>
              <w:t>2–3 deterministic what-if scenarios</w:t>
            </w:r>
          </w:p>
        </w:tc>
        <w:tc>
          <w:tcPr>
            <w:tcW w:type="dxa" w:w="5688"/>
            <w:vAlign w:val="center"/>
          </w:tcPr>
          <w:p>
            <w:r/>
            <w:r>
              <w:rPr>
                <w:b w:val="0"/>
                <w:sz w:val="17"/>
              </w:rPr>
              <w:t>Full probabilistic/ABM co-simulation</w:t>
            </w:r>
          </w:p>
        </w:tc>
      </w:tr>
      <w:tr>
        <w:trPr>
          <w:cantSplit/>
        </w:trPr>
        <w:tc>
          <w:tcPr>
            <w:tcW w:type="dxa" w:w="5544"/>
            <w:vAlign w:val="center"/>
          </w:tcPr>
          <w:p>
            <w:r/>
            <w:r>
              <w:rPr>
                <w:b w:val="0"/>
                <w:sz w:val="17"/>
              </w:rPr>
              <w:t>Interactive authority dashboard and audit-friendly explanations</w:t>
            </w:r>
          </w:p>
        </w:tc>
        <w:tc>
          <w:tcPr>
            <w:tcW w:type="dxa" w:w="5688"/>
            <w:vAlign w:val="center"/>
          </w:tcPr>
          <w:p>
            <w:r/>
            <w:r>
              <w:rPr>
                <w:b w:val="0"/>
                <w:sz w:val="17"/>
              </w:rPr>
              <w:t>Autonomous evacuation command or autonomous emergency action</w:t>
            </w:r>
          </w:p>
        </w:tc>
      </w:tr>
    </w:tbl>
    <w:p/>
    <w:p>
      <w:pPr>
        <w:pStyle w:val="Heading1"/>
      </w:pPr>
      <w:r>
        <w:t>15. Unified Demonstration Scenario</w:t>
      </w:r>
    </w:p>
    <w:p>
      <w:r>
        <w:t>The existing R&amp;D materials already contain a compatible synthetic narrative. The master prototype can use a single controlled study area so the judges see one causal chain rather than unrelated feature screens.</w:t>
      </w:r>
    </w:p>
    <w:p>
      <w:pPr>
        <w:ind w:left="317" w:hanging="259"/>
      </w:pPr>
      <w:r>
        <w:t>1. Baseline: a study area contains vulnerable habitations, a small household dataset, three candidate destinations and a routable road network.</w:t>
      </w:r>
    </w:p>
    <w:p>
      <w:pPr>
        <w:ind w:left="317" w:hanging="259"/>
      </w:pPr>
      <w:r>
        <w:t>2. Engine 1: current flood/hazard state and a predicted future extent are displayed. Some habitations intersect the predicted zone.</w:t>
      </w:r>
    </w:p>
    <w:p>
      <w:pPr>
        <w:ind w:left="317" w:hanging="259"/>
      </w:pPr>
      <w:r>
        <w:t>3. Engine 2: households are assigned vulnerability profiles and explainable priority classes; unregistered/unknown cases are shown with uncertainty metadata where detailed household data is absent.</w:t>
      </w:r>
    </w:p>
    <w:p>
      <w:pPr>
        <w:ind w:left="317" w:hanging="259"/>
      </w:pPr>
      <w:r>
        <w:t>4. Engine 3: destinations show shelter, water, healthcare and other resource-supported capacities; each site displays its bottleneck and operational status.</w:t>
      </w:r>
    </w:p>
    <w:p>
      <w:pPr>
        <w:ind w:left="317" w:hanging="259"/>
      </w:pPr>
      <w:r>
        <w:t>5. Engine 4: a primary route and alternative route are calculated using hazard-aware network constraints; at least one group has mobility/accessibility requirements that change route suitability.</w:t>
      </w:r>
    </w:p>
    <w:p>
      <w:pPr>
        <w:ind w:left="317" w:hanging="259"/>
      </w:pPr>
      <w:r>
        <w:t>6. Engine 4: prioritized groups are allocated to viable destinations subject to effective capacity; the UI shows remaining capacity and any unassigned demand.</w:t>
      </w:r>
    </w:p>
    <w:p>
      <w:pPr>
        <w:ind w:left="317" w:hanging="259"/>
      </w:pPr>
      <w:r>
        <w:t>7. Scenario: inject a compound change such as increased synthetic rainfall input + bridge closure + destination water-capacity reduction. These are demonstration parameters, not universal physical claims.</w:t>
      </w:r>
    </w:p>
    <w:p>
      <w:pPr>
        <w:ind w:left="317" w:hanging="259"/>
      </w:pPr>
      <w:r>
        <w:t>8. Engine 5: recompute only affected states, show baseline-versus-scenario deltas, invalidate the affected route, update capacity, reassign affected groups and surface reason codes.</w:t>
      </w:r>
    </w:p>
    <w:p>
      <w:pPr>
        <w:ind w:left="317" w:hanging="259"/>
      </w:pPr>
      <w:r>
        <w:t>9. Authority view: reviewer sees what changed, why it changed, confidence/data quality and the revised recommendation before any action is considered.</w:t>
      </w:r>
    </w:p>
    <w:p>
      <w:pPr>
        <w:pStyle w:val="Heading1"/>
      </w:pPr>
      <w:r>
        <w:t>16. Cross-Engine Validation Plan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shd w:fill="D9EAF7"/>
          </w:tcPr>
          <w:p>
            <w:r/>
            <w:r>
              <w:rPr>
                <w:b/>
                <w:sz w:val="17"/>
              </w:rPr>
              <w:t>Validation layer</w:t>
            </w:r>
          </w:p>
        </w:tc>
        <w:tc>
          <w:tcPr>
            <w:tcW w:type="dxa" w:w="8352"/>
            <w:vAlign w:val="center"/>
            <w:shd w:fill="D9EAF7"/>
          </w:tcPr>
          <w:p>
            <w:r/>
            <w:r>
              <w:rPr>
                <w:b/>
                <w:sz w:val="17"/>
              </w:rPr>
              <w:t>Example tests</w:t>
            </w:r>
          </w:p>
        </w:tc>
      </w:tr>
      <w:tr>
        <w:trPr>
          <w:cantSplit/>
        </w:trPr>
        <w:tc>
          <w:tcPr>
            <w:tcW w:type="dxa" w:w="2880"/>
            <w:vAlign w:val="center"/>
          </w:tcPr>
          <w:p>
            <w:r/>
            <w:r>
              <w:rPr>
                <w:b w:val="0"/>
                <w:sz w:val="17"/>
              </w:rPr>
              <w:t>Data / spatial correctness</w:t>
            </w:r>
          </w:p>
        </w:tc>
        <w:tc>
          <w:tcPr>
            <w:tcW w:type="dxa" w:w="8352"/>
            <w:vAlign w:val="center"/>
          </w:tcPr>
          <w:p>
            <w:r/>
            <w:r>
              <w:rPr>
                <w:b w:val="0"/>
                <w:sz w:val="17"/>
              </w:rPr>
              <w:t>CRS checks, geometry validity, point-in-polygon exposure, hazard/destination overlay, route topology.</w:t>
            </w:r>
          </w:p>
        </w:tc>
      </w:tr>
      <w:tr>
        <w:trPr>
          <w:cantSplit/>
        </w:trPr>
        <w:tc>
          <w:tcPr>
            <w:tcW w:type="dxa" w:w="2880"/>
            <w:vAlign w:val="center"/>
          </w:tcPr>
          <w:p>
            <w:r/>
            <w:r>
              <w:rPr>
                <w:b w:val="0"/>
                <w:sz w:val="17"/>
              </w:rPr>
              <w:t>Hazard logic</w:t>
            </w:r>
          </w:p>
        </w:tc>
        <w:tc>
          <w:tcPr>
            <w:tcW w:type="dxa" w:w="8352"/>
            <w:vAlign w:val="center"/>
          </w:tcPr>
          <w:p>
            <w:r/>
            <w:r>
              <w:rPr>
                <w:b w:val="0"/>
                <w:sz w:val="17"/>
              </w:rPr>
              <w:t>Threshold/unit tests, temporal alignment tests, known historical layer replay where suitable.</w:t>
            </w:r>
          </w:p>
        </w:tc>
      </w:tr>
      <w:tr>
        <w:trPr>
          <w:cantSplit/>
        </w:trPr>
        <w:tc>
          <w:tcPr>
            <w:tcW w:type="dxa" w:w="2880"/>
            <w:vAlign w:val="center"/>
          </w:tcPr>
          <w:p>
            <w:r/>
            <w:r>
              <w:rPr>
                <w:b w:val="0"/>
                <w:sz w:val="17"/>
              </w:rPr>
              <w:t>Priority logic</w:t>
            </w:r>
          </w:p>
        </w:tc>
        <w:tc>
          <w:tcPr>
            <w:tcW w:type="dxa" w:w="8352"/>
            <w:vAlign w:val="center"/>
          </w:tcPr>
          <w:p>
            <w:r/>
            <w:r>
              <w:rPr>
                <w:b w:val="0"/>
                <w:sz w:val="17"/>
              </w:rPr>
              <w:t>Monotonicity checks: increasing exposure or decreasing time-to-impact should not reduce urgency when other factors remain unchanged; scenario sensitivity tests.</w:t>
            </w:r>
          </w:p>
        </w:tc>
      </w:tr>
      <w:tr>
        <w:trPr>
          <w:cantSplit/>
        </w:trPr>
        <w:tc>
          <w:tcPr>
            <w:tcW w:type="dxa" w:w="2880"/>
            <w:vAlign w:val="center"/>
          </w:tcPr>
          <w:p>
            <w:r/>
            <w:r>
              <w:rPr>
                <w:b w:val="0"/>
                <w:sz w:val="17"/>
              </w:rPr>
              <w:t>Capacity logic</w:t>
            </w:r>
          </w:p>
        </w:tc>
        <w:tc>
          <w:tcPr>
            <w:tcW w:type="dxa" w:w="8352"/>
            <w:vAlign w:val="center"/>
          </w:tcPr>
          <w:p>
            <w:r/>
            <w:r>
              <w:rPr>
                <w:b w:val="0"/>
                <w:sz w:val="17"/>
              </w:rPr>
              <w:t>Bottleneck selection, occupancy update, resource degradation, destination closure and restoration tests.</w:t>
            </w:r>
          </w:p>
        </w:tc>
      </w:tr>
      <w:tr>
        <w:trPr>
          <w:cantSplit/>
        </w:trPr>
        <w:tc>
          <w:tcPr>
            <w:tcW w:type="dxa" w:w="2880"/>
            <w:vAlign w:val="center"/>
          </w:tcPr>
          <w:p>
            <w:r/>
            <w:r>
              <w:rPr>
                <w:b w:val="0"/>
                <w:sz w:val="17"/>
              </w:rPr>
              <w:t>Routing logic</w:t>
            </w:r>
          </w:p>
        </w:tc>
        <w:tc>
          <w:tcPr>
            <w:tcW w:type="dxa" w:w="8352"/>
            <w:vAlign w:val="center"/>
          </w:tcPr>
          <w:p>
            <w:r/>
            <w:r>
              <w:rPr>
                <w:b w:val="0"/>
                <w:sz w:val="17"/>
              </w:rPr>
              <w:t>Closed-edge exclusion, predicted-hazard intersection, mobility constraints, alternative-route generation, stale/unknown state handling.</w:t>
            </w:r>
          </w:p>
        </w:tc>
      </w:tr>
      <w:tr>
        <w:trPr>
          <w:cantSplit/>
        </w:trPr>
        <w:tc>
          <w:tcPr>
            <w:tcW w:type="dxa" w:w="2880"/>
            <w:vAlign w:val="center"/>
          </w:tcPr>
          <w:p>
            <w:r/>
            <w:r>
              <w:rPr>
                <w:b w:val="0"/>
                <w:sz w:val="17"/>
              </w:rPr>
              <w:t>Allocation logic</w:t>
            </w:r>
          </w:p>
        </w:tc>
        <w:tc>
          <w:tcPr>
            <w:tcW w:type="dxa" w:w="8352"/>
            <w:vAlign w:val="center"/>
          </w:tcPr>
          <w:p>
            <w:r/>
            <w:r>
              <w:rPr>
                <w:b w:val="0"/>
                <w:sz w:val="17"/>
              </w:rPr>
              <w:t>Capacity conservation, indivisible-household constraint, priority policy, no-unsafe-forced-assignment, explicit unmet demand.</w:t>
            </w:r>
          </w:p>
        </w:tc>
      </w:tr>
      <w:tr>
        <w:trPr>
          <w:cantSplit/>
        </w:trPr>
        <w:tc>
          <w:tcPr>
            <w:tcW w:type="dxa" w:w="2880"/>
            <w:vAlign w:val="center"/>
          </w:tcPr>
          <w:p>
            <w:r/>
            <w:r>
              <w:rPr>
                <w:b w:val="0"/>
                <w:sz w:val="17"/>
              </w:rPr>
              <w:t>Simulation logic</w:t>
            </w:r>
          </w:p>
        </w:tc>
        <w:tc>
          <w:tcPr>
            <w:tcW w:type="dxa" w:w="8352"/>
            <w:vAlign w:val="center"/>
          </w:tcPr>
          <w:p>
            <w:r/>
            <w:r>
              <w:rPr>
                <w:b w:val="0"/>
                <w:sz w:val="17"/>
              </w:rPr>
              <w:t>Baseline reproducibility, scenario delta correctness, dependency-order correctness, bounded recalculation, oscillation prevention.</w:t>
            </w:r>
          </w:p>
        </w:tc>
      </w:tr>
      <w:tr>
        <w:trPr>
          <w:cantSplit/>
        </w:trPr>
        <w:tc>
          <w:tcPr>
            <w:tcW w:type="dxa" w:w="2880"/>
            <w:vAlign w:val="center"/>
          </w:tcPr>
          <w:p>
            <w:r/>
            <w:r>
              <w:rPr>
                <w:b w:val="0"/>
                <w:sz w:val="17"/>
              </w:rPr>
              <w:t>Cross-engine consistency</w:t>
            </w:r>
          </w:p>
        </w:tc>
        <w:tc>
          <w:tcPr>
            <w:tcW w:type="dxa" w:w="8352"/>
            <w:vAlign w:val="center"/>
          </w:tcPr>
          <w:p>
            <w:r/>
            <w:r>
              <w:rPr>
                <w:b w:val="0"/>
                <w:sz w:val="17"/>
              </w:rPr>
              <w:t>Every derived record points to a compatible snapshot/time state; no engine silently mixes incompatible timestamps.</w:t>
            </w:r>
          </w:p>
        </w:tc>
      </w:tr>
      <w:tr>
        <w:trPr>
          <w:cantSplit/>
        </w:trPr>
        <w:tc>
          <w:tcPr>
            <w:tcW w:type="dxa" w:w="2880"/>
            <w:vAlign w:val="center"/>
          </w:tcPr>
          <w:p>
            <w:r/>
            <w:r>
              <w:rPr>
                <w:b w:val="0"/>
                <w:sz w:val="17"/>
              </w:rPr>
              <w:t>Human review</w:t>
            </w:r>
          </w:p>
        </w:tc>
        <w:tc>
          <w:tcPr>
            <w:tcW w:type="dxa" w:w="8352"/>
            <w:vAlign w:val="center"/>
          </w:tcPr>
          <w:p>
            <w:r/>
            <w:r>
              <w:rPr>
                <w:b w:val="0"/>
                <w:sz w:val="17"/>
              </w:rPr>
              <w:t>Reason codes are understandable, assumptions visible, overrides auditable, uncertainty not hidden.</w:t>
            </w:r>
          </w:p>
        </w:tc>
      </w:tr>
      <w:tr>
        <w:trPr>
          <w:cantSplit/>
        </w:trPr>
        <w:tc>
          <w:tcPr>
            <w:tcW w:type="dxa" w:w="2880"/>
            <w:vAlign w:val="center"/>
          </w:tcPr>
          <w:p>
            <w:r/>
            <w:r>
              <w:rPr>
                <w:b w:val="0"/>
                <w:sz w:val="17"/>
              </w:rPr>
              <w:t>Performance</w:t>
            </w:r>
          </w:p>
        </w:tc>
        <w:tc>
          <w:tcPr>
            <w:tcW w:type="dxa" w:w="8352"/>
            <w:vAlign w:val="center"/>
          </w:tcPr>
          <w:p>
            <w:r/>
            <w:r>
              <w:rPr>
                <w:b w:val="0"/>
                <w:sz w:val="17"/>
              </w:rPr>
              <w:t>Representative update latency for the chosen prototype study area and number of households/destinations/road edges.</w:t>
            </w:r>
          </w:p>
        </w:tc>
      </w:tr>
    </w:tbl>
    <w:p/>
    <w:p>
      <w:pPr>
        <w:pStyle w:val="Heading1"/>
      </w:pPr>
      <w:r>
        <w:t>17. Cross-Engine Risks and Mitigations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240"/>
            <w:vAlign w:val="center"/>
            <w:shd w:fill="D9EAF7"/>
          </w:tcPr>
          <w:p>
            <w:r/>
            <w:r>
              <w:rPr>
                <w:b/>
                <w:sz w:val="17"/>
              </w:rPr>
              <w:t>Risk</w:t>
            </w:r>
          </w:p>
        </w:tc>
        <w:tc>
          <w:tcPr>
            <w:tcW w:type="dxa" w:w="7992"/>
            <w:vAlign w:val="center"/>
            <w:shd w:fill="D9EAF7"/>
          </w:tcPr>
          <w:p>
            <w:r/>
            <w:r>
              <w:rPr>
                <w:b/>
                <w:sz w:val="17"/>
              </w:rPr>
              <w:t>Mitigation carried into master specification</w:t>
            </w:r>
          </w:p>
        </w:tc>
      </w:tr>
      <w:tr>
        <w:trPr>
          <w:cantSplit/>
        </w:trPr>
        <w:tc>
          <w:tcPr>
            <w:tcW w:type="dxa" w:w="3240"/>
            <w:vAlign w:val="center"/>
          </w:tcPr>
          <w:p>
            <w:r/>
            <w:r>
              <w:rPr>
                <w:b w:val="0"/>
                <w:sz w:val="17"/>
              </w:rPr>
              <w:t>Incomplete/stale data</w:t>
            </w:r>
          </w:p>
        </w:tc>
        <w:tc>
          <w:tcPr>
            <w:tcW w:type="dxa" w:w="7992"/>
            <w:vAlign w:val="center"/>
          </w:tcPr>
          <w:p>
            <w:r/>
            <w:r>
              <w:rPr>
                <w:b w:val="0"/>
                <w:sz w:val="17"/>
              </w:rPr>
              <w:t>Shared freshness/data-quality metadata; explicit UNKNOWN/STALE states; dashboard warning.</w:t>
            </w:r>
          </w:p>
        </w:tc>
      </w:tr>
      <w:tr>
        <w:trPr>
          <w:cantSplit/>
        </w:trPr>
        <w:tc>
          <w:tcPr>
            <w:tcW w:type="dxa" w:w="3240"/>
            <w:vAlign w:val="center"/>
          </w:tcPr>
          <w:p>
            <w:r/>
            <w:r>
              <w:rPr>
                <w:b w:val="0"/>
                <w:sz w:val="17"/>
              </w:rPr>
              <w:t>Model uncertainty propagates downstream</w:t>
            </w:r>
          </w:p>
        </w:tc>
        <w:tc>
          <w:tcPr>
            <w:tcW w:type="dxa" w:w="7992"/>
            <w:vAlign w:val="center"/>
          </w:tcPr>
          <w:p>
            <w:r/>
            <w:r>
              <w:rPr>
                <w:b w:val="0"/>
                <w:sz w:val="17"/>
              </w:rPr>
              <w:t>Carry uncertainty/provenance; avoid false precision; show confidence and evidence at decision points.</w:t>
            </w:r>
          </w:p>
        </w:tc>
      </w:tr>
      <w:tr>
        <w:trPr>
          <w:cantSplit/>
        </w:trPr>
        <w:tc>
          <w:tcPr>
            <w:tcW w:type="dxa" w:w="3240"/>
            <w:vAlign w:val="center"/>
          </w:tcPr>
          <w:p>
            <w:r/>
            <w:r>
              <w:rPr>
                <w:b w:val="0"/>
                <w:sz w:val="17"/>
              </w:rPr>
              <w:t>Registration bias</w:t>
            </w:r>
          </w:p>
        </w:tc>
        <w:tc>
          <w:tcPr>
            <w:tcW w:type="dxa" w:w="7992"/>
            <w:vAlign w:val="center"/>
          </w:tcPr>
          <w:p>
            <w:r/>
            <w:r>
              <w:rPr>
                <w:b w:val="0"/>
                <w:sz w:val="17"/>
              </w:rPr>
              <w:t>Household registration is optional; fall back to habitation/population/geospatial indicators and represent unknown-data state.</w:t>
            </w:r>
          </w:p>
        </w:tc>
      </w:tr>
      <w:tr>
        <w:trPr>
          <w:cantSplit/>
        </w:trPr>
        <w:tc>
          <w:tcPr>
            <w:tcW w:type="dxa" w:w="3240"/>
            <w:vAlign w:val="center"/>
          </w:tcPr>
          <w:p>
            <w:r/>
            <w:r>
              <w:rPr>
                <w:b w:val="0"/>
                <w:sz w:val="17"/>
              </w:rPr>
              <w:t>Single composite score hides hazards</w:t>
            </w:r>
          </w:p>
        </w:tc>
        <w:tc>
          <w:tcPr>
            <w:tcW w:type="dxa" w:w="7992"/>
            <w:vAlign w:val="center"/>
          </w:tcPr>
          <w:p>
            <w:r/>
            <w:r>
              <w:rPr>
                <w:b w:val="0"/>
                <w:sz w:val="17"/>
              </w:rPr>
              <w:t>Hard safety constraints first; expose individual factors and bottlenecks alongside any score.</w:t>
            </w:r>
          </w:p>
        </w:tc>
      </w:tr>
      <w:tr>
        <w:trPr>
          <w:cantSplit/>
        </w:trPr>
        <w:tc>
          <w:tcPr>
            <w:tcW w:type="dxa" w:w="3240"/>
            <w:vAlign w:val="center"/>
          </w:tcPr>
          <w:p>
            <w:r/>
            <w:r>
              <w:rPr>
                <w:b w:val="0"/>
                <w:sz w:val="17"/>
              </w:rPr>
              <w:t>Unsafe allocation forced by optimizer</w:t>
            </w:r>
          </w:p>
        </w:tc>
        <w:tc>
          <w:tcPr>
            <w:tcW w:type="dxa" w:w="7992"/>
            <w:vAlign w:val="center"/>
          </w:tcPr>
          <w:p>
            <w:r/>
            <w:r>
              <w:rPr>
                <w:b w:val="0"/>
                <w:sz w:val="17"/>
              </w:rPr>
              <w:t>Permit NO_VIABLE_ALLOCATION / unmet demand and escalate for authority review.</w:t>
            </w:r>
          </w:p>
        </w:tc>
      </w:tr>
      <w:tr>
        <w:trPr>
          <w:cantSplit/>
        </w:trPr>
        <w:tc>
          <w:tcPr>
            <w:tcW w:type="dxa" w:w="3240"/>
            <w:vAlign w:val="center"/>
          </w:tcPr>
          <w:p>
            <w:r/>
            <w:r>
              <w:rPr>
                <w:b w:val="0"/>
                <w:sz w:val="17"/>
              </w:rPr>
              <w:t>Route or destination oscillation</w:t>
            </w:r>
          </w:p>
        </w:tc>
        <w:tc>
          <w:tcPr>
            <w:tcW w:type="dxa" w:w="7992"/>
            <w:vAlign w:val="center"/>
          </w:tcPr>
          <w:p>
            <w:r/>
            <w:r>
              <w:rPr>
                <w:b w:val="0"/>
                <w:sz w:val="17"/>
              </w:rPr>
              <w:t>Hysteresis/switching margins, cooldown or stability rules; bounded replanning rounds.</w:t>
            </w:r>
          </w:p>
        </w:tc>
      </w:tr>
      <w:tr>
        <w:trPr>
          <w:cantSplit/>
        </w:trPr>
        <w:tc>
          <w:tcPr>
            <w:tcW w:type="dxa" w:w="3240"/>
            <w:vAlign w:val="center"/>
          </w:tcPr>
          <w:p>
            <w:r/>
            <w:r>
              <w:rPr>
                <w:b w:val="0"/>
                <w:sz w:val="17"/>
              </w:rPr>
              <w:t>Circular engine dependencies</w:t>
            </w:r>
          </w:p>
        </w:tc>
        <w:tc>
          <w:tcPr>
            <w:tcW w:type="dxa" w:w="7992"/>
            <w:vAlign w:val="center"/>
          </w:tcPr>
          <w:p>
            <w:r/>
            <w:r>
              <w:rPr>
                <w:b w:val="0"/>
                <w:sz w:val="17"/>
              </w:rPr>
              <w:t>Explicit dependency graph and ordered recomputation owned by Engine 5.</w:t>
            </w:r>
          </w:p>
        </w:tc>
      </w:tr>
      <w:tr>
        <w:trPr>
          <w:cantSplit/>
        </w:trPr>
        <w:tc>
          <w:tcPr>
            <w:tcW w:type="dxa" w:w="3240"/>
            <w:vAlign w:val="center"/>
          </w:tcPr>
          <w:p>
            <w:r/>
            <w:r>
              <w:rPr>
                <w:b w:val="0"/>
                <w:sz w:val="17"/>
              </w:rPr>
              <w:t>Prototype becomes too ambitious</w:t>
            </w:r>
          </w:p>
        </w:tc>
        <w:tc>
          <w:tcPr>
            <w:tcW w:type="dxa" w:w="7992"/>
            <w:vAlign w:val="center"/>
          </w:tcPr>
          <w:p>
            <w:r/>
            <w:r>
              <w:rPr>
                <w:b w:val="0"/>
                <w:sz w:val="17"/>
              </w:rPr>
              <w:t>Layered maturity path and strict MVP scope; advanced models remain optional.</w:t>
            </w:r>
          </w:p>
        </w:tc>
      </w:tr>
      <w:tr>
        <w:trPr>
          <w:cantSplit/>
        </w:trPr>
        <w:tc>
          <w:tcPr>
            <w:tcW w:type="dxa" w:w="3240"/>
            <w:vAlign w:val="center"/>
          </w:tcPr>
          <w:p>
            <w:r/>
            <w:r>
              <w:rPr>
                <w:b w:val="0"/>
                <w:sz w:val="17"/>
              </w:rPr>
              <w:t>Privacy risk</w:t>
            </w:r>
          </w:p>
        </w:tc>
        <w:tc>
          <w:tcPr>
            <w:tcW w:type="dxa" w:w="7992"/>
            <w:vAlign w:val="center"/>
          </w:tcPr>
          <w:p>
            <w:r/>
            <w:r>
              <w:rPr>
                <w:b w:val="0"/>
                <w:sz w:val="17"/>
              </w:rPr>
              <w:t>Collect only necessary household fields; consent, minimization, role-based access and auditability.</w:t>
            </w:r>
          </w:p>
        </w:tc>
      </w:tr>
      <w:tr>
        <w:trPr>
          <w:cantSplit/>
        </w:trPr>
        <w:tc>
          <w:tcPr>
            <w:tcW w:type="dxa" w:w="3240"/>
            <w:vAlign w:val="center"/>
          </w:tcPr>
          <w:p>
            <w:r/>
            <w:r>
              <w:rPr>
                <w:b w:val="0"/>
                <w:sz w:val="17"/>
              </w:rPr>
              <w:t>Overclaiming operational readiness</w:t>
            </w:r>
          </w:p>
        </w:tc>
        <w:tc>
          <w:tcPr>
            <w:tcW w:type="dxa" w:w="7992"/>
            <w:vAlign w:val="center"/>
          </w:tcPr>
          <w:p>
            <w:r/>
            <w:r>
              <w:rPr>
                <w:b w:val="0"/>
                <w:sz w:val="17"/>
              </w:rPr>
              <w:t>Label synthetic/prototype outputs and preserve human-in-loop authority.</w:t>
            </w:r>
          </w:p>
        </w:tc>
      </w:tr>
    </w:tbl>
    <w:p/>
    <w:p>
      <w:pPr>
        <w:pStyle w:val="Heading1"/>
      </w:pPr>
      <w:r>
        <w:t>18. Remaining Cross-Engine Decisions Before Coding</w:t>
      </w:r>
    </w:p>
    <w:p>
      <w:r>
        <w:t>The R&amp;D phase is complete. These are not reasons to reopen the engine documents; they are the small set of integration decisions that the master architecture/build stage must settle or test.</w:t>
      </w:r>
    </w:p>
    <w:p>
      <w:pPr>
        <w:ind w:left="317" w:hanging="259"/>
      </w:pPr>
      <w:r>
        <w:t>1. Exact canonical API schemas and field names for all contracts.</w:t>
      </w:r>
    </w:p>
    <w:p>
      <w:pPr>
        <w:ind w:left="317" w:hanging="259"/>
      </w:pPr>
      <w:r>
        <w:t>2. Exact Red-Zone thresholding/calibration policy for the selected prototype hazard(s).</w:t>
      </w:r>
    </w:p>
    <w:p>
      <w:pPr>
        <w:ind w:left="317" w:hanging="259"/>
      </w:pPr>
      <w:r>
        <w:t>3. Precise prediction target and validation metric for the prototype hazard predictor.</w:t>
      </w:r>
    </w:p>
    <w:p>
      <w:pPr>
        <w:ind w:left="317" w:hanging="259"/>
      </w:pPr>
      <w:r>
        <w:t>4. How Engine 1 represents route-level hazard exposure over a future arrival window.</w:t>
      </w:r>
    </w:p>
    <w:p>
      <w:pPr>
        <w:ind w:left="317" w:hanging="259"/>
      </w:pPr>
      <w:r>
        <w:t>5. Final priority scoring formula/weight policy and class thresholds.</w:t>
      </w:r>
    </w:p>
    <w:p>
      <w:pPr>
        <w:ind w:left="317" w:hanging="259"/>
      </w:pPr>
      <w:r>
        <w:t>6. Final resource-to-people conversion rules used in the demonstration capacity model.</w:t>
      </w:r>
    </w:p>
    <w:p>
      <w:pPr>
        <w:ind w:left="317" w:hanging="259"/>
      </w:pPr>
      <w:r>
        <w:t>7. Final route cost decomposition and treatment of uncertainty/reliability.</w:t>
      </w:r>
    </w:p>
    <w:p>
      <w:pPr>
        <w:ind w:left="317" w:hanging="259"/>
      </w:pPr>
      <w:r>
        <w:t>8. Final solver choice and scale limits for household/group allocation.</w:t>
      </w:r>
    </w:p>
    <w:p>
      <w:pPr>
        <w:ind w:left="317" w:hanging="259"/>
      </w:pPr>
      <w:r>
        <w:t>9. Trigger thresholds for route-only replanning versus full destination/allocation recomputation.</w:t>
      </w:r>
    </w:p>
    <w:p>
      <w:pPr>
        <w:ind w:left="317" w:hanging="259"/>
      </w:pPr>
      <w:r>
        <w:t>10. Minimal authentication/privacy controls required for the demo environment.</w:t>
      </w:r>
    </w:p>
    <w:p>
      <w:pPr>
        <w:ind w:left="317" w:hanging="259"/>
      </w:pPr>
      <w:r>
        <w:t>11. Exact study area and the synthetic/public datasets used to create a reproducible demonstration.</w:t>
      </w:r>
    </w:p>
    <w:p>
      <w:pPr>
        <w:ind w:left="317" w:hanging="259"/>
      </w:pPr>
      <w:r>
        <w:t>12. Prototype evaluation metrics and acceptance criteria before a feature is considered demonstrated.</w:t>
      </w:r>
    </w:p>
    <w:p>
      <w:pPr>
        <w:pStyle w:val="Heading1"/>
      </w:pPr>
      <w:r>
        <w:t>19. Blueprint for the Eventual Master / Monster AI Build Prompt</w:t>
      </w:r>
    </w:p>
    <w:p>
      <w:r>
        <w:t>The five engine documents should not simply be concatenated into one prompt. The final prompt should be generated from this synthesis and the original R&amp;D packages as a structured engineering contract. The AI should receive enough context to design, implement, test and explain the prototype without being forced into unsupported assumptions.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shd w:fill="D9EAF7"/>
          </w:tcPr>
          <w:p>
            <w:r/>
            <w:r>
              <w:rPr>
                <w:b/>
                <w:sz w:val="16"/>
              </w:rPr>
              <w:t>Prompt block</w:t>
            </w:r>
          </w:p>
        </w:tc>
        <w:tc>
          <w:tcPr>
            <w:tcW w:type="dxa" w:w="8640"/>
            <w:vAlign w:val="center"/>
            <w:shd w:fill="D9EAF7"/>
          </w:tcPr>
          <w:p>
            <w:r/>
            <w:r>
              <w:rPr>
                <w:b/>
                <w:sz w:val="16"/>
              </w:rPr>
              <w:t>What it must contain</w:t>
            </w:r>
          </w:p>
        </w:tc>
      </w:tr>
      <w:tr>
        <w:trPr>
          <w:cantSplit/>
        </w:trPr>
        <w:tc>
          <w:tcPr>
            <w:tcW w:type="dxa" w:w="2592"/>
            <w:vAlign w:val="center"/>
          </w:tcPr>
          <w:p>
            <w:r/>
            <w:r>
              <w:rPr>
                <w:b w:val="0"/>
                <w:sz w:val="16"/>
              </w:rPr>
              <w:t>Mission + constraints</w:t>
            </w:r>
          </w:p>
        </w:tc>
        <w:tc>
          <w:tcPr>
            <w:tcW w:type="dxa" w:w="8640"/>
            <w:vAlign w:val="center"/>
          </w:tcPr>
          <w:p>
            <w:r/>
            <w:r>
              <w:rPr>
                <w:b w:val="0"/>
                <w:sz w:val="16"/>
              </w:rPr>
              <w:t>SIH PS 26191, PRISM identity, prototype goal, human-in-loop, claim discipline, synthetic-data labeling.</w:t>
            </w:r>
          </w:p>
        </w:tc>
      </w:tr>
      <w:tr>
        <w:trPr>
          <w:cantSplit/>
        </w:trPr>
        <w:tc>
          <w:tcPr>
            <w:tcW w:type="dxa" w:w="2592"/>
            <w:vAlign w:val="center"/>
          </w:tcPr>
          <w:p>
            <w:r/>
            <w:r>
              <w:rPr>
                <w:b w:val="0"/>
                <w:sz w:val="16"/>
              </w:rPr>
              <w:t>Source hierarchy</w:t>
            </w:r>
          </w:p>
        </w:tc>
        <w:tc>
          <w:tcPr>
            <w:tcW w:type="dxa" w:w="8640"/>
            <w:vAlign w:val="center"/>
          </w:tcPr>
          <w:p>
            <w:r/>
            <w:r>
              <w:rPr>
                <w:b w:val="0"/>
                <w:sz w:val="16"/>
              </w:rPr>
              <w:t>Original engine R&amp;D docs + SIH source + verified official/peer-reviewed references; additional credible research allowed where gaps exist.</w:t>
            </w:r>
          </w:p>
        </w:tc>
      </w:tr>
      <w:tr>
        <w:trPr>
          <w:cantSplit/>
        </w:trPr>
        <w:tc>
          <w:tcPr>
            <w:tcW w:type="dxa" w:w="2592"/>
            <w:vAlign w:val="center"/>
          </w:tcPr>
          <w:p>
            <w:r/>
            <w:r>
              <w:rPr>
                <w:b w:val="0"/>
                <w:sz w:val="16"/>
              </w:rPr>
              <w:t>System contract</w:t>
            </w:r>
          </w:p>
        </w:tc>
        <w:tc>
          <w:tcPr>
            <w:tcW w:type="dxa" w:w="8640"/>
            <w:vAlign w:val="center"/>
          </w:tcPr>
          <w:p>
            <w:r/>
            <w:r>
              <w:rPr>
                <w:b w:val="0"/>
                <w:sz w:val="16"/>
              </w:rPr>
              <w:t>HAZARD → HUMAN → PRIORITY → CAPACITY → RELOCATION → ACTION, with engine boundaries and non-overlap rules.</w:t>
            </w:r>
          </w:p>
        </w:tc>
      </w:tr>
      <w:tr>
        <w:trPr>
          <w:cantSplit/>
        </w:trPr>
        <w:tc>
          <w:tcPr>
            <w:tcW w:type="dxa" w:w="2592"/>
            <w:vAlign w:val="center"/>
          </w:tcPr>
          <w:p>
            <w:r/>
            <w:r>
              <w:rPr>
                <w:b w:val="0"/>
                <w:sz w:val="16"/>
              </w:rPr>
              <w:t>Canonical model</w:t>
            </w:r>
          </w:p>
        </w:tc>
        <w:tc>
          <w:tcPr>
            <w:tcW w:type="dxa" w:w="8640"/>
            <w:vAlign w:val="center"/>
          </w:tcPr>
          <w:p>
            <w:r/>
            <w:r>
              <w:rPr>
                <w:b w:val="0"/>
                <w:sz w:val="16"/>
              </w:rPr>
              <w:t>Shared entities, metadata envelope, state snapshots, scenario IDs, reason codes and status enums.</w:t>
            </w:r>
          </w:p>
        </w:tc>
      </w:tr>
      <w:tr>
        <w:trPr>
          <w:cantSplit/>
        </w:trPr>
        <w:tc>
          <w:tcPr>
            <w:tcW w:type="dxa" w:w="2592"/>
            <w:vAlign w:val="center"/>
          </w:tcPr>
          <w:p>
            <w:r/>
            <w:r>
              <w:rPr>
                <w:b w:val="0"/>
                <w:sz w:val="16"/>
              </w:rPr>
              <w:t>Engine specifications</w:t>
            </w:r>
          </w:p>
        </w:tc>
        <w:tc>
          <w:tcPr>
            <w:tcW w:type="dxa" w:w="8640"/>
            <w:vAlign w:val="center"/>
          </w:tcPr>
          <w:p>
            <w:r/>
            <w:r>
              <w:rPr>
                <w:b w:val="0"/>
                <w:sz w:val="16"/>
              </w:rPr>
              <w:t>Purpose, inputs, outputs, algorithms, validation, prototype/future split for Engines 1–4 and Engine 5 adaptation layer.</w:t>
            </w:r>
          </w:p>
        </w:tc>
      </w:tr>
      <w:tr>
        <w:trPr>
          <w:cantSplit/>
        </w:trPr>
        <w:tc>
          <w:tcPr>
            <w:tcW w:type="dxa" w:w="2592"/>
            <w:vAlign w:val="center"/>
          </w:tcPr>
          <w:p>
            <w:r/>
            <w:r>
              <w:rPr>
                <w:b w:val="0"/>
                <w:sz w:val="16"/>
              </w:rPr>
              <w:t>Cross-engine interfaces</w:t>
            </w:r>
          </w:p>
        </w:tc>
        <w:tc>
          <w:tcPr>
            <w:tcW w:type="dxa" w:w="8640"/>
            <w:vAlign w:val="center"/>
          </w:tcPr>
          <w:p>
            <w:r/>
            <w:r>
              <w:rPr>
                <w:b w:val="0"/>
                <w:sz w:val="16"/>
              </w:rPr>
              <w:t>Concrete endpoints/functions/events and minimum payloads.</w:t>
            </w:r>
          </w:p>
        </w:tc>
      </w:tr>
      <w:tr>
        <w:trPr>
          <w:cantSplit/>
        </w:trPr>
        <w:tc>
          <w:tcPr>
            <w:tcW w:type="dxa" w:w="2592"/>
            <w:vAlign w:val="center"/>
          </w:tcPr>
          <w:p>
            <w:r/>
            <w:r>
              <w:rPr>
                <w:b w:val="0"/>
                <w:sz w:val="16"/>
              </w:rPr>
              <w:t>Decision semantics</w:t>
            </w:r>
          </w:p>
        </w:tc>
        <w:tc>
          <w:tcPr>
            <w:tcW w:type="dxa" w:w="8640"/>
            <w:vAlign w:val="center"/>
          </w:tcPr>
          <w:p>
            <w:r/>
            <w:r>
              <w:rPr>
                <w:b w:val="0"/>
                <w:sz w:val="16"/>
              </w:rPr>
              <w:t>Hard safety constraints, priority rules, bottleneck capacity, route semantics, allocation constraints, unmet demand.</w:t>
            </w:r>
          </w:p>
        </w:tc>
      </w:tr>
      <w:tr>
        <w:trPr>
          <w:cantSplit/>
        </w:trPr>
        <w:tc>
          <w:tcPr>
            <w:tcW w:type="dxa" w:w="2592"/>
            <w:vAlign w:val="center"/>
          </w:tcPr>
          <w:p>
            <w:r/>
            <w:r>
              <w:rPr>
                <w:b w:val="0"/>
                <w:sz w:val="16"/>
              </w:rPr>
              <w:t>Dynamic behavior</w:t>
            </w:r>
          </w:p>
        </w:tc>
        <w:tc>
          <w:tcPr>
            <w:tcW w:type="dxa" w:w="8640"/>
            <w:vAlign w:val="center"/>
          </w:tcPr>
          <w:p>
            <w:r/>
            <w:r>
              <w:rPr>
                <w:b w:val="0"/>
                <w:sz w:val="16"/>
              </w:rPr>
              <w:t>Event triggers, dependency graph, targeted recomputation, rollback/snapshot strategy, anti-oscillation behavior.</w:t>
            </w:r>
          </w:p>
        </w:tc>
      </w:tr>
      <w:tr>
        <w:trPr>
          <w:cantSplit/>
        </w:trPr>
        <w:tc>
          <w:tcPr>
            <w:tcW w:type="dxa" w:w="2592"/>
            <w:vAlign w:val="center"/>
          </w:tcPr>
          <w:p>
            <w:r/>
            <w:r>
              <w:rPr>
                <w:b w:val="0"/>
                <w:sz w:val="16"/>
              </w:rPr>
              <w:t>Prototype data strategy</w:t>
            </w:r>
          </w:p>
        </w:tc>
        <w:tc>
          <w:tcPr>
            <w:tcW w:type="dxa" w:w="8640"/>
            <w:vAlign w:val="center"/>
          </w:tcPr>
          <w:p>
            <w:r/>
            <w:r>
              <w:rPr>
                <w:b w:val="0"/>
                <w:sz w:val="16"/>
              </w:rPr>
              <w:t>Open/public/synthetic adapters, reproducibility, no mandatory proprietary/live feeds.</w:t>
            </w:r>
          </w:p>
        </w:tc>
      </w:tr>
      <w:tr>
        <w:trPr>
          <w:cantSplit/>
        </w:trPr>
        <w:tc>
          <w:tcPr>
            <w:tcW w:type="dxa" w:w="2592"/>
            <w:vAlign w:val="center"/>
          </w:tcPr>
          <w:p>
            <w:r/>
            <w:r>
              <w:rPr>
                <w:b w:val="0"/>
                <w:sz w:val="16"/>
              </w:rPr>
              <w:t>Frontend behavior</w:t>
            </w:r>
          </w:p>
        </w:tc>
        <w:tc>
          <w:tcPr>
            <w:tcW w:type="dxa" w:w="8640"/>
            <w:vAlign w:val="center"/>
          </w:tcPr>
          <w:p>
            <w:r/>
            <w:r>
              <w:rPr>
                <w:b w:val="0"/>
                <w:sz w:val="16"/>
              </w:rPr>
              <w:t>Map layers, filters, scenario controls, explanations, capacity panels, route views, alert states and authority review.</w:t>
            </w:r>
          </w:p>
        </w:tc>
      </w:tr>
      <w:tr>
        <w:trPr>
          <w:cantSplit/>
        </w:trPr>
        <w:tc>
          <w:tcPr>
            <w:tcW w:type="dxa" w:w="2592"/>
            <w:vAlign w:val="center"/>
          </w:tcPr>
          <w:p>
            <w:r/>
            <w:r>
              <w:rPr>
                <w:b w:val="0"/>
                <w:sz w:val="16"/>
              </w:rPr>
              <w:t>Security/privacy</w:t>
            </w:r>
          </w:p>
        </w:tc>
        <w:tc>
          <w:tcPr>
            <w:tcW w:type="dxa" w:w="8640"/>
            <w:vAlign w:val="center"/>
          </w:tcPr>
          <w:p>
            <w:r/>
            <w:r>
              <w:rPr>
                <w:b w:val="0"/>
                <w:sz w:val="16"/>
              </w:rPr>
              <w:t>Consent-based household data, minimization, RBAC, auditability, safe defaults.</w:t>
            </w:r>
          </w:p>
        </w:tc>
      </w:tr>
      <w:tr>
        <w:trPr>
          <w:cantSplit/>
        </w:trPr>
        <w:tc>
          <w:tcPr>
            <w:tcW w:type="dxa" w:w="2592"/>
            <w:vAlign w:val="center"/>
          </w:tcPr>
          <w:p>
            <w:r/>
            <w:r>
              <w:rPr>
                <w:b w:val="0"/>
                <w:sz w:val="16"/>
              </w:rPr>
              <w:t>Validation suite</w:t>
            </w:r>
          </w:p>
        </w:tc>
        <w:tc>
          <w:tcPr>
            <w:tcW w:type="dxa" w:w="8640"/>
            <w:vAlign w:val="center"/>
          </w:tcPr>
          <w:p>
            <w:r/>
            <w:r>
              <w:rPr>
                <w:b w:val="0"/>
                <w:sz w:val="16"/>
              </w:rPr>
              <w:t>Unit tests, geospatial tests, scenario tests, conservation/constraint tests, cross-engine consistency and performance.</w:t>
            </w:r>
          </w:p>
        </w:tc>
      </w:tr>
      <w:tr>
        <w:trPr>
          <w:cantSplit/>
        </w:trPr>
        <w:tc>
          <w:tcPr>
            <w:tcW w:type="dxa" w:w="2592"/>
            <w:vAlign w:val="center"/>
          </w:tcPr>
          <w:p>
            <w:r/>
            <w:r>
              <w:rPr>
                <w:b w:val="0"/>
                <w:sz w:val="16"/>
              </w:rPr>
              <w:t>Implementation order</w:t>
            </w:r>
          </w:p>
        </w:tc>
        <w:tc>
          <w:tcPr>
            <w:tcW w:type="dxa" w:w="8640"/>
            <w:vAlign w:val="center"/>
          </w:tcPr>
          <w:p>
            <w:r/>
            <w:r>
              <w:rPr>
                <w:b w:val="0"/>
                <w:sz w:val="16"/>
              </w:rPr>
              <w:t>Build core data model/contracts first, then engines, then orchestration, then dashboard, then integrated scenarios, then QA.</w:t>
            </w:r>
          </w:p>
        </w:tc>
      </w:tr>
      <w:tr>
        <w:trPr>
          <w:cantSplit/>
        </w:trPr>
        <w:tc>
          <w:tcPr>
            <w:tcW w:type="dxa" w:w="2592"/>
            <w:vAlign w:val="center"/>
          </w:tcPr>
          <w:p>
            <w:r/>
            <w:r>
              <w:rPr>
                <w:b w:val="0"/>
                <w:sz w:val="16"/>
              </w:rPr>
              <w:t>Deliverables</w:t>
            </w:r>
          </w:p>
        </w:tc>
        <w:tc>
          <w:tcPr>
            <w:tcW w:type="dxa" w:w="8640"/>
            <w:vAlign w:val="center"/>
          </w:tcPr>
          <w:p>
            <w:r/>
            <w:r>
              <w:rPr>
                <w:b w:val="0"/>
                <w:sz w:val="16"/>
              </w:rPr>
              <w:t>Runnable prototype, seed/demo dataset, reproducible scenario scripts, API docs, test results and concise architecture notes.</w:t>
            </w:r>
          </w:p>
        </w:tc>
      </w:tr>
    </w:tbl>
    <w:p/>
    <w:p>
      <w:pPr>
        <w:pStyle w:val="Heading1"/>
      </w:pPr>
      <w:r>
        <w:t>20. Source Basis and Provenance</w:t>
      </w:r>
    </w:p>
    <w:p>
      <w:r>
        <w:t>This synthesis was built from the five PRISM engine R&amp;D packages and the uploaded SIH 2026 presentation template / PRISM framework material in the conversation. The engine packages explicitly describe themselves as internal R&amp;D knowledge, with method choices provisional where available data, validation or governance should determine implementation. The SIH template specifies six slides and the required sections for the eventual presentation.</w:t>
      </w:r>
    </w:p>
    <w:p>
      <w:pPr>
        <w:pStyle w:val="ListBullet"/>
      </w:pPr>
      <w:r>
        <w:t>Engine 1 — PRISM Multi-Hazard Intelligence &amp; Prediction Engine, Technical Research &amp; Engineering Knowledge Document.</w:t>
      </w:r>
    </w:p>
    <w:p>
      <w:pPr>
        <w:pStyle w:val="ListBullet"/>
      </w:pPr>
      <w:r>
        <w:t>Engine 2 — PRISM Habitation &amp; Household Vulnerability + Priority Engine, Technical Research &amp; Engineering Knowledge Document.</w:t>
      </w:r>
    </w:p>
    <w:p>
      <w:pPr>
        <w:pStyle w:val="ListBullet"/>
      </w:pPr>
      <w:r>
        <w:t>Engine 3 — Safe Destination &amp; Dynamic Capacity Engine, Technical Concept &amp; Implementation Document.</w:t>
      </w:r>
    </w:p>
    <w:p>
      <w:pPr>
        <w:pStyle w:val="ListBullet"/>
      </w:pPr>
      <w:r>
        <w:t>Engine 4 — PRISM Safe Route Intelligence &amp; Relocation Optimization Engine, Technical R&amp;D Knowledge Document.</w:t>
      </w:r>
    </w:p>
    <w:p>
      <w:pPr>
        <w:pStyle w:val="ListBullet"/>
      </w:pPr>
      <w:r>
        <w:t>Engine 5 — PRISM Predictive Simulation &amp; Adaptation Layer, Technical Research &amp; Engineering Knowledge Document.</w:t>
      </w:r>
    </w:p>
    <w:p>
      <w:pPr>
        <w:pStyle w:val="ListBullet"/>
      </w:pPr>
      <w:r>
        <w:t>SIH 2026 Idea Presentation Format uploaded in the conversation.</w:t>
      </w:r>
    </w:p>
    <w:p>
      <w:pPr>
        <w:pStyle w:val="ListBullet"/>
      </w:pPr>
      <w:r>
        <w:t>PRISM SIH framework / problem-statement working material uploaded in the conversation.</w:t>
      </w:r>
    </w:p>
    <w:p>
      <w:pPr>
        <w:pStyle w:val="Callout"/>
      </w:pPr>
      <w:r>
        <w:rPr>
          <w:b/>
        </w:rPr>
        <w:t xml:space="preserve">Provenance rule for the next phase: </w:t>
      </w:r>
      <w:r>
        <w:t>Treat internal PRISM documents as the authoritative starting point for architecture and terminology, but do not treat their reference lists as an exhaustive research boundary. When the master build stage needs to resolve a technical gap, it may research additional credible official or peer-reviewed sources and must distinguish sourced facts from implementation choices.</w:t>
      </w:r>
    </w:p>
    <w:p>
      <w:pPr>
        <w:pStyle w:val="Heading1"/>
      </w:pPr>
      <w:r>
        <w:t>21. Synthesis Status</w:t>
      </w:r>
    </w:p>
    <w:p>
      <w:r>
        <w:t>R&amp;D packages: COMPLETE FOR NOW. Cross-engine synthesis: BASELINE COMPLETE. The next technical stage is to turn this synthesis into a concrete prototype architecture and build specification, then derive the final master AI build prompt. The engine R&amp;D documents should only be reopened if the synthesis or implementation tests reveal a genuine contradiction, missing dependency or unacceptable assumption.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PRISM — Cross-Engine Synthesis v1.0 | Internal R&amp;D / Prototype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