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rPr>
        <w:t>Review 2</w:t>
      </w:r>
    </w:p>
    <w:p>
      <w:pPr>
        <w:spacing w:after="200"/>
        <w:jc w:val="center"/>
      </w:pPr>
      <w:r>
        <w:rPr>
          <w:b/>
        </w:rPr>
        <w:t>SCM Project Review</w:t>
      </w:r>
    </w:p>
    <w:p>
      <w:pPr>
        <w:spacing w:after="120"/>
      </w:pPr>
      <w:r>
        <w:rPr>
          <w:b/>
        </w:rPr>
        <w:t>Project Title: Merge Conflict, a narrative browser game that teaches Software Configuration Management</w:t>
      </w:r>
    </w:p>
    <w:p>
      <w:pPr>
        <w:spacing w:after="40"/>
      </w:pPr>
      <w:r>
        <w:rPr>
          <w:b/>
        </w:rPr>
        <w:t>Team Members</w:t>
      </w:r>
    </w:p>
    <w:p>
      <w:pPr>
        <w:spacing w:after="0"/>
      </w:pPr>
      <w:r>
        <w:rPr>
          <w:b w:val="0"/>
        </w:rPr>
        <w:t>Aditya Raj Arora 24MIS0292</w:t>
      </w:r>
    </w:p>
    <w:p>
      <w:pPr>
        <w:spacing w:after="200"/>
      </w:pPr>
      <w:r>
        <w:rPr>
          <w:b w:val="0"/>
        </w:rPr>
        <w:t>Mukta Motwani 24MIS0312</w:t>
      </w:r>
    </w:p>
    <w:p>
      <w:pPr>
        <w:pStyle w:val="Heading1"/>
      </w:pPr>
      <w:r>
        <w:t>Project Completion Summary</w:t>
      </w:r>
    </w:p>
    <w:p>
      <w:pPr>
        <w:spacing w:after="120"/>
      </w:pPr>
      <w:r>
        <w:rPr>
          <w:b w:val="0"/>
        </w:rPr>
        <w:t>Merge Conflict is a browser game built with React, TypeScript and Zustand. The player works through six chapters, one for each SCM discipline: configuration identification, version control, change control, status accounting, configuration audit, and build and release. The project also uses SCM on itself, so every practice taught in the game is also carried out in the repository. This review reports how far that work has been completed as of 19 September 2026.</w:t>
      </w:r>
    </w:p>
    <w:tbl>
      <w:tblPr>
        <w:tblStyle w:val="TableGrid"/>
        <w:tblW w:type="auto" w:w="0"/>
        <w:tblLook w:firstColumn="1" w:firstRow="1" w:lastColumn="0" w:lastRow="0" w:noHBand="0" w:noVBand="1" w:val="04A0"/>
      </w:tblPr>
      <w:tblGrid>
        <w:gridCol w:w="2408"/>
        <w:gridCol w:w="2408"/>
        <w:gridCol w:w="2408"/>
        <w:gridCol w:w="2408"/>
      </w:tblGrid>
      <w:tr>
        <w:tc>
          <w:tcPr>
            <w:tcW w:type="dxa" w:w="4252"/>
            <w:shd w:val="clear" w:fill="D9D9D9"/>
          </w:tcPr>
          <w:p>
            <w:r/>
            <w:r>
              <w:rPr>
                <w:b/>
                <w:sz w:val="21"/>
              </w:rPr>
              <w:t>Area</w:t>
            </w:r>
          </w:p>
        </w:tc>
        <w:tc>
          <w:tcPr>
            <w:tcW w:type="dxa" w:w="1417"/>
            <w:shd w:val="clear" w:fill="D9D9D9"/>
          </w:tcPr>
          <w:p>
            <w:r/>
            <w:r>
              <w:rPr>
                <w:b/>
                <w:sz w:val="21"/>
              </w:rPr>
              <w:t>Planned</w:t>
            </w:r>
          </w:p>
        </w:tc>
        <w:tc>
          <w:tcPr>
            <w:tcW w:type="dxa" w:w="1814"/>
            <w:shd w:val="clear" w:fill="D9D9D9"/>
          </w:tcPr>
          <w:p>
            <w:r/>
            <w:r>
              <w:rPr>
                <w:b/>
                <w:sz w:val="21"/>
              </w:rPr>
              <w:t>Completed</w:t>
            </w:r>
          </w:p>
        </w:tc>
        <w:tc>
          <w:tcPr>
            <w:tcW w:type="dxa" w:w="1701"/>
            <w:shd w:val="clear" w:fill="D9D9D9"/>
          </w:tcPr>
          <w:p>
            <w:r/>
            <w:r>
              <w:rPr>
                <w:b/>
                <w:sz w:val="21"/>
              </w:rPr>
              <w:t>Completion</w:t>
            </w:r>
          </w:p>
        </w:tc>
      </w:tr>
      <w:tr>
        <w:tc>
          <w:tcPr>
            <w:tcW w:type="dxa" w:w="4252"/>
          </w:tcPr>
          <w:p>
            <w:r/>
            <w:r>
              <w:rPr>
                <w:sz w:val="21"/>
              </w:rPr>
              <w:t>Game chapters (one per SCM discipline)</w:t>
            </w:r>
          </w:p>
        </w:tc>
        <w:tc>
          <w:tcPr>
            <w:tcW w:type="dxa" w:w="1417"/>
          </w:tcPr>
          <w:p>
            <w:r/>
            <w:r>
              <w:rPr>
                <w:sz w:val="21"/>
              </w:rPr>
              <w:t>6</w:t>
            </w:r>
          </w:p>
        </w:tc>
        <w:tc>
          <w:tcPr>
            <w:tcW w:type="dxa" w:w="1814"/>
          </w:tcPr>
          <w:p>
            <w:r/>
            <w:r>
              <w:rPr>
                <w:sz w:val="21"/>
              </w:rPr>
              <w:t>6</w:t>
            </w:r>
          </w:p>
        </w:tc>
        <w:tc>
          <w:tcPr>
            <w:tcW w:type="dxa" w:w="1701"/>
          </w:tcPr>
          <w:p>
            <w:r/>
            <w:r>
              <w:rPr>
                <w:sz w:val="21"/>
              </w:rPr>
              <w:t>100%</w:t>
            </w:r>
          </w:p>
        </w:tc>
      </w:tr>
      <w:tr>
        <w:tc>
          <w:tcPr>
            <w:tcW w:type="dxa" w:w="4252"/>
          </w:tcPr>
          <w:p>
            <w:r/>
            <w:r>
              <w:rPr>
                <w:sz w:val="21"/>
              </w:rPr>
              <w:t>Baselines cut and audited (BL-01 to BL-27 in the register)</w:t>
            </w:r>
          </w:p>
        </w:tc>
        <w:tc>
          <w:tcPr>
            <w:tcW w:type="dxa" w:w="1417"/>
          </w:tcPr>
          <w:p>
            <w:r/>
            <w:r>
              <w:rPr>
                <w:sz w:val="21"/>
              </w:rPr>
              <w:t>27</w:t>
            </w:r>
          </w:p>
        </w:tc>
        <w:tc>
          <w:tcPr>
            <w:tcW w:type="dxa" w:w="1814"/>
          </w:tcPr>
          <w:p>
            <w:r/>
            <w:r>
              <w:rPr>
                <w:sz w:val="21"/>
              </w:rPr>
              <w:t>27</w:t>
            </w:r>
          </w:p>
        </w:tc>
        <w:tc>
          <w:tcPr>
            <w:tcW w:type="dxa" w:w="1701"/>
          </w:tcPr>
          <w:p>
            <w:r/>
            <w:r>
              <w:rPr>
                <w:sz w:val="21"/>
              </w:rPr>
              <w:t>100%</w:t>
            </w:r>
          </w:p>
        </w:tc>
      </w:tr>
      <w:tr>
        <w:tc>
          <w:tcPr>
            <w:tcW w:type="dxa" w:w="4252"/>
          </w:tcPr>
          <w:p>
            <w:r/>
            <w:r>
              <w:rPr>
                <w:sz w:val="21"/>
              </w:rPr>
              <w:t>Change requests raised and closed (CR-001 to CR-121)</w:t>
            </w:r>
          </w:p>
        </w:tc>
        <w:tc>
          <w:tcPr>
            <w:tcW w:type="dxa" w:w="1417"/>
          </w:tcPr>
          <w:p>
            <w:r/>
            <w:r>
              <w:rPr>
                <w:sz w:val="21"/>
              </w:rPr>
              <w:t>121</w:t>
            </w:r>
          </w:p>
        </w:tc>
        <w:tc>
          <w:tcPr>
            <w:tcW w:type="dxa" w:w="1814"/>
          </w:tcPr>
          <w:p>
            <w:r/>
            <w:r>
              <w:rPr>
                <w:sz w:val="21"/>
              </w:rPr>
              <w:t>121</w:t>
            </w:r>
          </w:p>
        </w:tc>
        <w:tc>
          <w:tcPr>
            <w:tcW w:type="dxa" w:w="1701"/>
          </w:tcPr>
          <w:p>
            <w:r/>
            <w:r>
              <w:rPr>
                <w:sz w:val="21"/>
              </w:rPr>
              <w:t>100%</w:t>
            </w:r>
          </w:p>
        </w:tc>
      </w:tr>
      <w:tr>
        <w:tc>
          <w:tcPr>
            <w:tcW w:type="dxa" w:w="4252"/>
          </w:tcPr>
          <w:p>
            <w:r/>
            <w:r>
              <w:rPr>
                <w:sz w:val="21"/>
              </w:rPr>
              <w:t>Semantic version releases (v0.1.0 to v0.13.0)</w:t>
            </w:r>
          </w:p>
        </w:tc>
        <w:tc>
          <w:tcPr>
            <w:tcW w:type="dxa" w:w="1417"/>
          </w:tcPr>
          <w:p>
            <w:r/>
            <w:r>
              <w:rPr>
                <w:sz w:val="21"/>
              </w:rPr>
              <w:t>28</w:t>
            </w:r>
          </w:p>
        </w:tc>
        <w:tc>
          <w:tcPr>
            <w:tcW w:type="dxa" w:w="1814"/>
          </w:tcPr>
          <w:p>
            <w:r/>
            <w:r>
              <w:rPr>
                <w:sz w:val="21"/>
              </w:rPr>
              <w:t>28</w:t>
            </w:r>
          </w:p>
        </w:tc>
        <w:tc>
          <w:tcPr>
            <w:tcW w:type="dxa" w:w="1701"/>
          </w:tcPr>
          <w:p>
            <w:r/>
            <w:r>
              <w:rPr>
                <w:sz w:val="21"/>
              </w:rPr>
              <w:t>100%</w:t>
            </w:r>
          </w:p>
        </w:tc>
      </w:tr>
      <w:tr>
        <w:tc>
          <w:tcPr>
            <w:tcW w:type="dxa" w:w="4252"/>
          </w:tcPr>
          <w:p>
            <w:r/>
            <w:r>
              <w:rPr>
                <w:sz w:val="21"/>
              </w:rPr>
              <w:t>Automated tests (16 test files)</w:t>
            </w:r>
          </w:p>
        </w:tc>
        <w:tc>
          <w:tcPr>
            <w:tcW w:type="dxa" w:w="1417"/>
          </w:tcPr>
          <w:p>
            <w:r/>
            <w:r>
              <w:rPr>
                <w:sz w:val="21"/>
              </w:rPr>
              <w:t>545</w:t>
            </w:r>
          </w:p>
        </w:tc>
        <w:tc>
          <w:tcPr>
            <w:tcW w:type="dxa" w:w="1814"/>
          </w:tcPr>
          <w:p>
            <w:r/>
            <w:r>
              <w:rPr>
                <w:sz w:val="21"/>
              </w:rPr>
              <w:t>545 passing</w:t>
            </w:r>
          </w:p>
        </w:tc>
        <w:tc>
          <w:tcPr>
            <w:tcW w:type="dxa" w:w="1701"/>
          </w:tcPr>
          <w:p>
            <w:r/>
            <w:r>
              <w:rPr>
                <w:sz w:val="21"/>
              </w:rPr>
              <w:t>100%</w:t>
            </w:r>
          </w:p>
        </w:tc>
      </w:tr>
      <w:tr>
        <w:tc>
          <w:tcPr>
            <w:tcW w:type="dxa" w:w="4252"/>
          </w:tcPr>
          <w:p>
            <w:r/>
            <w:r>
              <w:rPr>
                <w:sz w:val="21"/>
              </w:rPr>
              <w:t>SCM tools in the toolchain map</w:t>
            </w:r>
          </w:p>
        </w:tc>
        <w:tc>
          <w:tcPr>
            <w:tcW w:type="dxa" w:w="1417"/>
          </w:tcPr>
          <w:p>
            <w:r/>
            <w:r>
              <w:rPr>
                <w:sz w:val="21"/>
              </w:rPr>
              <w:t>17</w:t>
            </w:r>
          </w:p>
        </w:tc>
        <w:tc>
          <w:tcPr>
            <w:tcW w:type="dxa" w:w="1814"/>
          </w:tcPr>
          <w:p>
            <w:r/>
            <w:r>
              <w:rPr>
                <w:sz w:val="21"/>
              </w:rPr>
              <w:t>17 in use</w:t>
            </w:r>
          </w:p>
        </w:tc>
        <w:tc>
          <w:tcPr>
            <w:tcW w:type="dxa" w:w="1701"/>
          </w:tcPr>
          <w:p>
            <w:r/>
            <w:r>
              <w:rPr>
                <w:sz w:val="21"/>
              </w:rPr>
              <w:t>100%</w:t>
            </w:r>
          </w:p>
        </w:tc>
      </w:tr>
    </w:tbl>
    <w:p>
      <w:pPr>
        <w:spacing w:after="40"/>
      </w:pPr>
    </w:p>
    <w:p>
      <w:pPr>
        <w:spacing w:after="120"/>
      </w:pPr>
      <w:r>
        <w:rPr>
          <w:b w:val="0"/>
        </w:rPr>
        <w:t>All planned scope is delivered, and every baseline audit has passed.</w:t>
      </w:r>
    </w:p>
    <w:p>
      <w:pPr>
        <w:pStyle w:val="Heading1"/>
      </w:pPr>
      <w:r>
        <w:t>1. SCM Status Accounting and Information Gathering</w:t>
      </w:r>
    </w:p>
    <w:p>
      <w:pPr>
        <w:pStyle w:val="Heading2"/>
      </w:pPr>
      <w:r>
        <w:t>1.1 How the status of configuration items is identified, tracked and maintained</w:t>
      </w:r>
    </w:p>
    <w:p>
      <w:pPr>
        <w:spacing w:after="120"/>
      </w:pPr>
      <w:r>
        <w:rPr>
          <w:b w:val="0"/>
        </w:rPr>
        <w:t>Every configuration item has an identifier built from its position in a product tree. The whole game is one CSCI called CSCI-MC. Below it sit four top level components: TLCSC-01-ENGINE for the game engine, TLCSC-02-UI for the React screens, TLCSC-03-STATE for the Zustand store, and TLCSC-04-CONTENT for levels and story files. Each item carries two version markers. A semantic version tag such as v0.13.0 covers the whole product, and a revision suffix such as _r4 tracks a single item, for example the LevelSelect screen.</w:t>
      </w:r>
    </w:p>
    <w:p>
      <w:pPr>
        <w:spacing w:after="120"/>
      </w:pPr>
      <w:r>
        <w:rPr>
          <w:b w:val="0"/>
        </w:rPr>
        <w:t>Status is tracked in four places that work together:</w:t>
      </w:r>
    </w:p>
    <w:p>
      <w:pPr>
        <w:pStyle w:val="ListBullet"/>
        <w:spacing w:after="40"/>
      </w:pPr>
      <w:r>
        <w:t>Git history, which holds 125 commits. Every commit follows the Conventional Commits format and ends with a Refs footer pointing to a change request number.</w:t>
      </w:r>
    </w:p>
    <w:p>
      <w:pPr>
        <w:pStyle w:val="ListBullet"/>
        <w:spacing w:after="40"/>
      </w:pPr>
      <w:r>
        <w:t>GitHub Issues, where each change request (CR-NNN) is filed with the change request template, and GitHub Projects, which shows the live board of open, in progress and done work.</w:t>
      </w:r>
    </w:p>
    <w:p>
      <w:pPr>
        <w:pStyle w:val="ListBullet"/>
        <w:spacing w:after="40"/>
      </w:pPr>
      <w:r>
        <w:t>The status ledger (docs/scm/STATUS-LEDGER.md), a point in time table that shows which version of each item is running in which environment.</w:t>
      </w:r>
    </w:p>
    <w:p>
      <w:pPr>
        <w:pStyle w:val="ListBullet"/>
        <w:spacing w:after="40"/>
      </w:pPr>
      <w:r>
        <w:t>The baseline register (docs/scm/BASELINE-REGISTER.md), which is append only. A wrong entry is never edited. It is corrected by a new change request and a note.</w:t>
      </w:r>
    </w:p>
    <w:p>
      <w:pPr>
        <w:pStyle w:val="Heading2"/>
      </w:pPr>
      <w:r>
        <w:t>1.2 Present status of versions, changes, approvals and releases</w:t>
      </w:r>
    </w:p>
    <w:tbl>
      <w:tblPr>
        <w:tblStyle w:val="TableGrid"/>
        <w:tblW w:type="auto" w:w="0"/>
        <w:tblLook w:firstColumn="1" w:firstRow="1" w:lastColumn="0" w:lastRow="0" w:noHBand="0" w:noVBand="1" w:val="04A0"/>
      </w:tblPr>
      <w:tblGrid>
        <w:gridCol w:w="4816"/>
        <w:gridCol w:w="4816"/>
      </w:tblGrid>
      <w:tr>
        <w:tc>
          <w:tcPr>
            <w:tcW w:type="dxa" w:w="1814"/>
            <w:shd w:val="clear" w:fill="D9D9D9"/>
          </w:tcPr>
          <w:p>
            <w:r/>
            <w:r>
              <w:rPr>
                <w:b/>
                <w:sz w:val="21"/>
              </w:rPr>
              <w:t>Aspect</w:t>
            </w:r>
          </w:p>
        </w:tc>
        <w:tc>
          <w:tcPr>
            <w:tcW w:type="dxa" w:w="7370"/>
            <w:shd w:val="clear" w:fill="D9D9D9"/>
          </w:tcPr>
          <w:p>
            <w:r/>
            <w:r>
              <w:rPr>
                <w:b/>
                <w:sz w:val="21"/>
              </w:rPr>
              <w:t>Present status</w:t>
            </w:r>
          </w:p>
        </w:tc>
      </w:tr>
      <w:tr>
        <w:tc>
          <w:tcPr>
            <w:tcW w:type="dxa" w:w="1814"/>
          </w:tcPr>
          <w:p>
            <w:r/>
            <w:r>
              <w:rPr>
                <w:sz w:val="21"/>
              </w:rPr>
              <w:t>Versions</w:t>
            </w:r>
          </w:p>
        </w:tc>
        <w:tc>
          <w:tcPr>
            <w:tcW w:type="dxa" w:w="7370"/>
          </w:tcPr>
          <w:p>
            <w:r/>
            <w:r>
              <w:rPr>
                <w:sz w:val="21"/>
              </w:rPr>
              <w:t>Product version 0.13.0 in package.json. 28 semantic version tags from v0.1.0 to v0.13.0. The product is in the 0.x range, so a minor bump marks a new mechanic or chapter and a patch marks a fix or content tuning.</w:t>
            </w:r>
          </w:p>
        </w:tc>
      </w:tr>
      <w:tr>
        <w:tc>
          <w:tcPr>
            <w:tcW w:type="dxa" w:w="1814"/>
          </w:tcPr>
          <w:p>
            <w:r/>
            <w:r>
              <w:rPr>
                <w:sz w:val="21"/>
              </w:rPr>
              <w:t>Changes</w:t>
            </w:r>
          </w:p>
        </w:tc>
        <w:tc>
          <w:tcPr>
            <w:tcW w:type="dxa" w:w="7370"/>
          </w:tcPr>
          <w:p>
            <w:r/>
            <w:r>
              <w:rPr>
                <w:sz w:val="21"/>
              </w:rPr>
              <w:t>121 change requests, CR-001 to CR-121, all closed. Latest closed items: CR-119 graph legibility, CR-120 and CR-121 inspectable graph.</w:t>
            </w:r>
          </w:p>
        </w:tc>
      </w:tr>
      <w:tr>
        <w:tc>
          <w:tcPr>
            <w:tcW w:type="dxa" w:w="1814"/>
          </w:tcPr>
          <w:p>
            <w:r/>
            <w:r>
              <w:rPr>
                <w:sz w:val="21"/>
              </w:rPr>
              <w:t>Approvals</w:t>
            </w:r>
          </w:p>
        </w:tc>
        <w:tc>
          <w:tcPr>
            <w:tcW w:type="dxa" w:w="7370"/>
          </w:tcPr>
          <w:p>
            <w:r/>
            <w:r>
              <w:rPr>
                <w:sz w:val="21"/>
              </w:rPr>
              <w:t>Every merge goes through a pull request with required status checks, CODEOWNERS review and a signed commit. Every baseline tag is GPG signed and lists its approver in the register.</w:t>
            </w:r>
          </w:p>
        </w:tc>
      </w:tr>
      <w:tr>
        <w:tc>
          <w:tcPr>
            <w:tcW w:type="dxa" w:w="1814"/>
          </w:tcPr>
          <w:p>
            <w:r/>
            <w:r>
              <w:rPr>
                <w:sz w:val="21"/>
              </w:rPr>
              <w:t>Baselines</w:t>
            </w:r>
          </w:p>
        </w:tc>
        <w:tc>
          <w:tcPr>
            <w:tcW w:type="dxa" w:w="7370"/>
          </w:tcPr>
          <w:p>
            <w:r/>
            <w:r>
              <w:rPr>
                <w:sz w:val="21"/>
              </w:rPr>
              <w:t>28 baseline tags exist, from BL-01-identification-intro to BL-28-shared-chapter-graph. 27 are recorded and audited in the register.</w:t>
            </w:r>
          </w:p>
        </w:tc>
      </w:tr>
      <w:tr>
        <w:tc>
          <w:tcPr>
            <w:tcW w:type="dxa" w:w="1814"/>
          </w:tcPr>
          <w:p>
            <w:r/>
            <w:r>
              <w:rPr>
                <w:sz w:val="21"/>
              </w:rPr>
              <w:t>Releases</w:t>
            </w:r>
          </w:p>
        </w:tc>
        <w:tc>
          <w:tcPr>
            <w:tcW w:type="dxa" w:w="7370"/>
          </w:tcPr>
          <w:p>
            <w:r/>
            <w:r>
              <w:rPr>
                <w:sz w:val="21"/>
              </w:rPr>
              <w:t>release-please opens a release pull request from the commit history. Merging it cuts the tag. The last three releases are v0.11.1, v0.12.0 and v0.13.0.</w:t>
            </w:r>
          </w:p>
        </w:tc>
      </w:tr>
      <w:tr>
        <w:tc>
          <w:tcPr>
            <w:tcW w:type="dxa" w:w="1814"/>
          </w:tcPr>
          <w:p>
            <w:r/>
            <w:r>
              <w:rPr>
                <w:sz w:val="21"/>
              </w:rPr>
              <w:t>Environments</w:t>
            </w:r>
          </w:p>
        </w:tc>
        <w:tc>
          <w:tcPr>
            <w:tcW w:type="dxa" w:w="7370"/>
          </w:tcPr>
          <w:p>
            <w:r/>
            <w:r>
              <w:rPr>
                <w:sz w:val="21"/>
              </w:rPr>
              <w:t>develop deploys to staging on Vercel after a five minute wait timer. Version tags deploy to production on GitHub Pages behind a required reviewer.</w:t>
            </w:r>
          </w:p>
        </w:tc>
      </w:tr>
    </w:tbl>
    <w:p>
      <w:pPr>
        <w:spacing w:after="40"/>
      </w:pPr>
    </w:p>
    <w:p>
      <w:pPr>
        <w:pStyle w:val="Heading2"/>
      </w:pPr>
      <w:r>
        <w:t>1.3 Sample status accounting report</w:t>
      </w:r>
    </w:p>
    <w:p>
      <w:pPr>
        <w:spacing w:after="120"/>
      </w:pPr>
      <w:r>
        <w:rPr>
          <w:b w:val="0"/>
        </w:rPr>
        <w:t>The tables below are taken from the status ledger and the baseline register.</w:t>
      </w:r>
    </w:p>
    <w:tbl>
      <w:tblPr>
        <w:tblStyle w:val="TableGrid"/>
        <w:tblW w:type="auto" w:w="0"/>
        <w:tblLook w:firstColumn="1" w:firstRow="1" w:lastColumn="0" w:lastRow="0" w:noHBand="0" w:noVBand="1" w:val="04A0"/>
      </w:tblPr>
      <w:tblGrid>
        <w:gridCol w:w="1926"/>
        <w:gridCol w:w="1926"/>
        <w:gridCol w:w="1926"/>
        <w:gridCol w:w="1926"/>
        <w:gridCol w:w="1926"/>
      </w:tblGrid>
      <w:tr>
        <w:tc>
          <w:tcPr>
            <w:tcW w:type="dxa" w:w="2438"/>
            <w:shd w:val="clear" w:fill="D9D9D9"/>
          </w:tcPr>
          <w:p>
            <w:r/>
            <w:r>
              <w:rPr>
                <w:b/>
                <w:sz w:val="21"/>
              </w:rPr>
              <w:t>Item</w:t>
            </w:r>
          </w:p>
        </w:tc>
        <w:tc>
          <w:tcPr>
            <w:tcW w:type="dxa" w:w="1474"/>
            <w:shd w:val="clear" w:fill="D9D9D9"/>
          </w:tcPr>
          <w:p>
            <w:r/>
            <w:r>
              <w:rPr>
                <w:b/>
                <w:sz w:val="21"/>
              </w:rPr>
              <w:t>Version</w:t>
            </w:r>
          </w:p>
        </w:tc>
        <w:tc>
          <w:tcPr>
            <w:tcW w:type="dxa" w:w="1474"/>
            <w:shd w:val="clear" w:fill="D9D9D9"/>
          </w:tcPr>
          <w:p>
            <w:r/>
            <w:r>
              <w:rPr>
                <w:b/>
                <w:sz w:val="21"/>
              </w:rPr>
              <w:t>Environment</w:t>
            </w:r>
          </w:p>
        </w:tc>
        <w:tc>
          <w:tcPr>
            <w:tcW w:type="dxa" w:w="2835"/>
            <w:shd w:val="clear" w:fill="D9D9D9"/>
          </w:tcPr>
          <w:p>
            <w:r/>
            <w:r>
              <w:rPr>
                <w:b/>
                <w:sz w:val="21"/>
              </w:rPr>
              <w:t>Last change</w:t>
            </w:r>
          </w:p>
        </w:tc>
        <w:tc>
          <w:tcPr>
            <w:tcW w:type="dxa" w:w="964"/>
            <w:shd w:val="clear" w:fill="D9D9D9"/>
          </w:tcPr>
          <w:p>
            <w:r/>
            <w:r>
              <w:rPr>
                <w:b/>
                <w:sz w:val="21"/>
              </w:rPr>
              <w:t>Open CRs</w:t>
            </w:r>
          </w:p>
        </w:tc>
      </w:tr>
      <w:tr>
        <w:tc>
          <w:tcPr>
            <w:tcW w:type="dxa" w:w="2438"/>
          </w:tcPr>
          <w:p>
            <w:r/>
            <w:r>
              <w:rPr>
                <w:sz w:val="21"/>
              </w:rPr>
              <w:t>CSCI-MC (whole app)</w:t>
            </w:r>
          </w:p>
        </w:tc>
        <w:tc>
          <w:tcPr>
            <w:tcW w:type="dxa" w:w="1474"/>
          </w:tcPr>
          <w:p>
            <w:r/>
            <w:r>
              <w:rPr>
                <w:sz w:val="21"/>
              </w:rPr>
              <w:t>v0.13.0 / BL-28</w:t>
            </w:r>
          </w:p>
        </w:tc>
        <w:tc>
          <w:tcPr>
            <w:tcW w:type="dxa" w:w="1474"/>
          </w:tcPr>
          <w:p>
            <w:r/>
            <w:r>
              <w:rPr>
                <w:sz w:val="21"/>
              </w:rPr>
              <w:t>prod and staging</w:t>
            </w:r>
          </w:p>
        </w:tc>
        <w:tc>
          <w:tcPr>
            <w:tcW w:type="dxa" w:w="2835"/>
          </w:tcPr>
          <w:p>
            <w:r/>
            <w:r>
              <w:rPr>
                <w:sz w:val="21"/>
              </w:rPr>
              <w:t>2026-09-04, shared chapter graph</w:t>
            </w:r>
          </w:p>
        </w:tc>
        <w:tc>
          <w:tcPr>
            <w:tcW w:type="dxa" w:w="964"/>
          </w:tcPr>
          <w:p>
            <w:r/>
            <w:r>
              <w:rPr>
                <w:sz w:val="21"/>
              </w:rPr>
              <w:t>0</w:t>
            </w:r>
          </w:p>
        </w:tc>
      </w:tr>
      <w:tr>
        <w:tc>
          <w:tcPr>
            <w:tcW w:type="dxa" w:w="2438"/>
          </w:tcPr>
          <w:p>
            <w:r/>
            <w:r>
              <w:rPr>
                <w:sz w:val="21"/>
              </w:rPr>
              <w:t>TLCSC-02-UI, LevelSelect</w:t>
            </w:r>
          </w:p>
        </w:tc>
        <w:tc>
          <w:tcPr>
            <w:tcW w:type="dxa" w:w="1474"/>
          </w:tcPr>
          <w:p>
            <w:r/>
            <w:r>
              <w:rPr>
                <w:sz w:val="21"/>
              </w:rPr>
              <w:t>_r4</w:t>
            </w:r>
          </w:p>
        </w:tc>
        <w:tc>
          <w:tcPr>
            <w:tcW w:type="dxa" w:w="1474"/>
          </w:tcPr>
          <w:p>
            <w:r/>
            <w:r>
              <w:rPr>
                <w:sz w:val="21"/>
              </w:rPr>
              <w:t>staging and prod</w:t>
            </w:r>
          </w:p>
        </w:tc>
        <w:tc>
          <w:tcPr>
            <w:tcW w:type="dxa" w:w="2835"/>
          </w:tcPr>
          <w:p>
            <w:r/>
            <w:r>
              <w:rPr>
                <w:sz w:val="21"/>
              </w:rPr>
              <w:t>2026-09-03, tier grouping and earn shortfall hints</w:t>
            </w:r>
          </w:p>
        </w:tc>
        <w:tc>
          <w:tcPr>
            <w:tcW w:type="dxa" w:w="964"/>
          </w:tcPr>
          <w:p>
            <w:r/>
            <w:r>
              <w:rPr>
                <w:sz w:val="21"/>
              </w:rPr>
              <w:t>0</w:t>
            </w:r>
          </w:p>
        </w:tc>
      </w:tr>
      <w:tr>
        <w:tc>
          <w:tcPr>
            <w:tcW w:type="dxa" w:w="2438"/>
          </w:tcPr>
          <w:p>
            <w:r/>
            <w:r>
              <w:rPr>
                <w:sz w:val="21"/>
              </w:rPr>
              <w:t>TLCSC-02-UI, WelcomeScreen</w:t>
            </w:r>
          </w:p>
        </w:tc>
        <w:tc>
          <w:tcPr>
            <w:tcW w:type="dxa" w:w="1474"/>
          </w:tcPr>
          <w:p>
            <w:r/>
            <w:r>
              <w:rPr>
                <w:sz w:val="21"/>
              </w:rPr>
              <w:t>_r2</w:t>
            </w:r>
          </w:p>
        </w:tc>
        <w:tc>
          <w:tcPr>
            <w:tcW w:type="dxa" w:w="1474"/>
          </w:tcPr>
          <w:p>
            <w:r/>
            <w:r>
              <w:rPr>
                <w:sz w:val="21"/>
              </w:rPr>
              <w:t>staging and prod</w:t>
            </w:r>
          </w:p>
        </w:tc>
        <w:tc>
          <w:tcPr>
            <w:tcW w:type="dxa" w:w="2835"/>
          </w:tcPr>
          <w:p>
            <w:r/>
            <w:r>
              <w:rPr>
                <w:sz w:val="21"/>
              </w:rPr>
              <w:t>2026-09-04, progression text reads from TIERS</w:t>
            </w:r>
          </w:p>
        </w:tc>
        <w:tc>
          <w:tcPr>
            <w:tcW w:type="dxa" w:w="964"/>
          </w:tcPr>
          <w:p>
            <w:r/>
            <w:r>
              <w:rPr>
                <w:sz w:val="21"/>
              </w:rPr>
              <w:t>0</w:t>
            </w:r>
          </w:p>
        </w:tc>
      </w:tr>
      <w:tr>
        <w:tc>
          <w:tcPr>
            <w:tcW w:type="dxa" w:w="2438"/>
          </w:tcPr>
          <w:p>
            <w:r/>
            <w:r>
              <w:rPr>
                <w:sz w:val="21"/>
              </w:rPr>
              <w:t>TLCSC-02-UI, TitleScreen</w:t>
            </w:r>
          </w:p>
        </w:tc>
        <w:tc>
          <w:tcPr>
            <w:tcW w:type="dxa" w:w="1474"/>
          </w:tcPr>
          <w:p>
            <w:r/>
            <w:r>
              <w:rPr>
                <w:sz w:val="21"/>
              </w:rPr>
              <w:t>_r1</w:t>
            </w:r>
          </w:p>
        </w:tc>
        <w:tc>
          <w:tcPr>
            <w:tcW w:type="dxa" w:w="1474"/>
          </w:tcPr>
          <w:p>
            <w:r/>
            <w:r>
              <w:rPr>
                <w:sz w:val="21"/>
              </w:rPr>
              <w:t>staging and prod</w:t>
            </w:r>
          </w:p>
        </w:tc>
        <w:tc>
          <w:tcPr>
            <w:tcW w:type="dxa" w:w="2835"/>
          </w:tcPr>
          <w:p>
            <w:r/>
            <w:r>
              <w:rPr>
                <w:sz w:val="21"/>
              </w:rPr>
              <w:t>2026-09-03, new</w:t>
            </w:r>
          </w:p>
        </w:tc>
        <w:tc>
          <w:tcPr>
            <w:tcW w:type="dxa" w:w="964"/>
          </w:tcPr>
          <w:p>
            <w:r/>
            <w:r>
              <w:rPr>
                <w:sz w:val="21"/>
              </w:rPr>
              <w:t>0</w:t>
            </w:r>
          </w:p>
        </w:tc>
      </w:tr>
      <w:tr>
        <w:tc>
          <w:tcPr>
            <w:tcW w:type="dxa" w:w="2438"/>
          </w:tcPr>
          <w:p>
            <w:r/>
            <w:r>
              <w:rPr>
                <w:sz w:val="21"/>
              </w:rPr>
              <w:t>TLCSC-02-UI, ProjectBriefScreen</w:t>
            </w:r>
          </w:p>
        </w:tc>
        <w:tc>
          <w:tcPr>
            <w:tcW w:type="dxa" w:w="1474"/>
          </w:tcPr>
          <w:p>
            <w:r/>
            <w:r>
              <w:rPr>
                <w:sz w:val="21"/>
              </w:rPr>
              <w:t>_r1</w:t>
            </w:r>
          </w:p>
        </w:tc>
        <w:tc>
          <w:tcPr>
            <w:tcW w:type="dxa" w:w="1474"/>
          </w:tcPr>
          <w:p>
            <w:r/>
            <w:r>
              <w:rPr>
                <w:sz w:val="21"/>
              </w:rPr>
              <w:t>staging and prod</w:t>
            </w:r>
          </w:p>
        </w:tc>
        <w:tc>
          <w:tcPr>
            <w:tcW w:type="dxa" w:w="2835"/>
          </w:tcPr>
          <w:p>
            <w:r/>
            <w:r>
              <w:rPr>
                <w:sz w:val="21"/>
              </w:rPr>
              <w:t>2026-09-03, new</w:t>
            </w:r>
          </w:p>
        </w:tc>
        <w:tc>
          <w:tcPr>
            <w:tcW w:type="dxa" w:w="964"/>
          </w:tcPr>
          <w:p>
            <w:r/>
            <w:r>
              <w:rPr>
                <w:sz w:val="21"/>
              </w:rPr>
              <w:t>0</w:t>
            </w:r>
          </w:p>
        </w:tc>
      </w:tr>
      <w:tr>
        <w:tc>
          <w:tcPr>
            <w:tcW w:type="dxa" w:w="2438"/>
          </w:tcPr>
          <w:p>
            <w:r/>
            <w:r>
              <w:rPr>
                <w:sz w:val="21"/>
              </w:rPr>
              <w:t>TLCSC-01-ENGINE, project.ts</w:t>
            </w:r>
          </w:p>
        </w:tc>
        <w:tc>
          <w:tcPr>
            <w:tcW w:type="dxa" w:w="1474"/>
          </w:tcPr>
          <w:p>
            <w:r/>
            <w:r>
              <w:rPr>
                <w:sz w:val="21"/>
              </w:rPr>
              <w:t>_r1</w:t>
            </w:r>
          </w:p>
        </w:tc>
        <w:tc>
          <w:tcPr>
            <w:tcW w:type="dxa" w:w="1474"/>
          </w:tcPr>
          <w:p>
            <w:r/>
            <w:r>
              <w:rPr>
                <w:sz w:val="21"/>
              </w:rPr>
              <w:t>staging and prod</w:t>
            </w:r>
          </w:p>
        </w:tc>
        <w:tc>
          <w:tcPr>
            <w:tcW w:type="dxa" w:w="2835"/>
          </w:tcPr>
          <w:p>
            <w:r/>
            <w:r>
              <w:rPr>
                <w:sz w:val="21"/>
              </w:rPr>
              <w:t>2026-09-03, new</w:t>
            </w:r>
          </w:p>
        </w:tc>
        <w:tc>
          <w:tcPr>
            <w:tcW w:type="dxa" w:w="964"/>
          </w:tcPr>
          <w:p>
            <w:r/>
            <w:r>
              <w:rPr>
                <w:sz w:val="21"/>
              </w:rPr>
              <w:t>0</w:t>
            </w:r>
          </w:p>
        </w:tc>
      </w:tr>
    </w:tbl>
    <w:p>
      <w:pPr>
        <w:spacing w:after="40"/>
      </w:pPr>
    </w:p>
    <w:tbl>
      <w:tblPr>
        <w:tblStyle w:val="TableGrid"/>
        <w:tblW w:type="auto" w:w="0"/>
        <w:tblLook w:firstColumn="1" w:firstRow="1" w:lastColumn="0" w:lastRow="0" w:noHBand="0" w:noVBand="1" w:val="04A0"/>
      </w:tblPr>
      <w:tblGrid>
        <w:gridCol w:w="2408"/>
        <w:gridCol w:w="2408"/>
        <w:gridCol w:w="2408"/>
        <w:gridCol w:w="2408"/>
      </w:tblGrid>
      <w:tr>
        <w:tc>
          <w:tcPr>
            <w:tcW w:type="dxa" w:w="3402"/>
            <w:shd w:val="clear" w:fill="D9D9D9"/>
          </w:tcPr>
          <w:p>
            <w:r/>
            <w:r>
              <w:rPr>
                <w:b/>
                <w:sz w:val="21"/>
              </w:rPr>
              <w:t>Baseline</w:t>
            </w:r>
          </w:p>
        </w:tc>
        <w:tc>
          <w:tcPr>
            <w:tcW w:type="dxa" w:w="1417"/>
            <w:shd w:val="clear" w:fill="D9D9D9"/>
          </w:tcPr>
          <w:p>
            <w:r/>
            <w:r>
              <w:rPr>
                <w:b/>
                <w:sz w:val="21"/>
              </w:rPr>
              <w:t>Date</w:t>
            </w:r>
          </w:p>
        </w:tc>
        <w:tc>
          <w:tcPr>
            <w:tcW w:type="dxa" w:w="1701"/>
            <w:shd w:val="clear" w:fill="D9D9D9"/>
          </w:tcPr>
          <w:p>
            <w:r/>
            <w:r>
              <w:rPr>
                <w:b/>
                <w:sz w:val="21"/>
              </w:rPr>
              <w:t>Closed CR</w:t>
            </w:r>
          </w:p>
        </w:tc>
        <w:tc>
          <w:tcPr>
            <w:tcW w:type="dxa" w:w="2665"/>
            <w:shd w:val="clear" w:fill="D9D9D9"/>
          </w:tcPr>
          <w:p>
            <w:r/>
            <w:r>
              <w:rPr>
                <w:b/>
                <w:sz w:val="21"/>
              </w:rPr>
              <w:t>Audit result</w:t>
            </w:r>
          </w:p>
        </w:tc>
      </w:tr>
      <w:tr>
        <w:tc>
          <w:tcPr>
            <w:tcW w:type="dxa" w:w="3402"/>
          </w:tcPr>
          <w:p>
            <w:r/>
            <w:r>
              <w:rPr>
                <w:sz w:val="21"/>
              </w:rPr>
              <w:t>BL-08-build-release-intro</w:t>
            </w:r>
          </w:p>
        </w:tc>
        <w:tc>
          <w:tcPr>
            <w:tcW w:type="dxa" w:w="1417"/>
          </w:tcPr>
          <w:p>
            <w:r/>
            <w:r>
              <w:rPr>
                <w:sz w:val="21"/>
              </w:rPr>
              <w:t>2026-08-20</w:t>
            </w:r>
          </w:p>
        </w:tc>
        <w:tc>
          <w:tcPr>
            <w:tcW w:type="dxa" w:w="1701"/>
          </w:tcPr>
          <w:p>
            <w:r/>
            <w:r>
              <w:rPr>
                <w:sz w:val="21"/>
              </w:rPr>
              <w:t>CR-083</w:t>
            </w:r>
          </w:p>
        </w:tc>
        <w:tc>
          <w:tcPr>
            <w:tcW w:type="dxa" w:w="2665"/>
          </w:tcPr>
          <w:p>
            <w:r/>
            <w:r>
              <w:rPr>
                <w:sz w:val="21"/>
              </w:rPr>
              <w:t>Pass, all six discipline chapters now present</w:t>
            </w:r>
          </w:p>
        </w:tc>
      </w:tr>
      <w:tr>
        <w:tc>
          <w:tcPr>
            <w:tcW w:type="dxa" w:w="3402"/>
          </w:tcPr>
          <w:p>
            <w:r/>
            <w:r>
              <w:rPr>
                <w:sz w:val="21"/>
              </w:rPr>
              <w:t>BL-15-ch06-vn-story</w:t>
            </w:r>
          </w:p>
        </w:tc>
        <w:tc>
          <w:tcPr>
            <w:tcW w:type="dxa" w:w="1417"/>
          </w:tcPr>
          <w:p>
            <w:r/>
            <w:r>
              <w:rPr>
                <w:sz w:val="21"/>
              </w:rPr>
              <w:t>2026-09-01</w:t>
            </w:r>
          </w:p>
        </w:tc>
        <w:tc>
          <w:tcPr>
            <w:tcW w:type="dxa" w:w="1701"/>
          </w:tcPr>
          <w:p>
            <w:r/>
            <w:r>
              <w:rPr>
                <w:sz w:val="21"/>
              </w:rPr>
              <w:t>CR-108</w:t>
            </w:r>
          </w:p>
        </w:tc>
        <w:tc>
          <w:tcPr>
            <w:tcW w:type="dxa" w:w="2665"/>
          </w:tcPr>
          <w:p>
            <w:r/>
            <w:r>
              <w:rPr>
                <w:sz w:val="21"/>
              </w:rPr>
              <w:t>Pass, sixth story chapter</w:t>
            </w:r>
          </w:p>
        </w:tc>
      </w:tr>
      <w:tr>
        <w:tc>
          <w:tcPr>
            <w:tcW w:type="dxa" w:w="3402"/>
          </w:tcPr>
          <w:p>
            <w:r/>
            <w:r>
              <w:rPr>
                <w:sz w:val="21"/>
              </w:rPr>
              <w:t>BL-25-tiered-progression-money-gated</w:t>
            </w:r>
          </w:p>
        </w:tc>
        <w:tc>
          <w:tcPr>
            <w:tcW w:type="dxa" w:w="1417"/>
          </w:tcPr>
          <w:p>
            <w:r/>
            <w:r>
              <w:rPr>
                <w:sz w:val="21"/>
              </w:rPr>
              <w:t>2026-09-03</w:t>
            </w:r>
          </w:p>
        </w:tc>
        <w:tc>
          <w:tcPr>
            <w:tcW w:type="dxa" w:w="1701"/>
          </w:tcPr>
          <w:p>
            <w:r/>
            <w:r>
              <w:rPr>
                <w:sz w:val="21"/>
              </w:rPr>
              <w:t>CR-118</w:t>
            </w:r>
          </w:p>
        </w:tc>
        <w:tc>
          <w:tcPr>
            <w:tcW w:type="dxa" w:w="2665"/>
          </w:tcPr>
          <w:p>
            <w:r/>
            <w:r>
              <w:rPr>
                <w:sz w:val="21"/>
              </w:rPr>
              <w:t>Pass</w:t>
            </w:r>
          </w:p>
        </w:tc>
      </w:tr>
      <w:tr>
        <w:tc>
          <w:tcPr>
            <w:tcW w:type="dxa" w:w="3402"/>
          </w:tcPr>
          <w:p>
            <w:r/>
            <w:r>
              <w:rPr>
                <w:sz w:val="21"/>
              </w:rPr>
              <w:t>BL-27-inspectable-graph</w:t>
            </w:r>
          </w:p>
        </w:tc>
        <w:tc>
          <w:tcPr>
            <w:tcW w:type="dxa" w:w="1417"/>
          </w:tcPr>
          <w:p>
            <w:r/>
            <w:r>
              <w:rPr>
                <w:sz w:val="21"/>
              </w:rPr>
              <w:t>2026-09-04</w:t>
            </w:r>
          </w:p>
        </w:tc>
        <w:tc>
          <w:tcPr>
            <w:tcW w:type="dxa" w:w="1701"/>
          </w:tcPr>
          <w:p>
            <w:r/>
            <w:r>
              <w:rPr>
                <w:sz w:val="21"/>
              </w:rPr>
              <w:t>CR-120, CR-121</w:t>
            </w:r>
          </w:p>
        </w:tc>
        <w:tc>
          <w:tcPr>
            <w:tcW w:type="dxa" w:w="2665"/>
          </w:tcPr>
          <w:p>
            <w:r/>
            <w:r>
              <w:rPr>
                <w:sz w:val="21"/>
              </w:rPr>
              <w:t>Pass</w:t>
            </w:r>
          </w:p>
        </w:tc>
      </w:tr>
    </w:tbl>
    <w:p>
      <w:pPr>
        <w:spacing w:after="40"/>
      </w:pPr>
    </w:p>
    <w:p>
      <w:pPr>
        <w:pStyle w:val="Heading2"/>
      </w:pPr>
      <w:r>
        <w:t>1.4 Automation used for status accounting</w:t>
      </w:r>
    </w:p>
    <w:p>
      <w:pPr>
        <w:pStyle w:val="ListBullet"/>
        <w:spacing w:after="40"/>
      </w:pPr>
      <w:r>
        <w:t>release-please reads Conventional Commits and writes the version bump and CHANGELOG entry automatically, so the release history is never typed by hand.</w:t>
      </w:r>
    </w:p>
    <w:p>
      <w:pPr>
        <w:pStyle w:val="ListBullet"/>
        <w:spacing w:after="40"/>
      </w:pPr>
      <w:r>
        <w:t>commitlint runs in a Husky commit-msg hook and again on every pull request title, so commit messages stay machine readable.</w:t>
      </w:r>
    </w:p>
    <w:p>
      <w:pPr>
        <w:pStyle w:val="ListBullet"/>
        <w:spacing w:after="40"/>
      </w:pPr>
      <w:r>
        <w:t>GitHub Actions runs lint, typecheck, test with coverage, and build on every pull request and every push to develop and main.</w:t>
      </w:r>
    </w:p>
    <w:p>
      <w:pPr>
        <w:pStyle w:val="ListBullet"/>
        <w:spacing w:after="40"/>
      </w:pPr>
      <w:r>
        <w:t>Codecov receives the coverage report from CI and shows coverage as a measured number for each change.</w:t>
      </w:r>
    </w:p>
    <w:p>
      <w:pPr>
        <w:pStyle w:val="ListBullet"/>
        <w:spacing w:after="40"/>
      </w:pPr>
      <w:r>
        <w:t>GitHub Projects and Environments show live work status and which version is deployed where.</w:t>
      </w:r>
    </w:p>
    <w:p>
      <w:pPr>
        <w:pStyle w:val="ListBullet"/>
        <w:spacing w:after="40"/>
      </w:pPr>
      <w:r>
        <w:t>Dependabot opens change requests for dependency updates, so third party items are tracked the same way as our own.</w:t>
      </w:r>
    </w:p>
    <w:p>
      <w:pPr>
        <w:pStyle w:val="Heading1"/>
      </w:pPr>
      <w:r>
        <w:t>2. Configuration Verification and Auditing</w:t>
      </w:r>
    </w:p>
    <w:p>
      <w:pPr>
        <w:pStyle w:val="Heading2"/>
      </w:pPr>
      <w:r>
        <w:t>2.1 Verification activities carried out</w:t>
      </w:r>
    </w:p>
    <w:p>
      <w:pPr>
        <w:pStyle w:val="ListBullet"/>
        <w:spacing w:after="40"/>
      </w:pPr>
      <w:r>
        <w:t>Local verification. Husky hooks run lint-staged and gitleaks before each commit, and typecheck plus the full test suite before each push.</w:t>
      </w:r>
    </w:p>
    <w:p>
      <w:pPr>
        <w:pStyle w:val="ListBullet"/>
        <w:spacing w:after="40"/>
      </w:pPr>
      <w:r>
        <w:t>Remote verification. The same checks run again in CI, so a bypassed local hook is still caught. This was proved on purpose in docs/scm/GATE-EVIDENCE.md, where a bad commit message, a fake secret, an unsigned commit and a failing test were each blocked by both layers.</w:t>
      </w:r>
    </w:p>
    <w:p>
      <w:pPr>
        <w:pStyle w:val="ListBullet"/>
        <w:spacing w:after="40"/>
      </w:pPr>
      <w:r>
        <w:t>Automated security checks. CodeQL scans for known bad code patterns and gitleaks scans for secrets in the full history.</w:t>
      </w:r>
    </w:p>
    <w:p>
      <w:pPr>
        <w:pStyle w:val="ListBullet"/>
        <w:spacing w:after="40"/>
      </w:pPr>
      <w:r>
        <w:t>Test verification. 545 tests across 16 files cover the engine, the state store, story chapters and components. All pass on the current branch.</w:t>
      </w:r>
    </w:p>
    <w:p>
      <w:pPr>
        <w:pStyle w:val="ListBullet"/>
        <w:spacing w:after="40"/>
      </w:pPr>
      <w:r>
        <w:t>Baseline audit. Before each BL tag is cut, the audit checklist is run and the result is logged.</w:t>
      </w:r>
    </w:p>
    <w:p>
      <w:pPr>
        <w:pStyle w:val="ListBullet"/>
        <w:spacing w:after="40"/>
      </w:pPr>
      <w:r>
        <w:t>Signature verification. Each tag is checked with git tag -v to confirm who approved it.</w:t>
      </w:r>
    </w:p>
    <w:p>
      <w:pPr>
        <w:pStyle w:val="Heading2"/>
      </w:pPr>
      <w:r>
        <w:t>2.2 PCA and FCA</w:t>
      </w:r>
    </w:p>
    <w:p>
      <w:pPr>
        <w:spacing w:after="120"/>
      </w:pPr>
      <w:r>
        <w:rPr>
          <w:b w:val="0"/>
        </w:rPr>
        <w:t>Configuration audits are of two kinds, the Functional Configuration Audit (FCA) and the Physical Configuration Audit (PCA). We run the FCA first and the PCA after it succeeds.</w:t>
      </w:r>
    </w:p>
    <w:p>
      <w:pPr>
        <w:spacing w:after="40"/>
      </w:pPr>
      <w:r>
        <w:rPr>
          <w:b/>
        </w:rPr>
        <w:t>Functional Configuration Audit</w:t>
      </w:r>
    </w:p>
    <w:p>
      <w:pPr>
        <w:spacing w:after="120"/>
      </w:pPr>
      <w:r>
        <w:rPr>
          <w:b w:val="0"/>
        </w:rPr>
        <w:t>The objective of the FCA is to verify that the actual performance of a configuration item agrees with the requirements in the requirements definition and system design documents. IEEE defines it as an audit that verifies the development of a CI has been completed satisfactorily, that the item has achieved the performance and functional characteristics in its functional or allocated configuration identification, and that its operational and support documents are complete and satisfactory.</w:t>
      </w:r>
    </w:p>
    <w:p>
      <w:pPr>
        <w:spacing w:after="120"/>
      </w:pPr>
      <w:r>
        <w:rPr>
          <w:b w:val="0"/>
        </w:rPr>
        <w:t>In this project the FCA is done by checking that the game does what the specs in docs/design say. The evidence is:</w:t>
      </w:r>
    </w:p>
    <w:p>
      <w:pPr>
        <w:pStyle w:val="ListBullet"/>
        <w:spacing w:after="40"/>
      </w:pPr>
      <w:r>
        <w:t>The full test suite passes, 545 of 545, covering the engine, state store, story chapters and components.</w:t>
      </w:r>
    </w:p>
    <w:p>
      <w:pPr>
        <w:pStyle w:val="ListBullet"/>
        <w:spacing w:after="40"/>
      </w:pPr>
      <w:r>
        <w:t>Typecheck and lint are clean, and the coverage change is not negative.</w:t>
      </w:r>
    </w:p>
    <w:p>
      <w:pPr>
        <w:pStyle w:val="ListBullet"/>
        <w:spacing w:after="40"/>
      </w:pPr>
      <w:r>
        <w:t>CodeQL reports no high or critical findings.</w:t>
      </w:r>
    </w:p>
    <w:p>
      <w:pPr>
        <w:pStyle w:val="ListBullet"/>
        <w:spacing w:after="40"/>
      </w:pPr>
      <w:r>
        <w:t>Each chapter plays through end to end and its documentation is complete.</w:t>
      </w:r>
    </w:p>
    <w:p>
      <w:pPr>
        <w:spacing w:after="40"/>
      </w:pPr>
      <w:r>
        <w:rPr>
          <w:b/>
        </w:rPr>
        <w:t>Physical Configuration Audit</w:t>
      </w:r>
    </w:p>
    <w:p>
      <w:pPr>
        <w:spacing w:after="120"/>
      </w:pPr>
      <w:r>
        <w:rPr>
          <w:b w:val="0"/>
        </w:rPr>
        <w:t>The objective of the PCA is to verify that a CI, as built, conforms to the technical documentation that defines it. It is usually done after the FCA succeeds. It shows that the documentation for each CI, and for the software delivered, correctly describes the functional and physical characteristics of the product, and that the product specification and version description documents are consistent with the software.</w:t>
      </w:r>
    </w:p>
    <w:p>
      <w:pPr>
        <w:spacing w:after="120"/>
      </w:pPr>
      <w:r>
        <w:rPr>
          <w:b w:val="0"/>
        </w:rPr>
        <w:t>In this project the PCA is done by checking the built release against its records. The evidence is:</w:t>
      </w:r>
    </w:p>
    <w:p>
      <w:pPr>
        <w:pStyle w:val="ListBullet"/>
        <w:spacing w:after="40"/>
      </w:pPr>
      <w:r>
        <w:t>The signed baseline tag verifies with git tag -v.</w:t>
      </w:r>
    </w:p>
    <w:p>
      <w:pPr>
        <w:pStyle w:val="ListBullet"/>
        <w:spacing w:after="40"/>
      </w:pPr>
      <w:r>
        <w:t>The baseline register row lists the CI versions actually included.</w:t>
      </w:r>
    </w:p>
    <w:p>
      <w:pPr>
        <w:pStyle w:val="ListBullet"/>
        <w:spacing w:after="40"/>
      </w:pPr>
      <w:r>
        <w:t>The status ledger and CHANGELOG match the version in package.json and the tag.</w:t>
      </w:r>
    </w:p>
    <w:p>
      <w:pPr>
        <w:pStyle w:val="ListBullet"/>
        <w:spacing w:after="40"/>
      </w:pPr>
      <w:r>
        <w:t>Every change request in the release is closed.</w:t>
      </w:r>
    </w:p>
    <w:p>
      <w:pPr>
        <w:pStyle w:val="ListBullet"/>
        <w:spacing w:after="40"/>
      </w:pPr>
      <w:r>
        <w:t>The build is produced from the tagged commit only.</w:t>
      </w:r>
    </w:p>
    <w:p>
      <w:pPr>
        <w:pStyle w:val="Heading2"/>
      </w:pPr>
      <w:r>
        <w:t>2.3 Sample audit checklist and result</w:t>
      </w:r>
    </w:p>
    <w:p>
      <w:pPr>
        <w:spacing w:after="120"/>
      </w:pPr>
      <w:r>
        <w:rPr>
          <w:b w:val="0"/>
        </w:rPr>
        <w:t>This is the checklist run before every baseline promotion, followed by the result recorded for BL-27.</w:t>
      </w:r>
    </w:p>
    <w:tbl>
      <w:tblPr>
        <w:tblStyle w:val="TableGrid"/>
        <w:tblW w:type="auto" w:w="0"/>
        <w:tblLook w:firstColumn="1" w:firstRow="1" w:lastColumn="0" w:lastRow="0" w:noHBand="0" w:noVBand="1" w:val="04A0"/>
      </w:tblPr>
      <w:tblGrid>
        <w:gridCol w:w="3211"/>
        <w:gridCol w:w="3211"/>
        <w:gridCol w:w="3211"/>
      </w:tblGrid>
      <w:tr>
        <w:tc>
          <w:tcPr>
            <w:tcW w:type="dxa" w:w="2835"/>
            <w:shd w:val="clear" w:fill="D9D9D9"/>
          </w:tcPr>
          <w:p>
            <w:r/>
            <w:r>
              <w:rPr>
                <w:b/>
                <w:sz w:val="21"/>
              </w:rPr>
              <w:t>Check</w:t>
            </w:r>
          </w:p>
        </w:tc>
        <w:tc>
          <w:tcPr>
            <w:tcW w:type="dxa" w:w="3515"/>
            <w:shd w:val="clear" w:fill="D9D9D9"/>
          </w:tcPr>
          <w:p>
            <w:r/>
            <w:r>
              <w:rPr>
                <w:b/>
                <w:sz w:val="21"/>
              </w:rPr>
              <w:t>What it catches</w:t>
            </w:r>
          </w:p>
        </w:tc>
        <w:tc>
          <w:tcPr>
            <w:tcW w:type="dxa" w:w="2835"/>
            <w:shd w:val="clear" w:fill="D9D9D9"/>
          </w:tcPr>
          <w:p>
            <w:r/>
            <w:r>
              <w:rPr>
                <w:b/>
                <w:sz w:val="21"/>
              </w:rPr>
              <w:t>BL-27 result</w:t>
            </w:r>
          </w:p>
        </w:tc>
      </w:tr>
      <w:tr>
        <w:tc>
          <w:tcPr>
            <w:tcW w:type="dxa" w:w="2835"/>
          </w:tcPr>
          <w:p>
            <w:r/>
            <w:r>
              <w:rPr>
                <w:sz w:val="21"/>
              </w:rPr>
              <w:t>CodeQL clean</w:t>
            </w:r>
          </w:p>
        </w:tc>
        <w:tc>
          <w:tcPr>
            <w:tcW w:type="dxa" w:w="3515"/>
          </w:tcPr>
          <w:p>
            <w:r/>
            <w:r>
              <w:rPr>
                <w:sz w:val="21"/>
              </w:rPr>
              <w:t>Known bad code pattern in an approved baseline</w:t>
            </w:r>
          </w:p>
        </w:tc>
        <w:tc>
          <w:tcPr>
            <w:tcW w:type="dxa" w:w="2835"/>
          </w:tcPr>
          <w:p>
            <w:r/>
            <w:r>
              <w:rPr>
                <w:sz w:val="21"/>
              </w:rPr>
              <w:t>Pass</w:t>
            </w:r>
          </w:p>
        </w:tc>
      </w:tr>
      <w:tr>
        <w:tc>
          <w:tcPr>
            <w:tcW w:type="dxa" w:w="2835"/>
          </w:tcPr>
          <w:p>
            <w:r/>
            <w:r>
              <w:rPr>
                <w:sz w:val="21"/>
              </w:rPr>
              <w:t>gitleaks clean</w:t>
            </w:r>
          </w:p>
        </w:tc>
        <w:tc>
          <w:tcPr>
            <w:tcW w:type="dxa" w:w="3515"/>
          </w:tcPr>
          <w:p>
            <w:r/>
            <w:r>
              <w:rPr>
                <w:sz w:val="21"/>
              </w:rPr>
              <w:t>Secret baked into history</w:t>
            </w:r>
          </w:p>
        </w:tc>
        <w:tc>
          <w:tcPr>
            <w:tcW w:type="dxa" w:w="2835"/>
          </w:tcPr>
          <w:p>
            <w:r/>
            <w:r>
              <w:rPr>
                <w:sz w:val="21"/>
              </w:rPr>
              <w:t>Pass</w:t>
            </w:r>
          </w:p>
        </w:tc>
      </w:tr>
      <w:tr>
        <w:tc>
          <w:tcPr>
            <w:tcW w:type="dxa" w:w="2835"/>
          </w:tcPr>
          <w:p>
            <w:r/>
            <w:r>
              <w:rPr>
                <w:sz w:val="21"/>
              </w:rPr>
              <w:t>Coverage delta not negative</w:t>
            </w:r>
          </w:p>
        </w:tc>
        <w:tc>
          <w:tcPr>
            <w:tcW w:type="dxa" w:w="3515"/>
          </w:tcPr>
          <w:p>
            <w:r/>
            <w:r>
              <w:rPr>
                <w:sz w:val="21"/>
              </w:rPr>
              <w:t>Untested code entering the baseline</w:t>
            </w:r>
          </w:p>
        </w:tc>
        <w:tc>
          <w:tcPr>
            <w:tcW w:type="dxa" w:w="2835"/>
          </w:tcPr>
          <w:p>
            <w:r/>
            <w:r>
              <w:rPr>
                <w:sz w:val="21"/>
              </w:rPr>
              <w:t>Pass</w:t>
            </w:r>
          </w:p>
        </w:tc>
      </w:tr>
      <w:tr>
        <w:tc>
          <w:tcPr>
            <w:tcW w:type="dxa" w:w="2835"/>
          </w:tcPr>
          <w:p>
            <w:r/>
            <w:r>
              <w:rPr>
                <w:sz w:val="21"/>
              </w:rPr>
              <w:t>Dependabot security queue empty</w:t>
            </w:r>
          </w:p>
        </w:tc>
        <w:tc>
          <w:tcPr>
            <w:tcW w:type="dxa" w:w="3515"/>
          </w:tcPr>
          <w:p>
            <w:r/>
            <w:r>
              <w:rPr>
                <w:sz w:val="21"/>
              </w:rPr>
              <w:t>Known vulnerability in a dependency</w:t>
            </w:r>
          </w:p>
        </w:tc>
        <w:tc>
          <w:tcPr>
            <w:tcW w:type="dxa" w:w="2835"/>
          </w:tcPr>
          <w:p>
            <w:r/>
            <w:r>
              <w:rPr>
                <w:sz w:val="21"/>
              </w:rPr>
              <w:t>Pass</w:t>
            </w:r>
          </w:p>
        </w:tc>
      </w:tr>
      <w:tr>
        <w:tc>
          <w:tcPr>
            <w:tcW w:type="dxa" w:w="2835"/>
          </w:tcPr>
          <w:p>
            <w:r/>
            <w:r>
              <w:rPr>
                <w:sz w:val="21"/>
              </w:rPr>
              <w:t>All CRs in release are closed</w:t>
            </w:r>
          </w:p>
        </w:tc>
        <w:tc>
          <w:tcPr>
            <w:tcW w:type="dxa" w:w="3515"/>
          </w:tcPr>
          <w:p>
            <w:r/>
            <w:r>
              <w:rPr>
                <w:sz w:val="21"/>
              </w:rPr>
              <w:t>Baseline claiming unfinished work</w:t>
            </w:r>
          </w:p>
        </w:tc>
        <w:tc>
          <w:tcPr>
            <w:tcW w:type="dxa" w:w="2835"/>
          </w:tcPr>
          <w:p>
            <w:r/>
            <w:r>
              <w:rPr>
                <w:sz w:val="21"/>
              </w:rPr>
              <w:t>Pass, CR-120 and CR-121 closed</w:t>
            </w:r>
          </w:p>
        </w:tc>
      </w:tr>
      <w:tr>
        <w:tc>
          <w:tcPr>
            <w:tcW w:type="dxa" w:w="2835"/>
          </w:tcPr>
          <w:p>
            <w:r/>
            <w:r>
              <w:rPr>
                <w:sz w:val="21"/>
              </w:rPr>
              <w:t>Tag signature verifies</w:t>
            </w:r>
          </w:p>
        </w:tc>
        <w:tc>
          <w:tcPr>
            <w:tcW w:type="dxa" w:w="3515"/>
          </w:tcPr>
          <w:p>
            <w:r/>
            <w:r>
              <w:rPr>
                <w:sz w:val="21"/>
              </w:rPr>
              <w:t>No proof of who approved the baseline</w:t>
            </w:r>
          </w:p>
        </w:tc>
        <w:tc>
          <w:tcPr>
            <w:tcW w:type="dxa" w:w="2835"/>
          </w:tcPr>
          <w:p>
            <w:r/>
            <w:r>
              <w:rPr>
                <w:sz w:val="21"/>
              </w:rPr>
              <w:t>Pass</w:t>
            </w:r>
          </w:p>
        </w:tc>
      </w:tr>
      <w:tr>
        <w:tc>
          <w:tcPr>
            <w:tcW w:type="dxa" w:w="2835"/>
          </w:tcPr>
          <w:p>
            <w:r/>
            <w:r>
              <w:rPr>
                <w:sz w:val="21"/>
              </w:rPr>
              <w:t>Baseline register entry drafted</w:t>
            </w:r>
          </w:p>
        </w:tc>
        <w:tc>
          <w:tcPr>
            <w:tcW w:type="dxa" w:w="3515"/>
          </w:tcPr>
          <w:p>
            <w:r/>
            <w:r>
              <w:rPr>
                <w:sz w:val="21"/>
              </w:rPr>
              <w:t>Stale record of what is in prod</w:t>
            </w:r>
          </w:p>
        </w:tc>
        <w:tc>
          <w:tcPr>
            <w:tcW w:type="dxa" w:w="2835"/>
          </w:tcPr>
          <w:p>
            <w:r/>
            <w:r>
              <w:rPr>
                <w:sz w:val="21"/>
              </w:rPr>
              <w:t>Pass</w:t>
            </w:r>
          </w:p>
        </w:tc>
      </w:tr>
      <w:tr>
        <w:tc>
          <w:tcPr>
            <w:tcW w:type="dxa" w:w="2835"/>
          </w:tcPr>
          <w:p>
            <w:r/>
            <w:r>
              <w:rPr>
                <w:sz w:val="21"/>
              </w:rPr>
              <w:t>Status ledger updated</w:t>
            </w:r>
          </w:p>
        </w:tc>
        <w:tc>
          <w:tcPr>
            <w:tcW w:type="dxa" w:w="3515"/>
          </w:tcPr>
          <w:p>
            <w:r/>
            <w:r>
              <w:rPr>
                <w:sz w:val="21"/>
              </w:rPr>
              <w:t>Stale record of where it is</w:t>
            </w:r>
          </w:p>
        </w:tc>
        <w:tc>
          <w:tcPr>
            <w:tcW w:type="dxa" w:w="2835"/>
          </w:tcPr>
          <w:p>
            <w:r/>
            <w:r>
              <w:rPr>
                <w:sz w:val="21"/>
              </w:rPr>
              <w:t>Pass</w:t>
            </w:r>
          </w:p>
        </w:tc>
      </w:tr>
    </w:tbl>
    <w:p>
      <w:pPr>
        <w:spacing w:after="40"/>
      </w:pPr>
    </w:p>
    <w:p>
      <w:pPr>
        <w:spacing w:after="120"/>
      </w:pPr>
      <w:r>
        <w:rPr>
          <w:b w:val="0"/>
        </w:rPr>
        <w:t>Audit log summary: 27 of 27 baselines passed. Every baseline passed its audit before the tag was cut.</w:t>
      </w:r>
    </w:p>
    <w:p>
      <w:pPr>
        <w:pStyle w:val="Heading1"/>
      </w:pPr>
      <w:r>
        <w:t>3. SCM Standards and Process Improvement Models</w:t>
      </w:r>
    </w:p>
    <w:p>
      <w:pPr>
        <w:pStyle w:val="Heading2"/>
      </w:pPr>
      <w:r>
        <w:t>3.1 Model chosen: CMMI</w:t>
      </w:r>
    </w:p>
    <w:p>
      <w:pPr>
        <w:spacing w:after="120"/>
      </w:pPr>
      <w:r>
        <w:rPr>
          <w:b w:val="0"/>
        </w:rPr>
        <w:t>We chose CMMI (Capability Maturity Model Integration). CMMI for Development contains a process area called Configuration Management, and it maps directly to what the project does. It also gives a way to describe how mature our process is. ITIL is aimed at running IT services, COBIT is aimed at IT governance for organisations, and SWEBOK is a body of knowledge instead of a maturity model, so CMMI was the best fit for a development project.</w:t>
      </w:r>
    </w:p>
    <w:p>
      <w:pPr>
        <w:pStyle w:val="Heading2"/>
      </w:pPr>
      <w:r>
        <w:t>3.2 How the selected parameters apply</w:t>
      </w:r>
    </w:p>
    <w:p>
      <w:pPr>
        <w:spacing w:after="120"/>
      </w:pPr>
      <w:r>
        <w:rPr>
          <w:b w:val="0"/>
        </w:rPr>
        <w:t>The CMMI Configuration Management process area has three specific goals. Each is matched to the project below.</w:t>
      </w:r>
    </w:p>
    <w:tbl>
      <w:tblPr>
        <w:tblStyle w:val="TableGrid"/>
        <w:tblW w:type="auto" w:w="0"/>
        <w:tblLook w:firstColumn="1" w:firstRow="1" w:lastColumn="0" w:lastRow="0" w:noHBand="0" w:noVBand="1" w:val="04A0"/>
      </w:tblPr>
      <w:tblGrid>
        <w:gridCol w:w="4816"/>
        <w:gridCol w:w="4816"/>
      </w:tblGrid>
      <w:tr>
        <w:tc>
          <w:tcPr>
            <w:tcW w:type="dxa" w:w="3969"/>
            <w:shd w:val="clear" w:fill="D9D9D9"/>
          </w:tcPr>
          <w:p>
            <w:r/>
            <w:r>
              <w:rPr>
                <w:b/>
                <w:sz w:val="21"/>
              </w:rPr>
              <w:t>CMMI specific goal</w:t>
            </w:r>
          </w:p>
        </w:tc>
        <w:tc>
          <w:tcPr>
            <w:tcW w:type="dxa" w:w="5216"/>
            <w:shd w:val="clear" w:fill="D9D9D9"/>
          </w:tcPr>
          <w:p>
            <w:r/>
            <w:r>
              <w:rPr>
                <w:b/>
                <w:sz w:val="21"/>
              </w:rPr>
              <w:t>How it applies in Merge Conflict</w:t>
            </w:r>
          </w:p>
        </w:tc>
      </w:tr>
      <w:tr>
        <w:tc>
          <w:tcPr>
            <w:tcW w:type="dxa" w:w="3969"/>
          </w:tcPr>
          <w:p>
            <w:r/>
            <w:r>
              <w:rPr>
                <w:sz w:val="21"/>
              </w:rPr>
              <w:t>SG 1 Establish baselines. Identify configuration items, establish a configuration management system, create or release baselines.</w:t>
            </w:r>
          </w:p>
        </w:tc>
        <w:tc>
          <w:tcPr>
            <w:tcW w:type="dxa" w:w="5216"/>
          </w:tcPr>
          <w:p>
            <w:r/>
            <w:r>
              <w:rPr>
                <w:sz w:val="21"/>
              </w:rPr>
              <w:t>The CSCI, TLCSC, LLCSC and CSU tree identifies every item. Git and GitHub are the configuration management system. Signed BL tags are the baselines, 28 in total.</w:t>
            </w:r>
          </w:p>
        </w:tc>
      </w:tr>
      <w:tr>
        <w:tc>
          <w:tcPr>
            <w:tcW w:type="dxa" w:w="3969"/>
          </w:tcPr>
          <w:p>
            <w:r/>
            <w:r>
              <w:rPr>
                <w:sz w:val="21"/>
              </w:rPr>
              <w:t>SG 2 Track and control changes. Track change requests, control configuration items.</w:t>
            </w:r>
          </w:p>
        </w:tc>
        <w:tc>
          <w:tcPr>
            <w:tcW w:type="dxa" w:w="5216"/>
          </w:tcPr>
          <w:p>
            <w:r/>
            <w:r>
              <w:rPr>
                <w:sz w:val="21"/>
              </w:rPr>
              <w:t>Every change starts as a CR issue. Pull requests, CODEOWNERS, required status checks and signed commits control what enters develop and main.</w:t>
            </w:r>
          </w:p>
        </w:tc>
      </w:tr>
      <w:tr>
        <w:tc>
          <w:tcPr>
            <w:tcW w:type="dxa" w:w="3969"/>
          </w:tcPr>
          <w:p>
            <w:r/>
            <w:r>
              <w:rPr>
                <w:sz w:val="21"/>
              </w:rPr>
              <w:t>SG 3 Establish integrity. Establish configuration management records, perform configuration audits.</w:t>
            </w:r>
          </w:p>
        </w:tc>
        <w:tc>
          <w:tcPr>
            <w:tcW w:type="dxa" w:w="5216"/>
          </w:tcPr>
          <w:p>
            <w:r/>
            <w:r>
              <w:rPr>
                <w:sz w:val="21"/>
              </w:rPr>
              <w:t>The status ledger and baseline register are the records. The audit checklist, CodeQL, gitleaks and the PCA and FCA activities are the audits.</w:t>
            </w:r>
          </w:p>
        </w:tc>
      </w:tr>
    </w:tbl>
    <w:p>
      <w:pPr>
        <w:spacing w:after="40"/>
      </w:pPr>
    </w:p>
    <w:p>
      <w:pPr>
        <w:pStyle w:val="Heading2"/>
      </w:pPr>
      <w:r>
        <w:t>3.3 How the practices support configuration control and software quality</w:t>
      </w:r>
    </w:p>
    <w:p>
      <w:pPr>
        <w:pStyle w:val="ListBullet"/>
        <w:spacing w:after="40"/>
      </w:pPr>
      <w:r>
        <w:t>Configuration control: no change reaches a protected branch without a change request, a passing pipeline, a signed commit and a review. This makes uncontrolled change very hard.</w:t>
      </w:r>
    </w:p>
    <w:p>
      <w:pPr>
        <w:pStyle w:val="ListBullet"/>
        <w:spacing w:after="40"/>
      </w:pPr>
      <w:r>
        <w:t>Traceability: a Refs footer links each commit to a CR, each CR to a CHANGELOG entry, and each release to a baseline. Any line in production can be traced back to the reason it exists.</w:t>
      </w:r>
    </w:p>
    <w:p>
      <w:pPr>
        <w:pStyle w:val="ListBullet"/>
        <w:spacing w:after="40"/>
      </w:pPr>
      <w:r>
        <w:t>Repeatability: builds run from a clean checkout in CI with npm ci, so the same tag gives the same result.</w:t>
      </w:r>
    </w:p>
    <w:p>
      <w:pPr>
        <w:pStyle w:val="ListBullet"/>
        <w:spacing w:after="40"/>
      </w:pPr>
      <w:r>
        <w:t>Quality: 545 automated tests, strict typechecking, lint, static analysis and secret scanning run on every change, and coverage is measured.</w:t>
      </w:r>
    </w:p>
    <w:p>
      <w:pPr>
        <w:pStyle w:val="ListBullet"/>
        <w:spacing w:after="40"/>
      </w:pPr>
      <w:r>
        <w:t>Improvement: the audit log records each result, and later baselines build on it. Findings from earlier audits were fixed before later baselines. This feedback loop is what moves the project from a defined process toward a managed one.</w:t>
      </w:r>
    </w:p>
    <w:p>
      <w:pPr>
        <w:spacing w:after="120"/>
      </w:pPr>
      <w:r>
        <w:rPr>
          <w:b w:val="0"/>
        </w:rPr>
        <w:t>On the CMMI scale we place the project at Level 3, Defined, for Configuration Management, because the process is documented, applied the same way every time and enforced by tools. Reaching Level 4 would need quantitative targets, such as a set coverage percentage and defect rate, tracked across releases.</w:t>
      </w:r>
    </w:p>
    <w:p>
      <w:pPr>
        <w:pStyle w:val="Heading1"/>
      </w:pPr>
      <w:r>
        <w:t>4. SCM Automation</w:t>
      </w:r>
    </w:p>
    <w:p>
      <w:pPr>
        <w:spacing w:after="120"/>
      </w:pPr>
      <w:r>
        <w:rPr>
          <w:b w:val="0"/>
        </w:rPr>
        <w:t>Seventeen tools are used. The toolchain map in the repository lists each one against the SCM discipline it serves.</w:t>
      </w:r>
    </w:p>
    <w:tbl>
      <w:tblPr>
        <w:tblStyle w:val="TableGrid"/>
        <w:tblW w:type="auto" w:w="0"/>
        <w:tblLook w:firstColumn="1" w:firstRow="1" w:lastColumn="0" w:lastRow="0" w:noHBand="0" w:noVBand="1" w:val="04A0"/>
      </w:tblPr>
      <w:tblGrid>
        <w:gridCol w:w="4816"/>
        <w:gridCol w:w="4816"/>
      </w:tblGrid>
      <w:tr>
        <w:tc>
          <w:tcPr>
            <w:tcW w:type="dxa" w:w="2438"/>
            <w:shd w:val="clear" w:fill="D9D9D9"/>
          </w:tcPr>
          <w:p>
            <w:r/>
            <w:r>
              <w:rPr>
                <w:b/>
                <w:sz w:val="21"/>
              </w:rPr>
              <w:t>Discipline</w:t>
            </w:r>
          </w:p>
        </w:tc>
        <w:tc>
          <w:tcPr>
            <w:tcW w:type="dxa" w:w="6746"/>
            <w:shd w:val="clear" w:fill="D9D9D9"/>
          </w:tcPr>
          <w:p>
            <w:r/>
            <w:r>
              <w:rPr>
                <w:b/>
                <w:sz w:val="21"/>
              </w:rPr>
              <w:t>Tools and automation</w:t>
            </w:r>
          </w:p>
        </w:tc>
      </w:tr>
      <w:tr>
        <w:tc>
          <w:tcPr>
            <w:tcW w:type="dxa" w:w="2438"/>
          </w:tcPr>
          <w:p>
            <w:r/>
            <w:r>
              <w:rPr>
                <w:sz w:val="21"/>
              </w:rPr>
              <w:t>Configuration identification</w:t>
            </w:r>
          </w:p>
        </w:tc>
        <w:tc>
          <w:tcPr>
            <w:tcW w:type="dxa" w:w="6746"/>
          </w:tcPr>
          <w:p>
            <w:r/>
            <w:r>
              <w:rPr>
                <w:sz w:val="21"/>
              </w:rPr>
              <w:t>Git LFS for large binary assets. .gitattributes for merge strategy, line endings and diff behaviour per file type. The CSCI to CSU naming scheme with SemVer plus _r revisions.</w:t>
            </w:r>
          </w:p>
        </w:tc>
      </w:tr>
      <w:tr>
        <w:tc>
          <w:tcPr>
            <w:tcW w:type="dxa" w:w="2438"/>
          </w:tcPr>
          <w:p>
            <w:r/>
            <w:r>
              <w:rPr>
                <w:sz w:val="21"/>
              </w:rPr>
              <w:t>Version control</w:t>
            </w:r>
          </w:p>
        </w:tc>
        <w:tc>
          <w:tcPr>
            <w:tcW w:type="dxa" w:w="6746"/>
          </w:tcPr>
          <w:p>
            <w:r/>
            <w:r>
              <w:rPr>
                <w:sz w:val="21"/>
              </w:rPr>
              <w:t>Git with a develop and main branch model, short lived feature branches, and pull requests.</w:t>
            </w:r>
          </w:p>
        </w:tc>
      </w:tr>
      <w:tr>
        <w:tc>
          <w:tcPr>
            <w:tcW w:type="dxa" w:w="2438"/>
          </w:tcPr>
          <w:p>
            <w:r/>
            <w:r>
              <w:rPr>
                <w:sz w:val="21"/>
              </w:rPr>
              <w:t>Change control</w:t>
            </w:r>
          </w:p>
        </w:tc>
        <w:tc>
          <w:tcPr>
            <w:tcW w:type="dxa" w:w="6746"/>
          </w:tcPr>
          <w:p>
            <w:r/>
            <w:r>
              <w:rPr>
                <w:sz w:val="21"/>
              </w:rPr>
              <w:t>GitHub Issues with a change request template. GitHub Discussions with an RFC template. Pull requests, branch protection and CODEOWNERS as the change control board. GPG signing of commits and tags. Conventional Commits with commitlint. Commitizen, Husky and lint-staged for local hooks. Dependabot for dependency changes.</w:t>
            </w:r>
          </w:p>
        </w:tc>
      </w:tr>
      <w:tr>
        <w:tc>
          <w:tcPr>
            <w:tcW w:type="dxa" w:w="2438"/>
          </w:tcPr>
          <w:p>
            <w:r/>
            <w:r>
              <w:rPr>
                <w:sz w:val="21"/>
              </w:rPr>
              <w:t>Status accounting</w:t>
            </w:r>
          </w:p>
        </w:tc>
        <w:tc>
          <w:tcPr>
            <w:tcW w:type="dxa" w:w="6746"/>
          </w:tcPr>
          <w:p>
            <w:r/>
            <w:r>
              <w:rPr>
                <w:sz w:val="21"/>
              </w:rPr>
              <w:t>GitHub Projects, Codecov, release-please generated CHANGELOG, the status ledger and the baseline register.</w:t>
            </w:r>
          </w:p>
        </w:tc>
      </w:tr>
      <w:tr>
        <w:tc>
          <w:tcPr>
            <w:tcW w:type="dxa" w:w="2438"/>
          </w:tcPr>
          <w:p>
            <w:r/>
            <w:r>
              <w:rPr>
                <w:sz w:val="21"/>
              </w:rPr>
              <w:t>Configuration audit</w:t>
            </w:r>
          </w:p>
        </w:tc>
        <w:tc>
          <w:tcPr>
            <w:tcW w:type="dxa" w:w="6746"/>
          </w:tcPr>
          <w:p>
            <w:r/>
            <w:r>
              <w:rPr>
                <w:sz w:val="21"/>
              </w:rPr>
              <w:t>CodeQL for static analysis. gitleaks for secrets, as a pre commit hook and a CI job. The audit checklist and gate evidence document.</w:t>
            </w:r>
          </w:p>
        </w:tc>
      </w:tr>
      <w:tr>
        <w:tc>
          <w:tcPr>
            <w:tcW w:type="dxa" w:w="2438"/>
          </w:tcPr>
          <w:p>
            <w:r/>
            <w:r>
              <w:rPr>
                <w:sz w:val="21"/>
              </w:rPr>
              <w:t>Build and release management</w:t>
            </w:r>
          </w:p>
        </w:tc>
        <w:tc>
          <w:tcPr>
            <w:tcW w:type="dxa" w:w="6746"/>
          </w:tcPr>
          <w:p>
            <w:r/>
            <w:r>
              <w:rPr>
                <w:sz w:val="21"/>
              </w:rPr>
              <w:t>GitHub Actions for CI and deploy. release-please for version bumps, changelog and tags. GitHub Environments for staging and production with wait timer and required reviewer. Vercel for staging and GitHub Pages for production.</w:t>
            </w:r>
          </w:p>
        </w:tc>
      </w:tr>
    </w:tbl>
    <w:p>
      <w:pPr>
        <w:spacing w:after="40"/>
      </w:pPr>
    </w:p>
    <w:p>
      <w:pPr>
        <w:spacing w:after="120"/>
      </w:pPr>
      <w:r>
        <w:rPr>
          <w:b w:val="0"/>
        </w:rPr>
        <w:t>The automation forms two layers. The local layer, made of Husky hooks, catches problems before they leave the developer machine. The remote layer, made of GitHub Actions and branch protection, catches the same problems again if a hook is skipped. The gate evidence document shows both layers working, which is why we treat the pipeline as verified and not just configured.</w:t>
      </w:r>
    </w:p>
    <w:p>
      <w:pPr>
        <w:pStyle w:val="Heading1"/>
      </w:pPr>
      <w:r>
        <w:t>Conclusion</w:t>
      </w:r>
    </w:p>
    <w:p>
      <w:pPr>
        <w:spacing w:after="120"/>
      </w:pPr>
      <w:r>
        <w:rPr>
          <w:b w:val="0"/>
        </w:rPr>
        <w:t>Merge Conflict has met its planned scope. All six chapters, 27 audited baselines, 121 change requests and 28 releases are complete, and the full test suite passes. The SCM process matches the CMMI Configuration Management goals and is largely automated.</w:t>
      </w:r>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