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521BC" w14:textId="77777777" w:rsidR="001E6325" w:rsidRDefault="001E6325">
      <w:pPr>
        <w:spacing w:after="1200"/>
      </w:pPr>
    </w:p>
    <w:p w14:paraId="7BAC14AA" w14:textId="77777777" w:rsidR="001E6325" w:rsidRDefault="00000000">
      <w:pPr>
        <w:spacing w:after="200"/>
        <w:jc w:val="center"/>
      </w:pPr>
      <w:r>
        <w:rPr>
          <w:b/>
          <w:bCs/>
          <w:color w:val="1F4E78"/>
          <w:sz w:val="40"/>
          <w:szCs w:val="40"/>
        </w:rPr>
        <w:t>HIGH-LEVEL DESIGN DOCUMENT</w:t>
      </w:r>
    </w:p>
    <w:p w14:paraId="13A1C921" w14:textId="77777777" w:rsidR="001E6325" w:rsidRDefault="00000000">
      <w:pPr>
        <w:spacing w:after="100"/>
        <w:jc w:val="center"/>
      </w:pPr>
      <w:r>
        <w:rPr>
          <w:b/>
          <w:bCs/>
          <w:color w:val="1F4E78"/>
          <w:sz w:val="56"/>
          <w:szCs w:val="56"/>
        </w:rPr>
        <w:t>ORCA</w:t>
      </w:r>
    </w:p>
    <w:p w14:paraId="40ADA4C5" w14:textId="77777777" w:rsidR="001E6325" w:rsidRDefault="00000000">
      <w:pPr>
        <w:spacing w:after="60"/>
        <w:jc w:val="center"/>
      </w:pPr>
      <w:r>
        <w:rPr>
          <w:i/>
          <w:iCs/>
          <w:color w:val="666666"/>
          <w:sz w:val="26"/>
          <w:szCs w:val="26"/>
        </w:rPr>
        <w:t xml:space="preserve">Marine EcOsystem Reasoning with Collaborative Agents</w:t>
      </w:r>
    </w:p>
    <w:p w14:paraId="6096F2BB" w14:textId="77777777" w:rsidR="001E6325" w:rsidRDefault="00000000">
      <w:pPr>
        <w:spacing w:after="700"/>
        <w:jc w:val="center"/>
      </w:pPr>
      <w:r>
        <w:rPr>
          <w:color w:val="666666"/>
          <w:sz w:val="22"/>
          <w:szCs w:val="22"/>
        </w:rPr>
        <w:t>An Agentic AI Marine Intelligence Platform</w:t>
      </w:r>
    </w:p>
    <w:p w14:paraId="19EACF9F" w14:textId="77777777" w:rsidR="001E6325" w:rsidRDefault="00000000">
      <w:pPr>
        <w:spacing w:after="60"/>
        <w:jc w:val="center"/>
      </w:pPr>
      <w:r>
        <w:rPr>
          <w:sz w:val="22"/>
          <w:szCs w:val="22"/>
        </w:rPr>
        <w:t>Problem Statement ID: SIH26176</w:t>
      </w:r>
    </w:p>
    <w:p w14:paraId="602BB883" w14:textId="77777777" w:rsidR="001E6325" w:rsidRDefault="00000000">
      <w:pPr>
        <w:spacing w:after="60"/>
        <w:jc w:val="center"/>
      </w:pPr>
      <w:r>
        <w:rPr>
          <w:sz w:val="22"/>
          <w:szCs w:val="22"/>
        </w:rPr>
        <w:t xml:space="preserve">Organization: Indian Space Research Organisation (ISRO)</w:t>
      </w:r>
    </w:p>
    <w:p w14:paraId="08526ACF" w14:textId="77777777" w:rsidR="001E6325" w:rsidRPr="00C850BB" w:rsidRDefault="00000000">
      <w:pPr>
        <w:spacing w:after="900"/>
        <w:jc w:val="center"/>
        <w:rPr>
          <w:lang w:val="fr-FR"/>
        </w:rPr>
      </w:pPr>
      <w:r>
        <w:rPr>
          <w:sz w:val="22"/>
          <w:szCs w:val="22"/>
          <w:lang w:val="fr-FR"/>
        </w:rPr>
        <w:t xml:space="preserve">Theme: Disaster Management</w:t>
      </w:r>
    </w:p>
    <w:p w14:paraId="5CD84C48" w14:textId="77777777" w:rsidR="001E6325" w:rsidRPr="00C850BB" w:rsidRDefault="00000000">
      <w:pPr>
        <w:spacing w:after="40"/>
        <w:jc w:val="center"/>
        <w:rPr>
          <w:lang w:val="fr-FR"/>
        </w:rPr>
      </w:pPr>
      <w:r>
        <w:rPr>
          <w:sz w:val="20"/>
          <w:szCs w:val="20"/>
          <w:lang w:val="fr-FR"/>
        </w:rPr>
        <w:t xml:space="preserve">Document Version: 1.1</w:t>
      </w:r>
    </w:p>
    <w:p w14:paraId="70F35220" w14:textId="77777777" w:rsidR="001E6325" w:rsidRDefault="00000000">
      <w:pPr>
        <w:spacing w:after="40"/>
        <w:jc w:val="center"/>
      </w:pPr>
      <w:r>
        <w:rPr>
          <w:sz w:val="20"/>
          <w:szCs w:val="20"/>
        </w:rPr>
        <w:t>Reference: ORCA Software Requirements Specification v1.1</w:t>
      </w:r>
    </w:p>
    <w:p w14:paraId="41A28C03" w14:textId="77777777" w:rsidR="001E6325" w:rsidRDefault="00000000">
      <w:pPr>
        <w:spacing w:after="40"/>
        <w:jc w:val="center"/>
      </w:pPr>
      <w:r>
        <w:rPr>
          <w:sz w:val="20"/>
          <w:szCs w:val="20"/>
        </w:rPr>
        <w:t>Prepared by: Aditya Raj Arora</w:t>
      </w:r>
    </w:p>
    <w:p w14:paraId="13E228A2" w14:textId="77777777" w:rsidR="001E6325" w:rsidRDefault="00000000">
      <w:r>
        <w:br w:type="page"/>
      </w:r>
    </w:p>
    <w:p w14:paraId="663D84A6" w14:textId="77777777" w:rsidR="001E6325" w:rsidRDefault="00000000">
      <w:pPr>
        <w:pStyle w:val="Heading1"/>
      </w:pPr>
      <w:bookmarkStart w:id="0" w:name="_Toc238912125"/>
      <w:r>
        <w:lastRenderedPageBreak/>
        <w:t>Document Control</w:t>
      </w:r>
      <w:bookmarkEnd w:id="0"/>
    </w:p>
    <w:p w14:paraId="6116BE2D" w14:textId="77777777" w:rsidR="001E6325" w:rsidRDefault="00000000">
      <w:pPr>
        <w:pStyle w:val="Heading2"/>
      </w:pPr>
      <w:bookmarkStart w:id="1" w:name="_Toc238912126"/>
      <w:r>
        <w:t>Revision History</w:t>
      </w:r>
      <w:bookmarkEnd w:id="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3"/>
        <w:gridCol w:w="1149"/>
        <w:gridCol w:w="1437"/>
        <w:gridCol w:w="6239"/>
      </w:tblGrid>
      <w:tr w:rsidR="001E6325" w14:paraId="2EE04750" w14:textId="77777777">
        <w:tblPrEx>
          <w:tblCellMar>
            <w:top w:w="0" w:type="dxa"/>
            <w:bottom w:w="0" w:type="dxa"/>
          </w:tblCellMar>
        </w:tblPrEx>
        <w:trPr>
          <w:tblHeader/>
        </w:trPr>
        <w:tc>
          <w:tcPr>
            <w:tcW w:w="0" w:type="auto"/>
            <w:shd w:val="clear" w:color="auto" w:fill="1F4E78"/>
            <w:tcMar>
              <w:top w:w="80" w:type="dxa"/>
              <w:left w:w="100" w:type="dxa"/>
              <w:bottom w:w="80" w:type="dxa"/>
              <w:right w:w="100" w:type="dxa"/>
            </w:tcMar>
            <w:vAlign w:val="center"/>
          </w:tcPr>
          <w:p w14:paraId="408AB770" w14:textId="77777777" w:rsidR="001E6325" w:rsidRDefault="00000000">
            <w:r>
              <w:rPr>
                <w:b/>
                <w:bCs/>
                <w:color w:val="FFFFFF"/>
                <w:sz w:val="19"/>
                <w:szCs w:val="19"/>
              </w:rPr>
              <w:t>Version</w:t>
            </w:r>
          </w:p>
        </w:tc>
        <w:tc>
          <w:tcPr>
            <w:tcW w:w="0" w:type="auto"/>
            <w:shd w:val="clear" w:color="auto" w:fill="1F4E78"/>
            <w:tcMar>
              <w:top w:w="80" w:type="dxa"/>
              <w:left w:w="100" w:type="dxa"/>
              <w:bottom w:w="80" w:type="dxa"/>
              <w:right w:w="100" w:type="dxa"/>
            </w:tcMar>
            <w:vAlign w:val="center"/>
          </w:tcPr>
          <w:p w14:paraId="24AC1D87" w14:textId="77777777" w:rsidR="001E6325" w:rsidRDefault="00000000">
            <w:r>
              <w:rPr>
                <w:b/>
                <w:bCs/>
                <w:color w:val="FFFFFF"/>
                <w:sz w:val="19"/>
                <w:szCs w:val="19"/>
              </w:rPr>
              <w:t>Date</w:t>
            </w:r>
          </w:p>
        </w:tc>
        <w:tc>
          <w:tcPr>
            <w:tcW w:w="0" w:type="auto"/>
            <w:shd w:val="clear" w:color="auto" w:fill="1F4E78"/>
            <w:tcMar>
              <w:top w:w="80" w:type="dxa"/>
              <w:left w:w="100" w:type="dxa"/>
              <w:bottom w:w="80" w:type="dxa"/>
              <w:right w:w="100" w:type="dxa"/>
            </w:tcMar>
            <w:vAlign w:val="center"/>
          </w:tcPr>
          <w:p w14:paraId="79F595B6" w14:textId="77777777" w:rsidR="001E6325" w:rsidRDefault="00000000">
            <w:r>
              <w:rPr>
                <w:b/>
                <w:bCs/>
                <w:color w:val="FFFFFF"/>
                <w:sz w:val="19"/>
                <w:szCs w:val="19"/>
              </w:rPr>
              <w:t>Author</w:t>
            </w:r>
          </w:p>
        </w:tc>
        <w:tc>
          <w:tcPr>
            <w:tcW w:w="0" w:type="auto"/>
            <w:shd w:val="clear" w:color="auto" w:fill="1F4E78"/>
            <w:tcMar>
              <w:top w:w="80" w:type="dxa"/>
              <w:left w:w="100" w:type="dxa"/>
              <w:bottom w:w="80" w:type="dxa"/>
              <w:right w:w="100" w:type="dxa"/>
            </w:tcMar>
            <w:vAlign w:val="center"/>
          </w:tcPr>
          <w:p w14:paraId="5D7D66DE" w14:textId="77777777" w:rsidR="001E6325" w:rsidRDefault="00000000">
            <w:r>
              <w:rPr>
                <w:b/>
                <w:bCs/>
                <w:color w:val="FFFFFF"/>
                <w:sz w:val="19"/>
                <w:szCs w:val="19"/>
              </w:rPr>
              <w:t>Description of Change</w:t>
            </w:r>
          </w:p>
        </w:tc>
      </w:tr>
      <w:tr w:rsidR="001E6325" w14:paraId="0AD1CAFF" w14:textId="77777777">
        <w:tblPrEx>
          <w:tblCellMar>
            <w:top w:w="0" w:type="dxa"/>
            <w:bottom w:w="0" w:type="dxa"/>
          </w:tblCellMar>
        </w:tblPrEx>
        <w:tc>
          <w:tcPr>
            <w:tcW w:w="0" w:type="auto"/>
            <w:tcMar>
              <w:top w:w="80" w:type="dxa"/>
              <w:left w:w="100" w:type="dxa"/>
              <w:bottom w:w="80" w:type="dxa"/>
              <w:right w:w="100" w:type="dxa"/>
            </w:tcMar>
            <w:vAlign w:val="center"/>
          </w:tcPr>
          <w:p w14:paraId="6D1C9AC8" w14:textId="77777777" w:rsidR="001E6325" w:rsidRDefault="00000000">
            <w:r>
              <w:rPr>
                <w:sz w:val="19"/>
                <w:szCs w:val="19"/>
              </w:rPr>
              <w:t>1.0</w:t>
            </w:r>
          </w:p>
        </w:tc>
        <w:tc>
          <w:tcPr>
            <w:tcW w:w="0" w:type="auto"/>
            <w:tcMar>
              <w:top w:w="80" w:type="dxa"/>
              <w:left w:w="100" w:type="dxa"/>
              <w:bottom w:w="80" w:type="dxa"/>
              <w:right w:w="100" w:type="dxa"/>
            </w:tcMar>
            <w:vAlign w:val="center"/>
          </w:tcPr>
          <w:p w14:paraId="7D6AD8DF" w14:textId="77777777" w:rsidR="001E6325" w:rsidRDefault="00000000">
            <w:r>
              <w:rPr>
                <w:sz w:val="19"/>
                <w:szCs w:val="19"/>
              </w:rPr>
              <w:t>29 Aug 2026</w:t>
            </w:r>
          </w:p>
        </w:tc>
        <w:tc>
          <w:tcPr>
            <w:tcW w:w="0" w:type="auto"/>
            <w:tcMar>
              <w:top w:w="80" w:type="dxa"/>
              <w:left w:w="100" w:type="dxa"/>
              <w:bottom w:w="80" w:type="dxa"/>
              <w:right w:w="100" w:type="dxa"/>
            </w:tcMar>
            <w:vAlign w:val="center"/>
          </w:tcPr>
          <w:p w14:paraId="070EEAB6" w14:textId="77777777" w:rsidR="001E6325" w:rsidRDefault="00000000">
            <w:r>
              <w:rPr>
                <w:sz w:val="19"/>
                <w:szCs w:val="19"/>
              </w:rPr>
              <w:t>Aditya Raj Arora</w:t>
            </w:r>
          </w:p>
        </w:tc>
        <w:tc>
          <w:tcPr>
            <w:tcW w:w="0" w:type="auto"/>
            <w:tcMar>
              <w:top w:w="80" w:type="dxa"/>
              <w:left w:w="100" w:type="dxa"/>
              <w:bottom w:w="80" w:type="dxa"/>
              <w:right w:w="100" w:type="dxa"/>
            </w:tcMar>
            <w:vAlign w:val="center"/>
          </w:tcPr>
          <w:p w14:paraId="624EF9CB" w14:textId="77777777" w:rsidR="001E6325" w:rsidRDefault="00000000">
            <w:r>
              <w:rPr>
                <w:sz w:val="19"/>
                <w:szCs w:val="19"/>
              </w:rPr>
              <w:t>Initial High-Level Design, developed against SRS v1.1 (9-day prototype timeline).</w:t>
            </w:r>
          </w:p>
        </w:tc>
      </w:tr>
      <w:tr w:rsidR="001E6325" w14:paraId="1A2B3C01" w14:textId="77777777">
        <w:tblPrEx>
          <w:tblCellMar>
            <w:top w:w="0" w:type="dxa"/>
            <w:bottom w:w="0" w:type="dxa"/>
          </w:tblCellMar>
        </w:tblPrEx>
        <w:tc>
          <w:tcPr>
            <w:tcW w:w="0" w:type="auto"/>
            <w:tcMar>
              <w:top w:w="80" w:type="dxa"/>
              <w:left w:w="100" w:type="dxa"/>
              <w:bottom w:w="80" w:type="dxa"/>
              <w:right w:w="100" w:type="dxa"/>
            </w:tcMar>
            <w:vAlign w:val="center"/>
          </w:tcPr>
          <w:p w14:paraId="1A2B3C02" w14:textId="77777777" w:rsidR="001E6325" w:rsidRDefault="00000000">
            <w:r>
              <w:rPr>
                <w:sz w:val="19"/>
                <w:szCs w:val="19"/>
              </w:rPr>
              <w:t>1.1</w:t>
            </w:r>
          </w:p>
        </w:tc>
        <w:tc>
          <w:tcPr>
            <w:tcW w:w="0" w:type="auto"/>
            <w:tcMar>
              <w:top w:w="80" w:type="dxa"/>
              <w:left w:w="100" w:type="dxa"/>
              <w:bottom w:w="80" w:type="dxa"/>
              <w:right w:w="100" w:type="dxa"/>
            </w:tcMar>
            <w:vAlign w:val="center"/>
          </w:tcPr>
          <w:p w14:paraId="1A2B3C03" w14:textId="77777777" w:rsidR="001E6325" w:rsidRDefault="00000000">
            <w:r>
              <w:rPr>
                <w:sz w:val="19"/>
                <w:szCs w:val="19"/>
              </w:rPr>
              <w:t>01 Sep 2026</w:t>
            </w:r>
          </w:p>
        </w:tc>
        <w:tc>
          <w:tcPr>
            <w:tcW w:w="0" w:type="auto"/>
            <w:tcMar>
              <w:top w:w="80" w:type="dxa"/>
              <w:left w:w="100" w:type="dxa"/>
              <w:bottom w:w="80" w:type="dxa"/>
              <w:right w:w="100" w:type="dxa"/>
            </w:tcMar>
            <w:vAlign w:val="center"/>
          </w:tcPr>
          <w:p w14:paraId="1A2B3C04" w14:textId="77777777" w:rsidR="001E6325" w:rsidRDefault="00000000">
            <w:r>
              <w:rPr>
                <w:sz w:val="19"/>
                <w:szCs w:val="19"/>
              </w:rPr>
              <w:t>Aditya Raj Arora</w:t>
            </w:r>
          </w:p>
        </w:tc>
        <w:tc>
          <w:tcPr>
            <w:tcW w:w="0" w:type="auto"/>
            <w:tcMar>
              <w:top w:w="80" w:type="dxa"/>
              <w:left w:w="100" w:type="dxa"/>
              <w:bottom w:w="80" w:type="dxa"/>
              <w:right w:w="100" w:type="dxa"/>
            </w:tcMar>
            <w:vAlign w:val="center"/>
          </w:tcPr>
          <w:p w14:paraId="1A2B3C05" w14:textId="77777777" w:rsidR="001E6325" w:rsidRDefault="00000000">
            <w:r>
              <w:rPr>
                <w:sz w:val="19"/>
                <w:szCs w:val="19"/>
              </w:rPr>
              <w:t>LLM provider changed from Claude/GPT to Google Gemini (Google AI Studio free tier) — no team member has a paid LLM subscription. Section 6 tech-stack table updated accordingly.</w:t>
            </w:r>
          </w:p>
        </w:tc>
      </w:tr>
    </w:tbl>
    <w:p w14:paraId="2D6561D8" w14:textId="77777777" w:rsidR="001E6325" w:rsidRDefault="001E6325">
      <w:pPr>
        <w:spacing w:after="200"/>
      </w:pPr>
    </w:p>
    <w:p w14:paraId="256760B4" w14:textId="77777777" w:rsidR="001E6325" w:rsidRDefault="00000000">
      <w:pPr>
        <w:pStyle w:val="Heading2"/>
      </w:pPr>
      <w:bookmarkStart w:id="2" w:name="_Toc238912127"/>
      <w:r>
        <w:t>Purpose of This Document</w:t>
      </w:r>
      <w:bookmarkEnd w:id="2"/>
    </w:p>
    <w:p w14:paraId="09F5ACF0" w14:textId="77777777" w:rsidR="001E6325" w:rsidRDefault="00000000">
      <w:pPr>
        <w:spacing w:after="160"/>
        <w:jc w:val="both"/>
      </w:pPr>
      <w:r>
        <w:t>This High-Level Design (HLD) document describes the system architecture, major components, data design, and interfaces for ORCA, translating the functional and non-functional requirements defined in the Software Requirements Specification (SRS v1.1) into a concrete technical design. It is the reference point for the Low-Level Design (LLD), which will specify internal module logic, class-level detail, and algorithms for each component introduced here.</w:t>
      </w:r>
    </w:p>
    <w:p w14:paraId="30F83AF8" w14:textId="77777777" w:rsidR="001E6325" w:rsidRDefault="00000000">
      <w:r>
        <w:br w:type="page"/>
      </w:r>
    </w:p>
    <w:p w14:paraId="3DFB1662" w14:textId="77777777" w:rsidR="001E6325" w:rsidRDefault="00000000">
      <w:pPr>
        <w:pStyle w:val="Heading1"/>
      </w:pPr>
      <w:bookmarkStart w:id="3" w:name="_Toc238912128"/>
      <w:r>
        <w:lastRenderedPageBreak/>
        <w:t>Table of Contents</w:t>
      </w:r>
      <w:bookmarkEnd w:id="3"/>
    </w:p>
    <w:p w14:paraId="649682B8" w14:textId="77777777" w:rsidR="001E6325" w:rsidRDefault="00000000">
      <w:pPr>
        <w:spacing w:after="160"/>
      </w:pPr>
      <w:r>
        <w:rPr>
          <w:i/>
          <w:iCs/>
          <w:color w:val="999999"/>
          <w:sz w:val="18"/>
          <w:szCs w:val="18"/>
        </w:rPr>
        <w:t>(Right-click below and select "Update Field" in Microsoft Word to populate the table of contents.)</w:t>
      </w:r>
    </w:p>
    <w:sdt>
      <w:sdtPr>
        <w:alias w:val="Table of Contents"/>
        <w:id w:val="-1974974974"/>
      </w:sdtPr>
      <w:sdtEndPr>
        <w:rPr>
          <w:rFonts w:cs="Calibri"/>
          <w:szCs w:val="21"/>
        </w:rPr>
      </w:sdtEndPr>
      <w:sdtContent>
        <w:p w14:paraId="7D21B3DE" w14:textId="42715FA5" w:rsidR="00C850BB" w:rsidRDefault="00000000">
          <w:pPr>
            <w:pStyle w:val="TOC1"/>
            <w:tabs>
              <w:tab w:val="right" w:leader="dot" w:pos="9628"/>
            </w:tabs>
            <w:rPr>
              <w:noProof/>
            </w:rPr>
          </w:pPr>
          <w:r>
            <w:fldChar w:fldCharType="begin"/>
            <w:instrText>TOC \h \o "1-2"</w:instrText>
            <w:fldChar w:fldCharType="separate"/>
          </w:r>
          <w:hyperlink w:anchor="_Toc238912125" w:history="1">
            <w:r>
              <w:rPr>
                <w:rStyle w:val="Hyperlink"/>
                <w:noProof/>
              </w:rPr>
              <w:t>Document Control</w:t>
            </w:r>
            <w:r>
              <w:rPr>
                <w:noProof/>
              </w:rPr>
              <w:tab/>
              <w:fldChar w:fldCharType="begin"/>
              <w:instrText xml:space="preserve"> PAGEREF _Toc238912125 \h </w:instrText>
              <w:fldChar w:fldCharType="separate"/>
              <w:t>2</w:t>
              <w:fldChar w:fldCharType="end"/>
            </w:r>
          </w:hyperlink>
        </w:p>
        <w:p w14:paraId="10FE427D" w14:textId="4B4E0261" w:rsidR="00C850BB" w:rsidRDefault="00C850BB">
          <w:pPr>
            <w:pStyle w:val="TOC2"/>
            <w:tabs>
              <w:tab w:val="right" w:leader="dot" w:pos="9628"/>
            </w:tabs>
            <w:rPr>
              <w:noProof/>
            </w:rPr>
          </w:pPr>
          <w:hyperlink w:anchor="_Toc238912126" w:history="1">
            <w:r>
              <w:rPr>
                <w:rStyle w:val="Hyperlink"/>
                <w:noProof/>
              </w:rPr>
              <w:t>Revision History</w:t>
            </w:r>
            <w:r>
              <w:rPr>
                <w:noProof/>
              </w:rPr>
              <w:tab/>
              <w:fldChar w:fldCharType="begin"/>
              <w:instrText xml:space="preserve"> PAGEREF _Toc238912126 \h </w:instrText>
              <w:fldChar w:fldCharType="separate"/>
              <w:t>2</w:t>
              <w:fldChar w:fldCharType="end"/>
            </w:r>
          </w:hyperlink>
        </w:p>
        <w:p w14:paraId="05496C30" w14:textId="3AB356D6" w:rsidR="00C850BB" w:rsidRDefault="00C850BB">
          <w:pPr>
            <w:pStyle w:val="TOC2"/>
            <w:tabs>
              <w:tab w:val="right" w:leader="dot" w:pos="9628"/>
            </w:tabs>
            <w:rPr>
              <w:noProof/>
            </w:rPr>
          </w:pPr>
          <w:hyperlink w:anchor="_Toc238912127" w:history="1">
            <w:r>
              <w:rPr>
                <w:rStyle w:val="Hyperlink"/>
                <w:noProof/>
              </w:rPr>
              <w:t>Purpose of This Document</w:t>
            </w:r>
            <w:r>
              <w:rPr>
                <w:noProof/>
              </w:rPr>
              <w:tab/>
              <w:fldChar w:fldCharType="begin"/>
              <w:instrText xml:space="preserve"> PAGEREF _Toc238912127 \h </w:instrText>
              <w:fldChar w:fldCharType="separate"/>
              <w:t>2</w:t>
              <w:fldChar w:fldCharType="end"/>
            </w:r>
          </w:hyperlink>
        </w:p>
        <w:p w14:paraId="6CC81872" w14:textId="493EF1DB" w:rsidR="00C850BB" w:rsidRDefault="00C850BB">
          <w:pPr>
            <w:pStyle w:val="TOC1"/>
            <w:tabs>
              <w:tab w:val="right" w:leader="dot" w:pos="9628"/>
            </w:tabs>
            <w:rPr>
              <w:noProof/>
            </w:rPr>
          </w:pPr>
          <w:hyperlink w:anchor="_Toc238912128" w:history="1">
            <w:r>
              <w:rPr>
                <w:rStyle w:val="Hyperlink"/>
                <w:noProof/>
              </w:rPr>
              <w:t>Table of Contents</w:t>
            </w:r>
            <w:r>
              <w:rPr>
                <w:noProof/>
              </w:rPr>
              <w:tab/>
              <w:fldChar w:fldCharType="begin"/>
              <w:instrText xml:space="preserve"> PAGEREF _Toc238912128 \h </w:instrText>
              <w:fldChar w:fldCharType="separate"/>
              <w:t>3</w:t>
              <w:fldChar w:fldCharType="end"/>
            </w:r>
          </w:hyperlink>
        </w:p>
        <w:p w14:paraId="535EB14B" w14:textId="0DE5D647" w:rsidR="00C850BB" w:rsidRDefault="00C850BB">
          <w:pPr>
            <w:pStyle w:val="TOC1"/>
            <w:tabs>
              <w:tab w:val="right" w:leader="dot" w:pos="9628"/>
            </w:tabs>
            <w:rPr>
              <w:noProof/>
            </w:rPr>
          </w:pPr>
          <w:hyperlink w:anchor="_Toc238912129" w:history="1">
            <w:r>
              <w:rPr>
                <w:rStyle w:val="Hyperlink"/>
                <w:noProof/>
              </w:rPr>
              <w:t>1. Introduction</w:t>
            </w:r>
            <w:r>
              <w:rPr>
                <w:noProof/>
              </w:rPr>
              <w:tab/>
              <w:fldChar w:fldCharType="begin"/>
              <w:instrText xml:space="preserve"> PAGEREF _Toc238912129 \h </w:instrText>
              <w:fldChar w:fldCharType="separate"/>
              <w:t>4</w:t>
              <w:fldChar w:fldCharType="end"/>
            </w:r>
          </w:hyperlink>
        </w:p>
        <w:p w14:paraId="72C46907" w14:textId="2DF9F234" w:rsidR="00C850BB" w:rsidRDefault="00C850BB">
          <w:pPr>
            <w:pStyle w:val="TOC2"/>
            <w:tabs>
              <w:tab w:val="right" w:leader="dot" w:pos="9628"/>
            </w:tabs>
            <w:rPr>
              <w:noProof/>
            </w:rPr>
          </w:pPr>
          <w:hyperlink w:anchor="_Toc238912130" w:history="1">
            <w:r>
              <w:rPr>
                <w:rStyle w:val="Hyperlink"/>
                <w:noProof/>
              </w:rPr>
              <w:t>1.1 Purpose</w:t>
            </w:r>
            <w:r>
              <w:rPr>
                <w:noProof/>
              </w:rPr>
              <w:tab/>
              <w:fldChar w:fldCharType="begin"/>
              <w:instrText xml:space="preserve"> PAGEREF _Toc238912130 \h </w:instrText>
              <w:fldChar w:fldCharType="separate"/>
              <w:t>4</w:t>
              <w:fldChar w:fldCharType="end"/>
            </w:r>
          </w:hyperlink>
        </w:p>
        <w:p w14:paraId="73FE2920" w14:textId="2DAD92DA" w:rsidR="00C850BB" w:rsidRDefault="00C850BB">
          <w:pPr>
            <w:pStyle w:val="TOC2"/>
            <w:tabs>
              <w:tab w:val="right" w:leader="dot" w:pos="9628"/>
            </w:tabs>
            <w:rPr>
              <w:noProof/>
            </w:rPr>
          </w:pPr>
          <w:hyperlink w:anchor="_Toc238912131" w:history="1">
            <w:r>
              <w:rPr>
                <w:rStyle w:val="Hyperlink"/>
                <w:noProof/>
              </w:rPr>
              <w:t>1.2 Scope</w:t>
            </w:r>
            <w:r>
              <w:rPr>
                <w:noProof/>
              </w:rPr>
              <w:tab/>
              <w:fldChar w:fldCharType="begin"/>
              <w:instrText xml:space="preserve"> PAGEREF _Toc238912131 \h </w:instrText>
              <w:fldChar w:fldCharType="separate"/>
              <w:t>4</w:t>
              <w:fldChar w:fldCharType="end"/>
            </w:r>
          </w:hyperlink>
        </w:p>
        <w:p w14:paraId="787CACEE" w14:textId="2BF9E2DB" w:rsidR="00C850BB" w:rsidRDefault="00C850BB">
          <w:pPr>
            <w:pStyle w:val="TOC2"/>
            <w:tabs>
              <w:tab w:val="right" w:leader="dot" w:pos="9628"/>
            </w:tabs>
            <w:rPr>
              <w:noProof/>
            </w:rPr>
          </w:pPr>
          <w:hyperlink w:anchor="_Toc238912132" w:history="1">
            <w:r>
              <w:rPr>
                <w:rStyle w:val="Hyperlink"/>
                <w:noProof/>
              </w:rPr>
              <w:t>1.3 References</w:t>
            </w:r>
            <w:r>
              <w:rPr>
                <w:noProof/>
              </w:rPr>
              <w:tab/>
              <w:fldChar w:fldCharType="begin"/>
              <w:instrText xml:space="preserve"> PAGEREF _Toc238912132 \h </w:instrText>
              <w:fldChar w:fldCharType="separate"/>
              <w:t>4</w:t>
              <w:fldChar w:fldCharType="end"/>
            </w:r>
          </w:hyperlink>
        </w:p>
        <w:p w14:paraId="62030D7C" w14:textId="63892712" w:rsidR="00C850BB" w:rsidRDefault="00C850BB">
          <w:pPr>
            <w:pStyle w:val="TOC1"/>
            <w:tabs>
              <w:tab w:val="right" w:leader="dot" w:pos="9628"/>
            </w:tabs>
            <w:rPr>
              <w:noProof/>
            </w:rPr>
          </w:pPr>
          <w:hyperlink w:anchor="_Toc238912133" w:history="1">
            <w:r>
              <w:rPr>
                <w:rStyle w:val="Hyperlink"/>
                <w:noProof/>
              </w:rPr>
              <w:t>2. Architectural Overview</w:t>
            </w:r>
            <w:r>
              <w:rPr>
                <w:noProof/>
              </w:rPr>
              <w:tab/>
              <w:fldChar w:fldCharType="begin"/>
              <w:instrText xml:space="preserve"> PAGEREF _Toc238912133 \h </w:instrText>
              <w:fldChar w:fldCharType="separate"/>
              <w:t>5</w:t>
              <w:fldChar w:fldCharType="end"/>
            </w:r>
          </w:hyperlink>
        </w:p>
        <w:p w14:paraId="2A2944F6" w14:textId="40B60DE4" w:rsidR="00C850BB" w:rsidRDefault="00C850BB">
          <w:pPr>
            <w:pStyle w:val="TOC2"/>
            <w:tabs>
              <w:tab w:val="right" w:leader="dot" w:pos="9628"/>
            </w:tabs>
            <w:rPr>
              <w:noProof/>
            </w:rPr>
          </w:pPr>
          <w:hyperlink w:anchor="_Toc238912134" w:history="1">
            <w:r>
              <w:rPr>
                <w:rStyle w:val="Hyperlink"/>
                <w:noProof/>
              </w:rPr>
              <w:t>2.1 Architectural Style</w:t>
            </w:r>
            <w:r>
              <w:rPr>
                <w:noProof/>
              </w:rPr>
              <w:tab/>
              <w:fldChar w:fldCharType="begin"/>
              <w:instrText xml:space="preserve"> PAGEREF _Toc238912134 \h </w:instrText>
              <w:fldChar w:fldCharType="separate"/>
              <w:t>5</w:t>
              <w:fldChar w:fldCharType="end"/>
            </w:r>
          </w:hyperlink>
        </w:p>
        <w:p w14:paraId="0C474EF6" w14:textId="613F0511" w:rsidR="00C850BB" w:rsidRDefault="00C850BB">
          <w:pPr>
            <w:pStyle w:val="TOC2"/>
            <w:tabs>
              <w:tab w:val="right" w:leader="dot" w:pos="9628"/>
            </w:tabs>
            <w:rPr>
              <w:noProof/>
            </w:rPr>
          </w:pPr>
          <w:hyperlink w:anchor="_Toc238912135" w:history="1">
            <w:r>
              <w:rPr>
                <w:rStyle w:val="Hyperlink"/>
                <w:noProof/>
              </w:rPr>
              <w:t>2.2 High-Level Architecture Diagram</w:t>
            </w:r>
            <w:r>
              <w:rPr>
                <w:noProof/>
              </w:rPr>
              <w:tab/>
              <w:fldChar w:fldCharType="begin"/>
              <w:instrText xml:space="preserve"> PAGEREF _Toc238912135 \h </w:instrText>
              <w:fldChar w:fldCharType="separate"/>
              <w:t>5</w:t>
              <w:fldChar w:fldCharType="end"/>
            </w:r>
          </w:hyperlink>
        </w:p>
        <w:p w14:paraId="26ACF2AF" w14:textId="549F2A01" w:rsidR="00C850BB" w:rsidRDefault="00C850BB">
          <w:pPr>
            <w:pStyle w:val="TOC2"/>
            <w:tabs>
              <w:tab w:val="right" w:leader="dot" w:pos="9628"/>
            </w:tabs>
            <w:rPr>
              <w:noProof/>
            </w:rPr>
          </w:pPr>
          <w:hyperlink w:anchor="_Toc238912136" w:history="1">
            <w:r>
              <w:rPr>
                <w:rStyle w:val="Hyperlink"/>
                <w:noProof/>
              </w:rPr>
              <w:t>2.3 Layer Descriptions</w:t>
            </w:r>
            <w:r>
              <w:rPr>
                <w:noProof/>
              </w:rPr>
              <w:tab/>
              <w:fldChar w:fldCharType="begin"/>
              <w:instrText xml:space="preserve"> PAGEREF _Toc238912136 \h </w:instrText>
              <w:fldChar w:fldCharType="separate"/>
              <w:t>5</w:t>
              <w:fldChar w:fldCharType="end"/>
            </w:r>
          </w:hyperlink>
        </w:p>
        <w:p w14:paraId="53E6E9B5" w14:textId="26FE0899" w:rsidR="00C850BB" w:rsidRDefault="00C850BB">
          <w:pPr>
            <w:pStyle w:val="TOC1"/>
            <w:tabs>
              <w:tab w:val="right" w:leader="dot" w:pos="9628"/>
            </w:tabs>
            <w:rPr>
              <w:noProof/>
            </w:rPr>
          </w:pPr>
          <w:hyperlink w:anchor="_Toc238912137" w:history="1">
            <w:r>
              <w:rPr>
                <w:rStyle w:val="Hyperlink"/>
                <w:noProof/>
              </w:rPr>
              <w:t>3. Component Design</w:t>
            </w:r>
            <w:r>
              <w:rPr>
                <w:noProof/>
              </w:rPr>
              <w:tab/>
              <w:fldChar w:fldCharType="begin"/>
              <w:instrText xml:space="preserve"> PAGEREF _Toc238912137 \h </w:instrText>
              <w:fldChar w:fldCharType="separate"/>
              <w:t>6</w:t>
              <w:fldChar w:fldCharType="end"/>
            </w:r>
          </w:hyperlink>
        </w:p>
        <w:p w14:paraId="5CA09F31" w14:textId="6481BC41" w:rsidR="00C850BB" w:rsidRDefault="00C850BB">
          <w:pPr>
            <w:pStyle w:val="TOC1"/>
            <w:tabs>
              <w:tab w:val="right" w:leader="dot" w:pos="9628"/>
            </w:tabs>
            <w:rPr>
              <w:noProof/>
            </w:rPr>
          </w:pPr>
          <w:hyperlink w:anchor="_Toc238912138" w:history="1">
            <w:r>
              <w:rPr>
                <w:rStyle w:val="Hyperlink"/>
                <w:noProof/>
              </w:rPr>
              <w:t>4. Data Design</w:t>
            </w:r>
            <w:r>
              <w:rPr>
                <w:noProof/>
              </w:rPr>
              <w:tab/>
              <w:fldChar w:fldCharType="begin"/>
              <w:instrText xml:space="preserve"> PAGEREF _Toc238912138 \h </w:instrText>
              <w:fldChar w:fldCharType="separate"/>
              <w:t>7</w:t>
              <w:fldChar w:fldCharType="end"/>
            </w:r>
          </w:hyperlink>
        </w:p>
        <w:p w14:paraId="1907FDDC" w14:textId="45510930" w:rsidR="00C850BB" w:rsidRDefault="00C850BB">
          <w:pPr>
            <w:pStyle w:val="TOC2"/>
            <w:tabs>
              <w:tab w:val="right" w:leader="dot" w:pos="9628"/>
            </w:tabs>
            <w:rPr>
              <w:noProof/>
            </w:rPr>
          </w:pPr>
          <w:hyperlink w:anchor="_Toc238912139" w:history="1">
            <w:r>
              <w:rPr>
                <w:rStyle w:val="Hyperlink"/>
                <w:noProof/>
              </w:rPr>
              <w:t>4.1 Key Data Entities</w:t>
            </w:r>
            <w:r>
              <w:rPr>
                <w:noProof/>
              </w:rPr>
              <w:tab/>
              <w:fldChar w:fldCharType="begin"/>
              <w:instrText xml:space="preserve"> PAGEREF _Toc238912139 \h </w:instrText>
              <w:fldChar w:fldCharType="separate"/>
              <w:t>7</w:t>
              <w:fldChar w:fldCharType="end"/>
            </w:r>
          </w:hyperlink>
        </w:p>
        <w:p w14:paraId="62A29957" w14:textId="629CC195" w:rsidR="00C850BB" w:rsidRDefault="00C850BB">
          <w:pPr>
            <w:pStyle w:val="TOC2"/>
            <w:tabs>
              <w:tab w:val="right" w:leader="dot" w:pos="9628"/>
            </w:tabs>
            <w:rPr>
              <w:noProof/>
            </w:rPr>
          </w:pPr>
          <w:hyperlink w:anchor="_Toc238912140" w:history="1">
            <w:r>
              <w:rPr>
                <w:rStyle w:val="Hyperlink"/>
                <w:noProof/>
              </w:rPr>
              <w:t>4.2 Entity Relationships</w:t>
            </w:r>
            <w:r>
              <w:rPr>
                <w:noProof/>
              </w:rPr>
              <w:tab/>
              <w:fldChar w:fldCharType="begin"/>
              <w:instrText xml:space="preserve"> PAGEREF _Toc238912140 \h </w:instrText>
              <w:fldChar w:fldCharType="separate"/>
              <w:t>7</w:t>
              <w:fldChar w:fldCharType="end"/>
            </w:r>
          </w:hyperlink>
        </w:p>
        <w:p w14:paraId="12E19632" w14:textId="5A9EAB12" w:rsidR="00C850BB" w:rsidRDefault="00C850BB">
          <w:pPr>
            <w:pStyle w:val="TOC2"/>
            <w:tabs>
              <w:tab w:val="right" w:leader="dot" w:pos="9628"/>
            </w:tabs>
            <w:rPr>
              <w:noProof/>
            </w:rPr>
          </w:pPr>
          <w:hyperlink w:anchor="_Toc238912141" w:history="1">
            <w:r>
              <w:rPr>
                <w:rStyle w:val="Hyperlink"/>
                <w:noProof/>
              </w:rPr>
              <w:t>4.3 End-to-End Data Flow (Illustrative Query)</w:t>
            </w:r>
            <w:r>
              <w:rPr>
                <w:noProof/>
              </w:rPr>
              <w:tab/>
              <w:fldChar w:fldCharType="begin"/>
              <w:instrText xml:space="preserve"> PAGEREF _Toc238912141 \h </w:instrText>
              <w:fldChar w:fldCharType="separate"/>
              <w:t>7</w:t>
              <w:fldChar w:fldCharType="end"/>
            </w:r>
          </w:hyperlink>
        </w:p>
        <w:p w14:paraId="734BABBE" w14:textId="1DAA41EE" w:rsidR="00C850BB" w:rsidRDefault="00C850BB">
          <w:pPr>
            <w:pStyle w:val="TOC1"/>
            <w:tabs>
              <w:tab w:val="right" w:leader="dot" w:pos="9628"/>
            </w:tabs>
            <w:rPr>
              <w:noProof/>
            </w:rPr>
          </w:pPr>
          <w:hyperlink w:anchor="_Toc238912142" w:history="1">
            <w:r>
              <w:rPr>
                <w:rStyle w:val="Hyperlink"/>
                <w:noProof/>
              </w:rPr>
              <w:t>5. Interface Design</w:t>
            </w:r>
            <w:r>
              <w:rPr>
                <w:noProof/>
              </w:rPr>
              <w:tab/>
              <w:fldChar w:fldCharType="begin"/>
              <w:instrText xml:space="preserve"> PAGEREF _Toc238912142 \h </w:instrText>
              <w:fldChar w:fldCharType="separate"/>
              <w:t>8</w:t>
              <w:fldChar w:fldCharType="end"/>
            </w:r>
          </w:hyperlink>
        </w:p>
        <w:p w14:paraId="39087EFA" w14:textId="28F4EFED" w:rsidR="00C850BB" w:rsidRDefault="00C850BB">
          <w:pPr>
            <w:pStyle w:val="TOC2"/>
            <w:tabs>
              <w:tab w:val="right" w:leader="dot" w:pos="9628"/>
            </w:tabs>
            <w:rPr>
              <w:noProof/>
            </w:rPr>
          </w:pPr>
          <w:hyperlink w:anchor="_Toc238912143" w:history="1">
            <w:r>
              <w:rPr>
                <w:rStyle w:val="Hyperlink"/>
                <w:noProof/>
              </w:rPr>
              <w:t>5.1 Internal API Contract (Gateway)</w:t>
            </w:r>
            <w:r>
              <w:rPr>
                <w:noProof/>
              </w:rPr>
              <w:tab/>
              <w:fldChar w:fldCharType="begin"/>
              <w:instrText xml:space="preserve"> PAGEREF _Toc238912143 \h </w:instrText>
              <w:fldChar w:fldCharType="separate"/>
              <w:t>8</w:t>
              <w:fldChar w:fldCharType="end"/>
            </w:r>
          </w:hyperlink>
        </w:p>
        <w:p w14:paraId="15FC067A" w14:textId="7370A59A" w:rsidR="00C850BB" w:rsidRDefault="00C850BB">
          <w:pPr>
            <w:pStyle w:val="TOC2"/>
            <w:tabs>
              <w:tab w:val="right" w:leader="dot" w:pos="9628"/>
            </w:tabs>
            <w:rPr>
              <w:noProof/>
            </w:rPr>
          </w:pPr>
          <w:hyperlink w:anchor="_Toc238912144" w:history="1">
            <w:r>
              <w:rPr>
                <w:rStyle w:val="Hyperlink"/>
                <w:noProof/>
              </w:rPr>
              <w:t>5.2 External Interfaces (Summary)</w:t>
            </w:r>
            <w:r>
              <w:rPr>
                <w:noProof/>
              </w:rPr>
              <w:tab/>
              <w:fldChar w:fldCharType="begin"/>
              <w:instrText xml:space="preserve"> PAGEREF _Toc238912144 \h </w:instrText>
              <w:fldChar w:fldCharType="separate"/>
              <w:t>8</w:t>
              <w:fldChar w:fldCharType="end"/>
            </w:r>
          </w:hyperlink>
        </w:p>
        <w:p w14:paraId="00913F01" w14:textId="3B4E4A35" w:rsidR="00C850BB" w:rsidRDefault="00C850BB">
          <w:pPr>
            <w:pStyle w:val="TOC1"/>
            <w:tabs>
              <w:tab w:val="right" w:leader="dot" w:pos="9628"/>
            </w:tabs>
            <w:rPr>
              <w:noProof/>
            </w:rPr>
          </w:pPr>
          <w:hyperlink w:anchor="_Toc238912145" w:history="1">
            <w:r>
              <w:rPr>
                <w:rStyle w:val="Hyperlink"/>
                <w:noProof/>
              </w:rPr>
              <w:t>6. Technology Stack</w:t>
            </w:r>
            <w:r>
              <w:rPr>
                <w:noProof/>
              </w:rPr>
              <w:tab/>
              <w:fldChar w:fldCharType="begin"/>
              <w:instrText xml:space="preserve"> PAGEREF _Toc238912145 \h </w:instrText>
              <w:fldChar w:fldCharType="separate"/>
              <w:t>9</w:t>
              <w:fldChar w:fldCharType="end"/>
            </w:r>
          </w:hyperlink>
        </w:p>
        <w:p w14:paraId="5F2AC42E" w14:textId="186A7F75" w:rsidR="00C850BB" w:rsidRDefault="00C850BB">
          <w:pPr>
            <w:pStyle w:val="TOC1"/>
            <w:tabs>
              <w:tab w:val="right" w:leader="dot" w:pos="9628"/>
            </w:tabs>
            <w:rPr>
              <w:noProof/>
            </w:rPr>
          </w:pPr>
          <w:hyperlink w:anchor="_Toc238912146" w:history="1">
            <w:r>
              <w:rPr>
                <w:rStyle w:val="Hyperlink"/>
                <w:noProof/>
              </w:rPr>
              <w:t>7. Deployment Architecture</w:t>
            </w:r>
            <w:r>
              <w:rPr>
                <w:noProof/>
              </w:rPr>
              <w:tab/>
              <w:fldChar w:fldCharType="begin"/>
              <w:instrText xml:space="preserve"> PAGEREF _Toc238912146 \h </w:instrText>
              <w:fldChar w:fldCharType="separate"/>
              <w:t>10</w:t>
              <w:fldChar w:fldCharType="end"/>
            </w:r>
          </w:hyperlink>
        </w:p>
        <w:p w14:paraId="06B5091C" w14:textId="00086113" w:rsidR="00C850BB" w:rsidRDefault="00C850BB">
          <w:pPr>
            <w:pStyle w:val="TOC2"/>
            <w:tabs>
              <w:tab w:val="right" w:leader="dot" w:pos="9628"/>
            </w:tabs>
            <w:rPr>
              <w:noProof/>
            </w:rPr>
          </w:pPr>
          <w:hyperlink w:anchor="_Toc238912147" w:history="1">
            <w:r>
              <w:rPr>
                <w:rStyle w:val="Hyperlink"/>
                <w:noProof/>
              </w:rPr>
              <w:t>7.1 Environment Notes</w:t>
            </w:r>
            <w:r>
              <w:rPr>
                <w:noProof/>
              </w:rPr>
              <w:tab/>
              <w:fldChar w:fldCharType="begin"/>
              <w:instrText xml:space="preserve"> PAGEREF _Toc238912147 \h </w:instrText>
              <w:fldChar w:fldCharType="separate"/>
              <w:t>10</w:t>
              <w:fldChar w:fldCharType="end"/>
            </w:r>
          </w:hyperlink>
        </w:p>
        <w:p w14:paraId="6A2B216E" w14:textId="51281D87" w:rsidR="00C850BB" w:rsidRDefault="00C850BB">
          <w:pPr>
            <w:pStyle w:val="TOC1"/>
            <w:tabs>
              <w:tab w:val="right" w:leader="dot" w:pos="9628"/>
            </w:tabs>
            <w:rPr>
              <w:noProof/>
            </w:rPr>
          </w:pPr>
          <w:hyperlink w:anchor="_Toc238912148" w:history="1">
            <w:r>
              <w:rPr>
                <w:rStyle w:val="Hyperlink"/>
                <w:noProof/>
              </w:rPr>
              <w:t>8. Traceability Matrix (Requirements → Design)</w:t>
            </w:r>
            <w:r>
              <w:rPr>
                <w:noProof/>
              </w:rPr>
              <w:tab/>
              <w:fldChar w:fldCharType="begin"/>
              <w:instrText xml:space="preserve"> PAGEREF _Toc238912148 \h </w:instrText>
              <w:fldChar w:fldCharType="separate"/>
              <w:t>11</w:t>
              <w:fldChar w:fldCharType="end"/>
            </w:r>
          </w:hyperlink>
        </w:p>
        <w:p w14:paraId="13AE63E3" w14:textId="57BF5C86" w:rsidR="00C850BB" w:rsidRDefault="00C850BB">
          <w:pPr>
            <w:pStyle w:val="TOC1"/>
            <w:tabs>
              <w:tab w:val="right" w:leader="dot" w:pos="9628"/>
            </w:tabs>
            <w:rPr>
              <w:noProof/>
            </w:rPr>
          </w:pPr>
          <w:hyperlink w:anchor="_Toc238912149" w:history="1">
            <w:r>
              <w:rPr>
                <w:rStyle w:val="Hyperlink"/>
                <w:noProof/>
              </w:rPr>
              <w:t>9. Design-Level Risk Carry-Over</w:t>
            </w:r>
            <w:r>
              <w:rPr>
                <w:noProof/>
              </w:rPr>
              <w:tab/>
              <w:fldChar w:fldCharType="begin"/>
              <w:instrText xml:space="preserve"> PAGEREF _Toc238912149 \h </w:instrText>
              <w:fldChar w:fldCharType="separate"/>
              <w:t>12</w:t>
              <w:fldChar w:fldCharType="end"/>
            </w:r>
          </w:hyperlink>
        </w:p>
        <w:p w14:paraId="243AB6A9" w14:textId="2A2ECB23" w:rsidR="00C850BB" w:rsidRDefault="00C850BB">
          <w:pPr>
            <w:pStyle w:val="TOC1"/>
            <w:tabs>
              <w:tab w:val="right" w:leader="dot" w:pos="9628"/>
            </w:tabs>
            <w:rPr>
              <w:noProof/>
            </w:rPr>
          </w:pPr>
          <w:hyperlink w:anchor="_Toc238912150" w:history="1">
            <w:r>
              <w:rPr>
                <w:rStyle w:val="Hyperlink"/>
                <w:noProof/>
              </w:rPr>
              <w:t>10. Document Sign-off</w:t>
            </w:r>
            <w:r>
              <w:rPr>
                <w:noProof/>
              </w:rPr>
              <w:tab/>
              <w:fldChar w:fldCharType="begin"/>
              <w:instrText xml:space="preserve"> PAGEREF _Toc238912150 \h </w:instrText>
              <w:fldChar w:fldCharType="separate"/>
              <w:t>12</w:t>
              <w:fldChar w:fldCharType="end"/>
            </w:r>
          </w:hyperlink>
        </w:p>
        <w:p w14:paraId="7B7E37E6" w14:textId="77777777" w:rsidR="001E6325" w:rsidRDefault="00000000">
          <w:r>
            <w:fldChar w:fldCharType="end"/>
          </w:r>
        </w:p>
      </w:sdtContent>
    </w:sdt>
    <w:p w14:paraId="34336FD6" w14:textId="77777777" w:rsidR="001E6325" w:rsidRDefault="00000000">
      <w:r>
        <w:br w:type="page"/>
      </w:r>
    </w:p>
    <w:p w14:paraId="34563331" w14:textId="77777777" w:rsidR="001E6325" w:rsidRDefault="00000000">
      <w:pPr>
        <w:pStyle w:val="Heading1"/>
      </w:pPr>
      <w:bookmarkStart w:id="4" w:name="_Toc238912129"/>
      <w:r>
        <w:lastRenderedPageBreak/>
        <w:t>1. Introduction</w:t>
      </w:r>
      <w:bookmarkEnd w:id="4"/>
    </w:p>
    <w:p w14:paraId="69F6BF75" w14:textId="77777777" w:rsidR="001E6325" w:rsidRDefault="00000000">
      <w:pPr>
        <w:pStyle w:val="Heading2"/>
      </w:pPr>
      <w:bookmarkStart w:id="5" w:name="_Toc238912130"/>
      <w:r>
        <w:t>1.1 Purpose</w:t>
      </w:r>
      <w:bookmarkEnd w:id="5"/>
    </w:p>
    <w:p w14:paraId="3A1BD17B" w14:textId="77777777" w:rsidR="001E6325" w:rsidRDefault="00000000">
      <w:pPr>
        <w:spacing w:after="160"/>
        <w:jc w:val="both"/>
      </w:pPr>
      <w:r>
        <w:t>This document defines the high-level architecture of ORCA: its layered structure, major components, external interfaces, data design, and deployment model for the initial prototype. It is written for the development team executing the Sprint 0–4 plan defined in SRS v1.1, Section 6.5.</w:t>
      </w:r>
    </w:p>
    <w:p w14:paraId="58403DB0" w14:textId="77777777" w:rsidR="001E6325" w:rsidRDefault="00000000">
      <w:pPr>
        <w:pStyle w:val="Heading2"/>
      </w:pPr>
      <w:bookmarkStart w:id="6" w:name="_Toc238912131"/>
      <w:r>
        <w:t>1.2 Scope</w:t>
      </w:r>
      <w:bookmarkEnd w:id="6"/>
    </w:p>
    <w:p w14:paraId="338B7942" w14:textId="77777777" w:rsidR="001E6325" w:rsidRDefault="00000000">
      <w:pPr>
        <w:spacing w:after="160"/>
        <w:jc w:val="both"/>
      </w:pPr>
      <w:r>
        <w:t>This HLD covers the architecture required to satisfy all functional requirements in SRS v1.1 Section 3 (FR-LANG, FR-PLAN, FR-WX, FR-OCEAN, FR-GEO, FR-RISK, FR-SYN, FR-UI, FR-ALERT) within the confirmed scope: four fully implemented specialist agents, full Bhashini multilingual support, and a live-API-only data strategy.</w:t>
      </w:r>
    </w:p>
    <w:p w14:paraId="08B7972C" w14:textId="77777777" w:rsidR="001E6325" w:rsidRDefault="00000000">
      <w:pPr>
        <w:pStyle w:val="Heading2"/>
      </w:pPr>
      <w:bookmarkStart w:id="7" w:name="_Toc238912132"/>
      <w:r>
        <w:t>1.3 References</w:t>
      </w:r>
      <w:bookmarkEnd w:id="7"/>
    </w:p>
    <w:p w14:paraId="062F1D53" w14:textId="77777777" w:rsidR="001E6325" w:rsidRDefault="00000000">
      <w:pPr>
        <w:pStyle w:val="ListParagraph"/>
        <w:numPr>
          <w:ilvl w:val="0"/>
          <w:numId w:val="2"/>
        </w:numPr>
        <w:spacing w:after="80"/>
      </w:pPr>
      <w:r>
        <w:t>ORCA Software Requirements Specification, Version 1.1 (29 August 2026).</w:t>
      </w:r>
    </w:p>
    <w:p w14:paraId="58849E51" w14:textId="77777777" w:rsidR="001E6325" w:rsidRDefault="00000000">
      <w:pPr>
        <w:pStyle w:val="ListParagraph"/>
        <w:numPr>
          <w:ilvl w:val="0"/>
          <w:numId w:val="2"/>
        </w:numPr>
        <w:spacing w:after="80"/>
      </w:pPr>
      <w:r>
        <w:t>Smart India Hackathon 2026 — Problem Statement SIH26176.</w:t>
      </w:r>
    </w:p>
    <w:p w14:paraId="72BA66DC" w14:textId="77777777" w:rsidR="001E6325" w:rsidRPr="00C850BB" w:rsidRDefault="00000000">
      <w:pPr>
        <w:pStyle w:val="ListParagraph"/>
        <w:numPr>
          <w:ilvl w:val="0"/>
          <w:numId w:val="2"/>
        </w:numPr>
        <w:spacing w:after="80"/>
        <w:rPr>
          <w:lang w:val="fr-FR"/>
        </w:rPr>
      </w:pPr>
      <w:r>
        <w:rPr>
          <w:lang w:val="fr-FR"/>
        </w:rPr>
        <w:t>Bhashini API documentation — bhashini.gov.in.</w:t>
      </w:r>
    </w:p>
    <w:p w14:paraId="7408F32A" w14:textId="77777777" w:rsidR="001E6325" w:rsidRDefault="00000000">
      <w:pPr>
        <w:pStyle w:val="ListParagraph"/>
        <w:numPr>
          <w:ilvl w:val="0"/>
          <w:numId w:val="2"/>
        </w:numPr>
        <w:spacing w:after="80"/>
      </w:pPr>
      <w:r>
        <w:t>INCOIS Potential Fishing Zone advisory service — incois.gov.in.</w:t>
      </w:r>
    </w:p>
    <w:p w14:paraId="16658C2B" w14:textId="77777777" w:rsidR="001E6325" w:rsidRDefault="00000000">
      <w:r>
        <w:br w:type="page"/>
      </w:r>
    </w:p>
    <w:p w14:paraId="50BF157A" w14:textId="77777777" w:rsidR="001E6325" w:rsidRDefault="00000000">
      <w:pPr>
        <w:pStyle w:val="Heading1"/>
      </w:pPr>
      <w:bookmarkStart w:id="8" w:name="_Toc238912133"/>
      <w:r>
        <w:lastRenderedPageBreak/>
        <w:t>2. Architectural Overview</w:t>
      </w:r>
      <w:bookmarkEnd w:id="8"/>
    </w:p>
    <w:p w14:paraId="4DA7CA94" w14:textId="77777777" w:rsidR="001E6325" w:rsidRDefault="00000000">
      <w:pPr>
        <w:pStyle w:val="Heading2"/>
      </w:pPr>
      <w:bookmarkStart w:id="9" w:name="_Toc238912134"/>
      <w:r>
        <w:t>2.1 Architectural Style</w:t>
      </w:r>
      <w:bookmarkEnd w:id="9"/>
    </w:p>
    <w:p w14:paraId="391360C4" w14:textId="77777777" w:rsidR="001E6325" w:rsidRDefault="00000000">
      <w:pPr>
        <w:spacing w:after="160"/>
        <w:jc w:val="both"/>
      </w:pPr>
      <w:r>
        <w:t xml:space="preserve">ORCA follows a layered, agent-oriented architecture. A single FastAPI backend hosts a LangGraph-based orchestration layer, within which specialist agents are implemented as independently invocable, independently testable units. This is not a distributed microservices deployment for the prototype phase (each agent is a Python module within one deployable application) — the architecture is nonetheless designed with clear module boundaries so that any agent could be extracted into its own service in a later phase without redesigning the orchestration contract (supporting NFR ‘Maintainability’, SRS Section 5.6).</w:t>
      </w:r>
    </w:p>
    <w:p w14:paraId="3774003E" w14:textId="77777777" w:rsidR="001E6325" w:rsidRDefault="00000000">
      <w:pPr>
        <w:pStyle w:val="Heading2"/>
      </w:pPr>
      <w:bookmarkStart w:id="10" w:name="_Toc238912135"/>
      <w:r>
        <w:t>2.2 High-Level Architecture Diagram</w:t>
      </w:r>
      <w:bookmarkEnd w:id="10"/>
    </w:p>
    <w:p w14:paraId="783A1779" w14:textId="77777777" w:rsidR="001E6325" w:rsidRDefault="00000000">
      <w:pPr>
        <w:spacing w:before="120" w:after="80"/>
        <w:jc w:val="center"/>
      </w:pPr>
      <w:r>
        <w:rPr>
          <w:noProof/>
        </w:rPr>
        <w:drawing>
          <wp:inline distT="0" distB="0" distL="0" distR="0" wp14:anchorId="02289D2C" wp14:editId="6B224B17">
            <wp:extent cx="5905500" cy="3000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000375"/>
                    </a:xfrm>
                    <a:prstGeom prst="rect">
                      <a:avLst/>
                    </a:prstGeom>
                  </pic:spPr>
                </pic:pic>
              </a:graphicData>
            </a:graphic>
          </wp:inline>
        </w:drawing>
      </w:r>
    </w:p>
    <w:p w14:paraId="67A36BB3" w14:textId="77777777" w:rsidR="001E6325" w:rsidRDefault="00000000">
      <w:pPr>
        <w:spacing w:after="240"/>
        <w:jc w:val="center"/>
      </w:pPr>
      <w:r>
        <w:rPr>
          <w:i/>
          <w:iCs/>
          <w:color w:val="666666"/>
          <w:sz w:val="18"/>
          <w:szCs w:val="18"/>
        </w:rPr>
        <w:t>Figure 1: ORCA high-level architecture — client, language, orchestration, specialist agent, data access, and external layers.</w:t>
      </w:r>
    </w:p>
    <w:p w14:paraId="03679DDA" w14:textId="77777777" w:rsidR="001E6325" w:rsidRDefault="00000000">
      <w:pPr>
        <w:pStyle w:val="Heading2"/>
      </w:pPr>
      <w:bookmarkStart w:id="11" w:name="_Toc238912136"/>
      <w:r>
        <w:t>2.3 Layer Descriptions</w:t>
      </w:r>
      <w:bookmarkEnd w:id="1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3"/>
        <w:gridCol w:w="8065"/>
      </w:tblGrid>
      <w:tr w:rsidR="001E6325" w14:paraId="13FD979A" w14:textId="77777777">
        <w:tblPrEx>
          <w:tblCellMar>
            <w:top w:w="0" w:type="dxa"/>
            <w:bottom w:w="0" w:type="dxa"/>
          </w:tblCellMar>
        </w:tblPrEx>
        <w:trPr>
          <w:tblHeader/>
        </w:trPr>
        <w:tc>
          <w:tcPr>
            <w:tcW w:w="0" w:type="auto"/>
            <w:shd w:val="clear" w:color="auto" w:fill="1F4E78"/>
            <w:tcMar>
              <w:top w:w="80" w:type="dxa"/>
              <w:left w:w="100" w:type="dxa"/>
              <w:bottom w:w="80" w:type="dxa"/>
              <w:right w:w="100" w:type="dxa"/>
            </w:tcMar>
            <w:vAlign w:val="center"/>
          </w:tcPr>
          <w:p w14:paraId="391F7648" w14:textId="77777777" w:rsidR="001E6325" w:rsidRDefault="00000000">
            <w:r>
              <w:rPr>
                <w:b/>
                <w:bCs/>
                <w:color w:val="FFFFFF"/>
                <w:sz w:val="19"/>
                <w:szCs w:val="19"/>
              </w:rPr>
              <w:t>Layer</w:t>
            </w:r>
          </w:p>
        </w:tc>
        <w:tc>
          <w:tcPr>
            <w:tcW w:w="0" w:type="auto"/>
            <w:shd w:val="clear" w:color="auto" w:fill="1F4E78"/>
            <w:tcMar>
              <w:top w:w="80" w:type="dxa"/>
              <w:left w:w="100" w:type="dxa"/>
              <w:bottom w:w="80" w:type="dxa"/>
              <w:right w:w="100" w:type="dxa"/>
            </w:tcMar>
            <w:vAlign w:val="center"/>
          </w:tcPr>
          <w:p w14:paraId="070989F1" w14:textId="77777777" w:rsidR="001E6325" w:rsidRDefault="00000000">
            <w:r>
              <w:rPr>
                <w:b/>
                <w:bCs/>
                <w:color w:val="FFFFFF"/>
                <w:sz w:val="19"/>
                <w:szCs w:val="19"/>
              </w:rPr>
              <w:t>Responsibility</w:t>
            </w:r>
          </w:p>
        </w:tc>
      </w:tr>
      <w:tr w:rsidR="001E6325" w14:paraId="185E3600" w14:textId="77777777">
        <w:tblPrEx>
          <w:tblCellMar>
            <w:top w:w="0" w:type="dxa"/>
            <w:bottom w:w="0" w:type="dxa"/>
          </w:tblCellMar>
        </w:tblPrEx>
        <w:tc>
          <w:tcPr>
            <w:tcW w:w="0" w:type="auto"/>
            <w:tcMar>
              <w:top w:w="80" w:type="dxa"/>
              <w:left w:w="100" w:type="dxa"/>
              <w:bottom w:w="80" w:type="dxa"/>
              <w:right w:w="100" w:type="dxa"/>
            </w:tcMar>
            <w:vAlign w:val="center"/>
          </w:tcPr>
          <w:p w14:paraId="02ADB981" w14:textId="77777777" w:rsidR="001E6325" w:rsidRDefault="00000000">
            <w:r>
              <w:rPr>
                <w:sz w:val="19"/>
                <w:szCs w:val="19"/>
              </w:rPr>
              <w:t>Client Layer</w:t>
            </w:r>
          </w:p>
        </w:tc>
        <w:tc>
          <w:tcPr>
            <w:tcW w:w="0" w:type="auto"/>
            <w:tcMar>
              <w:top w:w="80" w:type="dxa"/>
              <w:left w:w="100" w:type="dxa"/>
              <w:bottom w:w="80" w:type="dxa"/>
              <w:right w:w="100" w:type="dxa"/>
            </w:tcMar>
            <w:vAlign w:val="center"/>
          </w:tcPr>
          <w:p w14:paraId="5DB23313" w14:textId="77777777" w:rsidR="001E6325" w:rsidRDefault="00000000">
            <w:r>
              <w:rPr>
                <w:sz w:val="19"/>
                <w:szCs w:val="19"/>
              </w:rPr>
              <w:t xml:space="preserve">Responsive React web client providing the conversational (voice/text) interface, map visualisation, and agent-trace display.</w:t>
            </w:r>
          </w:p>
        </w:tc>
      </w:tr>
      <w:tr w:rsidR="001E6325" w14:paraId="06441EC3" w14:textId="77777777">
        <w:tblPrEx>
          <w:tblCellMar>
            <w:top w:w="0" w:type="dxa"/>
            <w:bottom w:w="0" w:type="dxa"/>
          </w:tblCellMar>
        </w:tblPrEx>
        <w:tc>
          <w:tcPr>
            <w:tcW w:w="0" w:type="auto"/>
            <w:tcMar>
              <w:top w:w="80" w:type="dxa"/>
              <w:left w:w="100" w:type="dxa"/>
              <w:bottom w:w="80" w:type="dxa"/>
              <w:right w:w="100" w:type="dxa"/>
            </w:tcMar>
            <w:vAlign w:val="center"/>
          </w:tcPr>
          <w:p w14:paraId="714A5D29" w14:textId="77777777" w:rsidR="001E6325" w:rsidRDefault="00000000">
            <w:r>
              <w:rPr>
                <w:sz w:val="19"/>
                <w:szCs w:val="19"/>
              </w:rPr>
              <w:t>Language Layer</w:t>
            </w:r>
          </w:p>
        </w:tc>
        <w:tc>
          <w:tcPr>
            <w:tcW w:w="0" w:type="auto"/>
            <w:tcMar>
              <w:top w:w="80" w:type="dxa"/>
              <w:left w:w="100" w:type="dxa"/>
              <w:bottom w:w="80" w:type="dxa"/>
              <w:right w:w="100" w:type="dxa"/>
            </w:tcMar>
            <w:vAlign w:val="center"/>
          </w:tcPr>
          <w:p w14:paraId="4CE4F2D1" w14:textId="77777777" w:rsidR="001E6325" w:rsidRDefault="00000000">
            <w:r>
              <w:rPr>
                <w:sz w:val="19"/>
                <w:szCs w:val="19"/>
              </w:rPr>
              <w:t>Wraps the Bhashini API for automatic speech recognition, text-to-speech, and language identification, decoupling the rest of the system from the specifics of the language-technology provider.</w:t>
            </w:r>
          </w:p>
        </w:tc>
      </w:tr>
      <w:tr w:rsidR="001E6325" w14:paraId="52D460D6" w14:textId="77777777">
        <w:tblPrEx>
          <w:tblCellMar>
            <w:top w:w="0" w:type="dxa"/>
            <w:bottom w:w="0" w:type="dxa"/>
          </w:tblCellMar>
        </w:tblPrEx>
        <w:tc>
          <w:tcPr>
            <w:tcW w:w="0" w:type="auto"/>
            <w:tcMar>
              <w:top w:w="80" w:type="dxa"/>
              <w:left w:w="100" w:type="dxa"/>
              <w:bottom w:w="80" w:type="dxa"/>
              <w:right w:w="100" w:type="dxa"/>
            </w:tcMar>
            <w:vAlign w:val="center"/>
          </w:tcPr>
          <w:p w14:paraId="7E5CC25A" w14:textId="77777777" w:rsidR="001E6325" w:rsidRDefault="00000000">
            <w:r>
              <w:rPr>
                <w:sz w:val="19"/>
                <w:szCs w:val="19"/>
              </w:rPr>
              <w:t>Orchestration Layer</w:t>
            </w:r>
          </w:p>
        </w:tc>
        <w:tc>
          <w:tcPr>
            <w:tcW w:w="0" w:type="auto"/>
            <w:tcMar>
              <w:top w:w="80" w:type="dxa"/>
              <w:left w:w="100" w:type="dxa"/>
              <w:bottom w:w="80" w:type="dxa"/>
              <w:right w:w="100" w:type="dxa"/>
            </w:tcMar>
            <w:vAlign w:val="center"/>
          </w:tcPr>
          <w:p w14:paraId="4798FAA5" w14:textId="77777777" w:rsidR="001E6325" w:rsidRDefault="00000000">
            <w:r>
              <w:rPr>
                <w:sz w:val="19"/>
                <w:szCs w:val="19"/>
              </w:rPr>
              <w:t xml:space="preserve">Hosts the Planner Agent (query decomposition and routing) and Synthesis Agent (response composition and citation), implemented as a LangGraph state graph.</w:t>
            </w:r>
          </w:p>
        </w:tc>
      </w:tr>
      <w:tr w:rsidR="001E6325" w14:paraId="4E02CB20" w14:textId="77777777">
        <w:tblPrEx>
          <w:tblCellMar>
            <w:top w:w="0" w:type="dxa"/>
            <w:bottom w:w="0" w:type="dxa"/>
          </w:tblCellMar>
        </w:tblPrEx>
        <w:tc>
          <w:tcPr>
            <w:tcW w:w="0" w:type="auto"/>
            <w:tcMar>
              <w:top w:w="80" w:type="dxa"/>
              <w:left w:w="100" w:type="dxa"/>
              <w:bottom w:w="80" w:type="dxa"/>
              <w:right w:w="100" w:type="dxa"/>
            </w:tcMar>
            <w:vAlign w:val="center"/>
          </w:tcPr>
          <w:p w14:paraId="3893C3DD" w14:textId="77777777" w:rsidR="001E6325" w:rsidRDefault="00000000">
            <w:r>
              <w:rPr>
                <w:sz w:val="19"/>
                <w:szCs w:val="19"/>
              </w:rPr>
              <w:t>Specialist Agent Layer</w:t>
            </w:r>
          </w:p>
        </w:tc>
        <w:tc>
          <w:tcPr>
            <w:tcW w:w="0" w:type="auto"/>
            <w:tcMar>
              <w:top w:w="80" w:type="dxa"/>
              <w:left w:w="100" w:type="dxa"/>
              <w:bottom w:w="80" w:type="dxa"/>
              <w:right w:w="100" w:type="dxa"/>
            </w:tcMar>
            <w:vAlign w:val="center"/>
          </w:tcPr>
          <w:p w14:paraId="17CDD220" w14:textId="77777777" w:rsidR="001E6325" w:rsidRDefault="00000000">
            <w:r>
              <w:rPr>
                <w:sz w:val="19"/>
                <w:szCs w:val="19"/>
              </w:rPr>
              <w:t>Hosts the four domain agents (Weather, Ocean, Geofencing, Risk/Safety), each with a narrow, well-defined responsibility and a common invocation contract used by the Planner.</w:t>
            </w:r>
          </w:p>
        </w:tc>
      </w:tr>
      <w:tr w:rsidR="001E6325" w14:paraId="5AD1EE95" w14:textId="77777777">
        <w:tblPrEx>
          <w:tblCellMar>
            <w:top w:w="0" w:type="dxa"/>
            <w:bottom w:w="0" w:type="dxa"/>
          </w:tblCellMar>
        </w:tblPrEx>
        <w:tc>
          <w:tcPr>
            <w:tcW w:w="0" w:type="auto"/>
            <w:tcMar>
              <w:top w:w="80" w:type="dxa"/>
              <w:left w:w="100" w:type="dxa"/>
              <w:bottom w:w="80" w:type="dxa"/>
              <w:right w:w="100" w:type="dxa"/>
            </w:tcMar>
            <w:vAlign w:val="center"/>
          </w:tcPr>
          <w:p w14:paraId="5C3758A0" w14:textId="77777777" w:rsidR="001E6325" w:rsidRDefault="00000000">
            <w:r>
              <w:rPr>
                <w:sz w:val="19"/>
                <w:szCs w:val="19"/>
              </w:rPr>
              <w:t>Data Access Layer</w:t>
            </w:r>
          </w:p>
        </w:tc>
        <w:tc>
          <w:tcPr>
            <w:tcW w:w="0" w:type="auto"/>
            <w:tcMar>
              <w:top w:w="80" w:type="dxa"/>
              <w:left w:w="100" w:type="dxa"/>
              <w:bottom w:w="80" w:type="dxa"/>
              <w:right w:w="100" w:type="dxa"/>
            </w:tcMar>
            <w:vAlign w:val="center"/>
          </w:tcPr>
          <w:p w14:paraId="524FCF56" w14:textId="77777777" w:rsidR="001E6325" w:rsidRDefault="00000000">
            <w:r>
              <w:rPr>
                <w:sz w:val="19"/>
                <w:szCs w:val="19"/>
              </w:rPr>
              <w:t xml:space="preserve">A thin adapter layer between specialist agents and external data providers, so that a provider change or an added fallback source requires modification only within this layer, not within agent logic.</w:t>
            </w:r>
          </w:p>
        </w:tc>
      </w:tr>
      <w:tr w:rsidR="001E6325" w14:paraId="3B300FF5" w14:textId="77777777">
        <w:tblPrEx>
          <w:tblCellMar>
            <w:top w:w="0" w:type="dxa"/>
            <w:bottom w:w="0" w:type="dxa"/>
          </w:tblCellMar>
        </w:tblPrEx>
        <w:tc>
          <w:tcPr>
            <w:tcW w:w="0" w:type="auto"/>
            <w:tcMar>
              <w:top w:w="80" w:type="dxa"/>
              <w:left w:w="100" w:type="dxa"/>
              <w:bottom w:w="80" w:type="dxa"/>
              <w:right w:w="100" w:type="dxa"/>
            </w:tcMar>
            <w:vAlign w:val="center"/>
          </w:tcPr>
          <w:p w14:paraId="42BAA9E3" w14:textId="77777777" w:rsidR="001E6325" w:rsidRDefault="00000000">
            <w:r>
              <w:rPr>
                <w:sz w:val="19"/>
                <w:szCs w:val="19"/>
              </w:rPr>
              <w:t>External Data Sources</w:t>
            </w:r>
          </w:p>
        </w:tc>
        <w:tc>
          <w:tcPr>
            <w:tcW w:w="0" w:type="auto"/>
            <w:tcMar>
              <w:top w:w="80" w:type="dxa"/>
              <w:left w:w="100" w:type="dxa"/>
              <w:bottom w:w="80" w:type="dxa"/>
              <w:right w:w="100" w:type="dxa"/>
            </w:tcMar>
            <w:vAlign w:val="center"/>
          </w:tcPr>
          <w:p w14:paraId="0E14488D" w14:textId="77777777" w:rsidR="001E6325" w:rsidRDefault="00000000">
            <w:r>
              <w:rPr>
                <w:sz w:val="19"/>
                <w:szCs w:val="19"/>
              </w:rPr>
              <w:t>Public third-party services: INCOIS, a weather/marine data provider, and public GIS boundary datasets.</w:t>
            </w:r>
          </w:p>
        </w:tc>
      </w:tr>
      <w:tr w:rsidR="001E6325" w14:paraId="76AE8734" w14:textId="77777777">
        <w:tblPrEx>
          <w:tblCellMar>
            <w:top w:w="0" w:type="dxa"/>
            <w:bottom w:w="0" w:type="dxa"/>
          </w:tblCellMar>
        </w:tblPrEx>
        <w:tc>
          <w:tcPr>
            <w:tcW w:w="0" w:type="auto"/>
            <w:tcMar>
              <w:top w:w="80" w:type="dxa"/>
              <w:left w:w="100" w:type="dxa"/>
              <w:bottom w:w="80" w:type="dxa"/>
              <w:right w:w="100" w:type="dxa"/>
            </w:tcMar>
            <w:vAlign w:val="center"/>
          </w:tcPr>
          <w:p w14:paraId="3DE0EF76" w14:textId="77777777" w:rsidR="001E6325" w:rsidRDefault="00000000">
            <w:r>
              <w:rPr>
                <w:sz w:val="19"/>
                <w:szCs w:val="19"/>
              </w:rPr>
              <w:t>Persistence</w:t>
            </w:r>
          </w:p>
        </w:tc>
        <w:tc>
          <w:tcPr>
            <w:tcW w:w="0" w:type="auto"/>
            <w:tcMar>
              <w:top w:w="80" w:type="dxa"/>
              <w:left w:w="100" w:type="dxa"/>
              <w:bottom w:w="80" w:type="dxa"/>
              <w:right w:w="100" w:type="dxa"/>
            </w:tcMar>
            <w:vAlign w:val="center"/>
          </w:tcPr>
          <w:p w14:paraId="794F6A50" w14:textId="77777777" w:rsidR="001E6325" w:rsidRDefault="00000000">
            <w:r>
              <w:rPr>
                <w:sz w:val="19"/>
                <w:szCs w:val="19"/>
              </w:rPr>
              <w:t>PostgreSQL, storing session state, multi-turn conversation context, and any locally cached reference data (e.g. static GIS boundary geometry).</w:t>
            </w:r>
          </w:p>
        </w:tc>
      </w:tr>
    </w:tbl>
    <w:p w14:paraId="2085D7BE" w14:textId="77777777" w:rsidR="001E6325" w:rsidRDefault="00000000">
      <w:r>
        <w:br w:type="page"/>
      </w:r>
    </w:p>
    <w:p w14:paraId="49B2659F" w14:textId="77777777" w:rsidR="001E6325" w:rsidRDefault="00000000">
      <w:pPr>
        <w:pStyle w:val="Heading1"/>
      </w:pPr>
      <w:bookmarkStart w:id="12" w:name="_Toc238912137"/>
      <w:r>
        <w:lastRenderedPageBreak/>
        <w:t>3. Component Design</w:t>
      </w:r>
      <w:bookmarkEnd w:id="12"/>
    </w:p>
    <w:p w14:paraId="5BF1572E" w14:textId="77777777" w:rsidR="001E6325" w:rsidRDefault="00000000">
      <w:pPr>
        <w:spacing w:after="160"/>
        <w:jc w:val="both"/>
      </w:pPr>
      <w:r>
        <w:t>Each component below corresponds directly to one or more functional requirements in SRS v1.1, Section 3, enabling straightforward traceability (see Section 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7"/>
        <w:gridCol w:w="5698"/>
        <w:gridCol w:w="2363"/>
      </w:tblGrid>
      <w:tr w:rsidR="001E6325" w14:paraId="4D7F36E5" w14:textId="77777777">
        <w:tblPrEx>
          <w:tblCellMar>
            <w:top w:w="0" w:type="dxa"/>
            <w:bottom w:w="0" w:type="dxa"/>
          </w:tblCellMar>
        </w:tblPrEx>
        <w:trPr>
          <w:tblHeader/>
        </w:trPr>
        <w:tc>
          <w:tcPr>
            <w:tcW w:w="0" w:type="auto"/>
            <w:shd w:val="clear" w:color="auto" w:fill="1F4E78"/>
            <w:tcMar>
              <w:top w:w="80" w:type="dxa"/>
              <w:left w:w="100" w:type="dxa"/>
              <w:bottom w:w="80" w:type="dxa"/>
              <w:right w:w="100" w:type="dxa"/>
            </w:tcMar>
            <w:vAlign w:val="center"/>
          </w:tcPr>
          <w:p w14:paraId="54AA786B" w14:textId="77777777" w:rsidR="001E6325" w:rsidRDefault="00000000">
            <w:r>
              <w:rPr>
                <w:b/>
                <w:bCs/>
                <w:color w:val="FFFFFF"/>
                <w:sz w:val="19"/>
                <w:szCs w:val="19"/>
              </w:rPr>
              <w:t>Component</w:t>
            </w:r>
          </w:p>
        </w:tc>
        <w:tc>
          <w:tcPr>
            <w:tcW w:w="0" w:type="auto"/>
            <w:shd w:val="clear" w:color="auto" w:fill="1F4E78"/>
            <w:tcMar>
              <w:top w:w="80" w:type="dxa"/>
              <w:left w:w="100" w:type="dxa"/>
              <w:bottom w:w="80" w:type="dxa"/>
              <w:right w:w="100" w:type="dxa"/>
            </w:tcMar>
            <w:vAlign w:val="center"/>
          </w:tcPr>
          <w:p w14:paraId="2ADA929D" w14:textId="77777777" w:rsidR="001E6325" w:rsidRDefault="00000000">
            <w:r>
              <w:rPr>
                <w:b/>
                <w:bCs/>
                <w:color w:val="FFFFFF"/>
                <w:sz w:val="19"/>
                <w:szCs w:val="19"/>
              </w:rPr>
              <w:t>Responsibility</w:t>
            </w:r>
          </w:p>
        </w:tc>
        <w:tc>
          <w:tcPr>
            <w:tcW w:w="0" w:type="auto"/>
            <w:shd w:val="clear" w:color="auto" w:fill="1F4E78"/>
            <w:tcMar>
              <w:top w:w="80" w:type="dxa"/>
              <w:left w:w="100" w:type="dxa"/>
              <w:bottom w:w="80" w:type="dxa"/>
              <w:right w:w="100" w:type="dxa"/>
            </w:tcMar>
            <w:vAlign w:val="center"/>
          </w:tcPr>
          <w:p w14:paraId="1E376089" w14:textId="77777777" w:rsidR="001E6325" w:rsidRDefault="00000000">
            <w:r>
              <w:rPr>
                <w:b/>
                <w:bCs/>
                <w:color w:val="FFFFFF"/>
                <w:sz w:val="19"/>
                <w:szCs w:val="19"/>
              </w:rPr>
              <w:t>Related Requirements</w:t>
            </w:r>
          </w:p>
        </w:tc>
      </w:tr>
      <w:tr w:rsidR="001E6325" w14:paraId="0646554B" w14:textId="77777777">
        <w:tblPrEx>
          <w:tblCellMar>
            <w:top w:w="0" w:type="dxa"/>
            <w:bottom w:w="0" w:type="dxa"/>
          </w:tblCellMar>
        </w:tblPrEx>
        <w:tc>
          <w:tcPr>
            <w:tcW w:w="0" w:type="auto"/>
            <w:tcMar>
              <w:top w:w="80" w:type="dxa"/>
              <w:left w:w="100" w:type="dxa"/>
              <w:bottom w:w="80" w:type="dxa"/>
              <w:right w:w="100" w:type="dxa"/>
            </w:tcMar>
            <w:vAlign w:val="center"/>
          </w:tcPr>
          <w:p w14:paraId="2469C1D7" w14:textId="77777777" w:rsidR="001E6325" w:rsidRDefault="00000000">
            <w:r>
              <w:rPr>
                <w:sz w:val="19"/>
                <w:szCs w:val="19"/>
              </w:rPr>
              <w:t>Web Client</w:t>
            </w:r>
          </w:p>
        </w:tc>
        <w:tc>
          <w:tcPr>
            <w:tcW w:w="0" w:type="auto"/>
            <w:tcMar>
              <w:top w:w="80" w:type="dxa"/>
              <w:left w:w="100" w:type="dxa"/>
              <w:bottom w:w="80" w:type="dxa"/>
              <w:right w:w="100" w:type="dxa"/>
            </w:tcMar>
            <w:vAlign w:val="center"/>
          </w:tcPr>
          <w:p w14:paraId="083E15FF" w14:textId="77777777" w:rsidR="001E6325" w:rsidRDefault="00000000">
            <w:r>
              <w:rPr>
                <w:sz w:val="19"/>
                <w:szCs w:val="19"/>
              </w:rPr>
              <w:t>Conversational UI (voice + text), interactive map (Leaflet), live agent-trace panel, multi-turn conversation display.</w:t>
            </w:r>
          </w:p>
        </w:tc>
        <w:tc>
          <w:tcPr>
            <w:tcW w:w="0" w:type="auto"/>
            <w:tcMar>
              <w:top w:w="80" w:type="dxa"/>
              <w:left w:w="100" w:type="dxa"/>
              <w:bottom w:w="80" w:type="dxa"/>
              <w:right w:w="100" w:type="dxa"/>
            </w:tcMar>
            <w:vAlign w:val="center"/>
          </w:tcPr>
          <w:p w14:paraId="50DE96A7" w14:textId="77777777" w:rsidR="001E6325" w:rsidRDefault="00000000">
            <w:r>
              <w:rPr>
                <w:sz w:val="19"/>
                <w:szCs w:val="19"/>
              </w:rPr>
              <w:t>FR-UI-1 to FR-UI-4</w:t>
            </w:r>
          </w:p>
        </w:tc>
      </w:tr>
      <w:tr w:rsidR="001E6325" w14:paraId="21C64A72" w14:textId="77777777">
        <w:tblPrEx>
          <w:tblCellMar>
            <w:top w:w="0" w:type="dxa"/>
            <w:bottom w:w="0" w:type="dxa"/>
          </w:tblCellMar>
        </w:tblPrEx>
        <w:tc>
          <w:tcPr>
            <w:tcW w:w="0" w:type="auto"/>
            <w:tcMar>
              <w:top w:w="80" w:type="dxa"/>
              <w:left w:w="100" w:type="dxa"/>
              <w:bottom w:w="80" w:type="dxa"/>
              <w:right w:w="100" w:type="dxa"/>
            </w:tcMar>
            <w:vAlign w:val="center"/>
          </w:tcPr>
          <w:p w14:paraId="5342E2CE" w14:textId="77777777" w:rsidR="001E6325" w:rsidRDefault="00000000">
            <w:r>
              <w:rPr>
                <w:sz w:val="19"/>
                <w:szCs w:val="19"/>
              </w:rPr>
              <w:t xml:space="preserve">FastAPI Gateway</w:t>
            </w:r>
          </w:p>
        </w:tc>
        <w:tc>
          <w:tcPr>
            <w:tcW w:w="0" w:type="auto"/>
            <w:tcMar>
              <w:top w:w="80" w:type="dxa"/>
              <w:left w:w="100" w:type="dxa"/>
              <w:bottom w:w="80" w:type="dxa"/>
              <w:right w:w="100" w:type="dxa"/>
            </w:tcMar>
            <w:vAlign w:val="center"/>
          </w:tcPr>
          <w:p w14:paraId="4803DA64" w14:textId="77777777" w:rsidR="001E6325" w:rsidRDefault="00000000">
            <w:r>
              <w:rPr>
                <w:sz w:val="19"/>
                <w:szCs w:val="19"/>
              </w:rPr>
              <w:t>Single entry point for REST and WebSocket traffic; routes requests to the Language Layer and Orchestration Layer; manages session lifecycle.</w:t>
            </w:r>
          </w:p>
        </w:tc>
        <w:tc>
          <w:tcPr>
            <w:tcW w:w="0" w:type="auto"/>
            <w:tcMar>
              <w:top w:w="80" w:type="dxa"/>
              <w:left w:w="100" w:type="dxa"/>
              <w:bottom w:w="80" w:type="dxa"/>
              <w:right w:w="100" w:type="dxa"/>
            </w:tcMar>
            <w:vAlign w:val="center"/>
          </w:tcPr>
          <w:p w14:paraId="56DE1B33" w14:textId="77777777" w:rsidR="001E6325" w:rsidRDefault="00000000">
            <w:r>
              <w:rPr>
                <w:sz w:val="19"/>
                <w:szCs w:val="19"/>
              </w:rPr>
              <w:t>Supports all FR groups</w:t>
            </w:r>
          </w:p>
        </w:tc>
      </w:tr>
      <w:tr w:rsidR="001E6325" w14:paraId="24997B0D" w14:textId="77777777">
        <w:tblPrEx>
          <w:tblCellMar>
            <w:top w:w="0" w:type="dxa"/>
            <w:bottom w:w="0" w:type="dxa"/>
          </w:tblCellMar>
        </w:tblPrEx>
        <w:tc>
          <w:tcPr>
            <w:tcW w:w="0" w:type="auto"/>
            <w:tcMar>
              <w:top w:w="80" w:type="dxa"/>
              <w:left w:w="100" w:type="dxa"/>
              <w:bottom w:w="80" w:type="dxa"/>
              <w:right w:w="100" w:type="dxa"/>
            </w:tcMar>
            <w:vAlign w:val="center"/>
          </w:tcPr>
          <w:p w14:paraId="4F22C5DD" w14:textId="77777777" w:rsidR="001E6325" w:rsidRDefault="00000000">
            <w:r>
              <w:rPr>
                <w:sz w:val="19"/>
                <w:szCs w:val="19"/>
              </w:rPr>
              <w:t>Bhashini Integration Module</w:t>
            </w:r>
          </w:p>
        </w:tc>
        <w:tc>
          <w:tcPr>
            <w:tcW w:w="0" w:type="auto"/>
            <w:tcMar>
              <w:top w:w="80" w:type="dxa"/>
              <w:left w:w="100" w:type="dxa"/>
              <w:bottom w:w="80" w:type="dxa"/>
              <w:right w:w="100" w:type="dxa"/>
            </w:tcMar>
            <w:vAlign w:val="center"/>
          </w:tcPr>
          <w:p w14:paraId="040D8FF2" w14:textId="77777777" w:rsidR="001E6325" w:rsidRDefault="00000000">
            <w:r>
              <w:rPr>
                <w:sz w:val="19"/>
                <w:szCs w:val="19"/>
              </w:rPr>
              <w:t>Converts incoming speech to text, identifies query language, and converts outgoing text responses back to speech in the same language.</w:t>
            </w:r>
          </w:p>
        </w:tc>
        <w:tc>
          <w:tcPr>
            <w:tcW w:w="0" w:type="auto"/>
            <w:tcMar>
              <w:top w:w="80" w:type="dxa"/>
              <w:left w:w="100" w:type="dxa"/>
              <w:bottom w:w="80" w:type="dxa"/>
              <w:right w:w="100" w:type="dxa"/>
            </w:tcMar>
            <w:vAlign w:val="center"/>
          </w:tcPr>
          <w:p w14:paraId="1757F688" w14:textId="77777777" w:rsidR="001E6325" w:rsidRDefault="00000000">
            <w:r>
              <w:rPr>
                <w:sz w:val="19"/>
                <w:szCs w:val="19"/>
              </w:rPr>
              <w:t>FR-LANG-1 to FR-LANG-6</w:t>
            </w:r>
          </w:p>
        </w:tc>
      </w:tr>
      <w:tr w:rsidR="001E6325" w14:paraId="0E8FBA81" w14:textId="77777777">
        <w:tblPrEx>
          <w:tblCellMar>
            <w:top w:w="0" w:type="dxa"/>
            <w:bottom w:w="0" w:type="dxa"/>
          </w:tblCellMar>
        </w:tblPrEx>
        <w:tc>
          <w:tcPr>
            <w:tcW w:w="0" w:type="auto"/>
            <w:tcMar>
              <w:top w:w="80" w:type="dxa"/>
              <w:left w:w="100" w:type="dxa"/>
              <w:bottom w:w="80" w:type="dxa"/>
              <w:right w:w="100" w:type="dxa"/>
            </w:tcMar>
            <w:vAlign w:val="center"/>
          </w:tcPr>
          <w:p w14:paraId="2F126BAE" w14:textId="77777777" w:rsidR="001E6325" w:rsidRDefault="00000000">
            <w:r>
              <w:rPr>
                <w:sz w:val="19"/>
                <w:szCs w:val="19"/>
              </w:rPr>
              <w:t>Planner Agent</w:t>
            </w:r>
          </w:p>
        </w:tc>
        <w:tc>
          <w:tcPr>
            <w:tcW w:w="0" w:type="auto"/>
            <w:tcMar>
              <w:top w:w="80" w:type="dxa"/>
              <w:left w:w="100" w:type="dxa"/>
              <w:bottom w:w="80" w:type="dxa"/>
              <w:right w:w="100" w:type="dxa"/>
            </w:tcMar>
            <w:vAlign w:val="center"/>
          </w:tcPr>
          <w:p w14:paraId="70B9B066" w14:textId="77777777" w:rsidR="001E6325" w:rsidRDefault="00000000">
            <w:r>
              <w:rPr>
                <w:sz w:val="19"/>
                <w:szCs w:val="19"/>
              </w:rPr>
              <w:t>Decomposes a query into sub-tasks, determines which specialist agent(s) to invoke and in what order, maintains multi-turn context.</w:t>
            </w:r>
          </w:p>
        </w:tc>
        <w:tc>
          <w:tcPr>
            <w:tcW w:w="0" w:type="auto"/>
            <w:tcMar>
              <w:top w:w="80" w:type="dxa"/>
              <w:left w:w="100" w:type="dxa"/>
              <w:bottom w:w="80" w:type="dxa"/>
              <w:right w:w="100" w:type="dxa"/>
            </w:tcMar>
            <w:vAlign w:val="center"/>
          </w:tcPr>
          <w:p w14:paraId="1EB1301E" w14:textId="77777777" w:rsidR="001E6325" w:rsidRDefault="00000000">
            <w:r>
              <w:rPr>
                <w:sz w:val="19"/>
                <w:szCs w:val="19"/>
              </w:rPr>
              <w:t>FR-PLAN-1 to FR-PLAN-5</w:t>
            </w:r>
          </w:p>
        </w:tc>
      </w:tr>
      <w:tr w:rsidR="001E6325" w14:paraId="203B63E4" w14:textId="77777777">
        <w:tblPrEx>
          <w:tblCellMar>
            <w:top w:w="0" w:type="dxa"/>
            <w:bottom w:w="0" w:type="dxa"/>
          </w:tblCellMar>
        </w:tblPrEx>
        <w:tc>
          <w:tcPr>
            <w:tcW w:w="0" w:type="auto"/>
            <w:tcMar>
              <w:top w:w="80" w:type="dxa"/>
              <w:left w:w="100" w:type="dxa"/>
              <w:bottom w:w="80" w:type="dxa"/>
              <w:right w:w="100" w:type="dxa"/>
            </w:tcMar>
            <w:vAlign w:val="center"/>
          </w:tcPr>
          <w:p w14:paraId="3AF2A4E8" w14:textId="77777777" w:rsidR="001E6325" w:rsidRDefault="00000000">
            <w:r>
              <w:rPr>
                <w:sz w:val="19"/>
                <w:szCs w:val="19"/>
              </w:rPr>
              <w:t>Weather Agent</w:t>
            </w:r>
          </w:p>
        </w:tc>
        <w:tc>
          <w:tcPr>
            <w:tcW w:w="0" w:type="auto"/>
            <w:tcMar>
              <w:top w:w="80" w:type="dxa"/>
              <w:left w:w="100" w:type="dxa"/>
              <w:bottom w:w="80" w:type="dxa"/>
              <w:right w:w="100" w:type="dxa"/>
            </w:tcMar>
            <w:vAlign w:val="center"/>
          </w:tcPr>
          <w:p w14:paraId="09AD1B0C" w14:textId="77777777" w:rsidR="001E6325" w:rsidRDefault="00000000">
            <w:r>
              <w:rPr>
                <w:sz w:val="19"/>
                <w:szCs w:val="19"/>
              </w:rPr>
              <w:t>Retrieves current conditions, short-range forecasts, and active weather alerts for a location/time window.</w:t>
            </w:r>
          </w:p>
        </w:tc>
        <w:tc>
          <w:tcPr>
            <w:tcW w:w="0" w:type="auto"/>
            <w:tcMar>
              <w:top w:w="80" w:type="dxa"/>
              <w:left w:w="100" w:type="dxa"/>
              <w:bottom w:w="80" w:type="dxa"/>
              <w:right w:w="100" w:type="dxa"/>
            </w:tcMar>
            <w:vAlign w:val="center"/>
          </w:tcPr>
          <w:p w14:paraId="50F348C4" w14:textId="77777777" w:rsidR="001E6325" w:rsidRDefault="00000000">
            <w:r>
              <w:rPr>
                <w:sz w:val="19"/>
                <w:szCs w:val="19"/>
              </w:rPr>
              <w:t>FR-WX-1 to FR-WX-4</w:t>
            </w:r>
          </w:p>
        </w:tc>
      </w:tr>
      <w:tr w:rsidR="001E6325" w14:paraId="7F99EDD9" w14:textId="77777777">
        <w:tblPrEx>
          <w:tblCellMar>
            <w:top w:w="0" w:type="dxa"/>
            <w:bottom w:w="0" w:type="dxa"/>
          </w:tblCellMar>
        </w:tblPrEx>
        <w:tc>
          <w:tcPr>
            <w:tcW w:w="0" w:type="auto"/>
            <w:tcMar>
              <w:top w:w="80" w:type="dxa"/>
              <w:left w:w="100" w:type="dxa"/>
              <w:bottom w:w="80" w:type="dxa"/>
              <w:right w:w="100" w:type="dxa"/>
            </w:tcMar>
            <w:vAlign w:val="center"/>
          </w:tcPr>
          <w:p w14:paraId="2173EFC1" w14:textId="77777777" w:rsidR="001E6325" w:rsidRDefault="00000000">
            <w:r>
              <w:rPr>
                <w:sz w:val="19"/>
                <w:szCs w:val="19"/>
              </w:rPr>
              <w:t>Ocean Agent</w:t>
            </w:r>
          </w:p>
        </w:tc>
        <w:tc>
          <w:tcPr>
            <w:tcW w:w="0" w:type="auto"/>
            <w:tcMar>
              <w:top w:w="80" w:type="dxa"/>
              <w:left w:w="100" w:type="dxa"/>
              <w:bottom w:w="80" w:type="dxa"/>
              <w:right w:w="100" w:type="dxa"/>
            </w:tcMar>
            <w:vAlign w:val="center"/>
          </w:tcPr>
          <w:p w14:paraId="77C1955A" w14:textId="77777777" w:rsidR="001E6325" w:rsidRDefault="00000000">
            <w:r>
              <w:rPr>
                <w:sz w:val="19"/>
                <w:szCs w:val="19"/>
              </w:rPr>
              <w:t>Retrieves Potential Fishing Zone locations and oceanographic parameters (SST, chlorophyll); computes distance/direction to nearest PFZ.</w:t>
            </w:r>
          </w:p>
        </w:tc>
        <w:tc>
          <w:tcPr>
            <w:tcW w:w="0" w:type="auto"/>
            <w:tcMar>
              <w:top w:w="80" w:type="dxa"/>
              <w:left w:w="100" w:type="dxa"/>
              <w:bottom w:w="80" w:type="dxa"/>
              <w:right w:w="100" w:type="dxa"/>
            </w:tcMar>
            <w:vAlign w:val="center"/>
          </w:tcPr>
          <w:p w14:paraId="588BA085" w14:textId="77777777" w:rsidR="001E6325" w:rsidRDefault="00000000">
            <w:r>
              <w:rPr>
                <w:sz w:val="19"/>
                <w:szCs w:val="19"/>
              </w:rPr>
              <w:t>FR-OCEAN-1 to FR-OCEAN-4</w:t>
            </w:r>
          </w:p>
        </w:tc>
      </w:tr>
      <w:tr w:rsidR="001E6325" w14:paraId="66AFB32D" w14:textId="77777777">
        <w:tblPrEx>
          <w:tblCellMar>
            <w:top w:w="0" w:type="dxa"/>
            <w:bottom w:w="0" w:type="dxa"/>
          </w:tblCellMar>
        </w:tblPrEx>
        <w:tc>
          <w:tcPr>
            <w:tcW w:w="0" w:type="auto"/>
            <w:tcMar>
              <w:top w:w="80" w:type="dxa"/>
              <w:left w:w="100" w:type="dxa"/>
              <w:bottom w:w="80" w:type="dxa"/>
              <w:right w:w="100" w:type="dxa"/>
            </w:tcMar>
            <w:vAlign w:val="center"/>
          </w:tcPr>
          <w:p w14:paraId="4F468E60" w14:textId="77777777" w:rsidR="001E6325" w:rsidRDefault="00000000">
            <w:r>
              <w:rPr>
                <w:sz w:val="19"/>
                <w:szCs w:val="19"/>
              </w:rPr>
              <w:t>Geofencing Agent</w:t>
            </w:r>
          </w:p>
        </w:tc>
        <w:tc>
          <w:tcPr>
            <w:tcW w:w="0" w:type="auto"/>
            <w:tcMar>
              <w:top w:w="80" w:type="dxa"/>
              <w:left w:w="100" w:type="dxa"/>
              <w:bottom w:w="80" w:type="dxa"/>
              <w:right w:w="100" w:type="dxa"/>
            </w:tcMar>
            <w:vAlign w:val="center"/>
          </w:tcPr>
          <w:p w14:paraId="60D0CC1E" w14:textId="77777777" w:rsidR="001E6325" w:rsidRDefault="00000000">
            <w:r>
              <w:rPr>
                <w:sz w:val="19"/>
                <w:szCs w:val="19"/>
              </w:rPr>
              <w:t xml:space="preserve">Checks a location against IMBL proximity and Marine Protected Area boundaries; raises unsuppressable alerts on violation.</w:t>
            </w:r>
          </w:p>
        </w:tc>
        <w:tc>
          <w:tcPr>
            <w:tcW w:w="0" w:type="auto"/>
            <w:tcMar>
              <w:top w:w="80" w:type="dxa"/>
              <w:left w:w="100" w:type="dxa"/>
              <w:bottom w:w="80" w:type="dxa"/>
              <w:right w:w="100" w:type="dxa"/>
            </w:tcMar>
            <w:vAlign w:val="center"/>
          </w:tcPr>
          <w:p w14:paraId="45339388" w14:textId="77777777" w:rsidR="001E6325" w:rsidRDefault="00000000">
            <w:r>
              <w:rPr>
                <w:sz w:val="19"/>
                <w:szCs w:val="19"/>
              </w:rPr>
              <w:t>FR-GEO-1 to FR-GEO-4</w:t>
            </w:r>
          </w:p>
        </w:tc>
      </w:tr>
      <w:tr w:rsidR="001E6325" w14:paraId="49601E65" w14:textId="77777777">
        <w:tblPrEx>
          <w:tblCellMar>
            <w:top w:w="0" w:type="dxa"/>
            <w:bottom w:w="0" w:type="dxa"/>
          </w:tblCellMar>
        </w:tblPrEx>
        <w:tc>
          <w:tcPr>
            <w:tcW w:w="0" w:type="auto"/>
            <w:tcMar>
              <w:top w:w="80" w:type="dxa"/>
              <w:left w:w="100" w:type="dxa"/>
              <w:bottom w:w="80" w:type="dxa"/>
              <w:right w:w="100" w:type="dxa"/>
            </w:tcMar>
            <w:vAlign w:val="center"/>
          </w:tcPr>
          <w:p w14:paraId="7D79BF54" w14:textId="77777777" w:rsidR="001E6325" w:rsidRDefault="00000000">
            <w:r>
              <w:rPr>
                <w:sz w:val="19"/>
                <w:szCs w:val="19"/>
              </w:rPr>
              <w:t>Risk / Safety Agent</w:t>
            </w:r>
          </w:p>
        </w:tc>
        <w:tc>
          <w:tcPr>
            <w:tcW w:w="0" w:type="auto"/>
            <w:tcMar>
              <w:top w:w="80" w:type="dxa"/>
              <w:left w:w="100" w:type="dxa"/>
              <w:bottom w:w="80" w:type="dxa"/>
              <w:right w:w="100" w:type="dxa"/>
            </w:tcMar>
            <w:vAlign w:val="center"/>
          </w:tcPr>
          <w:p w14:paraId="42ADEEA1" w14:textId="77777777" w:rsidR="001E6325" w:rsidRDefault="00000000">
            <w:r>
              <w:rPr>
                <w:sz w:val="19"/>
                <w:szCs w:val="19"/>
              </w:rPr>
              <w:t>Combines Weather, Ocean, and Geofencing outputs into one composite, explainable safety verdict; defaults to conservative verdicts on missing data.</w:t>
            </w:r>
          </w:p>
        </w:tc>
        <w:tc>
          <w:tcPr>
            <w:tcW w:w="0" w:type="auto"/>
            <w:tcMar>
              <w:top w:w="80" w:type="dxa"/>
              <w:left w:w="100" w:type="dxa"/>
              <w:bottom w:w="80" w:type="dxa"/>
              <w:right w:w="100" w:type="dxa"/>
            </w:tcMar>
            <w:vAlign w:val="center"/>
          </w:tcPr>
          <w:p w14:paraId="25A86CBC" w14:textId="77777777" w:rsidR="001E6325" w:rsidRDefault="00000000">
            <w:r>
              <w:rPr>
                <w:sz w:val="19"/>
                <w:szCs w:val="19"/>
              </w:rPr>
              <w:t>FR-RISK-1 to FR-RISK-3</w:t>
            </w:r>
          </w:p>
        </w:tc>
      </w:tr>
      <w:tr w:rsidR="001E6325" w14:paraId="06B51744" w14:textId="77777777">
        <w:tblPrEx>
          <w:tblCellMar>
            <w:top w:w="0" w:type="dxa"/>
            <w:bottom w:w="0" w:type="dxa"/>
          </w:tblCellMar>
        </w:tblPrEx>
        <w:tc>
          <w:tcPr>
            <w:tcW w:w="0" w:type="auto"/>
            <w:tcMar>
              <w:top w:w="80" w:type="dxa"/>
              <w:left w:w="100" w:type="dxa"/>
              <w:bottom w:w="80" w:type="dxa"/>
              <w:right w:w="100" w:type="dxa"/>
            </w:tcMar>
            <w:vAlign w:val="center"/>
          </w:tcPr>
          <w:p w14:paraId="077AE814" w14:textId="77777777" w:rsidR="001E6325" w:rsidRDefault="00000000">
            <w:r>
              <w:rPr>
                <w:sz w:val="19"/>
                <w:szCs w:val="19"/>
              </w:rPr>
              <w:t>Synthesis Agent</w:t>
            </w:r>
          </w:p>
        </w:tc>
        <w:tc>
          <w:tcPr>
            <w:tcW w:w="0" w:type="auto"/>
            <w:tcMar>
              <w:top w:w="80" w:type="dxa"/>
              <w:left w:w="100" w:type="dxa"/>
              <w:bottom w:w="80" w:type="dxa"/>
              <w:right w:w="100" w:type="dxa"/>
            </w:tcMar>
            <w:vAlign w:val="center"/>
          </w:tcPr>
          <w:p w14:paraId="11260383" w14:textId="77777777" w:rsidR="001E6325" w:rsidRDefault="00000000">
            <w:r>
              <w:rPr>
                <w:sz w:val="19"/>
                <w:szCs w:val="19"/>
              </w:rPr>
              <w:t>Composes all invoked agents’ outputs into one coherent, cited natural-language response plus supporting visual evidence.</w:t>
            </w:r>
          </w:p>
        </w:tc>
        <w:tc>
          <w:tcPr>
            <w:tcW w:w="0" w:type="auto"/>
            <w:tcMar>
              <w:top w:w="80" w:type="dxa"/>
              <w:left w:w="100" w:type="dxa"/>
              <w:bottom w:w="80" w:type="dxa"/>
              <w:right w:w="100" w:type="dxa"/>
            </w:tcMar>
            <w:vAlign w:val="center"/>
          </w:tcPr>
          <w:p w14:paraId="7A616D90" w14:textId="77777777" w:rsidR="001E6325" w:rsidRDefault="00000000">
            <w:r>
              <w:rPr>
                <w:sz w:val="19"/>
                <w:szCs w:val="19"/>
              </w:rPr>
              <w:t>FR-SYN-1 to FR-SYN-3</w:t>
            </w:r>
          </w:p>
        </w:tc>
      </w:tr>
      <w:tr w:rsidR="001E6325" w14:paraId="28131718" w14:textId="77777777">
        <w:tblPrEx>
          <w:tblCellMar>
            <w:top w:w="0" w:type="dxa"/>
            <w:bottom w:w="0" w:type="dxa"/>
          </w:tblCellMar>
        </w:tblPrEx>
        <w:tc>
          <w:tcPr>
            <w:tcW w:w="0" w:type="auto"/>
            <w:tcMar>
              <w:top w:w="80" w:type="dxa"/>
              <w:left w:w="100" w:type="dxa"/>
              <w:bottom w:w="80" w:type="dxa"/>
              <w:right w:w="100" w:type="dxa"/>
            </w:tcMar>
            <w:vAlign w:val="center"/>
          </w:tcPr>
          <w:p w14:paraId="6C4A392F" w14:textId="77777777" w:rsidR="001E6325" w:rsidRDefault="00000000">
            <w:r>
              <w:rPr>
                <w:sz w:val="19"/>
                <w:szCs w:val="19"/>
              </w:rPr>
              <w:t>Data Access / Adapter Layer</w:t>
            </w:r>
          </w:p>
        </w:tc>
        <w:tc>
          <w:tcPr>
            <w:tcW w:w="0" w:type="auto"/>
            <w:tcMar>
              <w:top w:w="80" w:type="dxa"/>
              <w:left w:w="100" w:type="dxa"/>
              <w:bottom w:w="80" w:type="dxa"/>
              <w:right w:w="100" w:type="dxa"/>
            </w:tcMar>
            <w:vAlign w:val="center"/>
          </w:tcPr>
          <w:p w14:paraId="7680A3BA" w14:textId="77777777" w:rsidR="001E6325" w:rsidRDefault="00000000">
            <w:r>
              <w:rPr>
                <w:sz w:val="19"/>
                <w:szCs w:val="19"/>
              </w:rPr>
              <w:t>Provides a uniform fetch interface per external data category; isolates specialist agents from provider-specific API details; the seam where a future fallback/cache source would be introduced.</w:t>
            </w:r>
          </w:p>
        </w:tc>
        <w:tc>
          <w:tcPr>
            <w:tcW w:w="0" w:type="auto"/>
            <w:tcMar>
              <w:top w:w="80" w:type="dxa"/>
              <w:left w:w="100" w:type="dxa"/>
              <w:bottom w:w="80" w:type="dxa"/>
              <w:right w:w="100" w:type="dxa"/>
            </w:tcMar>
            <w:vAlign w:val="center"/>
          </w:tcPr>
          <w:p w14:paraId="401606E3" w14:textId="77777777" w:rsidR="001E6325" w:rsidRDefault="00000000">
            <w:r>
              <w:rPr>
                <w:sz w:val="19"/>
                <w:szCs w:val="19"/>
              </w:rPr>
              <w:t>Supports FR-WX, FR-OCEAN, FR-GEO; addresses SRS RISK-1</w:t>
            </w:r>
          </w:p>
        </w:tc>
      </w:tr>
      <w:tr w:rsidR="001E6325" w14:paraId="3D10C162" w14:textId="77777777">
        <w:tblPrEx>
          <w:tblCellMar>
            <w:top w:w="0" w:type="dxa"/>
            <w:bottom w:w="0" w:type="dxa"/>
          </w:tblCellMar>
        </w:tblPrEx>
        <w:tc>
          <w:tcPr>
            <w:tcW w:w="0" w:type="auto"/>
            <w:tcMar>
              <w:top w:w="80" w:type="dxa"/>
              <w:left w:w="100" w:type="dxa"/>
              <w:bottom w:w="80" w:type="dxa"/>
              <w:right w:w="100" w:type="dxa"/>
            </w:tcMar>
            <w:vAlign w:val="center"/>
          </w:tcPr>
          <w:p w14:paraId="7F69CB62" w14:textId="77777777" w:rsidR="001E6325" w:rsidRDefault="00000000">
            <w:r>
              <w:rPr>
                <w:sz w:val="19"/>
                <w:szCs w:val="19"/>
              </w:rPr>
              <w:t>Persistence (PostgreSQL)</w:t>
            </w:r>
          </w:p>
        </w:tc>
        <w:tc>
          <w:tcPr>
            <w:tcW w:w="0" w:type="auto"/>
            <w:tcMar>
              <w:top w:w="80" w:type="dxa"/>
              <w:left w:w="100" w:type="dxa"/>
              <w:bottom w:w="80" w:type="dxa"/>
              <w:right w:w="100" w:type="dxa"/>
            </w:tcMar>
            <w:vAlign w:val="center"/>
          </w:tcPr>
          <w:p w14:paraId="18AC5C60" w14:textId="77777777" w:rsidR="001E6325" w:rsidRDefault="00000000">
            <w:r>
              <w:rPr>
                <w:sz w:val="19"/>
                <w:szCs w:val="19"/>
              </w:rPr>
              <w:t>Stores session records, conversation turns/context, and any cached static reference data (e.g. GIS boundary geometry).</w:t>
            </w:r>
          </w:p>
        </w:tc>
        <w:tc>
          <w:tcPr>
            <w:tcW w:w="0" w:type="auto"/>
            <w:tcMar>
              <w:top w:w="80" w:type="dxa"/>
              <w:left w:w="100" w:type="dxa"/>
              <w:bottom w:w="80" w:type="dxa"/>
              <w:right w:w="100" w:type="dxa"/>
            </w:tcMar>
            <w:vAlign w:val="center"/>
          </w:tcPr>
          <w:p w14:paraId="27608666" w14:textId="77777777" w:rsidR="001E6325" w:rsidRDefault="00000000">
            <w:r>
              <w:rPr>
                <w:sz w:val="19"/>
                <w:szCs w:val="19"/>
              </w:rPr>
              <w:t>Supports FR-PLAN-5, NFR-SEC-1</w:t>
            </w:r>
          </w:p>
        </w:tc>
      </w:tr>
    </w:tbl>
    <w:p w14:paraId="46D7ADA2" w14:textId="77777777" w:rsidR="001E6325" w:rsidRDefault="00000000">
      <w:r>
        <w:br w:type="page"/>
      </w:r>
    </w:p>
    <w:p w14:paraId="5B2D024E" w14:textId="77777777" w:rsidR="001E6325" w:rsidRDefault="00000000">
      <w:pPr>
        <w:pStyle w:val="Heading1"/>
      </w:pPr>
      <w:bookmarkStart w:id="13" w:name="_Toc238912138"/>
      <w:r>
        <w:lastRenderedPageBreak/>
        <w:t>4. Data Design</w:t>
      </w:r>
      <w:bookmarkEnd w:id="13"/>
    </w:p>
    <w:p w14:paraId="68BE5E19" w14:textId="77777777" w:rsidR="001E6325" w:rsidRDefault="00000000">
      <w:pPr>
        <w:pStyle w:val="Heading2"/>
      </w:pPr>
      <w:bookmarkStart w:id="14" w:name="_Toc238912139"/>
      <w:r>
        <w:t>4.1 Key Data Entities</w:t>
      </w:r>
      <w:bookmarkEnd w:id="1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9"/>
        <w:gridCol w:w="3718"/>
        <w:gridCol w:w="4221"/>
      </w:tblGrid>
      <w:tr w:rsidR="001E6325" w14:paraId="7A9B281B" w14:textId="77777777">
        <w:tblPrEx>
          <w:tblCellMar>
            <w:top w:w="0" w:type="dxa"/>
            <w:bottom w:w="0" w:type="dxa"/>
          </w:tblCellMar>
        </w:tblPrEx>
        <w:trPr>
          <w:tblHeader/>
        </w:trPr>
        <w:tc>
          <w:tcPr>
            <w:tcW w:w="0" w:type="auto"/>
            <w:shd w:val="clear" w:color="auto" w:fill="1F4E78"/>
            <w:tcMar>
              <w:top w:w="80" w:type="dxa"/>
              <w:left w:w="100" w:type="dxa"/>
              <w:bottom w:w="80" w:type="dxa"/>
              <w:right w:w="100" w:type="dxa"/>
            </w:tcMar>
            <w:vAlign w:val="center"/>
          </w:tcPr>
          <w:p w14:paraId="6A2CD745" w14:textId="77777777" w:rsidR="001E6325" w:rsidRDefault="00000000">
            <w:r>
              <w:rPr>
                <w:b/>
                <w:bCs/>
                <w:color w:val="FFFFFF"/>
                <w:sz w:val="19"/>
                <w:szCs w:val="19"/>
              </w:rPr>
              <w:t>Entity</w:t>
            </w:r>
          </w:p>
        </w:tc>
        <w:tc>
          <w:tcPr>
            <w:tcW w:w="0" w:type="auto"/>
            <w:shd w:val="clear" w:color="auto" w:fill="1F4E78"/>
            <w:tcMar>
              <w:top w:w="80" w:type="dxa"/>
              <w:left w:w="100" w:type="dxa"/>
              <w:bottom w:w="80" w:type="dxa"/>
              <w:right w:w="100" w:type="dxa"/>
            </w:tcMar>
            <w:vAlign w:val="center"/>
          </w:tcPr>
          <w:p w14:paraId="554B6B60" w14:textId="77777777" w:rsidR="001E6325" w:rsidRDefault="00000000">
            <w:r>
              <w:rPr>
                <w:b/>
                <w:bCs/>
                <w:color w:val="FFFFFF"/>
                <w:sz w:val="19"/>
                <w:szCs w:val="19"/>
              </w:rPr>
              <w:t>Key Attributes</w:t>
            </w:r>
          </w:p>
        </w:tc>
        <w:tc>
          <w:tcPr>
            <w:tcW w:w="0" w:type="auto"/>
            <w:shd w:val="clear" w:color="auto" w:fill="1F4E78"/>
            <w:tcMar>
              <w:top w:w="80" w:type="dxa"/>
              <w:left w:w="100" w:type="dxa"/>
              <w:bottom w:w="80" w:type="dxa"/>
              <w:right w:w="100" w:type="dxa"/>
            </w:tcMar>
            <w:vAlign w:val="center"/>
          </w:tcPr>
          <w:p w14:paraId="49631EA3" w14:textId="77777777" w:rsidR="001E6325" w:rsidRDefault="00000000">
            <w:r>
              <w:rPr>
                <w:b/>
                <w:bCs/>
                <w:color w:val="FFFFFF"/>
                <w:sz w:val="19"/>
                <w:szCs w:val="19"/>
              </w:rPr>
              <w:t>Notes</w:t>
            </w:r>
          </w:p>
        </w:tc>
      </w:tr>
      <w:tr w:rsidR="001E6325" w14:paraId="6B6D32C5" w14:textId="77777777">
        <w:tblPrEx>
          <w:tblCellMar>
            <w:top w:w="0" w:type="dxa"/>
            <w:bottom w:w="0" w:type="dxa"/>
          </w:tblCellMar>
        </w:tblPrEx>
        <w:tc>
          <w:tcPr>
            <w:tcW w:w="0" w:type="auto"/>
            <w:tcMar>
              <w:top w:w="80" w:type="dxa"/>
              <w:left w:w="100" w:type="dxa"/>
              <w:bottom w:w="80" w:type="dxa"/>
              <w:right w:w="100" w:type="dxa"/>
            </w:tcMar>
            <w:vAlign w:val="center"/>
          </w:tcPr>
          <w:p w14:paraId="2D5E8C4B" w14:textId="77777777" w:rsidR="001E6325" w:rsidRDefault="00000000">
            <w:r>
              <w:rPr>
                <w:sz w:val="19"/>
                <w:szCs w:val="19"/>
              </w:rPr>
              <w:t>Session</w:t>
            </w:r>
          </w:p>
        </w:tc>
        <w:tc>
          <w:tcPr>
            <w:tcW w:w="0" w:type="auto"/>
            <w:tcMar>
              <w:top w:w="80" w:type="dxa"/>
              <w:left w:w="100" w:type="dxa"/>
              <w:bottom w:w="80" w:type="dxa"/>
              <w:right w:w="100" w:type="dxa"/>
            </w:tcMar>
            <w:vAlign w:val="center"/>
          </w:tcPr>
          <w:p w14:paraId="1F38F616" w14:textId="77777777" w:rsidR="001E6325" w:rsidRDefault="00000000">
            <w:r>
              <w:rPr>
                <w:sz w:val="19"/>
                <w:szCs w:val="19"/>
              </w:rPr>
              <w:t xml:space="preserve">session_id, created_at, language, client_metadata</w:t>
            </w:r>
          </w:p>
        </w:tc>
        <w:tc>
          <w:tcPr>
            <w:tcW w:w="0" w:type="auto"/>
            <w:tcMar>
              <w:top w:w="80" w:type="dxa"/>
              <w:left w:w="100" w:type="dxa"/>
              <w:bottom w:w="80" w:type="dxa"/>
              <w:right w:w="100" w:type="dxa"/>
            </w:tcMar>
            <w:vAlign w:val="center"/>
          </w:tcPr>
          <w:p w14:paraId="67455F7D" w14:textId="77777777" w:rsidR="001E6325" w:rsidRDefault="00000000">
            <w:r>
              <w:rPr>
                <w:sz w:val="19"/>
                <w:szCs w:val="19"/>
              </w:rPr>
              <w:t>One per active user conversation; expires per NFR-SEC-1 voice-retention rule.</w:t>
            </w:r>
          </w:p>
        </w:tc>
      </w:tr>
      <w:tr w:rsidR="001E6325" w14:paraId="0B90AB93" w14:textId="77777777">
        <w:tblPrEx>
          <w:tblCellMar>
            <w:top w:w="0" w:type="dxa"/>
            <w:bottom w:w="0" w:type="dxa"/>
          </w:tblCellMar>
        </w:tblPrEx>
        <w:tc>
          <w:tcPr>
            <w:tcW w:w="0" w:type="auto"/>
            <w:tcMar>
              <w:top w:w="80" w:type="dxa"/>
              <w:left w:w="100" w:type="dxa"/>
              <w:bottom w:w="80" w:type="dxa"/>
              <w:right w:w="100" w:type="dxa"/>
            </w:tcMar>
            <w:vAlign w:val="center"/>
          </w:tcPr>
          <w:p w14:paraId="5741B324" w14:textId="77777777" w:rsidR="001E6325" w:rsidRDefault="00000000">
            <w:r>
              <w:rPr>
                <w:sz w:val="19"/>
                <w:szCs w:val="19"/>
              </w:rPr>
              <w:t>ConversationTurn</w:t>
            </w:r>
          </w:p>
        </w:tc>
        <w:tc>
          <w:tcPr>
            <w:tcW w:w="0" w:type="auto"/>
            <w:tcMar>
              <w:top w:w="80" w:type="dxa"/>
              <w:left w:w="100" w:type="dxa"/>
              <w:bottom w:w="80" w:type="dxa"/>
              <w:right w:w="100" w:type="dxa"/>
            </w:tcMar>
            <w:vAlign w:val="center"/>
          </w:tcPr>
          <w:p w14:paraId="0E82446C" w14:textId="77777777" w:rsidR="001E6325" w:rsidRDefault="00000000">
            <w:r>
              <w:rPr>
                <w:sz w:val="19"/>
                <w:szCs w:val="19"/>
              </w:rPr>
              <w:t xml:space="preserve">turn_id, session_id (FK), role (user/system), text, detected_language, timestamp</w:t>
            </w:r>
          </w:p>
        </w:tc>
        <w:tc>
          <w:tcPr>
            <w:tcW w:w="0" w:type="auto"/>
            <w:tcMar>
              <w:top w:w="80" w:type="dxa"/>
              <w:left w:w="100" w:type="dxa"/>
              <w:bottom w:w="80" w:type="dxa"/>
              <w:right w:w="100" w:type="dxa"/>
            </w:tcMar>
            <w:vAlign w:val="center"/>
          </w:tcPr>
          <w:p w14:paraId="36879CA1" w14:textId="77777777" w:rsidR="001E6325" w:rsidRDefault="00000000">
            <w:r>
              <w:rPr>
                <w:sz w:val="19"/>
                <w:szCs w:val="19"/>
              </w:rPr>
              <w:t xml:space="preserve">Enables multi-turn context (FR-PLAN-5); voice audio itself is not persisted beyond ASR transcription.</w:t>
            </w:r>
          </w:p>
        </w:tc>
      </w:tr>
      <w:tr w:rsidR="001E6325" w14:paraId="68D2C91A" w14:textId="77777777">
        <w:tblPrEx>
          <w:tblCellMar>
            <w:top w:w="0" w:type="dxa"/>
            <w:bottom w:w="0" w:type="dxa"/>
          </w:tblCellMar>
        </w:tblPrEx>
        <w:tc>
          <w:tcPr>
            <w:tcW w:w="0" w:type="auto"/>
            <w:tcMar>
              <w:top w:w="80" w:type="dxa"/>
              <w:left w:w="100" w:type="dxa"/>
              <w:bottom w:w="80" w:type="dxa"/>
              <w:right w:w="100" w:type="dxa"/>
            </w:tcMar>
            <w:vAlign w:val="center"/>
          </w:tcPr>
          <w:p w14:paraId="4812ED22" w14:textId="77777777" w:rsidR="001E6325" w:rsidRDefault="00000000">
            <w:r>
              <w:rPr>
                <w:sz w:val="19"/>
                <w:szCs w:val="19"/>
              </w:rPr>
              <w:t>AgentInvocation</w:t>
            </w:r>
          </w:p>
        </w:tc>
        <w:tc>
          <w:tcPr>
            <w:tcW w:w="0" w:type="auto"/>
            <w:tcMar>
              <w:top w:w="80" w:type="dxa"/>
              <w:left w:w="100" w:type="dxa"/>
              <w:bottom w:w="80" w:type="dxa"/>
              <w:right w:w="100" w:type="dxa"/>
            </w:tcMar>
            <w:vAlign w:val="center"/>
          </w:tcPr>
          <w:p w14:paraId="19201D2D" w14:textId="77777777" w:rsidR="001E6325" w:rsidRDefault="00000000">
            <w:r>
              <w:rPr>
                <w:sz w:val="19"/>
                <w:szCs w:val="19"/>
              </w:rPr>
              <w:t xml:space="preserve">invocation_id, turn_id (FK), agent_name, input_payload, output_payload, data_timestamp, status</w:t>
            </w:r>
          </w:p>
        </w:tc>
        <w:tc>
          <w:tcPr>
            <w:tcW w:w="0" w:type="auto"/>
            <w:tcMar>
              <w:top w:w="80" w:type="dxa"/>
              <w:left w:w="100" w:type="dxa"/>
              <w:bottom w:w="80" w:type="dxa"/>
              <w:right w:w="100" w:type="dxa"/>
            </w:tcMar>
            <w:vAlign w:val="center"/>
          </w:tcPr>
          <w:p w14:paraId="000C0970" w14:textId="77777777" w:rsidR="001E6325" w:rsidRDefault="00000000">
            <w:r>
              <w:rPr>
                <w:sz w:val="19"/>
                <w:szCs w:val="19"/>
              </w:rPr>
              <w:t>One row per specialist-agent call; powers the agent-trace UI (FR-UI-3) and the data-timestamp surfacing requirement (FR-WX-3).</w:t>
            </w:r>
          </w:p>
        </w:tc>
      </w:tr>
      <w:tr w:rsidR="001E6325" w14:paraId="4F073D12" w14:textId="77777777">
        <w:tblPrEx>
          <w:tblCellMar>
            <w:top w:w="0" w:type="dxa"/>
            <w:bottom w:w="0" w:type="dxa"/>
          </w:tblCellMar>
        </w:tblPrEx>
        <w:tc>
          <w:tcPr>
            <w:tcW w:w="0" w:type="auto"/>
            <w:tcMar>
              <w:top w:w="80" w:type="dxa"/>
              <w:left w:w="100" w:type="dxa"/>
              <w:bottom w:w="80" w:type="dxa"/>
              <w:right w:w="100" w:type="dxa"/>
            </w:tcMar>
            <w:vAlign w:val="center"/>
          </w:tcPr>
          <w:p w14:paraId="7979EC38" w14:textId="77777777" w:rsidR="001E6325" w:rsidRDefault="00000000">
            <w:r>
              <w:rPr>
                <w:sz w:val="19"/>
                <w:szCs w:val="19"/>
              </w:rPr>
              <w:t>GeofenceBoundary</w:t>
            </w:r>
          </w:p>
        </w:tc>
        <w:tc>
          <w:tcPr>
            <w:tcW w:w="0" w:type="auto"/>
            <w:tcMar>
              <w:top w:w="80" w:type="dxa"/>
              <w:left w:w="100" w:type="dxa"/>
              <w:bottom w:w="80" w:type="dxa"/>
              <w:right w:w="100" w:type="dxa"/>
            </w:tcMar>
            <w:vAlign w:val="center"/>
          </w:tcPr>
          <w:p w14:paraId="55681EE6" w14:textId="77777777" w:rsidR="001E6325" w:rsidRDefault="00000000">
            <w:r>
              <w:rPr>
                <w:sz w:val="19"/>
                <w:szCs w:val="19"/>
              </w:rPr>
              <w:t xml:space="preserve">boundary_id, type (IMBL / MPA), geometry, source, last_updated</w:t>
            </w:r>
          </w:p>
        </w:tc>
        <w:tc>
          <w:tcPr>
            <w:tcW w:w="0" w:type="auto"/>
            <w:tcMar>
              <w:top w:w="80" w:type="dxa"/>
              <w:left w:w="100" w:type="dxa"/>
              <w:bottom w:w="80" w:type="dxa"/>
              <w:right w:w="100" w:type="dxa"/>
            </w:tcMar>
            <w:vAlign w:val="center"/>
          </w:tcPr>
          <w:p w14:paraId="16762F74" w14:textId="77777777" w:rsidR="001E6325" w:rsidRDefault="00000000">
            <w:r>
              <w:rPr>
                <w:sz w:val="19"/>
                <w:szCs w:val="19"/>
              </w:rPr>
              <w:t>Cached static/slow-changing GIS reference data, refreshed independently of live query traffic.</w:t>
            </w:r>
          </w:p>
        </w:tc>
      </w:tr>
    </w:tbl>
    <w:p w14:paraId="63BEC3C3" w14:textId="77777777" w:rsidR="001E6325" w:rsidRDefault="001E6325">
      <w:pPr>
        <w:spacing w:after="200"/>
      </w:pPr>
    </w:p>
    <w:p w14:paraId="28690315" w14:textId="77777777" w:rsidR="001E6325" w:rsidRDefault="00000000">
      <w:pPr>
        <w:pStyle w:val="Heading2"/>
      </w:pPr>
      <w:bookmarkStart w:id="15" w:name="_Toc238912140"/>
      <w:r>
        <w:t>4.2 Entity Relationships</w:t>
      </w:r>
      <w:bookmarkEnd w:id="15"/>
    </w:p>
    <w:p w14:paraId="5FA7FE0A" w14:textId="77777777" w:rsidR="001E6325" w:rsidRDefault="00000000">
      <w:pPr>
        <w:pStyle w:val="ListParagraph"/>
        <w:numPr>
          <w:ilvl w:val="0"/>
          <w:numId w:val="2"/>
        </w:numPr>
        <w:spacing w:after="80"/>
      </w:pPr>
      <w:r>
        <w:t xml:space="preserve">A Session has many ConversationTurns (one-to-many).</w:t>
      </w:r>
    </w:p>
    <w:p w14:paraId="4AC9B56D" w14:textId="77777777" w:rsidR="001E6325" w:rsidRDefault="00000000">
      <w:pPr>
        <w:pStyle w:val="ListParagraph"/>
        <w:numPr>
          <w:ilvl w:val="0"/>
          <w:numId w:val="2"/>
        </w:numPr>
        <w:spacing w:after="80"/>
      </w:pPr>
      <w:r>
        <w:t xml:space="preserve">A ConversationTurn has zero or more AgentInvocations (one-to-many) — zero when the Planner determines no specialist agent is required, more than one when multiple agents are invoked for a single query.</w:t>
      </w:r>
    </w:p>
    <w:p w14:paraId="3741F0BD" w14:textId="77777777" w:rsidR="001E6325" w:rsidRDefault="00000000">
      <w:pPr>
        <w:pStyle w:val="ListParagraph"/>
        <w:numPr>
          <w:ilvl w:val="0"/>
          <w:numId w:val="2"/>
        </w:numPr>
        <w:spacing w:after="80"/>
      </w:pPr>
      <w:r>
        <w:t xml:space="preserve">GeofenceBoundary is independent reference data, queried by the Geofencing Agent but not owned by any Session or ConversationTurn.</w:t>
      </w:r>
    </w:p>
    <w:p w14:paraId="77BD49D7" w14:textId="77777777" w:rsidR="001E6325" w:rsidRDefault="00000000">
      <w:pPr>
        <w:pStyle w:val="Heading2"/>
      </w:pPr>
      <w:bookmarkStart w:id="16" w:name="_Toc238912141"/>
      <w:r>
        <w:t>4.3 End-to-End Data Flow (Illustrative Query)</w:t>
      </w:r>
      <w:bookmarkEnd w:id="16"/>
    </w:p>
    <w:p w14:paraId="33C6AC60" w14:textId="77777777" w:rsidR="001E6325" w:rsidRDefault="00000000">
      <w:pPr>
        <w:spacing w:after="160"/>
        <w:jc w:val="both"/>
      </w:pPr>
      <w:r>
        <w:t>The following walks through the data flow for the example query “Is it safe to fish near Kochi tomorrow morning?” spoken in Malayalam, referencing Figure 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4"/>
        <w:gridCol w:w="9074"/>
      </w:tblGrid>
      <w:tr w:rsidR="001E6325" w14:paraId="5DF94235" w14:textId="77777777">
        <w:tblPrEx>
          <w:tblCellMar>
            <w:top w:w="0" w:type="dxa"/>
            <w:bottom w:w="0" w:type="dxa"/>
          </w:tblCellMar>
        </w:tblPrEx>
        <w:trPr>
          <w:tblHeader/>
        </w:trPr>
        <w:tc>
          <w:tcPr>
            <w:tcW w:w="0" w:type="auto"/>
            <w:shd w:val="clear" w:color="auto" w:fill="1F4E78"/>
            <w:tcMar>
              <w:top w:w="80" w:type="dxa"/>
              <w:left w:w="100" w:type="dxa"/>
              <w:bottom w:w="80" w:type="dxa"/>
              <w:right w:w="100" w:type="dxa"/>
            </w:tcMar>
            <w:vAlign w:val="center"/>
          </w:tcPr>
          <w:p w14:paraId="67CFAEAC" w14:textId="77777777" w:rsidR="001E6325" w:rsidRDefault="00000000">
            <w:r>
              <w:rPr>
                <w:b/>
                <w:bCs/>
                <w:color w:val="FFFFFF"/>
                <w:sz w:val="19"/>
                <w:szCs w:val="19"/>
              </w:rPr>
              <w:t>Step</w:t>
            </w:r>
          </w:p>
        </w:tc>
        <w:tc>
          <w:tcPr>
            <w:tcW w:w="0" w:type="auto"/>
            <w:shd w:val="clear" w:color="auto" w:fill="1F4E78"/>
            <w:tcMar>
              <w:top w:w="80" w:type="dxa"/>
              <w:left w:w="100" w:type="dxa"/>
              <w:bottom w:w="80" w:type="dxa"/>
              <w:right w:w="100" w:type="dxa"/>
            </w:tcMar>
            <w:vAlign w:val="center"/>
          </w:tcPr>
          <w:p w14:paraId="256CE77C" w14:textId="77777777" w:rsidR="001E6325" w:rsidRDefault="00000000">
            <w:r>
              <w:rPr>
                <w:b/>
                <w:bCs/>
                <w:color w:val="FFFFFF"/>
                <w:sz w:val="19"/>
                <w:szCs w:val="19"/>
              </w:rPr>
              <w:t>Flow</w:t>
            </w:r>
          </w:p>
        </w:tc>
      </w:tr>
      <w:tr w:rsidR="001E6325" w14:paraId="222B54F6" w14:textId="77777777">
        <w:tblPrEx>
          <w:tblCellMar>
            <w:top w:w="0" w:type="dxa"/>
            <w:bottom w:w="0" w:type="dxa"/>
          </w:tblCellMar>
        </w:tblPrEx>
        <w:tc>
          <w:tcPr>
            <w:tcW w:w="0" w:type="auto"/>
            <w:tcMar>
              <w:top w:w="80" w:type="dxa"/>
              <w:left w:w="100" w:type="dxa"/>
              <w:bottom w:w="80" w:type="dxa"/>
              <w:right w:w="100" w:type="dxa"/>
            </w:tcMar>
            <w:vAlign w:val="center"/>
          </w:tcPr>
          <w:p w14:paraId="3E6DD401" w14:textId="77777777" w:rsidR="001E6325" w:rsidRDefault="00000000">
            <w:r>
              <w:rPr>
                <w:sz w:val="19"/>
                <w:szCs w:val="19"/>
              </w:rPr>
              <w:t>1</w:t>
            </w:r>
          </w:p>
        </w:tc>
        <w:tc>
          <w:tcPr>
            <w:tcW w:w="0" w:type="auto"/>
            <w:tcMar>
              <w:top w:w="80" w:type="dxa"/>
              <w:left w:w="100" w:type="dxa"/>
              <w:bottom w:w="80" w:type="dxa"/>
              <w:right w:w="100" w:type="dxa"/>
            </w:tcMar>
            <w:vAlign w:val="center"/>
          </w:tcPr>
          <w:p w14:paraId="166B01A8" w14:textId="77777777" w:rsidR="001E6325" w:rsidRDefault="00000000">
            <w:r>
              <w:rPr>
                <w:sz w:val="19"/>
                <w:szCs w:val="19"/>
              </w:rPr>
              <w:t xml:space="preserve">Client captures voice input and streams it to the FastAPI Gateway over the WebSocket connection.</w:t>
            </w:r>
          </w:p>
        </w:tc>
      </w:tr>
      <w:tr w:rsidR="001E6325" w14:paraId="1B870EC2" w14:textId="77777777">
        <w:tblPrEx>
          <w:tblCellMar>
            <w:top w:w="0" w:type="dxa"/>
            <w:bottom w:w="0" w:type="dxa"/>
          </w:tblCellMar>
        </w:tblPrEx>
        <w:tc>
          <w:tcPr>
            <w:tcW w:w="0" w:type="auto"/>
            <w:tcMar>
              <w:top w:w="80" w:type="dxa"/>
              <w:left w:w="100" w:type="dxa"/>
              <w:bottom w:w="80" w:type="dxa"/>
              <w:right w:w="100" w:type="dxa"/>
            </w:tcMar>
            <w:vAlign w:val="center"/>
          </w:tcPr>
          <w:p w14:paraId="73672D6B" w14:textId="77777777" w:rsidR="001E6325" w:rsidRDefault="00000000">
            <w:r>
              <w:rPr>
                <w:sz w:val="19"/>
                <w:szCs w:val="19"/>
              </w:rPr>
              <w:t>2</w:t>
            </w:r>
          </w:p>
        </w:tc>
        <w:tc>
          <w:tcPr>
            <w:tcW w:w="0" w:type="auto"/>
            <w:tcMar>
              <w:top w:w="80" w:type="dxa"/>
              <w:left w:w="100" w:type="dxa"/>
              <w:bottom w:w="80" w:type="dxa"/>
              <w:right w:w="100" w:type="dxa"/>
            </w:tcMar>
            <w:vAlign w:val="center"/>
          </w:tcPr>
          <w:p w14:paraId="584649B8" w14:textId="77777777" w:rsidR="001E6325" w:rsidRDefault="00000000">
            <w:r>
              <w:rPr>
                <w:sz w:val="19"/>
                <w:szCs w:val="19"/>
              </w:rPr>
              <w:t>Gateway forwards the audio to the Bhashini Integration Module for ASR and language identification (detected: Malayalam).</w:t>
            </w:r>
          </w:p>
        </w:tc>
      </w:tr>
      <w:tr w:rsidR="001E6325" w14:paraId="33873AB1" w14:textId="77777777">
        <w:tblPrEx>
          <w:tblCellMar>
            <w:top w:w="0" w:type="dxa"/>
            <w:bottom w:w="0" w:type="dxa"/>
          </w:tblCellMar>
        </w:tblPrEx>
        <w:tc>
          <w:tcPr>
            <w:tcW w:w="0" w:type="auto"/>
            <w:tcMar>
              <w:top w:w="80" w:type="dxa"/>
              <w:left w:w="100" w:type="dxa"/>
              <w:bottom w:w="80" w:type="dxa"/>
              <w:right w:w="100" w:type="dxa"/>
            </w:tcMar>
            <w:vAlign w:val="center"/>
          </w:tcPr>
          <w:p w14:paraId="274DE612" w14:textId="77777777" w:rsidR="001E6325" w:rsidRDefault="00000000">
            <w:r>
              <w:rPr>
                <w:sz w:val="19"/>
                <w:szCs w:val="19"/>
              </w:rPr>
              <w:t>3</w:t>
            </w:r>
          </w:p>
        </w:tc>
        <w:tc>
          <w:tcPr>
            <w:tcW w:w="0" w:type="auto"/>
            <w:tcMar>
              <w:top w:w="80" w:type="dxa"/>
              <w:left w:w="100" w:type="dxa"/>
              <w:bottom w:w="80" w:type="dxa"/>
              <w:right w:w="100" w:type="dxa"/>
            </w:tcMar>
            <w:vAlign w:val="center"/>
          </w:tcPr>
          <w:p w14:paraId="727FFFDA" w14:textId="77777777" w:rsidR="001E6325" w:rsidRDefault="00000000">
            <w:r>
              <w:rPr>
                <w:sz w:val="19"/>
                <w:szCs w:val="19"/>
              </w:rPr>
              <w:t xml:space="preserve">The normalised text query, tagged with its detected language, is passed to the Planner Agent.</w:t>
            </w:r>
          </w:p>
        </w:tc>
      </w:tr>
      <w:tr w:rsidR="001E6325" w14:paraId="0FBD0E45" w14:textId="77777777">
        <w:tblPrEx>
          <w:tblCellMar>
            <w:top w:w="0" w:type="dxa"/>
            <w:bottom w:w="0" w:type="dxa"/>
          </w:tblCellMar>
        </w:tblPrEx>
        <w:tc>
          <w:tcPr>
            <w:tcW w:w="0" w:type="auto"/>
            <w:tcMar>
              <w:top w:w="80" w:type="dxa"/>
              <w:left w:w="100" w:type="dxa"/>
              <w:bottom w:w="80" w:type="dxa"/>
              <w:right w:w="100" w:type="dxa"/>
            </w:tcMar>
            <w:vAlign w:val="center"/>
          </w:tcPr>
          <w:p w14:paraId="65E372BD" w14:textId="77777777" w:rsidR="001E6325" w:rsidRDefault="00000000">
            <w:r>
              <w:rPr>
                <w:sz w:val="19"/>
                <w:szCs w:val="19"/>
              </w:rPr>
              <w:t>4</w:t>
            </w:r>
          </w:p>
        </w:tc>
        <w:tc>
          <w:tcPr>
            <w:tcW w:w="0" w:type="auto"/>
            <w:tcMar>
              <w:top w:w="80" w:type="dxa"/>
              <w:left w:w="100" w:type="dxa"/>
              <w:bottom w:w="80" w:type="dxa"/>
              <w:right w:w="100" w:type="dxa"/>
            </w:tcMar>
            <w:vAlign w:val="center"/>
          </w:tcPr>
          <w:p w14:paraId="61B59FB7" w14:textId="77777777" w:rsidR="001E6325" w:rsidRDefault="00000000">
            <w:r>
              <w:rPr>
                <w:sz w:val="19"/>
                <w:szCs w:val="19"/>
              </w:rPr>
              <w:t>Planner Agent decomposes the query and determines that the Weather, Ocean, and Geofencing Agents are all relevant (location-linked safety query); it invokes each with the extracted location and time window.</w:t>
            </w:r>
          </w:p>
        </w:tc>
      </w:tr>
      <w:tr w:rsidR="001E6325" w14:paraId="34692796" w14:textId="77777777">
        <w:tblPrEx>
          <w:tblCellMar>
            <w:top w:w="0" w:type="dxa"/>
            <w:bottom w:w="0" w:type="dxa"/>
          </w:tblCellMar>
        </w:tblPrEx>
        <w:tc>
          <w:tcPr>
            <w:tcW w:w="0" w:type="auto"/>
            <w:tcMar>
              <w:top w:w="80" w:type="dxa"/>
              <w:left w:w="100" w:type="dxa"/>
              <w:bottom w:w="80" w:type="dxa"/>
              <w:right w:w="100" w:type="dxa"/>
            </w:tcMar>
            <w:vAlign w:val="center"/>
          </w:tcPr>
          <w:p w14:paraId="62D917EC" w14:textId="77777777" w:rsidR="001E6325" w:rsidRDefault="00000000">
            <w:r>
              <w:rPr>
                <w:sz w:val="19"/>
                <w:szCs w:val="19"/>
              </w:rPr>
              <w:t>5</w:t>
            </w:r>
          </w:p>
        </w:tc>
        <w:tc>
          <w:tcPr>
            <w:tcW w:w="0" w:type="auto"/>
            <w:tcMar>
              <w:top w:w="80" w:type="dxa"/>
              <w:left w:w="100" w:type="dxa"/>
              <w:bottom w:w="80" w:type="dxa"/>
              <w:right w:w="100" w:type="dxa"/>
            </w:tcMar>
            <w:vAlign w:val="center"/>
          </w:tcPr>
          <w:p w14:paraId="3D77B50A" w14:textId="77777777" w:rsidR="001E6325" w:rsidRDefault="00000000">
            <w:r>
              <w:rPr>
                <w:sz w:val="19"/>
                <w:szCs w:val="19"/>
              </w:rPr>
              <w:t>Each specialist agent calls the Data Access Layer, which fetches live data from its respective external source (weather provider, INCOIS, GIS boundary data) and returns a structured, timestamped result.</w:t>
            </w:r>
          </w:p>
        </w:tc>
      </w:tr>
      <w:tr w:rsidR="001E6325" w14:paraId="37CF1B73" w14:textId="77777777">
        <w:tblPrEx>
          <w:tblCellMar>
            <w:top w:w="0" w:type="dxa"/>
            <w:bottom w:w="0" w:type="dxa"/>
          </w:tblCellMar>
        </w:tblPrEx>
        <w:tc>
          <w:tcPr>
            <w:tcW w:w="0" w:type="auto"/>
            <w:tcMar>
              <w:top w:w="80" w:type="dxa"/>
              <w:left w:w="100" w:type="dxa"/>
              <w:bottom w:w="80" w:type="dxa"/>
              <w:right w:w="100" w:type="dxa"/>
            </w:tcMar>
            <w:vAlign w:val="center"/>
          </w:tcPr>
          <w:p w14:paraId="41206EFF" w14:textId="77777777" w:rsidR="001E6325" w:rsidRDefault="00000000">
            <w:r>
              <w:rPr>
                <w:sz w:val="19"/>
                <w:szCs w:val="19"/>
              </w:rPr>
              <w:t>6</w:t>
            </w:r>
          </w:p>
        </w:tc>
        <w:tc>
          <w:tcPr>
            <w:tcW w:w="0" w:type="auto"/>
            <w:tcMar>
              <w:top w:w="80" w:type="dxa"/>
              <w:left w:w="100" w:type="dxa"/>
              <w:bottom w:w="80" w:type="dxa"/>
              <w:right w:w="100" w:type="dxa"/>
            </w:tcMar>
            <w:vAlign w:val="center"/>
          </w:tcPr>
          <w:p w14:paraId="144F0DBF" w14:textId="77777777" w:rsidR="001E6325" w:rsidRDefault="00000000">
            <w:r>
              <w:rPr>
                <w:sz w:val="19"/>
                <w:szCs w:val="19"/>
              </w:rPr>
              <w:t>The Risk / Safety Agent consumes the Weather, Ocean, and Geofencing outputs and produces a composite verdict with a supporting rationale.</w:t>
            </w:r>
          </w:p>
        </w:tc>
      </w:tr>
      <w:tr w:rsidR="001E6325" w14:paraId="7FA54917" w14:textId="77777777">
        <w:tblPrEx>
          <w:tblCellMar>
            <w:top w:w="0" w:type="dxa"/>
            <w:bottom w:w="0" w:type="dxa"/>
          </w:tblCellMar>
        </w:tblPrEx>
        <w:tc>
          <w:tcPr>
            <w:tcW w:w="0" w:type="auto"/>
            <w:tcMar>
              <w:top w:w="80" w:type="dxa"/>
              <w:left w:w="100" w:type="dxa"/>
              <w:bottom w:w="80" w:type="dxa"/>
              <w:right w:w="100" w:type="dxa"/>
            </w:tcMar>
            <w:vAlign w:val="center"/>
          </w:tcPr>
          <w:p w14:paraId="1F5CD40F" w14:textId="77777777" w:rsidR="001E6325" w:rsidRDefault="00000000">
            <w:r>
              <w:rPr>
                <w:sz w:val="19"/>
                <w:szCs w:val="19"/>
              </w:rPr>
              <w:t>7</w:t>
            </w:r>
          </w:p>
        </w:tc>
        <w:tc>
          <w:tcPr>
            <w:tcW w:w="0" w:type="auto"/>
            <w:tcMar>
              <w:top w:w="80" w:type="dxa"/>
              <w:left w:w="100" w:type="dxa"/>
              <w:bottom w:w="80" w:type="dxa"/>
              <w:right w:w="100" w:type="dxa"/>
            </w:tcMar>
            <w:vAlign w:val="center"/>
          </w:tcPr>
          <w:p w14:paraId="47400FA7" w14:textId="77777777" w:rsidR="001E6325" w:rsidRDefault="00000000">
            <w:r>
              <w:rPr>
                <w:sz w:val="19"/>
                <w:szCs w:val="19"/>
              </w:rPr>
              <w:t>All agent outputs are passed to the Synthesis Agent, which composes one coherent response, citing each contributing data source and timestamp.</w:t>
            </w:r>
          </w:p>
        </w:tc>
      </w:tr>
      <w:tr w:rsidR="001E6325" w14:paraId="1F5EC0D4" w14:textId="77777777">
        <w:tblPrEx>
          <w:tblCellMar>
            <w:top w:w="0" w:type="dxa"/>
            <w:bottom w:w="0" w:type="dxa"/>
          </w:tblCellMar>
        </w:tblPrEx>
        <w:tc>
          <w:tcPr>
            <w:tcW w:w="0" w:type="auto"/>
            <w:tcMar>
              <w:top w:w="80" w:type="dxa"/>
              <w:left w:w="100" w:type="dxa"/>
              <w:bottom w:w="80" w:type="dxa"/>
              <w:right w:w="100" w:type="dxa"/>
            </w:tcMar>
            <w:vAlign w:val="center"/>
          </w:tcPr>
          <w:p w14:paraId="02F1E5E1" w14:textId="77777777" w:rsidR="001E6325" w:rsidRDefault="00000000">
            <w:r>
              <w:rPr>
                <w:sz w:val="19"/>
                <w:szCs w:val="19"/>
              </w:rPr>
              <w:t>8</w:t>
            </w:r>
          </w:p>
        </w:tc>
        <w:tc>
          <w:tcPr>
            <w:tcW w:w="0" w:type="auto"/>
            <w:tcMar>
              <w:top w:w="80" w:type="dxa"/>
              <w:left w:w="100" w:type="dxa"/>
              <w:bottom w:w="80" w:type="dxa"/>
              <w:right w:w="100" w:type="dxa"/>
            </w:tcMar>
            <w:vAlign w:val="center"/>
          </w:tcPr>
          <w:p w14:paraId="150C9938" w14:textId="77777777" w:rsidR="001E6325" w:rsidRDefault="00000000">
            <w:r>
              <w:rPr>
                <w:sz w:val="19"/>
                <w:szCs w:val="19"/>
              </w:rPr>
              <w:t>The composed response is converted back to speech in Malayalam via the Bhashini Integration Module and streamed to the client alongside the map data and the agent-invocation trace.</w:t>
            </w:r>
          </w:p>
        </w:tc>
      </w:tr>
      <w:tr w:rsidR="001E6325" w14:paraId="62294E46" w14:textId="77777777">
        <w:tblPrEx>
          <w:tblCellMar>
            <w:top w:w="0" w:type="dxa"/>
            <w:bottom w:w="0" w:type="dxa"/>
          </w:tblCellMar>
        </w:tblPrEx>
        <w:tc>
          <w:tcPr>
            <w:tcW w:w="0" w:type="auto"/>
            <w:tcMar>
              <w:top w:w="80" w:type="dxa"/>
              <w:left w:w="100" w:type="dxa"/>
              <w:bottom w:w="80" w:type="dxa"/>
              <w:right w:w="100" w:type="dxa"/>
            </w:tcMar>
            <w:vAlign w:val="center"/>
          </w:tcPr>
          <w:p w14:paraId="11185A70" w14:textId="77777777" w:rsidR="001E6325" w:rsidRDefault="00000000">
            <w:r>
              <w:rPr>
                <w:sz w:val="19"/>
                <w:szCs w:val="19"/>
              </w:rPr>
              <w:t>9</w:t>
            </w:r>
          </w:p>
        </w:tc>
        <w:tc>
          <w:tcPr>
            <w:tcW w:w="0" w:type="auto"/>
            <w:tcMar>
              <w:top w:w="80" w:type="dxa"/>
              <w:left w:w="100" w:type="dxa"/>
              <w:bottom w:w="80" w:type="dxa"/>
              <w:right w:w="100" w:type="dxa"/>
            </w:tcMar>
            <w:vAlign w:val="center"/>
          </w:tcPr>
          <w:p w14:paraId="6E5230DC" w14:textId="77777777" w:rsidR="001E6325" w:rsidRDefault="00000000">
            <w:r>
              <w:rPr>
                <w:sz w:val="19"/>
                <w:szCs w:val="19"/>
              </w:rPr>
              <w:t xml:space="preserve">The ConversationTurn and associated AgentInvocation records are persisted, enabling a coherent follow-up query (e.g. “what about the day after?”) in the same session.</w:t>
            </w:r>
          </w:p>
        </w:tc>
      </w:tr>
    </w:tbl>
    <w:p w14:paraId="65ACB210" w14:textId="77777777" w:rsidR="001E6325" w:rsidRDefault="00000000">
      <w:r>
        <w:br w:type="page"/>
      </w:r>
    </w:p>
    <w:p w14:paraId="2D37F976" w14:textId="77777777" w:rsidR="001E6325" w:rsidRDefault="00000000">
      <w:pPr>
        <w:pStyle w:val="Heading1"/>
      </w:pPr>
      <w:bookmarkStart w:id="17" w:name="_Toc238912142"/>
      <w:r>
        <w:lastRenderedPageBreak/>
        <w:t>5. Interface Design</w:t>
      </w:r>
      <w:bookmarkEnd w:id="17"/>
    </w:p>
    <w:p w14:paraId="576A020D" w14:textId="77777777" w:rsidR="001E6325" w:rsidRDefault="00000000">
      <w:pPr>
        <w:pStyle w:val="Heading2"/>
      </w:pPr>
      <w:bookmarkStart w:id="18" w:name="_Toc238912143"/>
      <w:r>
        <w:t>5.1 Internal API Contract (Gateway)</w:t>
      </w:r>
      <w:bookmarkEnd w:id="1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8"/>
        <w:gridCol w:w="1319"/>
        <w:gridCol w:w="5311"/>
      </w:tblGrid>
      <w:tr w:rsidR="001E6325" w14:paraId="2C810DDF" w14:textId="77777777">
        <w:tblPrEx>
          <w:tblCellMar>
            <w:top w:w="0" w:type="dxa"/>
            <w:bottom w:w="0" w:type="dxa"/>
          </w:tblCellMar>
        </w:tblPrEx>
        <w:trPr>
          <w:tblHeader/>
        </w:trPr>
        <w:tc>
          <w:tcPr>
            <w:tcW w:w="0" w:type="auto"/>
            <w:shd w:val="clear" w:color="auto" w:fill="1F4E78"/>
            <w:tcMar>
              <w:top w:w="80" w:type="dxa"/>
              <w:left w:w="100" w:type="dxa"/>
              <w:bottom w:w="80" w:type="dxa"/>
              <w:right w:w="100" w:type="dxa"/>
            </w:tcMar>
            <w:vAlign w:val="center"/>
          </w:tcPr>
          <w:p w14:paraId="18DD92ED" w14:textId="77777777" w:rsidR="001E6325" w:rsidRDefault="00000000">
            <w:r>
              <w:rPr>
                <w:b/>
                <w:bCs/>
                <w:color w:val="FFFFFF"/>
                <w:sz w:val="19"/>
                <w:szCs w:val="19"/>
              </w:rPr>
              <w:t>Endpoint</w:t>
            </w:r>
          </w:p>
        </w:tc>
        <w:tc>
          <w:tcPr>
            <w:tcW w:w="0" w:type="auto"/>
            <w:shd w:val="clear" w:color="auto" w:fill="1F4E78"/>
            <w:tcMar>
              <w:top w:w="80" w:type="dxa"/>
              <w:left w:w="100" w:type="dxa"/>
              <w:bottom w:w="80" w:type="dxa"/>
              <w:right w:w="100" w:type="dxa"/>
            </w:tcMar>
            <w:vAlign w:val="center"/>
          </w:tcPr>
          <w:p w14:paraId="075A5EA6" w14:textId="77777777" w:rsidR="001E6325" w:rsidRDefault="00000000">
            <w:r>
              <w:rPr>
                <w:b/>
                <w:bCs/>
                <w:color w:val="FFFFFF"/>
                <w:sz w:val="19"/>
                <w:szCs w:val="19"/>
              </w:rPr>
              <w:t>Method / Protocol</w:t>
            </w:r>
          </w:p>
        </w:tc>
        <w:tc>
          <w:tcPr>
            <w:tcW w:w="0" w:type="auto"/>
            <w:shd w:val="clear" w:color="auto" w:fill="1F4E78"/>
            <w:tcMar>
              <w:top w:w="80" w:type="dxa"/>
              <w:left w:w="100" w:type="dxa"/>
              <w:bottom w:w="80" w:type="dxa"/>
              <w:right w:w="100" w:type="dxa"/>
            </w:tcMar>
            <w:vAlign w:val="center"/>
          </w:tcPr>
          <w:p w14:paraId="30EDC3E6" w14:textId="77777777" w:rsidR="001E6325" w:rsidRDefault="00000000">
            <w:r>
              <w:rPr>
                <w:b/>
                <w:bCs/>
                <w:color w:val="FFFFFF"/>
                <w:sz w:val="19"/>
                <w:szCs w:val="19"/>
              </w:rPr>
              <w:t>Purpose</w:t>
            </w:r>
          </w:p>
        </w:tc>
      </w:tr>
      <w:tr w:rsidR="001E6325" w14:paraId="79BFFB66" w14:textId="77777777">
        <w:tblPrEx>
          <w:tblCellMar>
            <w:top w:w="0" w:type="dxa"/>
            <w:bottom w:w="0" w:type="dxa"/>
          </w:tblCellMar>
        </w:tblPrEx>
        <w:tc>
          <w:tcPr>
            <w:tcW w:w="0" w:type="auto"/>
            <w:tcMar>
              <w:top w:w="80" w:type="dxa"/>
              <w:left w:w="100" w:type="dxa"/>
              <w:bottom w:w="80" w:type="dxa"/>
              <w:right w:w="100" w:type="dxa"/>
            </w:tcMar>
            <w:vAlign w:val="center"/>
          </w:tcPr>
          <w:p w14:paraId="6DFDEA24" w14:textId="77777777" w:rsidR="001E6325" w:rsidRDefault="00000000">
            <w:r>
              <w:rPr>
                <w:sz w:val="19"/>
                <w:szCs w:val="19"/>
              </w:rPr>
              <w:t>/api/v1/session</w:t>
            </w:r>
          </w:p>
        </w:tc>
        <w:tc>
          <w:tcPr>
            <w:tcW w:w="0" w:type="auto"/>
            <w:tcMar>
              <w:top w:w="80" w:type="dxa"/>
              <w:left w:w="100" w:type="dxa"/>
              <w:bottom w:w="80" w:type="dxa"/>
              <w:right w:w="100" w:type="dxa"/>
            </w:tcMar>
            <w:vAlign w:val="center"/>
          </w:tcPr>
          <w:p w14:paraId="410C67E1" w14:textId="77777777" w:rsidR="001E6325" w:rsidRDefault="00000000">
            <w:r>
              <w:rPr>
                <w:sz w:val="19"/>
                <w:szCs w:val="19"/>
              </w:rPr>
              <w:t>POST</w:t>
            </w:r>
          </w:p>
        </w:tc>
        <w:tc>
          <w:tcPr>
            <w:tcW w:w="0" w:type="auto"/>
            <w:tcMar>
              <w:top w:w="80" w:type="dxa"/>
              <w:left w:w="100" w:type="dxa"/>
              <w:bottom w:w="80" w:type="dxa"/>
              <w:right w:w="100" w:type="dxa"/>
            </w:tcMar>
            <w:vAlign w:val="center"/>
          </w:tcPr>
          <w:p w14:paraId="13FA05DF" w14:textId="77777777" w:rsidR="001E6325" w:rsidRDefault="00000000">
            <w:r>
              <w:rPr>
                <w:sz w:val="19"/>
                <w:szCs w:val="19"/>
              </w:rPr>
              <w:t xml:space="preserve">Create a new conversation session; returns a session_id.</w:t>
            </w:r>
          </w:p>
        </w:tc>
      </w:tr>
      <w:tr w:rsidR="001E6325" w14:paraId="31AE4C50" w14:textId="77777777">
        <w:tblPrEx>
          <w:tblCellMar>
            <w:top w:w="0" w:type="dxa"/>
            <w:bottom w:w="0" w:type="dxa"/>
          </w:tblCellMar>
        </w:tblPrEx>
        <w:tc>
          <w:tcPr>
            <w:tcW w:w="0" w:type="auto"/>
            <w:tcMar>
              <w:top w:w="80" w:type="dxa"/>
              <w:left w:w="100" w:type="dxa"/>
              <w:bottom w:w="80" w:type="dxa"/>
              <w:right w:w="100" w:type="dxa"/>
            </w:tcMar>
            <w:vAlign w:val="center"/>
          </w:tcPr>
          <w:p w14:paraId="551C6B85" w14:textId="77777777" w:rsidR="001E6325" w:rsidRDefault="00000000">
            <w:r>
              <w:rPr>
                <w:sz w:val="19"/>
                <w:szCs w:val="19"/>
              </w:rPr>
              <w:t>/ws/v1/query/{session_id}</w:t>
            </w:r>
          </w:p>
        </w:tc>
        <w:tc>
          <w:tcPr>
            <w:tcW w:w="0" w:type="auto"/>
            <w:tcMar>
              <w:top w:w="80" w:type="dxa"/>
              <w:left w:w="100" w:type="dxa"/>
              <w:bottom w:w="80" w:type="dxa"/>
              <w:right w:w="100" w:type="dxa"/>
            </w:tcMar>
            <w:vAlign w:val="center"/>
          </w:tcPr>
          <w:p w14:paraId="3E55A3B6" w14:textId="77777777" w:rsidR="001E6325" w:rsidRDefault="00000000">
            <w:r>
              <w:rPr>
                <w:sz w:val="19"/>
                <w:szCs w:val="19"/>
              </w:rPr>
              <w:t>WebSocket</w:t>
            </w:r>
          </w:p>
        </w:tc>
        <w:tc>
          <w:tcPr>
            <w:tcW w:w="0" w:type="auto"/>
            <w:tcMar>
              <w:top w:w="80" w:type="dxa"/>
              <w:left w:w="100" w:type="dxa"/>
              <w:bottom w:w="80" w:type="dxa"/>
              <w:right w:w="100" w:type="dxa"/>
            </w:tcMar>
            <w:vAlign w:val="center"/>
          </w:tcPr>
          <w:p w14:paraId="76764126" w14:textId="77777777" w:rsidR="001E6325" w:rsidRDefault="00000000">
            <w:r>
              <w:rPr>
                <w:sz w:val="19"/>
                <w:szCs w:val="19"/>
              </w:rPr>
              <w:t>Bidirectional channel for streaming voice/text queries and streaming responses (text, TTS audio, agent trace, map payload) within a session.</w:t>
            </w:r>
          </w:p>
        </w:tc>
      </w:tr>
      <w:tr w:rsidR="001E6325" w14:paraId="775AA440" w14:textId="77777777">
        <w:tblPrEx>
          <w:tblCellMar>
            <w:top w:w="0" w:type="dxa"/>
            <w:bottom w:w="0" w:type="dxa"/>
          </w:tblCellMar>
        </w:tblPrEx>
        <w:tc>
          <w:tcPr>
            <w:tcW w:w="0" w:type="auto"/>
            <w:tcMar>
              <w:top w:w="80" w:type="dxa"/>
              <w:left w:w="100" w:type="dxa"/>
              <w:bottom w:w="80" w:type="dxa"/>
              <w:right w:w="100" w:type="dxa"/>
            </w:tcMar>
            <w:vAlign w:val="center"/>
          </w:tcPr>
          <w:p w14:paraId="06B25622" w14:textId="77777777" w:rsidR="001E6325" w:rsidRDefault="00000000">
            <w:r>
              <w:rPr>
                <w:sz w:val="19"/>
                <w:szCs w:val="19"/>
              </w:rPr>
              <w:t>/api/v1/query/{session_id}</w:t>
            </w:r>
          </w:p>
        </w:tc>
        <w:tc>
          <w:tcPr>
            <w:tcW w:w="0" w:type="auto"/>
            <w:tcMar>
              <w:top w:w="80" w:type="dxa"/>
              <w:left w:w="100" w:type="dxa"/>
              <w:bottom w:w="80" w:type="dxa"/>
              <w:right w:w="100" w:type="dxa"/>
            </w:tcMar>
            <w:vAlign w:val="center"/>
          </w:tcPr>
          <w:p w14:paraId="029F0B41" w14:textId="77777777" w:rsidR="001E6325" w:rsidRDefault="00000000">
            <w:r>
              <w:rPr>
                <w:sz w:val="19"/>
                <w:szCs w:val="19"/>
              </w:rPr>
              <w:t>POST</w:t>
            </w:r>
          </w:p>
        </w:tc>
        <w:tc>
          <w:tcPr>
            <w:tcW w:w="0" w:type="auto"/>
            <w:tcMar>
              <w:top w:w="80" w:type="dxa"/>
              <w:left w:w="100" w:type="dxa"/>
              <w:bottom w:w="80" w:type="dxa"/>
              <w:right w:w="100" w:type="dxa"/>
            </w:tcMar>
            <w:vAlign w:val="center"/>
          </w:tcPr>
          <w:p w14:paraId="2A7F793B" w14:textId="77777777" w:rsidR="001E6325" w:rsidRDefault="00000000">
            <w:r>
              <w:rPr>
                <w:sz w:val="19"/>
                <w:szCs w:val="19"/>
              </w:rPr>
              <w:t>Non-streaming fallback endpoint for a single text query, returning the full composed response synchronously.</w:t>
            </w:r>
          </w:p>
        </w:tc>
      </w:tr>
      <w:tr w:rsidR="001E6325" w14:paraId="241962C9" w14:textId="77777777">
        <w:tblPrEx>
          <w:tblCellMar>
            <w:top w:w="0" w:type="dxa"/>
            <w:bottom w:w="0" w:type="dxa"/>
          </w:tblCellMar>
        </w:tblPrEx>
        <w:tc>
          <w:tcPr>
            <w:tcW w:w="0" w:type="auto"/>
            <w:tcMar>
              <w:top w:w="80" w:type="dxa"/>
              <w:left w:w="100" w:type="dxa"/>
              <w:bottom w:w="80" w:type="dxa"/>
              <w:right w:w="100" w:type="dxa"/>
            </w:tcMar>
            <w:vAlign w:val="center"/>
          </w:tcPr>
          <w:p w14:paraId="6B5C1798" w14:textId="77777777" w:rsidR="001E6325" w:rsidRDefault="00000000">
            <w:r>
              <w:rPr>
                <w:sz w:val="19"/>
                <w:szCs w:val="19"/>
              </w:rPr>
              <w:t>/api/v1/session/{session_id}/history</w:t>
            </w:r>
          </w:p>
        </w:tc>
        <w:tc>
          <w:tcPr>
            <w:tcW w:w="0" w:type="auto"/>
            <w:tcMar>
              <w:top w:w="80" w:type="dxa"/>
              <w:left w:w="100" w:type="dxa"/>
              <w:bottom w:w="80" w:type="dxa"/>
              <w:right w:w="100" w:type="dxa"/>
            </w:tcMar>
            <w:vAlign w:val="center"/>
          </w:tcPr>
          <w:p w14:paraId="4702153C" w14:textId="77777777" w:rsidR="001E6325" w:rsidRDefault="00000000">
            <w:r>
              <w:rPr>
                <w:sz w:val="19"/>
                <w:szCs w:val="19"/>
              </w:rPr>
              <w:t>GET</w:t>
            </w:r>
          </w:p>
        </w:tc>
        <w:tc>
          <w:tcPr>
            <w:tcW w:w="0" w:type="auto"/>
            <w:tcMar>
              <w:top w:w="80" w:type="dxa"/>
              <w:left w:w="100" w:type="dxa"/>
              <w:bottom w:w="80" w:type="dxa"/>
              <w:right w:w="100" w:type="dxa"/>
            </w:tcMar>
            <w:vAlign w:val="center"/>
          </w:tcPr>
          <w:p w14:paraId="35F571BE" w14:textId="77777777" w:rsidR="001E6325" w:rsidRDefault="00000000">
            <w:r>
              <w:rPr>
                <w:sz w:val="19"/>
                <w:szCs w:val="19"/>
              </w:rPr>
              <w:t>Retrieve prior conversation turns for the session (supports client-side conversation history display, FR-UI-4).</w:t>
            </w:r>
          </w:p>
        </w:tc>
      </w:tr>
    </w:tbl>
    <w:p w14:paraId="7CEF8DE9" w14:textId="77777777" w:rsidR="001E6325" w:rsidRDefault="001E6325">
      <w:pPr>
        <w:spacing w:after="200"/>
      </w:pPr>
    </w:p>
    <w:p w14:paraId="0D241C22" w14:textId="77777777" w:rsidR="001E6325" w:rsidRDefault="00000000">
      <w:pPr>
        <w:pStyle w:val="Heading2"/>
      </w:pPr>
      <w:bookmarkStart w:id="19" w:name="_Toc238912144"/>
      <w:r>
        <w:t>5.2 External Interfaces (Summary)</w:t>
      </w:r>
      <w:bookmarkEnd w:id="19"/>
    </w:p>
    <w:p w14:paraId="3D57FAD3" w14:textId="77777777" w:rsidR="001E6325" w:rsidRDefault="00000000">
      <w:pPr>
        <w:spacing w:after="160"/>
        <w:jc w:val="both"/>
      </w:pPr>
      <w:r>
        <w:t>Full detail is specified in SRS v1.1, Section 4.3. In summary: the Data Access Layer integrates with INCOIS (PFZ, SST, chlorophyll), a weather/marine data provider, and public GIS boundary datasets, each via REST or structured web-data retrieval; the Bhashini Integration Module integrates with the Bhashini REST API; the Planner and Synthesis Agents integrate with an LLM provider API for reasoning and natural-language generation.</w:t>
      </w:r>
    </w:p>
    <w:p w14:paraId="733E4C83" w14:textId="77777777" w:rsidR="001E6325" w:rsidRDefault="00000000">
      <w:r>
        <w:br w:type="page"/>
      </w:r>
    </w:p>
    <w:p w14:paraId="380A31F4" w14:textId="77777777" w:rsidR="001E6325" w:rsidRDefault="00000000">
      <w:pPr>
        <w:pStyle w:val="Heading1"/>
      </w:pPr>
      <w:bookmarkStart w:id="20" w:name="_Toc238912145"/>
      <w:r>
        <w:lastRenderedPageBreak/>
        <w:t>6. Technology Stack</w:t>
      </w:r>
      <w:bookmarkEnd w:id="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1"/>
        <w:gridCol w:w="2995"/>
        <w:gridCol w:w="5182"/>
      </w:tblGrid>
      <w:tr w:rsidR="001E6325" w14:paraId="1274D255" w14:textId="77777777">
        <w:tblPrEx>
          <w:tblCellMar>
            <w:top w:w="0" w:type="dxa"/>
            <w:bottom w:w="0" w:type="dxa"/>
          </w:tblCellMar>
        </w:tblPrEx>
        <w:trPr>
          <w:tblHeader/>
        </w:trPr>
        <w:tc>
          <w:tcPr>
            <w:tcW w:w="0" w:type="auto"/>
            <w:shd w:val="clear" w:color="auto" w:fill="1F4E78"/>
            <w:tcMar>
              <w:top w:w="80" w:type="dxa"/>
              <w:left w:w="100" w:type="dxa"/>
              <w:bottom w:w="80" w:type="dxa"/>
              <w:right w:w="100" w:type="dxa"/>
            </w:tcMar>
            <w:vAlign w:val="center"/>
          </w:tcPr>
          <w:p w14:paraId="7A2B3AEC" w14:textId="77777777" w:rsidR="001E6325" w:rsidRDefault="00000000">
            <w:r>
              <w:rPr>
                <w:b/>
                <w:bCs/>
                <w:color w:val="FFFFFF"/>
                <w:sz w:val="19"/>
                <w:szCs w:val="19"/>
              </w:rPr>
              <w:t>Layer</w:t>
            </w:r>
          </w:p>
        </w:tc>
        <w:tc>
          <w:tcPr>
            <w:tcW w:w="0" w:type="auto"/>
            <w:shd w:val="clear" w:color="auto" w:fill="1F4E78"/>
            <w:tcMar>
              <w:top w:w="80" w:type="dxa"/>
              <w:left w:w="100" w:type="dxa"/>
              <w:bottom w:w="80" w:type="dxa"/>
              <w:right w:w="100" w:type="dxa"/>
            </w:tcMar>
            <w:vAlign w:val="center"/>
          </w:tcPr>
          <w:p w14:paraId="67807568" w14:textId="77777777" w:rsidR="001E6325" w:rsidRDefault="00000000">
            <w:r>
              <w:rPr>
                <w:b/>
                <w:bCs/>
                <w:color w:val="FFFFFF"/>
                <w:sz w:val="19"/>
                <w:szCs w:val="19"/>
              </w:rPr>
              <w:t>Technology</w:t>
            </w:r>
          </w:p>
        </w:tc>
        <w:tc>
          <w:tcPr>
            <w:tcW w:w="0" w:type="auto"/>
            <w:shd w:val="clear" w:color="auto" w:fill="1F4E78"/>
            <w:tcMar>
              <w:top w:w="80" w:type="dxa"/>
              <w:left w:w="100" w:type="dxa"/>
              <w:bottom w:w="80" w:type="dxa"/>
              <w:right w:w="100" w:type="dxa"/>
            </w:tcMar>
            <w:vAlign w:val="center"/>
          </w:tcPr>
          <w:p w14:paraId="4624F26B" w14:textId="77777777" w:rsidR="001E6325" w:rsidRDefault="00000000">
            <w:r>
              <w:rPr>
                <w:b/>
                <w:bCs/>
                <w:color w:val="FFFFFF"/>
                <w:sz w:val="19"/>
                <w:szCs w:val="19"/>
              </w:rPr>
              <w:t>Rationale</w:t>
            </w:r>
          </w:p>
        </w:tc>
      </w:tr>
      <w:tr w:rsidR="001E6325" w14:paraId="22EBC1F6" w14:textId="77777777">
        <w:tblPrEx>
          <w:tblCellMar>
            <w:top w:w="0" w:type="dxa"/>
            <w:bottom w:w="0" w:type="dxa"/>
          </w:tblCellMar>
        </w:tblPrEx>
        <w:tc>
          <w:tcPr>
            <w:tcW w:w="0" w:type="auto"/>
            <w:tcMar>
              <w:top w:w="80" w:type="dxa"/>
              <w:left w:w="100" w:type="dxa"/>
              <w:bottom w:w="80" w:type="dxa"/>
              <w:right w:w="100" w:type="dxa"/>
            </w:tcMar>
            <w:vAlign w:val="center"/>
          </w:tcPr>
          <w:p w14:paraId="26B5CA17" w14:textId="77777777" w:rsidR="001E6325" w:rsidRDefault="00000000">
            <w:r>
              <w:rPr>
                <w:sz w:val="19"/>
                <w:szCs w:val="19"/>
              </w:rPr>
              <w:t>Frontend</w:t>
            </w:r>
          </w:p>
        </w:tc>
        <w:tc>
          <w:tcPr>
            <w:tcW w:w="0" w:type="auto"/>
            <w:tcMar>
              <w:top w:w="80" w:type="dxa"/>
              <w:left w:w="100" w:type="dxa"/>
              <w:bottom w:w="80" w:type="dxa"/>
              <w:right w:w="100" w:type="dxa"/>
            </w:tcMar>
            <w:vAlign w:val="center"/>
          </w:tcPr>
          <w:p w14:paraId="2716AB93" w14:textId="77777777" w:rsidR="001E6325" w:rsidRDefault="00000000">
            <w:r>
              <w:rPr>
                <w:sz w:val="19"/>
                <w:szCs w:val="19"/>
              </w:rPr>
              <w:t>React, Leaflet (maps), WebSocket client</w:t>
            </w:r>
          </w:p>
        </w:tc>
        <w:tc>
          <w:tcPr>
            <w:tcW w:w="0" w:type="auto"/>
            <w:tcMar>
              <w:top w:w="80" w:type="dxa"/>
              <w:left w:w="100" w:type="dxa"/>
              <w:bottom w:w="80" w:type="dxa"/>
              <w:right w:w="100" w:type="dxa"/>
            </w:tcMar>
            <w:vAlign w:val="center"/>
          </w:tcPr>
          <w:p w14:paraId="2BC0EA5D" w14:textId="77777777" w:rsidR="001E6325" w:rsidRDefault="00000000">
            <w:r>
              <w:rPr>
                <w:sz w:val="19"/>
                <w:szCs w:val="19"/>
              </w:rPr>
              <w:t xml:space="preserve">Matches team’s existing skill set; Leaflet is lightweight and sufficient for marker/zone visualisation.</w:t>
            </w:r>
          </w:p>
        </w:tc>
      </w:tr>
      <w:tr w:rsidR="001E6325" w14:paraId="6EB665B8" w14:textId="77777777">
        <w:tblPrEx>
          <w:tblCellMar>
            <w:top w:w="0" w:type="dxa"/>
            <w:bottom w:w="0" w:type="dxa"/>
          </w:tblCellMar>
        </w:tblPrEx>
        <w:tc>
          <w:tcPr>
            <w:tcW w:w="0" w:type="auto"/>
            <w:tcMar>
              <w:top w:w="80" w:type="dxa"/>
              <w:left w:w="100" w:type="dxa"/>
              <w:bottom w:w="80" w:type="dxa"/>
              <w:right w:w="100" w:type="dxa"/>
            </w:tcMar>
            <w:vAlign w:val="center"/>
          </w:tcPr>
          <w:p w14:paraId="497CBB7B" w14:textId="77777777" w:rsidR="001E6325" w:rsidRDefault="00000000">
            <w:r>
              <w:rPr>
                <w:sz w:val="19"/>
                <w:szCs w:val="19"/>
              </w:rPr>
              <w:t>Backend / API</w:t>
            </w:r>
          </w:p>
        </w:tc>
        <w:tc>
          <w:tcPr>
            <w:tcW w:w="0" w:type="auto"/>
            <w:tcMar>
              <w:top w:w="80" w:type="dxa"/>
              <w:left w:w="100" w:type="dxa"/>
              <w:bottom w:w="80" w:type="dxa"/>
              <w:right w:w="100" w:type="dxa"/>
            </w:tcMar>
            <w:vAlign w:val="center"/>
          </w:tcPr>
          <w:p w14:paraId="5131319A" w14:textId="77777777" w:rsidR="001E6325" w:rsidRDefault="00000000">
            <w:r>
              <w:rPr>
                <w:sz w:val="19"/>
                <w:szCs w:val="19"/>
              </w:rPr>
              <w:t xml:space="preserve">Python, FastAPI</w:t>
            </w:r>
          </w:p>
        </w:tc>
        <w:tc>
          <w:tcPr>
            <w:tcW w:w="0" w:type="auto"/>
            <w:tcMar>
              <w:top w:w="80" w:type="dxa"/>
              <w:left w:w="100" w:type="dxa"/>
              <w:bottom w:w="80" w:type="dxa"/>
              <w:right w:w="100" w:type="dxa"/>
            </w:tcMar>
            <w:vAlign w:val="center"/>
          </w:tcPr>
          <w:p w14:paraId="6748CB91" w14:textId="77777777" w:rsidR="001E6325" w:rsidRDefault="00000000">
            <w:r>
              <w:rPr>
                <w:sz w:val="19"/>
                <w:szCs w:val="19"/>
              </w:rPr>
              <w:t>Async-native, well-suited to orchestrating multiple concurrent external API calls per query.</w:t>
            </w:r>
          </w:p>
        </w:tc>
      </w:tr>
      <w:tr w:rsidR="001E6325" w14:paraId="2A3B7206" w14:textId="77777777">
        <w:tblPrEx>
          <w:tblCellMar>
            <w:top w:w="0" w:type="dxa"/>
            <w:bottom w:w="0" w:type="dxa"/>
          </w:tblCellMar>
        </w:tblPrEx>
        <w:tc>
          <w:tcPr>
            <w:tcW w:w="0" w:type="auto"/>
            <w:tcMar>
              <w:top w:w="80" w:type="dxa"/>
              <w:left w:w="100" w:type="dxa"/>
              <w:bottom w:w="80" w:type="dxa"/>
              <w:right w:w="100" w:type="dxa"/>
            </w:tcMar>
            <w:vAlign w:val="center"/>
          </w:tcPr>
          <w:p w14:paraId="66694132" w14:textId="77777777" w:rsidR="001E6325" w:rsidRDefault="00000000">
            <w:r>
              <w:rPr>
                <w:sz w:val="19"/>
                <w:szCs w:val="19"/>
              </w:rPr>
              <w:t>Orchestration</w:t>
            </w:r>
          </w:p>
        </w:tc>
        <w:tc>
          <w:tcPr>
            <w:tcW w:w="0" w:type="auto"/>
            <w:tcMar>
              <w:top w:w="80" w:type="dxa"/>
              <w:left w:w="100" w:type="dxa"/>
              <w:bottom w:w="80" w:type="dxa"/>
              <w:right w:w="100" w:type="dxa"/>
            </w:tcMar>
            <w:vAlign w:val="center"/>
          </w:tcPr>
          <w:p w14:paraId="6EF71705" w14:textId="77777777" w:rsidR="001E6325" w:rsidRDefault="00000000">
            <w:r>
              <w:rPr>
                <w:sz w:val="19"/>
                <w:szCs w:val="19"/>
              </w:rPr>
              <w:t>LangGraph</w:t>
            </w:r>
          </w:p>
        </w:tc>
        <w:tc>
          <w:tcPr>
            <w:tcW w:w="0" w:type="auto"/>
            <w:tcMar>
              <w:top w:w="80" w:type="dxa"/>
              <w:left w:w="100" w:type="dxa"/>
              <w:bottom w:w="80" w:type="dxa"/>
              <w:right w:w="100" w:type="dxa"/>
            </w:tcMar>
            <w:vAlign w:val="center"/>
          </w:tcPr>
          <w:p w14:paraId="183AFE53" w14:textId="77777777" w:rsidR="001E6325" w:rsidRDefault="00000000">
            <w:r>
              <w:rPr>
                <w:sz w:val="19"/>
                <w:szCs w:val="19"/>
              </w:rPr>
              <w:t>Explicit state-graph model makes the Planner → Agents → Synthesis flow inspectable and directly supports the agent-trace requirement (FR-PLAN-4, FR-UI-3).</w:t>
            </w:r>
          </w:p>
        </w:tc>
      </w:tr>
      <w:tr w:rsidR="001E6325" w14:paraId="05538B78" w14:textId="77777777">
        <w:tblPrEx>
          <w:tblCellMar>
            <w:top w:w="0" w:type="dxa"/>
            <w:bottom w:w="0" w:type="dxa"/>
          </w:tblCellMar>
        </w:tblPrEx>
        <w:tc>
          <w:tcPr>
            <w:tcW w:w="0" w:type="auto"/>
            <w:tcMar>
              <w:top w:w="80" w:type="dxa"/>
              <w:left w:w="100" w:type="dxa"/>
              <w:bottom w:w="80" w:type="dxa"/>
              <w:right w:w="100" w:type="dxa"/>
            </w:tcMar>
            <w:vAlign w:val="center"/>
          </w:tcPr>
          <w:p w14:paraId="459208AD" w14:textId="77777777" w:rsidR="001E6325" w:rsidRDefault="00000000">
            <w:r>
              <w:rPr>
                <w:sz w:val="19"/>
                <w:szCs w:val="19"/>
              </w:rPr>
              <w:t>LLM</w:t>
            </w:r>
          </w:p>
        </w:tc>
        <w:tc>
          <w:tcPr>
            <w:tcW w:w="0" w:type="auto"/>
            <w:tcMar>
              <w:top w:w="80" w:type="dxa"/>
              <w:left w:w="100" w:type="dxa"/>
              <w:bottom w:w="80" w:type="dxa"/>
              <w:right w:w="100" w:type="dxa"/>
            </w:tcMar>
            <w:vAlign w:val="center"/>
          </w:tcPr>
          <w:p w14:paraId="0E63AD0B" w14:textId="77777777" w:rsidR="001E6325" w:rsidRDefault="00000000">
            <w:r>
              <w:rPr>
                <w:sz w:val="19"/>
                <w:szCs w:val="19"/>
              </w:rPr>
              <w:t>Google Gemini via Google AI Studio (function-calling / tool-use pattern) — free tier, no paid subscription required (v1.1 change, see Revision History)</w:t>
            </w:r>
          </w:p>
        </w:tc>
        <w:tc>
          <w:tcPr>
            <w:tcW w:w="0" w:type="auto"/>
            <w:tcMar>
              <w:top w:w="80" w:type="dxa"/>
              <w:left w:w="100" w:type="dxa"/>
              <w:bottom w:w="80" w:type="dxa"/>
              <w:right w:w="100" w:type="dxa"/>
            </w:tcMar>
            <w:vAlign w:val="center"/>
          </w:tcPr>
          <w:p w14:paraId="20F22A75" w14:textId="77777777" w:rsidR="001E6325" w:rsidRDefault="00000000">
            <w:r>
              <w:rPr>
                <w:sz w:val="19"/>
                <w:szCs w:val="19"/>
              </w:rPr>
              <w:t>Powers Planner decomposition and Synthesis composition.</w:t>
            </w:r>
          </w:p>
        </w:tc>
      </w:tr>
      <w:tr w:rsidR="001E6325" w14:paraId="7F2873E7" w14:textId="77777777">
        <w:tblPrEx>
          <w:tblCellMar>
            <w:top w:w="0" w:type="dxa"/>
            <w:bottom w:w="0" w:type="dxa"/>
          </w:tblCellMar>
        </w:tblPrEx>
        <w:tc>
          <w:tcPr>
            <w:tcW w:w="0" w:type="auto"/>
            <w:tcMar>
              <w:top w:w="80" w:type="dxa"/>
              <w:left w:w="100" w:type="dxa"/>
              <w:bottom w:w="80" w:type="dxa"/>
              <w:right w:w="100" w:type="dxa"/>
            </w:tcMar>
            <w:vAlign w:val="center"/>
          </w:tcPr>
          <w:p w14:paraId="711A4093" w14:textId="77777777" w:rsidR="001E6325" w:rsidRDefault="00000000">
            <w:r>
              <w:rPr>
                <w:sz w:val="19"/>
                <w:szCs w:val="19"/>
              </w:rPr>
              <w:t>Language Technology</w:t>
            </w:r>
          </w:p>
        </w:tc>
        <w:tc>
          <w:tcPr>
            <w:tcW w:w="0" w:type="auto"/>
            <w:tcMar>
              <w:top w:w="80" w:type="dxa"/>
              <w:left w:w="100" w:type="dxa"/>
              <w:bottom w:w="80" w:type="dxa"/>
              <w:right w:w="100" w:type="dxa"/>
            </w:tcMar>
            <w:vAlign w:val="center"/>
          </w:tcPr>
          <w:p w14:paraId="172C3A45" w14:textId="77777777" w:rsidR="001E6325" w:rsidRDefault="00000000">
            <w:r>
              <w:rPr>
                <w:sz w:val="19"/>
                <w:szCs w:val="19"/>
              </w:rPr>
              <w:t>Bhashini API</w:t>
            </w:r>
          </w:p>
        </w:tc>
        <w:tc>
          <w:tcPr>
            <w:tcW w:w="0" w:type="auto"/>
            <w:tcMar>
              <w:top w:w="80" w:type="dxa"/>
              <w:left w:w="100" w:type="dxa"/>
              <w:bottom w:w="80" w:type="dxa"/>
              <w:right w:w="100" w:type="dxa"/>
            </w:tcMar>
            <w:vAlign w:val="center"/>
          </w:tcPr>
          <w:p w14:paraId="16C42E14" w14:textId="77777777" w:rsidR="001E6325" w:rsidRDefault="00000000">
            <w:r>
              <w:rPr>
                <w:sz w:val="19"/>
                <w:szCs w:val="19"/>
              </w:rPr>
              <w:t>India’s national multilingual ASR/TTS/translation infrastructure; direct alignment with the problem statement’s named enabling technology.</w:t>
            </w:r>
          </w:p>
        </w:tc>
      </w:tr>
      <w:tr w:rsidR="001E6325" w14:paraId="431A07B0" w14:textId="77777777">
        <w:tblPrEx>
          <w:tblCellMar>
            <w:top w:w="0" w:type="dxa"/>
            <w:bottom w:w="0" w:type="dxa"/>
          </w:tblCellMar>
        </w:tblPrEx>
        <w:tc>
          <w:tcPr>
            <w:tcW w:w="0" w:type="auto"/>
            <w:tcMar>
              <w:top w:w="80" w:type="dxa"/>
              <w:left w:w="100" w:type="dxa"/>
              <w:bottom w:w="80" w:type="dxa"/>
              <w:right w:w="100" w:type="dxa"/>
            </w:tcMar>
            <w:vAlign w:val="center"/>
          </w:tcPr>
          <w:p w14:paraId="4DF35F6D" w14:textId="77777777" w:rsidR="001E6325" w:rsidRDefault="00000000">
            <w:r>
              <w:rPr>
                <w:sz w:val="19"/>
                <w:szCs w:val="19"/>
              </w:rPr>
              <w:t>Database</w:t>
            </w:r>
          </w:p>
        </w:tc>
        <w:tc>
          <w:tcPr>
            <w:tcW w:w="0" w:type="auto"/>
            <w:tcMar>
              <w:top w:w="80" w:type="dxa"/>
              <w:left w:w="100" w:type="dxa"/>
              <w:bottom w:w="80" w:type="dxa"/>
              <w:right w:w="100" w:type="dxa"/>
            </w:tcMar>
            <w:vAlign w:val="center"/>
          </w:tcPr>
          <w:p w14:paraId="0CA0B1D7" w14:textId="77777777" w:rsidR="001E6325" w:rsidRDefault="00000000">
            <w:r>
              <w:rPr>
                <w:sz w:val="19"/>
                <w:szCs w:val="19"/>
              </w:rPr>
              <w:t>PostgreSQL</w:t>
            </w:r>
          </w:p>
        </w:tc>
        <w:tc>
          <w:tcPr>
            <w:tcW w:w="0" w:type="auto"/>
            <w:tcMar>
              <w:top w:w="80" w:type="dxa"/>
              <w:left w:w="100" w:type="dxa"/>
              <w:bottom w:w="80" w:type="dxa"/>
              <w:right w:w="100" w:type="dxa"/>
            </w:tcMar>
            <w:vAlign w:val="center"/>
          </w:tcPr>
          <w:p w14:paraId="0BD34566" w14:textId="77777777" w:rsidR="001E6325" w:rsidRDefault="00000000">
            <w:r>
              <w:rPr>
                <w:sz w:val="19"/>
                <w:szCs w:val="19"/>
              </w:rPr>
              <w:t>Relational integrity for session/turn/invocation relationships (Section 4.1–4.2); mature, well-understood by the team.</w:t>
            </w:r>
          </w:p>
        </w:tc>
      </w:tr>
      <w:tr w:rsidR="001E6325" w14:paraId="140973F3" w14:textId="77777777">
        <w:tblPrEx>
          <w:tblCellMar>
            <w:top w:w="0" w:type="dxa"/>
            <w:bottom w:w="0" w:type="dxa"/>
          </w:tblCellMar>
        </w:tblPrEx>
        <w:tc>
          <w:tcPr>
            <w:tcW w:w="0" w:type="auto"/>
            <w:tcMar>
              <w:top w:w="80" w:type="dxa"/>
              <w:left w:w="100" w:type="dxa"/>
              <w:bottom w:w="80" w:type="dxa"/>
              <w:right w:w="100" w:type="dxa"/>
            </w:tcMar>
            <w:vAlign w:val="center"/>
          </w:tcPr>
          <w:p w14:paraId="58A5B62A" w14:textId="77777777" w:rsidR="001E6325" w:rsidRDefault="00000000">
            <w:r>
              <w:rPr>
                <w:sz w:val="19"/>
                <w:szCs w:val="19"/>
              </w:rPr>
              <w:t>Geospatial</w:t>
            </w:r>
          </w:p>
        </w:tc>
        <w:tc>
          <w:tcPr>
            <w:tcW w:w="0" w:type="auto"/>
            <w:tcMar>
              <w:top w:w="80" w:type="dxa"/>
              <w:left w:w="100" w:type="dxa"/>
              <w:bottom w:w="80" w:type="dxa"/>
              <w:right w:w="100" w:type="dxa"/>
            </w:tcMar>
            <w:vAlign w:val="center"/>
          </w:tcPr>
          <w:p w14:paraId="684A512E" w14:textId="77777777" w:rsidR="001E6325" w:rsidRDefault="00000000">
            <w:r>
              <w:rPr>
                <w:sz w:val="19"/>
                <w:szCs w:val="19"/>
              </w:rPr>
              <w:t>Public GIS boundary data + a lightweight geometry library (e.g. Shapely) for proximity checks</w:t>
            </w:r>
          </w:p>
        </w:tc>
        <w:tc>
          <w:tcPr>
            <w:tcW w:w="0" w:type="auto"/>
            <w:tcMar>
              <w:top w:w="80" w:type="dxa"/>
              <w:left w:w="100" w:type="dxa"/>
              <w:bottom w:w="80" w:type="dxa"/>
              <w:right w:w="100" w:type="dxa"/>
            </w:tcMar>
            <w:vAlign w:val="center"/>
          </w:tcPr>
          <w:p w14:paraId="06194F72" w14:textId="77777777" w:rsidR="001E6325" w:rsidRDefault="00000000">
            <w:r>
              <w:rPr>
                <w:sz w:val="19"/>
                <w:szCs w:val="19"/>
              </w:rPr>
              <w:t>Sufficient for IMBL/MPA proximity computation without a full GIS server.</w:t>
            </w:r>
          </w:p>
        </w:tc>
      </w:tr>
    </w:tbl>
    <w:p w14:paraId="49B1F935" w14:textId="77777777" w:rsidR="001E6325" w:rsidRDefault="00000000">
      <w:r>
        <w:br w:type="page"/>
      </w:r>
    </w:p>
    <w:p w14:paraId="4BB24E7B" w14:textId="77777777" w:rsidR="001E6325" w:rsidRDefault="00000000">
      <w:pPr>
        <w:pStyle w:val="Heading1"/>
      </w:pPr>
      <w:bookmarkStart w:id="21" w:name="_Toc238912146"/>
      <w:r>
        <w:lastRenderedPageBreak/>
        <w:t>7. Deployment Architecture</w:t>
      </w:r>
      <w:bookmarkEnd w:id="21"/>
    </w:p>
    <w:p w14:paraId="12799190" w14:textId="77777777" w:rsidR="001E6325" w:rsidRDefault="00000000">
      <w:pPr>
        <w:spacing w:after="160"/>
        <w:jc w:val="both"/>
      </w:pPr>
      <w:r>
        <w:t xml:space="preserve">The prototype targets a single-application deployment suitable for the 9-day build window: one containerised FastAPI application (hosting the Gateway, Orchestration Layer, and all four Specialist Agents) alongside a managed PostgreSQL instance, with the React client built and served as static assets. This keeps operational overhead minimal during the prototype phase while preserving the internal module boundaries (Section 2.1, 3) needed to split services later if the project progresses beyond the prototype stage.</w:t>
      </w:r>
    </w:p>
    <w:p w14:paraId="5CD202B9" w14:textId="77777777" w:rsidR="001E6325" w:rsidRDefault="00000000">
      <w:pPr>
        <w:spacing w:before="120" w:after="80"/>
        <w:jc w:val="center"/>
      </w:pPr>
      <w:r>
        <w:rPr>
          <w:noProof/>
        </w:rPr>
        <w:drawing>
          <wp:inline distT="0" distB="0" distL="0" distR="0" wp14:anchorId="1DA7B4B6" wp14:editId="45CC5E31">
            <wp:extent cx="5524500" cy="2457450"/>
            <wp:effectExtent l="0" t="0" r="0" b="0"/>
            <wp:docPr id="800697612" name="Picture 800697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457450"/>
                    </a:xfrm>
                    <a:prstGeom prst="rect">
                      <a:avLst/>
                    </a:prstGeom>
                  </pic:spPr>
                </pic:pic>
              </a:graphicData>
            </a:graphic>
          </wp:inline>
        </w:drawing>
      </w:r>
    </w:p>
    <w:p w14:paraId="7FBF62FF" w14:textId="77777777" w:rsidR="001E6325" w:rsidRDefault="00000000">
      <w:pPr>
        <w:spacing w:after="240"/>
        <w:jc w:val="center"/>
      </w:pPr>
      <w:r>
        <w:rPr>
          <w:i/>
          <w:iCs/>
          <w:color w:val="666666"/>
          <w:sz w:val="18"/>
          <w:szCs w:val="18"/>
        </w:rPr>
        <w:t>Figure 2: Prototype deployment view — single application host, managed database, external services over the internet.</w:t>
      </w:r>
    </w:p>
    <w:p w14:paraId="6C45D123" w14:textId="77777777" w:rsidR="001E6325" w:rsidRDefault="00000000">
      <w:pPr>
        <w:pStyle w:val="Heading2"/>
      </w:pPr>
      <w:bookmarkStart w:id="22" w:name="_Toc238912147"/>
      <w:r>
        <w:t>7.1 Environment Notes</w:t>
      </w:r>
      <w:bookmarkEnd w:id="22"/>
    </w:p>
    <w:p w14:paraId="4D751956" w14:textId="77777777" w:rsidR="001E6325" w:rsidRDefault="00000000">
      <w:pPr>
        <w:pStyle w:val="ListParagraph"/>
        <w:numPr>
          <w:ilvl w:val="0"/>
          <w:numId w:val="2"/>
        </w:numPr>
        <w:spacing w:after="80"/>
      </w:pPr>
      <w:r>
        <w:t>A single environment (no separate staging tier) is assumed for the prototype phase, given the 9-day timeline; this should be revisited if the project continues past initial prototype delivery.</w:t>
      </w:r>
    </w:p>
    <w:p w14:paraId="2059C831" w14:textId="77777777" w:rsidR="001E6325" w:rsidRDefault="00000000">
      <w:pPr>
        <w:pStyle w:val="ListParagraph"/>
        <w:numPr>
          <w:ilvl w:val="0"/>
          <w:numId w:val="2"/>
        </w:numPr>
        <w:spacing w:after="80"/>
      </w:pPr>
      <w:r>
        <w:t>All third-party API credentials (Bhashini, LLM provider) are managed as environment-level secrets per NFR-SEC-2 (SRS Section 5.4).</w:t>
      </w:r>
    </w:p>
    <w:p w14:paraId="2F61D260" w14:textId="77777777" w:rsidR="001E6325" w:rsidRDefault="00000000">
      <w:r>
        <w:br w:type="page"/>
      </w:r>
    </w:p>
    <w:p w14:paraId="56D066CB" w14:textId="77777777" w:rsidR="001E6325" w:rsidRDefault="00000000">
      <w:pPr>
        <w:pStyle w:val="Heading1"/>
      </w:pPr>
      <w:bookmarkStart w:id="23" w:name="_Toc238912148"/>
      <w:r>
        <w:lastRenderedPageBreak/>
        <w:t>8. Traceability Matrix (Requirements → Design)</w:t>
      </w:r>
      <w:bookmarkEnd w:id="23"/>
    </w:p>
    <w:p w14:paraId="14046340" w14:textId="77777777" w:rsidR="001E6325" w:rsidRDefault="00000000">
      <w:pPr>
        <w:spacing w:after="160"/>
        <w:jc w:val="both"/>
      </w:pPr>
      <w:r>
        <w:t>This matrix confirms that every functional requirement group in SRS v1.1 is addressed by at least one component defined in this HLD, closing the loop between requirements and design before Low-Level Design begins.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1"/>
        <w:gridCol w:w="7217"/>
      </w:tblGrid>
      <w:tr w:rsidR="001E6325" w14:paraId="397F87E9" w14:textId="77777777">
        <w:tblPrEx>
          <w:tblCellMar>
            <w:top w:w="0" w:type="dxa"/>
            <w:bottom w:w="0" w:type="dxa"/>
          </w:tblCellMar>
        </w:tblPrEx>
        <w:trPr>
          <w:tblHeader/>
        </w:trPr>
        <w:tc>
          <w:tcPr>
            <w:tcW w:w="0" w:type="auto"/>
            <w:shd w:val="clear" w:color="auto" w:fill="1F4E78"/>
            <w:tcMar>
              <w:top w:w="80" w:type="dxa"/>
              <w:left w:w="100" w:type="dxa"/>
              <w:bottom w:w="80" w:type="dxa"/>
              <w:right w:w="100" w:type="dxa"/>
            </w:tcMar>
            <w:vAlign w:val="center"/>
          </w:tcPr>
          <w:p w14:paraId="07603824" w14:textId="77777777" w:rsidR="001E6325" w:rsidRDefault="00000000">
            <w:r>
              <w:rPr>
                <w:b/>
                <w:bCs/>
                <w:color w:val="FFFFFF"/>
                <w:sz w:val="19"/>
                <w:szCs w:val="19"/>
              </w:rPr>
              <w:t>SRS Requirement Group</w:t>
            </w:r>
          </w:p>
        </w:tc>
        <w:tc>
          <w:tcPr>
            <w:tcW w:w="0" w:type="auto"/>
            <w:shd w:val="clear" w:color="auto" w:fill="1F4E78"/>
            <w:tcMar>
              <w:top w:w="80" w:type="dxa"/>
              <w:left w:w="100" w:type="dxa"/>
              <w:bottom w:w="80" w:type="dxa"/>
              <w:right w:w="100" w:type="dxa"/>
            </w:tcMar>
            <w:vAlign w:val="center"/>
          </w:tcPr>
          <w:p w14:paraId="11565ECD" w14:textId="77777777" w:rsidR="001E6325" w:rsidRDefault="00000000">
            <w:r>
              <w:rPr>
                <w:b/>
                <w:bCs/>
                <w:color w:val="FFFFFF"/>
                <w:sz w:val="19"/>
                <w:szCs w:val="19"/>
              </w:rPr>
              <w:t>HLD Component(s)</w:t>
            </w:r>
          </w:p>
        </w:tc>
      </w:tr>
      <w:tr w:rsidR="001E6325" w14:paraId="1507F241" w14:textId="77777777">
        <w:tblPrEx>
          <w:tblCellMar>
            <w:top w:w="0" w:type="dxa"/>
            <w:bottom w:w="0" w:type="dxa"/>
          </w:tblCellMar>
        </w:tblPrEx>
        <w:tc>
          <w:tcPr>
            <w:tcW w:w="0" w:type="auto"/>
            <w:tcMar>
              <w:top w:w="80" w:type="dxa"/>
              <w:left w:w="100" w:type="dxa"/>
              <w:bottom w:w="80" w:type="dxa"/>
              <w:right w:w="100" w:type="dxa"/>
            </w:tcMar>
            <w:vAlign w:val="center"/>
          </w:tcPr>
          <w:p w14:paraId="6C8DBA47" w14:textId="77777777" w:rsidR="001E6325" w:rsidRDefault="00000000">
            <w:r>
              <w:rPr>
                <w:sz w:val="19"/>
                <w:szCs w:val="19"/>
              </w:rPr>
              <w:t>FR-LANG (Language Intake/Output)</w:t>
            </w:r>
          </w:p>
        </w:tc>
        <w:tc>
          <w:tcPr>
            <w:tcW w:w="0" w:type="auto"/>
            <w:tcMar>
              <w:top w:w="80" w:type="dxa"/>
              <w:left w:w="100" w:type="dxa"/>
              <w:bottom w:w="80" w:type="dxa"/>
              <w:right w:w="100" w:type="dxa"/>
            </w:tcMar>
            <w:vAlign w:val="center"/>
          </w:tcPr>
          <w:p w14:paraId="14301E52" w14:textId="77777777" w:rsidR="001E6325" w:rsidRDefault="00000000">
            <w:r>
              <w:rPr>
                <w:sz w:val="19"/>
                <w:szCs w:val="19"/>
              </w:rPr>
              <w:t>Bhashini Integration Module (Section 3)</w:t>
            </w:r>
          </w:p>
        </w:tc>
      </w:tr>
      <w:tr w:rsidR="001E6325" w14:paraId="7D8C748E" w14:textId="77777777">
        <w:tblPrEx>
          <w:tblCellMar>
            <w:top w:w="0" w:type="dxa"/>
            <w:bottom w:w="0" w:type="dxa"/>
          </w:tblCellMar>
        </w:tblPrEx>
        <w:tc>
          <w:tcPr>
            <w:tcW w:w="0" w:type="auto"/>
            <w:tcMar>
              <w:top w:w="80" w:type="dxa"/>
              <w:left w:w="100" w:type="dxa"/>
              <w:bottom w:w="80" w:type="dxa"/>
              <w:right w:w="100" w:type="dxa"/>
            </w:tcMar>
            <w:vAlign w:val="center"/>
          </w:tcPr>
          <w:p w14:paraId="6CE55F82" w14:textId="77777777" w:rsidR="001E6325" w:rsidRDefault="00000000">
            <w:r>
              <w:rPr>
                <w:sz w:val="19"/>
                <w:szCs w:val="19"/>
              </w:rPr>
              <w:t>FR-PLAN (Planner Agent)</w:t>
            </w:r>
          </w:p>
        </w:tc>
        <w:tc>
          <w:tcPr>
            <w:tcW w:w="0" w:type="auto"/>
            <w:tcMar>
              <w:top w:w="80" w:type="dxa"/>
              <w:left w:w="100" w:type="dxa"/>
              <w:bottom w:w="80" w:type="dxa"/>
              <w:right w:w="100" w:type="dxa"/>
            </w:tcMar>
            <w:vAlign w:val="center"/>
          </w:tcPr>
          <w:p w14:paraId="368DEB66" w14:textId="77777777" w:rsidR="001E6325" w:rsidRDefault="00000000">
            <w:r>
              <w:rPr>
                <w:sz w:val="19"/>
                <w:szCs w:val="19"/>
              </w:rPr>
              <w:t>Planner Agent (Section 3); Orchestration Layer (Section 2.3)</w:t>
            </w:r>
          </w:p>
        </w:tc>
      </w:tr>
      <w:tr w:rsidR="001E6325" w14:paraId="1015E8FC" w14:textId="77777777">
        <w:tblPrEx>
          <w:tblCellMar>
            <w:top w:w="0" w:type="dxa"/>
            <w:bottom w:w="0" w:type="dxa"/>
          </w:tblCellMar>
        </w:tblPrEx>
        <w:tc>
          <w:tcPr>
            <w:tcW w:w="0" w:type="auto"/>
            <w:tcMar>
              <w:top w:w="80" w:type="dxa"/>
              <w:left w:w="100" w:type="dxa"/>
              <w:bottom w:w="80" w:type="dxa"/>
              <w:right w:w="100" w:type="dxa"/>
            </w:tcMar>
            <w:vAlign w:val="center"/>
          </w:tcPr>
          <w:p w14:paraId="106056E3" w14:textId="77777777" w:rsidR="001E6325" w:rsidRDefault="00000000">
            <w:r>
              <w:rPr>
                <w:sz w:val="19"/>
                <w:szCs w:val="19"/>
              </w:rPr>
              <w:t>FR-WX (Weather Agent)</w:t>
            </w:r>
          </w:p>
        </w:tc>
        <w:tc>
          <w:tcPr>
            <w:tcW w:w="0" w:type="auto"/>
            <w:tcMar>
              <w:top w:w="80" w:type="dxa"/>
              <w:left w:w="100" w:type="dxa"/>
              <w:bottom w:w="80" w:type="dxa"/>
              <w:right w:w="100" w:type="dxa"/>
            </w:tcMar>
            <w:vAlign w:val="center"/>
          </w:tcPr>
          <w:p w14:paraId="5AF1FA23" w14:textId="77777777" w:rsidR="001E6325" w:rsidRDefault="00000000">
            <w:r>
              <w:rPr>
                <w:sz w:val="19"/>
                <w:szCs w:val="19"/>
              </w:rPr>
              <w:t>Weather Agent + Data Access Layer (Section 3)</w:t>
            </w:r>
          </w:p>
        </w:tc>
      </w:tr>
      <w:tr w:rsidR="001E6325" w14:paraId="7BA12C1D" w14:textId="77777777">
        <w:tblPrEx>
          <w:tblCellMar>
            <w:top w:w="0" w:type="dxa"/>
            <w:bottom w:w="0" w:type="dxa"/>
          </w:tblCellMar>
        </w:tblPrEx>
        <w:tc>
          <w:tcPr>
            <w:tcW w:w="0" w:type="auto"/>
            <w:tcMar>
              <w:top w:w="80" w:type="dxa"/>
              <w:left w:w="100" w:type="dxa"/>
              <w:bottom w:w="80" w:type="dxa"/>
              <w:right w:w="100" w:type="dxa"/>
            </w:tcMar>
            <w:vAlign w:val="center"/>
          </w:tcPr>
          <w:p w14:paraId="3397BDFA" w14:textId="77777777" w:rsidR="001E6325" w:rsidRDefault="00000000">
            <w:r>
              <w:rPr>
                <w:sz w:val="19"/>
                <w:szCs w:val="19"/>
              </w:rPr>
              <w:t>FR-OCEAN (Ocean Agent)</w:t>
            </w:r>
          </w:p>
        </w:tc>
        <w:tc>
          <w:tcPr>
            <w:tcW w:w="0" w:type="auto"/>
            <w:tcMar>
              <w:top w:w="80" w:type="dxa"/>
              <w:left w:w="100" w:type="dxa"/>
              <w:bottom w:w="80" w:type="dxa"/>
              <w:right w:w="100" w:type="dxa"/>
            </w:tcMar>
            <w:vAlign w:val="center"/>
          </w:tcPr>
          <w:p w14:paraId="5F5FDCA9" w14:textId="77777777" w:rsidR="001E6325" w:rsidRDefault="00000000">
            <w:r>
              <w:rPr>
                <w:sz w:val="19"/>
                <w:szCs w:val="19"/>
              </w:rPr>
              <w:t>Ocean Agent + Data Access Layer (Section 3)</w:t>
            </w:r>
          </w:p>
        </w:tc>
      </w:tr>
      <w:tr w:rsidR="001E6325" w14:paraId="77A24CAF" w14:textId="77777777">
        <w:tblPrEx>
          <w:tblCellMar>
            <w:top w:w="0" w:type="dxa"/>
            <w:bottom w:w="0" w:type="dxa"/>
          </w:tblCellMar>
        </w:tblPrEx>
        <w:tc>
          <w:tcPr>
            <w:tcW w:w="0" w:type="auto"/>
            <w:tcMar>
              <w:top w:w="80" w:type="dxa"/>
              <w:left w:w="100" w:type="dxa"/>
              <w:bottom w:w="80" w:type="dxa"/>
              <w:right w:w="100" w:type="dxa"/>
            </w:tcMar>
            <w:vAlign w:val="center"/>
          </w:tcPr>
          <w:p w14:paraId="712643E0" w14:textId="77777777" w:rsidR="001E6325" w:rsidRDefault="00000000">
            <w:r>
              <w:rPr>
                <w:sz w:val="19"/>
                <w:szCs w:val="19"/>
              </w:rPr>
              <w:t>FR-GEO (Geofencing Agent)</w:t>
            </w:r>
          </w:p>
        </w:tc>
        <w:tc>
          <w:tcPr>
            <w:tcW w:w="0" w:type="auto"/>
            <w:tcMar>
              <w:top w:w="80" w:type="dxa"/>
              <w:left w:w="100" w:type="dxa"/>
              <w:bottom w:w="80" w:type="dxa"/>
              <w:right w:w="100" w:type="dxa"/>
            </w:tcMar>
            <w:vAlign w:val="center"/>
          </w:tcPr>
          <w:p w14:paraId="6406E594" w14:textId="77777777" w:rsidR="001E6325" w:rsidRDefault="00000000">
            <w:r>
              <w:rPr>
                <w:sz w:val="19"/>
                <w:szCs w:val="19"/>
              </w:rPr>
              <w:t xml:space="preserve">Geofencing Agent + Data Access Layer + GeofenceBoundary entity (Section 3, 4.1)</w:t>
            </w:r>
          </w:p>
        </w:tc>
      </w:tr>
      <w:tr w:rsidR="001E6325" w14:paraId="483C24B6" w14:textId="77777777">
        <w:tblPrEx>
          <w:tblCellMar>
            <w:top w:w="0" w:type="dxa"/>
            <w:bottom w:w="0" w:type="dxa"/>
          </w:tblCellMar>
        </w:tblPrEx>
        <w:tc>
          <w:tcPr>
            <w:tcW w:w="0" w:type="auto"/>
            <w:tcMar>
              <w:top w:w="80" w:type="dxa"/>
              <w:left w:w="100" w:type="dxa"/>
              <w:bottom w:w="80" w:type="dxa"/>
              <w:right w:w="100" w:type="dxa"/>
            </w:tcMar>
            <w:vAlign w:val="center"/>
          </w:tcPr>
          <w:p w14:paraId="2864C153" w14:textId="77777777" w:rsidR="001E6325" w:rsidRDefault="00000000">
            <w:r>
              <w:rPr>
                <w:sz w:val="19"/>
                <w:szCs w:val="19"/>
              </w:rPr>
              <w:t>FR-RISK (Risk/Safety Agent)</w:t>
            </w:r>
          </w:p>
        </w:tc>
        <w:tc>
          <w:tcPr>
            <w:tcW w:w="0" w:type="auto"/>
            <w:tcMar>
              <w:top w:w="80" w:type="dxa"/>
              <w:left w:w="100" w:type="dxa"/>
              <w:bottom w:w="80" w:type="dxa"/>
              <w:right w:w="100" w:type="dxa"/>
            </w:tcMar>
            <w:vAlign w:val="center"/>
          </w:tcPr>
          <w:p w14:paraId="3C59486C" w14:textId="77777777" w:rsidR="001E6325" w:rsidRDefault="00000000">
            <w:r>
              <w:rPr>
                <w:sz w:val="19"/>
                <w:szCs w:val="19"/>
              </w:rPr>
              <w:t>Risk / Safety Agent (Section 3)</w:t>
            </w:r>
          </w:p>
        </w:tc>
      </w:tr>
      <w:tr w:rsidR="001E6325" w14:paraId="7C2A5783" w14:textId="77777777">
        <w:tblPrEx>
          <w:tblCellMar>
            <w:top w:w="0" w:type="dxa"/>
            <w:bottom w:w="0" w:type="dxa"/>
          </w:tblCellMar>
        </w:tblPrEx>
        <w:tc>
          <w:tcPr>
            <w:tcW w:w="0" w:type="auto"/>
            <w:tcMar>
              <w:top w:w="80" w:type="dxa"/>
              <w:left w:w="100" w:type="dxa"/>
              <w:bottom w:w="80" w:type="dxa"/>
              <w:right w:w="100" w:type="dxa"/>
            </w:tcMar>
            <w:vAlign w:val="center"/>
          </w:tcPr>
          <w:p w14:paraId="46592CEA" w14:textId="77777777" w:rsidR="001E6325" w:rsidRDefault="00000000">
            <w:r>
              <w:rPr>
                <w:sz w:val="19"/>
                <w:szCs w:val="19"/>
              </w:rPr>
              <w:t>FR-SYN (Synthesis Agent)</w:t>
            </w:r>
          </w:p>
        </w:tc>
        <w:tc>
          <w:tcPr>
            <w:tcW w:w="0" w:type="auto"/>
            <w:tcMar>
              <w:top w:w="80" w:type="dxa"/>
              <w:left w:w="100" w:type="dxa"/>
              <w:bottom w:w="80" w:type="dxa"/>
              <w:right w:w="100" w:type="dxa"/>
            </w:tcMar>
            <w:vAlign w:val="center"/>
          </w:tcPr>
          <w:p w14:paraId="661CDBD5" w14:textId="77777777" w:rsidR="001E6325" w:rsidRDefault="00000000">
            <w:r>
              <w:rPr>
                <w:sz w:val="19"/>
                <w:szCs w:val="19"/>
              </w:rPr>
              <w:t>Synthesis Agent (Section 3)</w:t>
            </w:r>
          </w:p>
        </w:tc>
      </w:tr>
      <w:tr w:rsidR="001E6325" w14:paraId="7018296E" w14:textId="77777777">
        <w:tblPrEx>
          <w:tblCellMar>
            <w:top w:w="0" w:type="dxa"/>
            <w:bottom w:w="0" w:type="dxa"/>
          </w:tblCellMar>
        </w:tblPrEx>
        <w:tc>
          <w:tcPr>
            <w:tcW w:w="0" w:type="auto"/>
            <w:tcMar>
              <w:top w:w="80" w:type="dxa"/>
              <w:left w:w="100" w:type="dxa"/>
              <w:bottom w:w="80" w:type="dxa"/>
              <w:right w:w="100" w:type="dxa"/>
            </w:tcMar>
            <w:vAlign w:val="center"/>
          </w:tcPr>
          <w:p w14:paraId="7F6C3452" w14:textId="77777777" w:rsidR="001E6325" w:rsidRDefault="00000000">
            <w:r>
              <w:rPr>
                <w:sz w:val="19"/>
                <w:szCs w:val="19"/>
              </w:rPr>
              <w:t>FR-UI (User Interface)</w:t>
            </w:r>
          </w:p>
        </w:tc>
        <w:tc>
          <w:tcPr>
            <w:tcW w:w="0" w:type="auto"/>
            <w:tcMar>
              <w:top w:w="80" w:type="dxa"/>
              <w:left w:w="100" w:type="dxa"/>
              <w:bottom w:w="80" w:type="dxa"/>
              <w:right w:w="100" w:type="dxa"/>
            </w:tcMar>
            <w:vAlign w:val="center"/>
          </w:tcPr>
          <w:p w14:paraId="7520382E" w14:textId="77777777" w:rsidR="001E6325" w:rsidRDefault="00000000">
            <w:r>
              <w:rPr>
                <w:sz w:val="19"/>
                <w:szCs w:val="19"/>
              </w:rPr>
              <w:t xml:space="preserve">Web Client (Section 3); AgentInvocation entity powering the trace view (Section 4.1)</w:t>
            </w:r>
          </w:p>
        </w:tc>
      </w:tr>
      <w:tr w:rsidR="001E6325" w14:paraId="37E31137" w14:textId="77777777">
        <w:tblPrEx>
          <w:tblCellMar>
            <w:top w:w="0" w:type="dxa"/>
            <w:bottom w:w="0" w:type="dxa"/>
          </w:tblCellMar>
        </w:tblPrEx>
        <w:tc>
          <w:tcPr>
            <w:tcW w:w="0" w:type="auto"/>
            <w:tcMar>
              <w:top w:w="80" w:type="dxa"/>
              <w:left w:w="100" w:type="dxa"/>
              <w:bottom w:w="80" w:type="dxa"/>
              <w:right w:w="100" w:type="dxa"/>
            </w:tcMar>
            <w:vAlign w:val="center"/>
          </w:tcPr>
          <w:p w14:paraId="69FA5061" w14:textId="77777777" w:rsidR="001E6325" w:rsidRDefault="00000000">
            <w:r>
              <w:rPr>
                <w:sz w:val="19"/>
                <w:szCs w:val="19"/>
              </w:rPr>
              <w:t>FR-ALERT (Proactive Alerting)</w:t>
            </w:r>
          </w:p>
        </w:tc>
        <w:tc>
          <w:tcPr>
            <w:tcW w:w="0" w:type="auto"/>
            <w:tcMar>
              <w:top w:w="80" w:type="dxa"/>
              <w:left w:w="100" w:type="dxa"/>
              <w:bottom w:w="80" w:type="dxa"/>
              <w:right w:w="100" w:type="dxa"/>
            </w:tcMar>
            <w:vAlign w:val="center"/>
          </w:tcPr>
          <w:p w14:paraId="42EA76F9" w14:textId="77777777" w:rsidR="001E6325" w:rsidRDefault="00000000">
            <w:r>
              <w:rPr>
                <w:sz w:val="19"/>
                <w:szCs w:val="19"/>
              </w:rPr>
              <w:t>Planner Agent + Risk/Safety Agent (extension point; not required for initial prototype exit criteria per SRS Section 6.5, Sprint 4)</w:t>
            </w:r>
          </w:p>
        </w:tc>
      </w:tr>
    </w:tbl>
    <w:p w14:paraId="1D182DE5" w14:textId="77777777" w:rsidR="001E6325" w:rsidRDefault="00000000">
      <w:r>
        <w:br w:type="page"/>
      </w:r>
    </w:p>
    <w:p w14:paraId="43A56589" w14:textId="77777777" w:rsidR="001E6325" w:rsidRDefault="00000000">
      <w:pPr>
        <w:pStyle w:val="Heading1"/>
      </w:pPr>
      <w:bookmarkStart w:id="24" w:name="_Toc238912149"/>
      <w:r>
        <w:lastRenderedPageBreak/>
        <w:t>9. Design-Level Risk Carry-Over</w:t>
      </w:r>
      <w:bookmarkEnd w:id="24"/>
    </w:p>
    <w:p w14:paraId="3B350D37" w14:textId="77777777" w:rsidR="001E6325" w:rsidRDefault="00000000">
      <w:pPr>
        <w:spacing w:after="160"/>
        <w:jc w:val="both"/>
      </w:pPr>
      <w:r>
        <w:t>The following design decisions directly address risks recorded in SRS v1.1, Section 6.3, and should be treated as binding for Low-Level Design:</w:t>
      </w:r>
    </w:p>
    <w:p w14:paraId="7D48C5A7" w14:textId="77777777" w:rsidR="001E6325" w:rsidRDefault="00000000">
      <w:pPr>
        <w:pStyle w:val="ListParagraph"/>
        <w:numPr>
          <w:ilvl w:val="0"/>
          <w:numId w:val="2"/>
        </w:numPr>
        <w:spacing w:after="80"/>
      </w:pPr>
      <w:r>
        <w:t>The Data Access Layer (Section 2.3, 3) is introduced specifically as a swappable-adapter seam, so that RISK-1 (live-only data dependency) can be mitigated later by adding a cache/fallback source without touching agent logic.</w:t>
      </w:r>
    </w:p>
    <w:p w14:paraId="6BD38D3A" w14:textId="77777777" w:rsidR="001E6325" w:rsidRDefault="00000000">
      <w:pPr>
        <w:pStyle w:val="ListParagraph"/>
        <w:numPr>
          <w:ilvl w:val="0"/>
          <w:numId w:val="2"/>
        </w:numPr>
        <w:spacing w:after="80"/>
      </w:pPr>
      <w:r>
        <w:t>Each Specialist Agent is designed with a common, narrow invocation contract (Section 3) so that RISK-3 (integration risk across four agents) is contained — each agent can be built and tested in isolation before Planner/Synthesis integration, per the Sprint 1/Sprint 2 split in SRS Section 6.5.</w:t>
      </w:r>
    </w:p>
    <w:p w14:paraId="2DDDEA20" w14:textId="77777777" w:rsidR="001E6325" w:rsidRDefault="00000000">
      <w:pPr>
        <w:pStyle w:val="ListParagraph"/>
        <w:numPr>
          <w:ilvl w:val="0"/>
          <w:numId w:val="2"/>
        </w:numPr>
        <w:spacing w:after="80"/>
      </w:pPr>
      <w:r>
        <w:t>The Bhashini Integration Module is isolated as its own layer (Section 2.3) specifically so that RISK-2 (multilingual integration surface) can be validated against 2–3 languages first and expanded later, without touching Planner, Synthesis, or any specialist agent.</w:t>
      </w:r>
    </w:p>
    <w:p w14:paraId="356B9170" w14:textId="77777777" w:rsidR="001E6325" w:rsidRDefault="001E6325">
      <w:pPr>
        <w:spacing w:after="400"/>
      </w:pPr>
    </w:p>
    <w:p w14:paraId="7AB737EC" w14:textId="77777777" w:rsidR="001E6325" w:rsidRDefault="00000000">
      <w:pPr>
        <w:pStyle w:val="Heading1"/>
      </w:pPr>
      <w:bookmarkStart w:id="25" w:name="_Toc238912150"/>
      <w:r>
        <w:t>10. Document Sign-off</w:t>
      </w:r>
      <w:bookmarkEnd w:id="25"/>
    </w:p>
    <w:p w14:paraId="61E94873" w14:textId="77777777" w:rsidR="001E6325" w:rsidRDefault="00000000">
      <w:pPr>
        <w:spacing w:after="160"/>
        <w:jc w:val="both"/>
      </w:pPr>
      <w:r>
        <w:t>This HLD forms the baseline for Low-Level Design. The LLD will specify, for each component in Section 3, internal class/module structure, function-level contracts, and algorithmic detail (e.g. the Risk/Safety Agent’s verdict-combination logic, the Planner Agent’s decomposition strategy).</w:t>
      </w:r>
    </w:p>
    <w:p w14:paraId="4D8D5D63" w14:textId="77777777" w:rsidR="001E6325" w:rsidRDefault="001E6325">
      <w:pPr>
        <w:spacing w:after="3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40"/>
        <w:gridCol w:w="2557"/>
        <w:gridCol w:w="2631"/>
      </w:tblGrid>
      <w:tr w:rsidR="001E6325" w14:paraId="1192E326" w14:textId="77777777">
        <w:tblPrEx>
          <w:tblCellMar>
            <w:top w:w="0" w:type="dxa"/>
            <w:bottom w:w="0" w:type="dxa"/>
          </w:tblCellMar>
        </w:tblPrEx>
        <w:trPr>
          <w:tblHeader/>
        </w:trPr>
        <w:tc>
          <w:tcPr>
            <w:tcW w:w="0" w:type="auto"/>
            <w:shd w:val="clear" w:color="auto" w:fill="1F4E78"/>
            <w:tcMar>
              <w:top w:w="80" w:type="dxa"/>
              <w:left w:w="100" w:type="dxa"/>
              <w:bottom w:w="80" w:type="dxa"/>
              <w:right w:w="100" w:type="dxa"/>
            </w:tcMar>
            <w:vAlign w:val="center"/>
          </w:tcPr>
          <w:p w14:paraId="4344713C" w14:textId="77777777" w:rsidR="001E6325" w:rsidRDefault="00000000">
            <w:r>
              <w:rPr>
                <w:b/>
                <w:bCs/>
                <w:color w:val="FFFFFF"/>
                <w:sz w:val="19"/>
                <w:szCs w:val="19"/>
              </w:rPr>
              <w:t>Role</w:t>
            </w:r>
          </w:p>
        </w:tc>
        <w:tc>
          <w:tcPr>
            <w:tcW w:w="0" w:type="auto"/>
            <w:shd w:val="clear" w:color="auto" w:fill="1F4E78"/>
            <w:tcMar>
              <w:top w:w="80" w:type="dxa"/>
              <w:left w:w="100" w:type="dxa"/>
              <w:bottom w:w="80" w:type="dxa"/>
              <w:right w:w="100" w:type="dxa"/>
            </w:tcMar>
            <w:vAlign w:val="center"/>
          </w:tcPr>
          <w:p w14:paraId="33B8F592" w14:textId="77777777" w:rsidR="001E6325" w:rsidRDefault="00000000">
            <w:r>
              <w:rPr>
                <w:b/>
                <w:bCs/>
                <w:color w:val="FFFFFF"/>
                <w:sz w:val="19"/>
                <w:szCs w:val="19"/>
              </w:rPr>
              <w:t>Name</w:t>
            </w:r>
          </w:p>
        </w:tc>
        <w:tc>
          <w:tcPr>
            <w:tcW w:w="0" w:type="auto"/>
            <w:shd w:val="clear" w:color="auto" w:fill="1F4E78"/>
            <w:tcMar>
              <w:top w:w="80" w:type="dxa"/>
              <w:left w:w="100" w:type="dxa"/>
              <w:bottom w:w="80" w:type="dxa"/>
              <w:right w:w="100" w:type="dxa"/>
            </w:tcMar>
            <w:vAlign w:val="center"/>
          </w:tcPr>
          <w:p w14:paraId="59B1B5A8" w14:textId="77777777" w:rsidR="001E6325" w:rsidRDefault="00000000">
            <w:r>
              <w:rPr>
                <w:b/>
                <w:bCs/>
                <w:color w:val="FFFFFF"/>
                <w:sz w:val="19"/>
                <w:szCs w:val="19"/>
              </w:rPr>
              <w:t>Signature / Date</w:t>
            </w:r>
          </w:p>
        </w:tc>
      </w:tr>
      <w:tr w:rsidR="001E6325" w14:paraId="47A66F12" w14:textId="77777777">
        <w:tblPrEx>
          <w:tblCellMar>
            <w:top w:w="0" w:type="dxa"/>
            <w:bottom w:w="0" w:type="dxa"/>
          </w:tblCellMar>
        </w:tblPrEx>
        <w:tc>
          <w:tcPr>
            <w:tcW w:w="0" w:type="auto"/>
            <w:tcMar>
              <w:top w:w="80" w:type="dxa"/>
              <w:left w:w="100" w:type="dxa"/>
              <w:bottom w:w="80" w:type="dxa"/>
              <w:right w:w="100" w:type="dxa"/>
            </w:tcMar>
            <w:vAlign w:val="center"/>
          </w:tcPr>
          <w:p w14:paraId="4B20D89C" w14:textId="77777777" w:rsidR="001E6325" w:rsidRDefault="00000000">
            <w:r>
              <w:rPr>
                <w:sz w:val="19"/>
                <w:szCs w:val="19"/>
              </w:rPr>
              <w:t>Prepared by</w:t>
            </w:r>
          </w:p>
        </w:tc>
        <w:tc>
          <w:tcPr>
            <w:tcW w:w="0" w:type="auto"/>
            <w:tcMar>
              <w:top w:w="80" w:type="dxa"/>
              <w:left w:w="100" w:type="dxa"/>
              <w:bottom w:w="80" w:type="dxa"/>
              <w:right w:w="100" w:type="dxa"/>
            </w:tcMar>
            <w:vAlign w:val="center"/>
          </w:tcPr>
          <w:p w14:paraId="4622AE2A" w14:textId="77777777" w:rsidR="001E6325" w:rsidRDefault="00000000">
            <w:r>
              <w:rPr>
                <w:sz w:val="19"/>
                <w:szCs w:val="19"/>
              </w:rPr>
              <w:t>Aditya Raj Arora</w:t>
            </w:r>
          </w:p>
        </w:tc>
        <w:tc>
          <w:tcPr>
            <w:tcW w:w="0" w:type="auto"/>
            <w:tcMar>
              <w:top w:w="80" w:type="dxa"/>
              <w:left w:w="100" w:type="dxa"/>
              <w:bottom w:w="80" w:type="dxa"/>
              <w:right w:w="100" w:type="dxa"/>
            </w:tcMar>
            <w:vAlign w:val="center"/>
          </w:tcPr>
          <w:p w14:paraId="3B8064C3" w14:textId="77777777" w:rsidR="001E6325" w:rsidRDefault="001E6325"/>
        </w:tc>
      </w:tr>
      <w:tr w:rsidR="001E6325" w14:paraId="759C5E14" w14:textId="77777777">
        <w:tblPrEx>
          <w:tblCellMar>
            <w:top w:w="0" w:type="dxa"/>
            <w:bottom w:w="0" w:type="dxa"/>
          </w:tblCellMar>
        </w:tblPrEx>
        <w:tc>
          <w:tcPr>
            <w:tcW w:w="0" w:type="auto"/>
            <w:tcMar>
              <w:top w:w="80" w:type="dxa"/>
              <w:left w:w="100" w:type="dxa"/>
              <w:bottom w:w="80" w:type="dxa"/>
              <w:right w:w="100" w:type="dxa"/>
            </w:tcMar>
            <w:vAlign w:val="center"/>
          </w:tcPr>
          <w:p w14:paraId="56FFE466" w14:textId="77777777" w:rsidR="001E6325" w:rsidRDefault="00000000">
            <w:r>
              <w:rPr>
                <w:sz w:val="19"/>
                <w:szCs w:val="19"/>
              </w:rPr>
              <w:t>Reviewed by</w:t>
            </w:r>
          </w:p>
        </w:tc>
        <w:tc>
          <w:tcPr>
            <w:tcW w:w="0" w:type="auto"/>
            <w:tcMar>
              <w:top w:w="80" w:type="dxa"/>
              <w:left w:w="100" w:type="dxa"/>
              <w:bottom w:w="80" w:type="dxa"/>
              <w:right w:w="100" w:type="dxa"/>
            </w:tcMar>
            <w:vAlign w:val="center"/>
          </w:tcPr>
          <w:p w14:paraId="31E9F53F" w14:textId="77777777" w:rsidR="001E6325" w:rsidRDefault="001E6325"/>
        </w:tc>
        <w:tc>
          <w:tcPr>
            <w:tcW w:w="0" w:type="auto"/>
            <w:tcMar>
              <w:top w:w="80" w:type="dxa"/>
              <w:left w:w="100" w:type="dxa"/>
              <w:bottom w:w="80" w:type="dxa"/>
              <w:right w:w="100" w:type="dxa"/>
            </w:tcMar>
            <w:vAlign w:val="center"/>
          </w:tcPr>
          <w:p w14:paraId="777243B5" w14:textId="77777777" w:rsidR="001E6325" w:rsidRDefault="001E6325"/>
        </w:tc>
      </w:tr>
      <w:tr w:rsidR="001E6325" w14:paraId="43096B4E" w14:textId="77777777">
        <w:tblPrEx>
          <w:tblCellMar>
            <w:top w:w="0" w:type="dxa"/>
            <w:bottom w:w="0" w:type="dxa"/>
          </w:tblCellMar>
        </w:tblPrEx>
        <w:tc>
          <w:tcPr>
            <w:tcW w:w="0" w:type="auto"/>
            <w:tcMar>
              <w:top w:w="80" w:type="dxa"/>
              <w:left w:w="100" w:type="dxa"/>
              <w:bottom w:w="80" w:type="dxa"/>
              <w:right w:w="100" w:type="dxa"/>
            </w:tcMar>
            <w:vAlign w:val="center"/>
          </w:tcPr>
          <w:p w14:paraId="0AD211B1" w14:textId="77777777" w:rsidR="001E6325" w:rsidRDefault="00000000">
            <w:r>
              <w:rPr>
                <w:sz w:val="19"/>
                <w:szCs w:val="19"/>
              </w:rPr>
              <w:t>Approved by (Faculty Mentor)</w:t>
            </w:r>
          </w:p>
        </w:tc>
        <w:tc>
          <w:tcPr>
            <w:tcW w:w="0" w:type="auto"/>
            <w:tcMar>
              <w:top w:w="80" w:type="dxa"/>
              <w:left w:w="100" w:type="dxa"/>
              <w:bottom w:w="80" w:type="dxa"/>
              <w:right w:w="100" w:type="dxa"/>
            </w:tcMar>
            <w:vAlign w:val="center"/>
          </w:tcPr>
          <w:p w14:paraId="37FD607C" w14:textId="77777777" w:rsidR="001E6325" w:rsidRDefault="001E6325"/>
        </w:tc>
        <w:tc>
          <w:tcPr>
            <w:tcW w:w="0" w:type="auto"/>
            <w:tcMar>
              <w:top w:w="80" w:type="dxa"/>
              <w:left w:w="100" w:type="dxa"/>
              <w:bottom w:w="80" w:type="dxa"/>
              <w:right w:w="100" w:type="dxa"/>
            </w:tcMar>
            <w:vAlign w:val="center"/>
          </w:tcPr>
          <w:p w14:paraId="0E6B3CD5" w14:textId="77777777" w:rsidR="001E6325" w:rsidRDefault="001E6325"/>
        </w:tc>
      </w:tr>
    </w:tbl>
    <w:p w14:paraId="5B666474" w14:textId="77777777" w:rsidR="00BA25D6" w:rsidRDefault="00BA25D6"/>
    <w:sectPr w:rsidR="00BA25D6">
      <w:headerReference w:type="default" r:id="rId9"/>
      <w:footerReference w:type="default" r:id="rId10"/>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7D3C8" w14:textId="77777777" w:rsidR="00BA25D6" w:rsidRDefault="00BA25D6">
      <w:r>
        <w:separator/>
      </w:r>
    </w:p>
  </w:endnote>
  <w:endnote w:type="continuationSeparator" w:id="0">
    <w:p w14:paraId="781CB31D" w14:textId="77777777" w:rsidR="00BA25D6" w:rsidRDefault="00BA25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61003" w14:textId="77777777" w:rsidR="001E6325"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C850BB">
      <w:rPr>
        <w:noProof/>
        <w:color w:val="999999"/>
        <w:sz w:val="16"/>
        <w:szCs w:val="16"/>
      </w:rPr>
      <w:t>1</w:t>
    </w:r>
    <w:r>
      <w:rPr>
        <w:color w:val="999999"/>
        <w:sz w:val="16"/>
        <w:szCs w:val="16"/>
      </w:rPr>
      <w:fldChar w:fldCharType="end"/>
    </w:r>
    <w:r>
      <w:rPr>
        <w:color w:val="999999"/>
        <w:sz w:val="16"/>
        <w:szCs w:val="16"/>
      </w:rPr>
      <w:t xml:space="preserve"> of </w:t>
    </w:r>
    <w:r>
      <w:rPr>
        <w:color w:val="999999"/>
        <w:sz w:val="16"/>
        <w:szCs w:val="16"/>
      </w:rPr>
      <w:fldChar w:fldCharType="begin"/>
    </w:r>
    <w:r>
      <w:rPr>
        <w:color w:val="999999"/>
        <w:sz w:val="16"/>
        <w:szCs w:val="16"/>
      </w:rPr>
      <w:instrText>NUMPAGES</w:instrText>
    </w:r>
    <w:r>
      <w:rPr>
        <w:color w:val="999999"/>
        <w:sz w:val="16"/>
        <w:szCs w:val="16"/>
      </w:rPr>
      <w:fldChar w:fldCharType="separate"/>
    </w:r>
    <w:r w:rsidR="00C850BB">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B5B05" w14:textId="77777777" w:rsidR="00BA25D6" w:rsidRDefault="00BA25D6">
      <w:r>
        <w:separator/>
      </w:r>
    </w:p>
  </w:footnote>
  <w:footnote w:type="continuationSeparator" w:id="0">
    <w:p w14:paraId="21D1A74C" w14:textId="77777777" w:rsidR="00BA25D6" w:rsidRDefault="00BA25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7BE60" w14:textId="77777777" w:rsidR="001E6325" w:rsidRDefault="00000000">
    <w:pPr>
      <w:jc w:val="right"/>
    </w:pPr>
    <w:r>
      <w:rPr>
        <w:color w:val="999999"/>
        <w:sz w:val="16"/>
        <w:szCs w:val="16"/>
      </w:rPr>
      <w:t>ORCA — HLD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D27F3E"/>
    <w:multiLevelType w:val="hybridMultilevel"/>
    <w:tmpl w:val="A8E6127A"/>
    <w:lvl w:ilvl="0" w:tplc="452E878A">
      <w:start w:val="1"/>
      <w:numFmt w:val="bullet"/>
      <w:lvlText w:val="●"/>
      <w:lvlJc w:val="left"/>
      <w:pPr>
        <w:ind w:left="720" w:hanging="360"/>
      </w:pPr>
    </w:lvl>
    <w:lvl w:ilvl="1" w:tplc="1DF0FB6A">
      <w:start w:val="1"/>
      <w:numFmt w:val="bullet"/>
      <w:lvlText w:val="○"/>
      <w:lvlJc w:val="left"/>
      <w:pPr>
        <w:ind w:left="1440" w:hanging="360"/>
      </w:pPr>
    </w:lvl>
    <w:lvl w:ilvl="2" w:tplc="DBE0D6A8">
      <w:start w:val="1"/>
      <w:numFmt w:val="bullet"/>
      <w:lvlText w:val="■"/>
      <w:lvlJc w:val="left"/>
      <w:pPr>
        <w:ind w:left="2160" w:hanging="360"/>
      </w:pPr>
    </w:lvl>
    <w:lvl w:ilvl="3" w:tplc="8DBE4926">
      <w:start w:val="1"/>
      <w:numFmt w:val="bullet"/>
      <w:lvlText w:val="●"/>
      <w:lvlJc w:val="left"/>
      <w:pPr>
        <w:ind w:left="2880" w:hanging="360"/>
      </w:pPr>
    </w:lvl>
    <w:lvl w:ilvl="4" w:tplc="9E48A8B6">
      <w:start w:val="1"/>
      <w:numFmt w:val="bullet"/>
      <w:lvlText w:val="○"/>
      <w:lvlJc w:val="left"/>
      <w:pPr>
        <w:ind w:left="3600" w:hanging="360"/>
      </w:pPr>
    </w:lvl>
    <w:lvl w:ilvl="5" w:tplc="CD4A0B40">
      <w:start w:val="1"/>
      <w:numFmt w:val="bullet"/>
      <w:lvlText w:val="■"/>
      <w:lvlJc w:val="left"/>
      <w:pPr>
        <w:ind w:left="4320" w:hanging="360"/>
      </w:pPr>
    </w:lvl>
    <w:lvl w:ilvl="6" w:tplc="01B4C51E">
      <w:start w:val="1"/>
      <w:numFmt w:val="bullet"/>
      <w:lvlText w:val="●"/>
      <w:lvlJc w:val="left"/>
      <w:pPr>
        <w:ind w:left="5040" w:hanging="360"/>
      </w:pPr>
    </w:lvl>
    <w:lvl w:ilvl="7" w:tplc="9D9ABCC4">
      <w:start w:val="1"/>
      <w:numFmt w:val="bullet"/>
      <w:lvlText w:val="●"/>
      <w:lvlJc w:val="left"/>
      <w:pPr>
        <w:ind w:left="5760" w:hanging="360"/>
      </w:pPr>
    </w:lvl>
    <w:lvl w:ilvl="8" w:tplc="334EB832">
      <w:start w:val="1"/>
      <w:numFmt w:val="bullet"/>
      <w:lvlText w:val="●"/>
      <w:lvlJc w:val="left"/>
      <w:pPr>
        <w:ind w:left="6480" w:hanging="360"/>
      </w:pPr>
    </w:lvl>
  </w:abstractNum>
  <w:abstractNum w:abstractNumId="1" w15:restartNumberingAfterBreak="0">
    <w:nsid w:val="566B1589"/>
    <w:multiLevelType w:val="hybridMultilevel"/>
    <w:tmpl w:val="DC740AC8"/>
    <w:lvl w:ilvl="0" w:tplc="18306D74">
      <w:start w:val="1"/>
      <w:numFmt w:val="bullet"/>
      <w:lvlText w:val="•"/>
      <w:lvlJc w:val="left"/>
      <w:pPr>
        <w:ind w:left="720" w:hanging="360"/>
      </w:pPr>
    </w:lvl>
    <w:lvl w:ilvl="1" w:tplc="5E1EF7EC">
      <w:start w:val="1"/>
      <w:numFmt w:val="bullet"/>
      <w:lvlText w:val="◦"/>
      <w:lvlJc w:val="left"/>
      <w:pPr>
        <w:ind w:left="1080" w:hanging="360"/>
      </w:pPr>
    </w:lvl>
    <w:lvl w:ilvl="2" w:tplc="A2D8B878">
      <w:numFmt w:val="decimal"/>
      <w:lvlText w:val=""/>
      <w:lvlJc w:val="left"/>
    </w:lvl>
    <w:lvl w:ilvl="3" w:tplc="6F32385A">
      <w:numFmt w:val="decimal"/>
      <w:lvlText w:val=""/>
      <w:lvlJc w:val="left"/>
    </w:lvl>
    <w:lvl w:ilvl="4" w:tplc="31585E94">
      <w:numFmt w:val="decimal"/>
      <w:lvlText w:val=""/>
      <w:lvlJc w:val="left"/>
    </w:lvl>
    <w:lvl w:ilvl="5" w:tplc="AC408488">
      <w:numFmt w:val="decimal"/>
      <w:lvlText w:val=""/>
      <w:lvlJc w:val="left"/>
    </w:lvl>
    <w:lvl w:ilvl="6" w:tplc="C8F63398">
      <w:numFmt w:val="decimal"/>
      <w:lvlText w:val=""/>
      <w:lvlJc w:val="left"/>
    </w:lvl>
    <w:lvl w:ilvl="7" w:tplc="B2D64B04">
      <w:numFmt w:val="decimal"/>
      <w:lvlText w:val=""/>
      <w:lvlJc w:val="left"/>
    </w:lvl>
    <w:lvl w:ilvl="8" w:tplc="673620E4">
      <w:numFmt w:val="decimal"/>
      <w:lvlText w:val=""/>
      <w:lvlJc w:val="left"/>
    </w:lvl>
  </w:abstractNum>
  <w:num w:numId="1" w16cid:durableId="2107534238">
    <w:abstractNumId w:val="0"/>
    <w:lvlOverride w:ilvl="0">
      <w:startOverride w:val="1"/>
    </w:lvlOverride>
  </w:num>
  <w:num w:numId="2" w16cid:durableId="2610358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325"/>
    <w:rsid w:val="001E6325"/>
    <w:rsid w:val="00987E20"/>
    <w:rsid w:val="00BA25D6"/>
    <w:rsid w:val="00C850B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66034"/>
  <w15:docId w15:val="{AC8DAF6C-DE49-4527-BD75-70422D502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8"/>
      <w:sz w:val="30"/>
      <w:szCs w:val="30"/>
    </w:rPr>
  </w:style>
  <w:style w:type="paragraph" w:styleId="Heading2">
    <w:name w:val="heading 2"/>
    <w:uiPriority w:val="9"/>
    <w:unhideWhenUsed/>
    <w:qFormat/>
    <w:pPr>
      <w:spacing w:before="240" w:after="120"/>
      <w:outlineLvl w:val="1"/>
    </w:pPr>
    <w:rPr>
      <w:b/>
      <w:bCs/>
      <w:color w:val="2E75B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850BB"/>
    <w:pPr>
      <w:spacing w:after="100"/>
    </w:pPr>
    <w:rPr>
      <w:rFonts w:cs="Mangal"/>
      <w:szCs w:val="19"/>
    </w:rPr>
  </w:style>
  <w:style w:type="paragraph" w:styleId="TOC2">
    <w:name w:val="toc 2"/>
    <w:basedOn w:val="Normal"/>
    <w:next w:val="Normal"/>
    <w:autoRedefine/>
    <w:uiPriority w:val="39"/>
    <w:unhideWhenUsed/>
    <w:rsid w:val="00C850BB"/>
    <w:pPr>
      <w:spacing w:after="100"/>
      <w:ind w:left="210"/>
    </w:pPr>
    <w:rPr>
      <w:rFonts w:cs="Mangal"/>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2577</Words>
  <Characters>14689</Characters>
  <Application>Microsoft Office Word</Application>
  <DocSecurity>0</DocSecurity>
  <Lines>122</Lines>
  <Paragraphs>34</Paragraphs>
  <ScaleCrop>false</ScaleCrop>
  <Company/>
  <LinksUpToDate>false</LinksUpToDate>
  <CharactersWithSpaces>17232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Aditya Raj Arora</cp:lastModifiedBy>
  <cp:revision>3</cp:revision>
  <cp:lastPrinted>2026-08-29T10:39:00Z</cp:lastPrinted>
  <dcterms:created xsi:type="dcterms:W3CDTF">2026-08-29T10:37:00Z</dcterms:created>
  <dcterms:modified xsi:type="dcterms:W3CDTF">2026-08-29T10:48:00Z</dcterms:modified>
</cp:coreProperties>
</file>