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 w:line="259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ee0000"/>
          <w:sz w:val="28"/>
          <w:szCs w:val="28"/>
        </w:rPr>
        <w:t xml:space="preserve">                                 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center"/>
      </w:pPr>
      <w:r>
        <w:rPr>
          <w:rFonts w:ascii="Times New Roman Bold" w:hAnsi="Times New Roman Bold" w:cs="Times New Roman Bold" w:eastAsia="Times New Roman Bold"/>
          <w:b/>
          <w:bCs/>
          <w:color w:val="525252"/>
          <w:sz w:val="28"/>
          <w:szCs w:val="28"/>
        </w:rPr>
        <w:t>EXPERIMENT 6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 xml:space="preserve">Student Name: 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ADITYA RAJ BHAKTA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 xml:space="preserve">          UID: 24BAI70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782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Branch: AIT-CSE (AIML)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 xml:space="preserve">                                  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Section/Group: 24AIT_KRG-G2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 xml:space="preserve">Semester: 4                            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Subject Name: Database Management System              Subject Code: 24CSH-298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Experiment 6 – Understanding and Implementing Cursors for Row-by-Row Data Processing (Oracle, Accenture, Scaler, D. E. Shaw &amp; Co)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Experiment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Experiment 6: Working with PL/SQL cursors to process multiple rows of a table individually. This experiment demonstrates the use of implicit cursors, explicit cursors, and cursor attributes to implement business logic on row-by-row data in Oracle and PostgreSQL.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Aim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To understand the concept and working of cursors in PL/SQL for row-by-row data processing, and to analyze how implicit cursors, explicit cursors, and cursor attributes are used to implement business logic on multiple rows in a database table.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Objective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259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To implement and analyze implicit cursors for single-row operations.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259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To implement explicit cursors to fetch and process multiple records.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259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To apply cursor attributes (%FOUND, %NOTFOUND, %ROWCOUNT, %ISOPEN) for controlling program flow.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259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To process employee records row by row and apply business logic effectively.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Software Requirements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Database Management System: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259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Oracle Database Express Edition (Oracle XE)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259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PostgreSQL Database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Database Administration Tool / Client Tool: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259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Oracle SQL Developer (for Oracle XE)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259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pgAdmin (for PostgreSQL)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Problem Statement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In real-world enterprise applications, database queries often return multiple rows that need to be processed individually to apply specific business rules. Using cursors allows row-by-row processing for detailed business logic implementation.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Practical / Experiment Steps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259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Design PL/SQL programs that demonstrate: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5"/>
        </w:numPr>
        <w:spacing w:after="0" w:before="0" w:line="259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The use of implicit cursors for single-row DML operations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5"/>
        </w:numPr>
        <w:spacing w:after="0" w:before="0" w:line="259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The use of explicit cursors to fetch and process multiple records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5"/>
        </w:numPr>
        <w:spacing w:after="0" w:before="0" w:line="259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The application of cursor attributes to control program execution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259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Create PL/SQL programs to: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7"/>
        </w:numPr>
        <w:spacing w:after="0" w:before="0" w:line="259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Fetch employee records from a database table using cursors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7"/>
        </w:numPr>
        <w:spacing w:after="0" w:before="0" w:line="259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Process each record individually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7"/>
        </w:numPr>
        <w:spacing w:after="0" w:before="0" w:line="259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Display results or apply business logic using cursor attributes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Procedure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"/>
        </w:numPr>
        <w:spacing w:after="0" w:before="0" w:line="259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Open Oracle SQL Developer or pgAdmin and connect to the database.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"/>
        </w:numPr>
        <w:spacing w:after="0" w:before="0" w:line="259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Create an employee table with sample data (id, name, department, salary).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"/>
        </w:numPr>
        <w:spacing w:after="0" w:before="0" w:line="259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Write an anonymous PL/SQL block demonstrating implicit cursor operations.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"/>
        </w:numPr>
        <w:spacing w:after="0" w:before="0" w:line="259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Write a PL/SQL block using an explicit cursor to fetch and process multiple records.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"/>
        </w:numPr>
        <w:spacing w:after="0" w:before="0" w:line="259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Apply cursor attributes such as %FOUND, %NOTFOUND, %ROWCOUNT, %ISOPEN to control execution flow.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"/>
        </w:numPr>
        <w:spacing w:after="0" w:before="0" w:line="259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Execute the blocks and observe the output.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"/>
        </w:numPr>
        <w:spacing w:after="0" w:before="0" w:line="259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Capture results and screenshots for documentation.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Input / Output Details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Input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employee table: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"/>
        </w:numPr>
        <w:spacing w:after="0" w:before="0" w:line="259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id (Integer)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"/>
        </w:numPr>
        <w:spacing w:after="0" w:before="0" w:line="259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name (Varchar)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"/>
        </w:numPr>
        <w:spacing w:after="0" w:before="0" w:line="259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department (Varchar)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"/>
        </w:numPr>
        <w:spacing w:after="0" w:before="0" w:line="259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salary (Integer)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Cursor logic used: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0"/>
        </w:numPr>
        <w:spacing w:after="0" w:before="0" w:line="259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Implicit cursor for single-row processing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0"/>
        </w:numPr>
        <w:spacing w:after="0" w:before="0" w:line="259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Explicit cursor for multi-row processing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0"/>
        </w:numPr>
        <w:spacing w:after="0" w:before="0" w:line="259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Cursor attributes (%FOUND, %NOTFOUND, %ROWCOUNT, %ISOPEN)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Step-wise Output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Step 1 – Create employee Table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start"/>
      </w:pPr>
      <w:r>
        <w:drawing>
          <wp:inline>
            <wp:extent cx="5734050" cy="4837180"/>
            <wp:docPr id="0" name="Drawing 0" descr="db70e08de9d6790cf4769cbb7b7dd4bd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db70e08de9d6790cf4769cbb7b7dd4bd.png"/>
                    <pic:cNvPicPr>
                      <a:picLocks noChangeAspect="true"/>
                    </pic:cNvPicPr>
                  </pic:nvPicPr>
                  <pic:blipFill>
                    <a:blip r:embed="rId4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4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Step 2 – Insert Data into employee Table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start"/>
      </w:pPr>
      <w:r>
        <w:drawing>
          <wp:inline>
            <wp:extent cx="5734050" cy="5003733"/>
            <wp:docPr id="1" name="Drawing 1" descr="861d4388e1a406579b8495e2e9046124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861d4388e1a406579b8495e2e9046124.png"/>
                    <pic:cNvPicPr>
                      <a:picLocks noChangeAspect="true"/>
                    </pic:cNvPicPr>
                  </pic:nvPicPr>
                  <pic:blipFill>
                    <a:blip r:embed="rId5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5003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Step 3 – Implicit Cursor Operation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start"/>
      </w:pPr>
      <w:r>
        <w:drawing>
          <wp:inline>
            <wp:extent cx="5734050" cy="5060712"/>
            <wp:docPr id="2" name="Drawing 2" descr="bbd74c4c9ccf66e6c596224f85fd9be7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bd74c4c9ccf66e6c596224f85fd9be7.png"/>
                    <pic:cNvPicPr>
                      <a:picLocks noChangeAspect="true"/>
                    </pic:cNvPicPr>
                  </pic:nvPicPr>
                  <pic:blipFill>
                    <a:blip r:embed="rId6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5060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Step 4 – Explicit Cursor Declaration and Fetch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start"/>
      </w:pPr>
      <w:r>
        <w:drawing>
          <wp:inline>
            <wp:extent cx="5734050" cy="4820743"/>
            <wp:docPr id="3" name="Drawing 3" descr="0c02d6cc968c6170527460729dcb7968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0c02d6cc968c6170527460729dcb7968.png"/>
                    <pic:cNvPicPr>
                      <a:picLocks noChangeAspect="true"/>
                    </pic:cNvPicPr>
                  </pic:nvPicPr>
                  <pic:blipFill>
                    <a:blip r:embed="rId7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482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Step 5 – Process Records Using Cursor Attributes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start"/>
      </w:pPr>
      <w:r>
        <w:drawing>
          <wp:inline>
            <wp:extent cx="5734050" cy="5091393"/>
            <wp:docPr id="4" name="Drawing 4" descr="9958d12bd918ad73b3f7ce468ebfe62b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9958d12bd918ad73b3f7ce468ebfe62b.png"/>
                    <pic:cNvPicPr>
                      <a:picLocks noChangeAspect="true"/>
                    </pic:cNvPicPr>
                  </pic:nvPicPr>
                  <pic:blipFill>
                    <a:blip r:embed="rId8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5091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Learning Outcome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After completing this experiment, the learner will be able to: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1"/>
        </w:numPr>
        <w:spacing w:after="0" w:before="0" w:line="259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Understand the role of cursors in PL/SQL for handling multi-row query results.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1"/>
        </w:numPr>
        <w:spacing w:after="0" w:before="0" w:line="259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Differentiate between implicit cursors and explicit cursors.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1"/>
        </w:numPr>
        <w:spacing w:after="0" w:before="0" w:line="259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Use cursor attributes such as %FOUND, %NOTFOUND, %ROWCOUNT, and %ISOPEN.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1"/>
        </w:numPr>
        <w:spacing w:after="0" w:before="0" w:line="259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Develop PL/SQL programs that process database records row by row.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1"/>
        </w:numPr>
        <w:spacing w:after="0" w:before="0" w:line="259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Apply cursor-based logic in real-world business scenarios used in organizations like Oracle, Accenture, Scaler, and D. E. Shaw &amp; Co.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 Italics">
    <w:panose1 w:val="020B0704020202090204"/>
    <w:charset w:characterSet="1"/>
    <w:embedBoldItalic r:id="rId1"/>
  </w:font>
  <w:font w:name="Arimo">
    <w:panose1 w:val="020B0604020202020204"/>
    <w:charset w:characterSet="1"/>
    <w:embedRegular r:id="rId2"/>
  </w:font>
  <w:font w:name="Arimo Italics">
    <w:panose1 w:val="020B0604020202090204"/>
    <w:charset w:characterSet="1"/>
    <w:embedItalic r:id="rId3"/>
  </w:font>
  <w:font w:name="Arimo Bold">
    <w:panose1 w:val="020B0704020202020204"/>
    <w:charset w:characterSet="1"/>
    <w:embedBold r:id="rId4"/>
  </w:font>
  <w:font w:name="Times New Roman">
    <w:panose1 w:val="02020603050405020304"/>
    <w:charset w:characterSet="1"/>
  </w:font>
  <w:font w:name="Times New Roman Bold">
    <w:panose1 w:val="02020803070505020304"/>
    <w:charset w:characterSet="1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numbering.xml" Type="http://schemas.openxmlformats.org/officeDocument/2006/relationships/numbering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2026-03-11T02:16:51Z</dcterms:created>
  <dc:creator>Apache POI</dc:creator>
  <dc:title>Experiment_6_Worksheet.docx</dc:title>
</cp:coreProperties>
</file>