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2A2970" w14:textId="1FE2279A" w:rsidR="006F038A" w:rsidRPr="003B47C3" w:rsidRDefault="008E027A" w:rsidP="007A2FE7">
      <w:pPr>
        <w:spacing w:after="240"/>
        <w:ind w:left="90"/>
        <w:jc w:val="center"/>
        <w:rPr>
          <w:b/>
          <w:sz w:val="40"/>
          <w:szCs w:val="40"/>
        </w:rPr>
      </w:pPr>
      <w:r w:rsidRPr="003B47C3">
        <w:rPr>
          <w:b/>
          <w:sz w:val="40"/>
          <w:szCs w:val="40"/>
        </w:rPr>
        <w:t xml:space="preserve">Machine Learning-Based Threat Detection Framework for Kubernetes Environments</w:t>
      </w:r>
      <w:r w:rsidRPr="003B47C3">
        <w:rPr>
          <w:b/>
          <w:spacing w:val="-3"/>
          <w:sz w:val="40"/>
          <w:szCs w:val="40"/>
        </w:rPr>
      </w:r>
      <w:r w:rsidRPr="003B47C3">
        <w:rPr>
          <w:b/>
          <w:sz w:val="40"/>
          <w:szCs w:val="40"/>
        </w:rPr>
      </w:r>
      <w:r w:rsidRPr="003B47C3">
        <w:rPr>
          <w:b/>
          <w:spacing w:val="1"/>
          <w:sz w:val="40"/>
          <w:szCs w:val="40"/>
        </w:rPr>
      </w:r>
      <w:r w:rsidRPr="003B47C3">
        <w:rPr>
          <w:b/>
          <w:sz w:val="40"/>
          <w:szCs w:val="40"/>
        </w:rPr>
      </w:r>
      <w:r w:rsidRPr="003B47C3">
        <w:rPr>
          <w:b/>
          <w:spacing w:val="-1"/>
          <w:sz w:val="40"/>
          <w:szCs w:val="40"/>
        </w:rPr>
      </w:r>
      <w:r w:rsidR="0008012E" w:rsidRPr="003B47C3">
        <w:rPr>
          <w:b/>
          <w:sz w:val="40"/>
          <w:szCs w:val="40"/>
        </w:rPr>
      </w:r>
      <w:r w:rsidR="00923DCD" w:rsidRPr="003B47C3">
        <w:rPr>
          <w:b/>
          <w:sz w:val="40"/>
          <w:szCs w:val="40"/>
        </w:rPr>
      </w:r>
    </w:p>
    <w:p w14:paraId="5D847D43" w14:textId="291D477E" w:rsidR="006F038A" w:rsidRPr="003B47C3" w:rsidRDefault="0008012E" w:rsidP="001C1A25">
      <w:pPr>
        <w:pStyle w:val="BodyText"/>
        <w:ind w:left="90"/>
        <w:jc w:val="center"/>
        <w:rPr>
          <w:b/>
          <w:sz w:val="36"/>
          <w:szCs w:val="36"/>
        </w:rPr>
      </w:pPr>
      <w:r w:rsidRPr="003B47C3">
        <w:rPr>
          <w:b/>
          <w:sz w:val="36"/>
          <w:szCs w:val="36"/>
        </w:rPr>
        <w:t>SWE3004</w:t>
      </w:r>
      <w:r w:rsidR="007A2FE7" w:rsidRPr="003B47C3">
        <w:rPr>
          <w:b/>
          <w:sz w:val="36"/>
          <w:szCs w:val="36"/>
        </w:rPr>
        <w:t xml:space="preserve"> </w:t>
      </w:r>
      <w:r w:rsidR="00E31FA9" w:rsidRPr="003B47C3">
        <w:rPr>
          <w:b/>
          <w:sz w:val="36"/>
          <w:szCs w:val="36"/>
        </w:rPr>
        <w:t>–</w:t>
      </w:r>
      <w:r w:rsidR="007A2FE7" w:rsidRPr="003B47C3">
        <w:rPr>
          <w:b/>
          <w:sz w:val="36"/>
          <w:szCs w:val="36"/>
        </w:rPr>
        <w:t xml:space="preserve"> </w:t>
      </w:r>
      <w:r w:rsidR="003B47C3">
        <w:rPr>
          <w:b/>
          <w:sz w:val="36"/>
          <w:szCs w:val="36"/>
        </w:rPr>
        <w:t>Software Design and Development Project</w:t>
      </w:r>
    </w:p>
    <w:p w14:paraId="57FBF5D9" w14:textId="77777777" w:rsidR="006F038A" w:rsidRPr="003B47C3" w:rsidRDefault="006F038A" w:rsidP="001C1A25">
      <w:pPr>
        <w:pStyle w:val="BodyText"/>
        <w:spacing w:before="11"/>
        <w:ind w:left="90"/>
        <w:jc w:val="center"/>
        <w:rPr>
          <w:b/>
          <w:sz w:val="35"/>
        </w:rPr>
      </w:pPr>
    </w:p>
    <w:p w14:paraId="78136D74" w14:textId="77777777" w:rsidR="006F038A" w:rsidRPr="003B47C3" w:rsidRDefault="008E027A" w:rsidP="00171FD8">
      <w:pPr>
        <w:spacing w:after="240"/>
        <w:ind w:left="90"/>
        <w:jc w:val="center"/>
        <w:rPr>
          <w:i/>
          <w:sz w:val="28"/>
          <w:lang w:val="en-IN"/>
        </w:rPr>
      </w:pPr>
      <w:r w:rsidRPr="003B47C3">
        <w:rPr>
          <w:i/>
          <w:sz w:val="28"/>
        </w:rPr>
        <w:t>Submitted</w:t>
      </w:r>
      <w:r w:rsidRPr="003B47C3">
        <w:rPr>
          <w:i/>
          <w:spacing w:val="-2"/>
          <w:sz w:val="28"/>
        </w:rPr>
        <w:t xml:space="preserve"> </w:t>
      </w:r>
      <w:r w:rsidRPr="003B47C3">
        <w:rPr>
          <w:i/>
          <w:sz w:val="28"/>
        </w:rPr>
        <w:t>in</w:t>
      </w:r>
      <w:r w:rsidRPr="003B47C3">
        <w:rPr>
          <w:i/>
          <w:spacing w:val="-3"/>
          <w:sz w:val="28"/>
        </w:rPr>
        <w:t xml:space="preserve"> </w:t>
      </w:r>
      <w:r w:rsidRPr="003B47C3">
        <w:rPr>
          <w:i/>
          <w:sz w:val="28"/>
        </w:rPr>
        <w:t>partial</w:t>
      </w:r>
      <w:r w:rsidRPr="003B47C3">
        <w:rPr>
          <w:i/>
          <w:spacing w:val="-3"/>
          <w:sz w:val="28"/>
        </w:rPr>
        <w:t xml:space="preserve"> </w:t>
      </w:r>
      <w:r w:rsidRPr="003B47C3">
        <w:rPr>
          <w:i/>
          <w:sz w:val="28"/>
        </w:rPr>
        <w:t>fulfillment</w:t>
      </w:r>
      <w:r w:rsidRPr="003B47C3">
        <w:rPr>
          <w:i/>
          <w:spacing w:val="-3"/>
          <w:sz w:val="28"/>
        </w:rPr>
        <w:t xml:space="preserve"> </w:t>
      </w:r>
      <w:r w:rsidRPr="003B47C3">
        <w:rPr>
          <w:i/>
          <w:sz w:val="28"/>
        </w:rPr>
        <w:t>of</w:t>
      </w:r>
      <w:r w:rsidRPr="003B47C3">
        <w:rPr>
          <w:i/>
          <w:spacing w:val="-3"/>
          <w:sz w:val="28"/>
        </w:rPr>
        <w:t xml:space="preserve"> </w:t>
      </w:r>
      <w:r w:rsidRPr="003B47C3">
        <w:rPr>
          <w:i/>
          <w:sz w:val="28"/>
        </w:rPr>
        <w:t>the</w:t>
      </w:r>
      <w:r w:rsidRPr="003B47C3">
        <w:rPr>
          <w:i/>
          <w:spacing w:val="-1"/>
          <w:sz w:val="28"/>
        </w:rPr>
        <w:t xml:space="preserve"> </w:t>
      </w:r>
      <w:r w:rsidRPr="003B47C3">
        <w:rPr>
          <w:i/>
          <w:sz w:val="28"/>
        </w:rPr>
        <w:t>requirements</w:t>
      </w:r>
      <w:r w:rsidRPr="003B47C3">
        <w:rPr>
          <w:i/>
          <w:spacing w:val="-1"/>
          <w:sz w:val="28"/>
        </w:rPr>
        <w:t xml:space="preserve"> </w:t>
      </w:r>
      <w:r w:rsidRPr="003B47C3">
        <w:rPr>
          <w:i/>
          <w:sz w:val="28"/>
        </w:rPr>
        <w:t>for</w:t>
      </w:r>
      <w:r w:rsidRPr="003B47C3">
        <w:rPr>
          <w:i/>
          <w:spacing w:val="-1"/>
          <w:sz w:val="28"/>
        </w:rPr>
        <w:t xml:space="preserve"> </w:t>
      </w:r>
      <w:r w:rsidRPr="003B47C3">
        <w:rPr>
          <w:i/>
          <w:sz w:val="28"/>
        </w:rPr>
        <w:t>the</w:t>
      </w:r>
      <w:r w:rsidRPr="003B47C3">
        <w:rPr>
          <w:i/>
          <w:spacing w:val="-2"/>
          <w:sz w:val="28"/>
        </w:rPr>
        <w:t xml:space="preserve"> </w:t>
      </w:r>
      <w:r w:rsidRPr="003B47C3">
        <w:rPr>
          <w:i/>
          <w:sz w:val="28"/>
        </w:rPr>
        <w:t>degree</w:t>
      </w:r>
      <w:r w:rsidRPr="003B47C3">
        <w:rPr>
          <w:i/>
          <w:spacing w:val="-2"/>
          <w:sz w:val="28"/>
        </w:rPr>
        <w:t xml:space="preserve"> </w:t>
      </w:r>
      <w:r w:rsidRPr="003B47C3">
        <w:rPr>
          <w:i/>
          <w:sz w:val="28"/>
        </w:rPr>
        <w:t>of</w:t>
      </w:r>
    </w:p>
    <w:p w14:paraId="1C5B035D" w14:textId="77777777" w:rsidR="00171FD8" w:rsidRPr="003B47C3" w:rsidRDefault="00171FD8" w:rsidP="00171FD8">
      <w:pPr>
        <w:spacing w:after="240"/>
        <w:ind w:left="90"/>
        <w:jc w:val="center"/>
        <w:rPr>
          <w:i/>
          <w:sz w:val="28"/>
        </w:rPr>
      </w:pPr>
    </w:p>
    <w:p w14:paraId="6A9CC2F3" w14:textId="77777777" w:rsidR="006F038A" w:rsidRPr="003B47C3" w:rsidRDefault="006F038A" w:rsidP="001C1A25">
      <w:pPr>
        <w:pStyle w:val="BodyText"/>
        <w:spacing w:before="3"/>
        <w:ind w:left="90"/>
        <w:jc w:val="center"/>
        <w:rPr>
          <w:i/>
          <w:sz w:val="28"/>
        </w:rPr>
      </w:pPr>
    </w:p>
    <w:p w14:paraId="1AEFDF03" w14:textId="372788BA" w:rsidR="007A2FE7" w:rsidRPr="003B47C3" w:rsidRDefault="00D6678B" w:rsidP="00171FD8">
      <w:pPr>
        <w:pStyle w:val="Title"/>
        <w:spacing w:before="0" w:after="240"/>
        <w:ind w:left="90"/>
        <w:rPr>
          <w:sz w:val="40"/>
          <w:szCs w:val="40"/>
        </w:rPr>
      </w:pPr>
      <w:r w:rsidRPr="003B47C3">
        <w:rPr>
          <w:sz w:val="40"/>
          <w:szCs w:val="40"/>
        </w:rPr>
        <w:t xml:space="preserve">Master of </w:t>
      </w:r>
      <w:r w:rsidR="0084117A" w:rsidRPr="003B47C3">
        <w:rPr>
          <w:sz w:val="40"/>
          <w:szCs w:val="40"/>
        </w:rPr>
        <w:t>Technology in Software Engineering</w:t>
      </w:r>
      <w:r w:rsidRPr="003B47C3">
        <w:rPr>
          <w:sz w:val="40"/>
          <w:szCs w:val="40"/>
        </w:rPr>
        <w:t xml:space="preserve"> </w:t>
      </w:r>
    </w:p>
    <w:p w14:paraId="7F4B3DCB" w14:textId="77777777" w:rsidR="00D6678B" w:rsidRPr="003B47C3" w:rsidRDefault="00D6678B" w:rsidP="00171FD8">
      <w:pPr>
        <w:spacing w:after="240" w:line="363" w:lineRule="exact"/>
        <w:ind w:left="90"/>
        <w:jc w:val="center"/>
        <w:rPr>
          <w:sz w:val="32"/>
        </w:rPr>
      </w:pPr>
      <w:proofErr w:type="gramStart"/>
      <w:r w:rsidRPr="003B47C3">
        <w:rPr>
          <w:sz w:val="32"/>
        </w:rPr>
        <w:t>in</w:t>
      </w:r>
      <w:proofErr w:type="gramEnd"/>
    </w:p>
    <w:p w14:paraId="048E8E6F" w14:textId="35C4E4AB" w:rsidR="00D6678B" w:rsidRPr="003B47C3" w:rsidRDefault="00D6678B" w:rsidP="00171FD8">
      <w:pPr>
        <w:pStyle w:val="BodyText"/>
        <w:spacing w:after="240"/>
        <w:ind w:left="90"/>
        <w:jc w:val="center"/>
        <w:rPr>
          <w:b/>
          <w:sz w:val="36"/>
          <w:szCs w:val="36"/>
        </w:rPr>
      </w:pPr>
      <w:r w:rsidRPr="003B47C3">
        <w:rPr>
          <w:b/>
          <w:sz w:val="36"/>
          <w:szCs w:val="36"/>
        </w:rPr>
        <w:t xml:space="preserve">Department of </w:t>
      </w:r>
      <w:r w:rsidR="0084117A" w:rsidRPr="003B47C3">
        <w:rPr>
          <w:b/>
          <w:sz w:val="36"/>
          <w:szCs w:val="36"/>
        </w:rPr>
        <w:t>Software and Systems Engineering</w:t>
      </w:r>
    </w:p>
    <w:p w14:paraId="6BFAEB33" w14:textId="77777777" w:rsidR="006F038A" w:rsidRPr="003B47C3" w:rsidRDefault="006F038A" w:rsidP="001C1A25">
      <w:pPr>
        <w:pStyle w:val="BodyText"/>
        <w:ind w:left="90"/>
        <w:jc w:val="center"/>
        <w:rPr>
          <w:b/>
          <w:sz w:val="36"/>
          <w:szCs w:val="36"/>
        </w:rPr>
      </w:pPr>
    </w:p>
    <w:p w14:paraId="141DEA2F" w14:textId="77777777" w:rsidR="006F038A" w:rsidRPr="003B47C3" w:rsidRDefault="006F038A" w:rsidP="001C1A25">
      <w:pPr>
        <w:pStyle w:val="BodyText"/>
        <w:ind w:left="90"/>
        <w:jc w:val="center"/>
        <w:rPr>
          <w:b/>
          <w:sz w:val="46"/>
        </w:rPr>
      </w:pPr>
    </w:p>
    <w:p w14:paraId="5AADBADB" w14:textId="77777777" w:rsidR="006F038A" w:rsidRPr="003B47C3" w:rsidRDefault="008E027A" w:rsidP="001C1A25">
      <w:pPr>
        <w:ind w:left="90"/>
        <w:jc w:val="center"/>
        <w:rPr>
          <w:i/>
          <w:sz w:val="28"/>
        </w:rPr>
      </w:pPr>
      <w:proofErr w:type="gramStart"/>
      <w:r w:rsidRPr="003B47C3">
        <w:rPr>
          <w:i/>
          <w:sz w:val="28"/>
        </w:rPr>
        <w:t>by</w:t>
      </w:r>
      <w:proofErr w:type="gramEnd"/>
    </w:p>
    <w:p w14:paraId="55E63CB9" w14:textId="77777777" w:rsidR="006F038A" w:rsidRPr="003B47C3" w:rsidRDefault="00DA7C25" w:rsidP="001C1A25">
      <w:pPr>
        <w:pStyle w:val="Heading2"/>
        <w:spacing w:before="164"/>
        <w:ind w:left="90"/>
      </w:pPr>
      <w:r w:rsidRPr="003B47C3">
        <w:t xml:space="preserve">Aditya Sukumaran</w:t>
      </w:r>
      <w:r w:rsidR="008E027A" w:rsidRPr="003B47C3"/>
    </w:p>
    <w:p w14:paraId="7CB464E3" w14:textId="77777777" w:rsidR="006F038A" w:rsidRPr="003B47C3" w:rsidRDefault="008E027A" w:rsidP="001C1A25">
      <w:pPr>
        <w:spacing w:before="184"/>
        <w:ind w:left="90"/>
        <w:jc w:val="center"/>
        <w:rPr>
          <w:b/>
          <w:sz w:val="32"/>
        </w:rPr>
      </w:pPr>
      <w:r w:rsidRPr="003B47C3">
        <w:rPr>
          <w:b/>
          <w:sz w:val="32"/>
        </w:rPr>
        <w:t xml:space="preserve">22MIS0050</w:t>
      </w:r>
      <w:r w:rsidR="00171FD8" w:rsidRPr="003B47C3">
        <w:rPr>
          <w:b/>
          <w:sz w:val="32"/>
        </w:rPr>
      </w:r>
    </w:p>
    <w:p w14:paraId="2F8F56F2" w14:textId="77777777" w:rsidR="006F038A" w:rsidRPr="003B47C3" w:rsidRDefault="006F038A" w:rsidP="001C1A25">
      <w:pPr>
        <w:pStyle w:val="BodyText"/>
        <w:ind w:left="90"/>
        <w:jc w:val="center"/>
        <w:rPr>
          <w:b/>
          <w:sz w:val="36"/>
        </w:rPr>
      </w:pPr>
    </w:p>
    <w:p w14:paraId="29074CC5" w14:textId="77777777" w:rsidR="00B04C5F" w:rsidRPr="003B47C3" w:rsidRDefault="008E027A" w:rsidP="001C1A25">
      <w:pPr>
        <w:pStyle w:val="Heading2"/>
        <w:tabs>
          <w:tab w:val="left" w:pos="9900"/>
        </w:tabs>
        <w:spacing w:before="0" w:line="360" w:lineRule="auto"/>
        <w:ind w:left="90"/>
        <w:rPr>
          <w:spacing w:val="-77"/>
        </w:rPr>
      </w:pPr>
      <w:r w:rsidRPr="003B47C3">
        <w:t>Under</w:t>
      </w:r>
      <w:r w:rsidRPr="003B47C3">
        <w:rPr>
          <w:spacing w:val="-3"/>
        </w:rPr>
        <w:t xml:space="preserve"> </w:t>
      </w:r>
      <w:r w:rsidRPr="003B47C3">
        <w:t>the</w:t>
      </w:r>
      <w:r w:rsidRPr="003B47C3">
        <w:rPr>
          <w:spacing w:val="-7"/>
        </w:rPr>
        <w:t xml:space="preserve"> </w:t>
      </w:r>
      <w:r w:rsidRPr="003B47C3">
        <w:t>guidance</w:t>
      </w:r>
      <w:r w:rsidRPr="003B47C3">
        <w:rPr>
          <w:spacing w:val="-7"/>
        </w:rPr>
        <w:t xml:space="preserve"> </w:t>
      </w:r>
      <w:r w:rsidRPr="003B47C3">
        <w:t>of</w:t>
      </w:r>
    </w:p>
    <w:p w14:paraId="1818E6A7" w14:textId="77777777" w:rsidR="006F038A" w:rsidRPr="003B47C3" w:rsidRDefault="008E027A" w:rsidP="001C1A25">
      <w:pPr>
        <w:pStyle w:val="Heading2"/>
        <w:spacing w:before="0" w:line="360" w:lineRule="auto"/>
        <w:ind w:left="90"/>
      </w:pPr>
      <w:r w:rsidRPr="003B47C3">
        <w:t xml:space="preserve">Prof. Gunasekaran G</w:t>
      </w:r>
      <w:r w:rsidRPr="003B47C3">
        <w:rPr>
          <w:spacing w:val="1"/>
        </w:rPr>
      </w:r>
      <w:r w:rsidRPr="003B47C3"/>
      <w:r w:rsidRPr="003B47C3">
        <w:rPr>
          <w:spacing w:val="-2"/>
        </w:rPr>
      </w:r>
      <w:r w:rsidRPr="003B47C3"/>
    </w:p>
    <w:p w14:paraId="0E555A48" w14:textId="77777777" w:rsidR="00B04C5F" w:rsidRPr="003B47C3" w:rsidRDefault="00B04C5F" w:rsidP="001C1A25">
      <w:pPr>
        <w:pStyle w:val="Heading2"/>
        <w:spacing w:before="0" w:line="360" w:lineRule="auto"/>
        <w:ind w:left="90"/>
      </w:pPr>
    </w:p>
    <w:p w14:paraId="7B7525D0" w14:textId="77777777" w:rsidR="00D6678B" w:rsidRPr="003B47C3" w:rsidRDefault="00D6678B" w:rsidP="001C1A25">
      <w:pPr>
        <w:spacing w:before="3" w:line="362" w:lineRule="auto"/>
        <w:ind w:left="90"/>
        <w:jc w:val="center"/>
        <w:rPr>
          <w:b/>
          <w:spacing w:val="-1"/>
          <w:sz w:val="24"/>
        </w:rPr>
      </w:pPr>
      <w:r w:rsidRPr="003B47C3">
        <w:rPr>
          <w:b/>
          <w:spacing w:val="-1"/>
          <w:sz w:val="24"/>
        </w:rPr>
        <w:t>School of Computer Science Engineering and Information Systems</w:t>
      </w:r>
    </w:p>
    <w:p w14:paraId="58389C77" w14:textId="77777777" w:rsidR="006F038A" w:rsidRPr="003B47C3" w:rsidRDefault="008E027A" w:rsidP="001C1A25">
      <w:pPr>
        <w:spacing w:before="3" w:line="362" w:lineRule="auto"/>
        <w:ind w:left="90"/>
        <w:jc w:val="center"/>
        <w:rPr>
          <w:b/>
          <w:sz w:val="24"/>
        </w:rPr>
      </w:pPr>
      <w:r w:rsidRPr="003B47C3">
        <w:rPr>
          <w:b/>
          <w:spacing w:val="-1"/>
          <w:sz w:val="24"/>
        </w:rPr>
        <w:t>VIT,</w:t>
      </w:r>
      <w:r w:rsidRPr="003B47C3">
        <w:rPr>
          <w:b/>
          <w:spacing w:val="-11"/>
          <w:sz w:val="24"/>
        </w:rPr>
        <w:t xml:space="preserve"> </w:t>
      </w:r>
      <w:r w:rsidR="00325FE1" w:rsidRPr="003B47C3">
        <w:rPr>
          <w:b/>
          <w:spacing w:val="-1"/>
          <w:sz w:val="24"/>
        </w:rPr>
        <w:t>Vellore</w:t>
      </w:r>
    </w:p>
    <w:p w14:paraId="0ED75D78" w14:textId="77777777" w:rsidR="006F038A" w:rsidRPr="003B47C3" w:rsidRDefault="006F038A" w:rsidP="001C1A25">
      <w:pPr>
        <w:pStyle w:val="BodyText"/>
        <w:ind w:left="90"/>
        <w:jc w:val="center"/>
        <w:rPr>
          <w:b/>
          <w:sz w:val="20"/>
        </w:rPr>
      </w:pPr>
    </w:p>
    <w:p w14:paraId="77298F12" w14:textId="77777777" w:rsidR="006F038A" w:rsidRPr="003B47C3" w:rsidRDefault="008E027A" w:rsidP="001C1A25">
      <w:pPr>
        <w:pStyle w:val="BodyText"/>
        <w:spacing w:before="11"/>
        <w:ind w:left="90"/>
        <w:jc w:val="center"/>
        <w:rPr>
          <w:b/>
          <w:sz w:val="22"/>
        </w:rPr>
      </w:pPr>
      <w:r w:rsidRPr="003B47C3">
        <w:rPr>
          <w:noProof/>
          <w:lang w:val="en-IN" w:eastAsia="en-IN"/>
        </w:rPr>
        <w:drawing>
          <wp:anchor distT="0" distB="0" distL="0" distR="0" simplePos="0" relativeHeight="251658240" behindDoc="0" locked="0" layoutInCell="1" allowOverlap="1" wp14:anchorId="4DABCDBA" wp14:editId="530032EF">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10629483" w14:textId="77777777" w:rsidR="006F038A" w:rsidRPr="003B47C3" w:rsidRDefault="006F038A" w:rsidP="001C1A25">
      <w:pPr>
        <w:pStyle w:val="BodyText"/>
        <w:ind w:left="90"/>
        <w:jc w:val="center"/>
        <w:rPr>
          <w:b/>
          <w:sz w:val="26"/>
        </w:rPr>
      </w:pPr>
    </w:p>
    <w:p w14:paraId="30E81984" w14:textId="77777777" w:rsidR="006F038A" w:rsidRPr="003B47C3" w:rsidRDefault="006F038A" w:rsidP="001C1A25">
      <w:pPr>
        <w:pStyle w:val="BodyText"/>
        <w:spacing w:before="7"/>
        <w:ind w:left="90"/>
        <w:jc w:val="center"/>
        <w:rPr>
          <w:b/>
          <w:sz w:val="25"/>
        </w:rPr>
      </w:pPr>
    </w:p>
    <w:p w14:paraId="5327B212" w14:textId="2966F273" w:rsidR="006F038A" w:rsidRPr="003B47C3" w:rsidRDefault="008135CB" w:rsidP="001C1A25">
      <w:pPr>
        <w:pStyle w:val="BodyText"/>
        <w:ind w:left="90"/>
        <w:jc w:val="center"/>
      </w:pPr>
      <w:r w:rsidRPr="003B47C3">
        <w:rPr>
          <w:noProof/>
          <w:lang w:val="en-IN" w:eastAsia="en-IN"/>
        </w:rPr>
        <mc:AlternateContent>
          <mc:Choice Requires="wps">
            <w:drawing>
              <wp:anchor distT="0" distB="0" distL="114300" distR="114300" simplePos="0" relativeHeight="251662336" behindDoc="0" locked="0" layoutInCell="1" allowOverlap="1" wp14:anchorId="10D59DE0" wp14:editId="6E16611B">
                <wp:simplePos x="0" y="0"/>
                <wp:positionH relativeFrom="column">
                  <wp:posOffset>2450465</wp:posOffset>
                </wp:positionH>
                <wp:positionV relativeFrom="paragraph">
                  <wp:posOffset>266700</wp:posOffset>
                </wp:positionV>
                <wp:extent cx="581660" cy="664845"/>
                <wp:effectExtent l="0" t="0" r="27940" b="20955"/>
                <wp:wrapNone/>
                <wp:docPr id="5" name="Rectangle 5"/>
                <wp:cNvGraphicFramePr/>
                <a:graphic xmlns:a="http://schemas.openxmlformats.org/drawingml/2006/main">
                  <a:graphicData uri="http://schemas.microsoft.com/office/word/2010/wordprocessingShape">
                    <wps:wsp>
                      <wps:cNvSpPr/>
                      <wps:spPr>
                        <a:xfrm>
                          <a:off x="0" y="0"/>
                          <a:ext cx="581660" cy="6648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6935A3" id="Rectangle 5" o:spid="_x0000_s1026" style="position:absolute;margin-left:192.95pt;margin-top:21pt;width:45.8pt;height:52.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" fillcolor="white [3212]" strokecolor="white [3212]" strokeweight="2pt"/>
            </w:pict>
          </mc:Fallback>
        </mc:AlternateContent>
      </w:r>
      <w:r w:rsidR="001C1A25" w:rsidRPr="003B47C3">
        <w:t xml:space="preserve">         </w:t>
      </w:r>
      <w:r w:rsidR="00DA7C25" w:rsidRPr="003B47C3">
        <w:rPr>
          <w:highlight w:val="yellow"/>
        </w:rPr>
        <w:t>November, 2026</w:t>
      </w:r>
      <w:r w:rsidR="00D6678B" w:rsidRPr="003B47C3"/>
      <w:r w:rsidR="006132DA" w:rsidRPr="003B47C3"/>
    </w:p>
    <w:p w14:paraId="34E74391" w14:textId="5607CD48" w:rsidR="001C1A25" w:rsidRPr="003B47C3" w:rsidRDefault="001C1A25" w:rsidP="00AB79F2">
      <w:pPr>
        <w:tabs>
          <w:tab w:val="left" w:pos="4208"/>
        </w:tabs>
        <w:spacing w:after="240"/>
        <w:jc w:val="center"/>
        <w:rPr>
          <w:b/>
          <w:sz w:val="40"/>
          <w:szCs w:val="40"/>
        </w:rPr>
      </w:pPr>
      <w:r w:rsidRPr="003B47C3">
        <w:rPr>
          <w:b/>
          <w:sz w:val="40"/>
          <w:szCs w:val="40"/>
        </w:rPr>
        <w:lastRenderedPageBreak/>
        <w:t xml:space="preserve">Machine Learning-Based Threat Detection Framework for Kubernetes Environments</w:t>
      </w:r>
      <w:r w:rsidRPr="003B47C3">
        <w:rPr>
          <w:b/>
          <w:spacing w:val="-3"/>
          <w:sz w:val="40"/>
          <w:szCs w:val="40"/>
        </w:rPr>
      </w:r>
      <w:r w:rsidRPr="003B47C3">
        <w:rPr>
          <w:b/>
          <w:sz w:val="40"/>
          <w:szCs w:val="40"/>
        </w:rPr>
      </w:r>
      <w:r w:rsidRPr="003B47C3">
        <w:rPr>
          <w:b/>
          <w:spacing w:val="1"/>
          <w:sz w:val="40"/>
          <w:szCs w:val="40"/>
        </w:rPr>
      </w:r>
      <w:r w:rsidRPr="003B47C3">
        <w:rPr>
          <w:b/>
          <w:sz w:val="40"/>
          <w:szCs w:val="40"/>
        </w:rPr>
      </w:r>
      <w:r w:rsidRPr="003B47C3">
        <w:rPr>
          <w:b/>
          <w:spacing w:val="-1"/>
          <w:sz w:val="40"/>
          <w:szCs w:val="40"/>
        </w:rPr>
      </w:r>
      <w:r w:rsidR="0084117A" w:rsidRPr="003B47C3">
        <w:rPr>
          <w:b/>
          <w:sz w:val="40"/>
          <w:szCs w:val="40"/>
        </w:rPr>
      </w:r>
      <w:r w:rsidR="00923DCD" w:rsidRPr="003B47C3">
        <w:rPr>
          <w:b/>
          <w:sz w:val="40"/>
          <w:szCs w:val="40"/>
        </w:rPr>
      </w:r>
    </w:p>
    <w:p w14:paraId="2717E227" w14:textId="4B42F1B8" w:rsidR="007A2FE7" w:rsidRPr="003B47C3" w:rsidRDefault="0084117A" w:rsidP="007A2FE7">
      <w:pPr>
        <w:pStyle w:val="BodyText"/>
        <w:ind w:left="90"/>
        <w:jc w:val="center"/>
        <w:rPr>
          <w:b/>
          <w:sz w:val="36"/>
          <w:szCs w:val="36"/>
        </w:rPr>
      </w:pPr>
      <w:r w:rsidRPr="003B47C3">
        <w:rPr>
          <w:b/>
          <w:sz w:val="36"/>
          <w:szCs w:val="36"/>
        </w:rPr>
        <w:t>SWE3004</w:t>
      </w:r>
      <w:r w:rsidR="007A2FE7" w:rsidRPr="003B47C3">
        <w:rPr>
          <w:b/>
          <w:sz w:val="36"/>
          <w:szCs w:val="36"/>
        </w:rPr>
        <w:t xml:space="preserve"> </w:t>
      </w:r>
      <w:r w:rsidR="00E31FA9" w:rsidRPr="003B47C3">
        <w:rPr>
          <w:b/>
          <w:sz w:val="36"/>
          <w:szCs w:val="36"/>
        </w:rPr>
        <w:t>–</w:t>
      </w:r>
      <w:r w:rsidR="007A2FE7" w:rsidRPr="003B47C3">
        <w:rPr>
          <w:b/>
          <w:sz w:val="36"/>
          <w:szCs w:val="36"/>
        </w:rPr>
        <w:t xml:space="preserve"> </w:t>
      </w:r>
      <w:r w:rsidR="003B47C3">
        <w:rPr>
          <w:b/>
          <w:sz w:val="36"/>
          <w:szCs w:val="36"/>
        </w:rPr>
        <w:t>Software Design and Development Project</w:t>
      </w:r>
    </w:p>
    <w:p w14:paraId="2397372F" w14:textId="77777777" w:rsidR="001C1A25" w:rsidRPr="003B47C3" w:rsidRDefault="001C1A25" w:rsidP="001C1A25">
      <w:pPr>
        <w:pStyle w:val="BodyText"/>
        <w:spacing w:before="11"/>
        <w:ind w:left="90"/>
        <w:jc w:val="center"/>
        <w:rPr>
          <w:b/>
          <w:sz w:val="35"/>
        </w:rPr>
      </w:pPr>
    </w:p>
    <w:p w14:paraId="7B2CCBD4" w14:textId="77777777" w:rsidR="001C1A25" w:rsidRPr="003B47C3" w:rsidRDefault="001C1A25" w:rsidP="00171FD8">
      <w:pPr>
        <w:spacing w:after="240"/>
        <w:ind w:left="90"/>
        <w:jc w:val="center"/>
        <w:rPr>
          <w:i/>
          <w:sz w:val="28"/>
        </w:rPr>
      </w:pPr>
      <w:r w:rsidRPr="003B47C3">
        <w:rPr>
          <w:i/>
          <w:sz w:val="28"/>
        </w:rPr>
        <w:t>Submitted</w:t>
      </w:r>
      <w:r w:rsidRPr="003B47C3">
        <w:rPr>
          <w:i/>
          <w:spacing w:val="-2"/>
          <w:sz w:val="28"/>
        </w:rPr>
        <w:t xml:space="preserve"> </w:t>
      </w:r>
      <w:r w:rsidRPr="003B47C3">
        <w:rPr>
          <w:i/>
          <w:sz w:val="28"/>
        </w:rPr>
        <w:t>in</w:t>
      </w:r>
      <w:r w:rsidRPr="003B47C3">
        <w:rPr>
          <w:i/>
          <w:spacing w:val="-3"/>
          <w:sz w:val="28"/>
        </w:rPr>
        <w:t xml:space="preserve"> </w:t>
      </w:r>
      <w:r w:rsidRPr="003B47C3">
        <w:rPr>
          <w:i/>
          <w:sz w:val="28"/>
        </w:rPr>
        <w:t>partial</w:t>
      </w:r>
      <w:r w:rsidRPr="003B47C3">
        <w:rPr>
          <w:i/>
          <w:spacing w:val="-3"/>
          <w:sz w:val="28"/>
        </w:rPr>
        <w:t xml:space="preserve"> </w:t>
      </w:r>
      <w:r w:rsidRPr="003B47C3">
        <w:rPr>
          <w:i/>
          <w:sz w:val="28"/>
        </w:rPr>
        <w:t>fulfillment</w:t>
      </w:r>
      <w:r w:rsidRPr="003B47C3">
        <w:rPr>
          <w:i/>
          <w:spacing w:val="-3"/>
          <w:sz w:val="28"/>
        </w:rPr>
        <w:t xml:space="preserve"> </w:t>
      </w:r>
      <w:r w:rsidRPr="003B47C3">
        <w:rPr>
          <w:i/>
          <w:sz w:val="28"/>
        </w:rPr>
        <w:t>of</w:t>
      </w:r>
      <w:r w:rsidRPr="003B47C3">
        <w:rPr>
          <w:i/>
          <w:spacing w:val="-3"/>
          <w:sz w:val="28"/>
        </w:rPr>
        <w:t xml:space="preserve"> </w:t>
      </w:r>
      <w:r w:rsidRPr="003B47C3">
        <w:rPr>
          <w:i/>
          <w:sz w:val="28"/>
        </w:rPr>
        <w:t>the</w:t>
      </w:r>
      <w:r w:rsidRPr="003B47C3">
        <w:rPr>
          <w:i/>
          <w:spacing w:val="-1"/>
          <w:sz w:val="28"/>
        </w:rPr>
        <w:t xml:space="preserve"> </w:t>
      </w:r>
      <w:r w:rsidRPr="003B47C3">
        <w:rPr>
          <w:i/>
          <w:sz w:val="28"/>
        </w:rPr>
        <w:t>requirements</w:t>
      </w:r>
      <w:r w:rsidRPr="003B47C3">
        <w:rPr>
          <w:i/>
          <w:spacing w:val="-1"/>
          <w:sz w:val="28"/>
        </w:rPr>
        <w:t xml:space="preserve"> </w:t>
      </w:r>
      <w:r w:rsidRPr="003B47C3">
        <w:rPr>
          <w:i/>
          <w:sz w:val="28"/>
        </w:rPr>
        <w:t>for</w:t>
      </w:r>
      <w:r w:rsidRPr="003B47C3">
        <w:rPr>
          <w:i/>
          <w:spacing w:val="-1"/>
          <w:sz w:val="28"/>
        </w:rPr>
        <w:t xml:space="preserve"> </w:t>
      </w:r>
      <w:r w:rsidRPr="003B47C3">
        <w:rPr>
          <w:i/>
          <w:sz w:val="28"/>
        </w:rPr>
        <w:t>the</w:t>
      </w:r>
      <w:r w:rsidRPr="003B47C3">
        <w:rPr>
          <w:i/>
          <w:spacing w:val="-2"/>
          <w:sz w:val="28"/>
        </w:rPr>
        <w:t xml:space="preserve"> </w:t>
      </w:r>
      <w:r w:rsidRPr="003B47C3">
        <w:rPr>
          <w:i/>
          <w:sz w:val="28"/>
        </w:rPr>
        <w:t>degree</w:t>
      </w:r>
      <w:r w:rsidRPr="003B47C3">
        <w:rPr>
          <w:i/>
          <w:spacing w:val="-2"/>
          <w:sz w:val="28"/>
        </w:rPr>
        <w:t xml:space="preserve"> </w:t>
      </w:r>
      <w:r w:rsidRPr="003B47C3">
        <w:rPr>
          <w:i/>
          <w:sz w:val="28"/>
        </w:rPr>
        <w:t>of</w:t>
      </w:r>
    </w:p>
    <w:p w14:paraId="00948858" w14:textId="77777777" w:rsidR="00171FD8" w:rsidRPr="003B47C3" w:rsidRDefault="00171FD8" w:rsidP="00171FD8">
      <w:pPr>
        <w:spacing w:after="240"/>
        <w:ind w:left="90"/>
        <w:jc w:val="center"/>
        <w:rPr>
          <w:i/>
          <w:sz w:val="28"/>
        </w:rPr>
      </w:pPr>
    </w:p>
    <w:p w14:paraId="5D3F430D" w14:textId="77777777" w:rsidR="001C1A25" w:rsidRPr="003B47C3" w:rsidRDefault="001C1A25" w:rsidP="001C1A25">
      <w:pPr>
        <w:pStyle w:val="BodyText"/>
        <w:spacing w:before="3"/>
        <w:ind w:left="90"/>
        <w:jc w:val="center"/>
        <w:rPr>
          <w:i/>
          <w:sz w:val="28"/>
        </w:rPr>
      </w:pPr>
    </w:p>
    <w:p w14:paraId="5EFC3492" w14:textId="1EA1E2A8" w:rsidR="001C1A25" w:rsidRPr="003B47C3" w:rsidRDefault="002E6F1A" w:rsidP="00171FD8">
      <w:pPr>
        <w:pStyle w:val="Title"/>
        <w:spacing w:before="0" w:after="240"/>
        <w:ind w:left="0"/>
        <w:rPr>
          <w:sz w:val="40"/>
          <w:szCs w:val="40"/>
        </w:rPr>
      </w:pPr>
      <w:r w:rsidRPr="003B47C3">
        <w:rPr>
          <w:sz w:val="40"/>
          <w:szCs w:val="40"/>
        </w:rPr>
        <w:t>Master of Technology in Software Engineering</w:t>
      </w:r>
    </w:p>
    <w:p w14:paraId="0C79AB18" w14:textId="77777777" w:rsidR="001C1A25" w:rsidRPr="003B47C3" w:rsidRDefault="001C1A25" w:rsidP="00171FD8">
      <w:pPr>
        <w:spacing w:after="240" w:line="363" w:lineRule="exact"/>
        <w:ind w:left="90"/>
        <w:jc w:val="center"/>
        <w:rPr>
          <w:sz w:val="32"/>
        </w:rPr>
      </w:pPr>
      <w:proofErr w:type="gramStart"/>
      <w:r w:rsidRPr="003B47C3">
        <w:rPr>
          <w:sz w:val="32"/>
        </w:rPr>
        <w:t>in</w:t>
      </w:r>
      <w:proofErr w:type="gramEnd"/>
    </w:p>
    <w:p w14:paraId="32A57A55" w14:textId="7E3E6434" w:rsidR="001C1A25" w:rsidRPr="003B47C3" w:rsidRDefault="001C1A25" w:rsidP="00171FD8">
      <w:pPr>
        <w:pStyle w:val="BodyText"/>
        <w:spacing w:after="240"/>
        <w:ind w:left="90"/>
        <w:jc w:val="center"/>
        <w:rPr>
          <w:b/>
          <w:sz w:val="36"/>
          <w:szCs w:val="36"/>
        </w:rPr>
      </w:pPr>
      <w:r w:rsidRPr="003B47C3">
        <w:rPr>
          <w:b/>
          <w:sz w:val="36"/>
          <w:szCs w:val="36"/>
        </w:rPr>
        <w:t>Department of</w:t>
      </w:r>
      <w:r w:rsidR="002E6F1A" w:rsidRPr="003B47C3">
        <w:rPr>
          <w:b/>
          <w:sz w:val="36"/>
          <w:szCs w:val="36"/>
        </w:rPr>
        <w:t xml:space="preserve"> Software and Systems Engineering </w:t>
      </w:r>
    </w:p>
    <w:p w14:paraId="1152D4B7" w14:textId="77777777" w:rsidR="001C1A25" w:rsidRPr="003B47C3" w:rsidRDefault="001C1A25" w:rsidP="001C1A25">
      <w:pPr>
        <w:pStyle w:val="BodyText"/>
        <w:ind w:left="90"/>
        <w:jc w:val="center"/>
        <w:rPr>
          <w:b/>
          <w:sz w:val="36"/>
          <w:szCs w:val="36"/>
        </w:rPr>
      </w:pPr>
    </w:p>
    <w:p w14:paraId="31B72F0C" w14:textId="77777777" w:rsidR="001C1A25" w:rsidRPr="003B47C3" w:rsidRDefault="001C1A25" w:rsidP="001C1A25">
      <w:pPr>
        <w:pStyle w:val="BodyText"/>
        <w:ind w:left="90"/>
        <w:jc w:val="center"/>
        <w:rPr>
          <w:b/>
          <w:sz w:val="46"/>
        </w:rPr>
      </w:pPr>
    </w:p>
    <w:p w14:paraId="5B94AC89" w14:textId="77777777" w:rsidR="001C1A25" w:rsidRPr="003B47C3" w:rsidRDefault="001C1A25" w:rsidP="001C1A25">
      <w:pPr>
        <w:ind w:left="90"/>
        <w:jc w:val="center"/>
        <w:rPr>
          <w:i/>
          <w:sz w:val="28"/>
        </w:rPr>
      </w:pPr>
      <w:proofErr w:type="gramStart"/>
      <w:r w:rsidRPr="003B47C3">
        <w:rPr>
          <w:i/>
          <w:sz w:val="28"/>
        </w:rPr>
        <w:t>by</w:t>
      </w:r>
      <w:proofErr w:type="gramEnd"/>
    </w:p>
    <w:p w14:paraId="71ABE10D" w14:textId="77777777" w:rsidR="001C1A25" w:rsidRPr="003B47C3" w:rsidRDefault="001C1A25" w:rsidP="001C1A25">
      <w:pPr>
        <w:pStyle w:val="Heading2"/>
        <w:spacing w:before="164"/>
        <w:ind w:left="90"/>
      </w:pPr>
      <w:r w:rsidRPr="003B47C3">
        <w:t xml:space="preserve">Aditya Sukumaran</w:t>
      </w:r>
    </w:p>
    <w:p w14:paraId="69E5B564" w14:textId="77777777" w:rsidR="001C1A25" w:rsidRPr="003B47C3" w:rsidRDefault="00171FD8" w:rsidP="001C1A25">
      <w:pPr>
        <w:spacing w:before="184"/>
        <w:ind w:left="90"/>
        <w:jc w:val="center"/>
        <w:rPr>
          <w:b/>
          <w:sz w:val="32"/>
        </w:rPr>
      </w:pPr>
      <w:r w:rsidRPr="003B47C3">
        <w:rPr>
          <w:b/>
          <w:sz w:val="32"/>
        </w:rPr>
        <w:t xml:space="preserve">22MIS0050</w:t>
      </w:r>
    </w:p>
    <w:p w14:paraId="2C6CBF55" w14:textId="77777777" w:rsidR="001C1A25" w:rsidRPr="003B47C3" w:rsidRDefault="001C1A25" w:rsidP="001C1A25">
      <w:pPr>
        <w:pStyle w:val="BodyText"/>
        <w:ind w:left="90"/>
        <w:jc w:val="center"/>
        <w:rPr>
          <w:b/>
          <w:sz w:val="36"/>
        </w:rPr>
      </w:pPr>
    </w:p>
    <w:p w14:paraId="62F4D8F9" w14:textId="77777777" w:rsidR="001C1A25" w:rsidRPr="003B47C3" w:rsidRDefault="001C1A25" w:rsidP="001C1A25">
      <w:pPr>
        <w:pStyle w:val="Heading2"/>
        <w:tabs>
          <w:tab w:val="left" w:pos="9900"/>
        </w:tabs>
        <w:spacing w:before="0" w:line="360" w:lineRule="auto"/>
        <w:ind w:left="90"/>
        <w:rPr>
          <w:spacing w:val="-77"/>
        </w:rPr>
      </w:pPr>
      <w:r w:rsidRPr="003B47C3">
        <w:t>Under</w:t>
      </w:r>
      <w:r w:rsidRPr="003B47C3">
        <w:rPr>
          <w:spacing w:val="-3"/>
        </w:rPr>
        <w:t xml:space="preserve"> </w:t>
      </w:r>
      <w:r w:rsidRPr="003B47C3">
        <w:t>the</w:t>
      </w:r>
      <w:r w:rsidRPr="003B47C3">
        <w:rPr>
          <w:spacing w:val="-7"/>
        </w:rPr>
        <w:t xml:space="preserve"> </w:t>
      </w:r>
      <w:r w:rsidRPr="003B47C3">
        <w:t>guidance</w:t>
      </w:r>
      <w:r w:rsidRPr="003B47C3">
        <w:rPr>
          <w:spacing w:val="-7"/>
        </w:rPr>
        <w:t xml:space="preserve"> </w:t>
      </w:r>
      <w:r w:rsidRPr="003B47C3">
        <w:t>of</w:t>
      </w:r>
    </w:p>
    <w:p w14:paraId="6634B207" w14:textId="77777777" w:rsidR="001C1A25" w:rsidRPr="003B47C3" w:rsidRDefault="001C1A25" w:rsidP="001C1A25">
      <w:pPr>
        <w:pStyle w:val="Heading2"/>
        <w:spacing w:before="0" w:line="360" w:lineRule="auto"/>
        <w:ind w:left="90"/>
      </w:pPr>
      <w:r w:rsidRPr="003B47C3">
        <w:t xml:space="preserve">Prof. Gunasekaran G</w:t>
      </w:r>
      <w:r w:rsidRPr="003B47C3">
        <w:rPr>
          <w:spacing w:val="1"/>
        </w:rPr>
      </w:r>
      <w:r w:rsidRPr="003B47C3"/>
      <w:r w:rsidRPr="003B47C3">
        <w:rPr>
          <w:spacing w:val="-2"/>
        </w:rPr>
      </w:r>
      <w:r w:rsidRPr="003B47C3"/>
    </w:p>
    <w:p w14:paraId="0E9EB420" w14:textId="77777777" w:rsidR="001C1A25" w:rsidRPr="003B47C3" w:rsidRDefault="001C1A25" w:rsidP="001C1A25">
      <w:pPr>
        <w:pStyle w:val="Heading2"/>
        <w:spacing w:before="0" w:line="360" w:lineRule="auto"/>
        <w:ind w:left="90"/>
      </w:pPr>
    </w:p>
    <w:p w14:paraId="7970F395" w14:textId="77777777" w:rsidR="001C1A25" w:rsidRPr="003B47C3" w:rsidRDefault="001C1A25" w:rsidP="001C1A25">
      <w:pPr>
        <w:spacing w:before="3" w:line="362" w:lineRule="auto"/>
        <w:ind w:left="90"/>
        <w:jc w:val="center"/>
        <w:rPr>
          <w:b/>
          <w:spacing w:val="-1"/>
          <w:sz w:val="24"/>
        </w:rPr>
      </w:pPr>
      <w:r w:rsidRPr="003B47C3">
        <w:rPr>
          <w:b/>
          <w:spacing w:val="-1"/>
          <w:sz w:val="24"/>
        </w:rPr>
        <w:t>School of Computer Science Engineering and Information Systems</w:t>
      </w:r>
    </w:p>
    <w:p w14:paraId="7D3D91A9" w14:textId="77777777" w:rsidR="001C1A25" w:rsidRPr="003B47C3" w:rsidRDefault="001C1A25" w:rsidP="001C1A25">
      <w:pPr>
        <w:spacing w:before="3" w:line="362" w:lineRule="auto"/>
        <w:ind w:left="90"/>
        <w:jc w:val="center"/>
        <w:rPr>
          <w:b/>
          <w:sz w:val="24"/>
        </w:rPr>
      </w:pPr>
      <w:r w:rsidRPr="003B47C3">
        <w:rPr>
          <w:b/>
          <w:spacing w:val="-1"/>
          <w:sz w:val="24"/>
        </w:rPr>
        <w:t>VIT,</w:t>
      </w:r>
      <w:r w:rsidRPr="003B47C3">
        <w:rPr>
          <w:b/>
          <w:spacing w:val="-11"/>
          <w:sz w:val="24"/>
        </w:rPr>
        <w:t xml:space="preserve"> </w:t>
      </w:r>
      <w:r w:rsidR="00325FE1" w:rsidRPr="003B47C3">
        <w:rPr>
          <w:b/>
          <w:spacing w:val="-1"/>
          <w:sz w:val="24"/>
        </w:rPr>
        <w:t>Vellore</w:t>
      </w:r>
    </w:p>
    <w:p w14:paraId="3E0A0E62" w14:textId="77777777" w:rsidR="001C1A25" w:rsidRPr="003B47C3" w:rsidRDefault="001C1A25" w:rsidP="001C1A25">
      <w:pPr>
        <w:pStyle w:val="BodyText"/>
        <w:ind w:left="90"/>
        <w:jc w:val="center"/>
        <w:rPr>
          <w:b/>
          <w:sz w:val="20"/>
        </w:rPr>
      </w:pPr>
    </w:p>
    <w:p w14:paraId="22D6A789" w14:textId="77777777" w:rsidR="001C1A25" w:rsidRPr="003B47C3" w:rsidRDefault="001C1A25" w:rsidP="001C1A25">
      <w:pPr>
        <w:pStyle w:val="BodyText"/>
        <w:ind w:left="90"/>
        <w:jc w:val="center"/>
        <w:rPr>
          <w:b/>
          <w:sz w:val="20"/>
        </w:rPr>
      </w:pPr>
    </w:p>
    <w:p w14:paraId="1FE5F5C2" w14:textId="77777777" w:rsidR="001C1A25" w:rsidRPr="003B47C3" w:rsidRDefault="001C1A25" w:rsidP="001C1A25">
      <w:pPr>
        <w:pStyle w:val="BodyText"/>
        <w:spacing w:before="11"/>
        <w:ind w:left="90"/>
        <w:jc w:val="center"/>
        <w:rPr>
          <w:b/>
          <w:sz w:val="22"/>
        </w:rPr>
      </w:pPr>
      <w:r w:rsidRPr="003B47C3">
        <w:rPr>
          <w:noProof/>
          <w:lang w:val="en-IN" w:eastAsia="en-IN"/>
        </w:rPr>
        <w:drawing>
          <wp:anchor distT="0" distB="0" distL="0" distR="0" simplePos="0" relativeHeight="251664384" behindDoc="0" locked="0" layoutInCell="1" allowOverlap="1" wp14:anchorId="5B7B7695" wp14:editId="2A8116E9">
            <wp:simplePos x="0" y="0"/>
            <wp:positionH relativeFrom="page">
              <wp:posOffset>2338705</wp:posOffset>
            </wp:positionH>
            <wp:positionV relativeFrom="paragraph">
              <wp:posOffset>192405</wp:posOffset>
            </wp:positionV>
            <wp:extent cx="2402205" cy="666750"/>
            <wp:effectExtent l="0" t="0" r="0" b="0"/>
            <wp:wrapTopAndBottom/>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5411D5CA" w14:textId="77777777" w:rsidR="001C1A25" w:rsidRPr="003B47C3" w:rsidRDefault="001C1A25" w:rsidP="001C1A25">
      <w:pPr>
        <w:pStyle w:val="BodyText"/>
        <w:ind w:left="90"/>
        <w:jc w:val="center"/>
        <w:rPr>
          <w:b/>
          <w:sz w:val="26"/>
        </w:rPr>
      </w:pPr>
    </w:p>
    <w:p w14:paraId="4B4376B5" w14:textId="78F6ACE0" w:rsidR="001C1A25" w:rsidRPr="003B47C3" w:rsidRDefault="001C1A25" w:rsidP="001C1A25">
      <w:pPr>
        <w:pStyle w:val="BodyText"/>
        <w:ind w:left="90"/>
        <w:jc w:val="center"/>
      </w:pPr>
      <w:r w:rsidRPr="003B47C3">
        <w:rPr>
          <w:highlight w:val="yellow"/>
        </w:rPr>
        <w:t>November, 2026</w:t>
      </w:r>
      <w:r w:rsidR="006132DA" w:rsidRPr="003B47C3"/>
    </w:p>
    <w:p w14:paraId="762DCCCD" w14:textId="77777777" w:rsidR="006F038A" w:rsidRPr="003B47C3" w:rsidRDefault="008E027A" w:rsidP="001C1A25">
      <w:pPr>
        <w:spacing w:before="59"/>
        <w:ind w:left="367"/>
        <w:jc w:val="center"/>
        <w:rPr>
          <w:b/>
          <w:sz w:val="28"/>
        </w:rPr>
      </w:pPr>
      <w:r w:rsidRPr="003B47C3">
        <w:rPr>
          <w:b/>
          <w:sz w:val="28"/>
        </w:rPr>
        <w:lastRenderedPageBreak/>
        <w:t>DECLARATION</w:t>
      </w:r>
    </w:p>
    <w:p w14:paraId="5616C683" w14:textId="77777777" w:rsidR="006F038A" w:rsidRPr="003B47C3" w:rsidRDefault="006F038A" w:rsidP="001C1A25">
      <w:pPr>
        <w:pStyle w:val="BodyText"/>
        <w:spacing w:before="6"/>
        <w:rPr>
          <w:b/>
          <w:sz w:val="27"/>
        </w:rPr>
      </w:pPr>
    </w:p>
    <w:p w14:paraId="42CA7B1D" w14:textId="7BF942E7" w:rsidR="006F038A" w:rsidRPr="003B47C3" w:rsidRDefault="00325FE1" w:rsidP="00325FE1">
      <w:pPr>
        <w:pStyle w:val="BodyText"/>
        <w:tabs>
          <w:tab w:val="left" w:pos="90"/>
          <w:tab w:val="left" w:pos="270"/>
          <w:tab w:val="left" w:pos="720"/>
        </w:tabs>
        <w:spacing w:after="240" w:line="360" w:lineRule="auto"/>
        <w:ind w:left="90"/>
        <w:jc w:val="both"/>
      </w:pPr>
      <w:r>
        <w:rPr>
          <w:sz w:val="24"/>
          <w:szCs w:val="24"/>
        </w:rPr>
        <w:t xml:space="preserve">I hereby declare that the </w:t>
      </w:r>
      <w:r>
        <w:rPr>
          <w:b/>
          <w:bCs/>
          <w:sz w:val="24"/>
          <w:szCs w:val="24"/>
        </w:rPr>
        <w:t xml:space="preserve">SWE3004 - Software Design and Development Project</w:t>
      </w:r>
      <w:r>
        <w:rPr>
          <w:sz w:val="24"/>
          <w:szCs w:val="24"/>
        </w:rPr>
        <w:t xml:space="preserve"> entitled “</w:t>
      </w:r>
      <w:r>
        <w:rPr>
          <w:i/>
          <w:iCs/>
          <w:sz w:val="24"/>
          <w:szCs w:val="24"/>
        </w:rPr>
        <w:t xml:space="preserve">Machine Learning-Based Threat Detection Framework for Kubernetes Environments</w:t>
      </w:r>
      <w:r>
        <w:rPr>
          <w:sz w:val="24"/>
          <w:szCs w:val="24"/>
        </w:rPr>
        <w:t xml:space="preserve">” submitted by me, for the award of the degree of Master of Technology in Software Engineering in Department of Software and Systems Engineering, School of Computer Science Engineering and Information Systems to VIT is a record of bonafide work carried out by me under the supervision of Prof. Gunasekaran G, Professor Grade 1, SCORE, VIT, Vellore.</w:t>
      </w:r>
    </w:p>
    <w:p w14:paraId="6CE1D41C" w14:textId="22D0F0CC" w:rsidR="006F038A" w:rsidRPr="003B47C3" w:rsidRDefault="00325FE1" w:rsidP="00325FE1">
      <w:pPr>
        <w:pStyle w:val="BodyText"/>
        <w:tabs>
          <w:tab w:val="left" w:pos="90"/>
          <w:tab w:val="left" w:pos="270"/>
          <w:tab w:val="left" w:pos="720"/>
        </w:tabs>
        <w:spacing w:line="360" w:lineRule="auto"/>
        <w:ind w:left="90"/>
        <w:jc w:val="both"/>
      </w:pPr>
      <w:r>
        <w:rPr>
          <w:sz w:val="24"/>
          <w:szCs w:val="24"/>
        </w:rPr>
        <w:t xml:space="preserve">I further declare that the work reported in this project has not been submitted and will not be submitted, either in part or in full, for the award of any other degree or diploma in this institute or any other institute or university.</w:t>
      </w:r>
    </w:p>
    <w:p w14:paraId="2E932870" w14:textId="77777777" w:rsidR="006F038A" w:rsidRPr="003B47C3" w:rsidRDefault="006F038A" w:rsidP="008B7977">
      <w:pPr>
        <w:pStyle w:val="BodyText"/>
        <w:tabs>
          <w:tab w:val="left" w:pos="90"/>
          <w:tab w:val="left" w:pos="270"/>
        </w:tabs>
        <w:ind w:left="90"/>
        <w:rPr>
          <w:sz w:val="20"/>
        </w:rPr>
      </w:pPr>
    </w:p>
    <w:p w14:paraId="5E832AAD" w14:textId="77777777" w:rsidR="006F038A" w:rsidRPr="003B47C3" w:rsidRDefault="006F038A" w:rsidP="001C1A25">
      <w:pPr>
        <w:pStyle w:val="BodyText"/>
        <w:tabs>
          <w:tab w:val="left" w:pos="270"/>
        </w:tabs>
        <w:ind w:left="720" w:firstLine="90"/>
        <w:rPr>
          <w:sz w:val="20"/>
        </w:rPr>
      </w:pPr>
    </w:p>
    <w:p w14:paraId="69090E74" w14:textId="77777777" w:rsidR="006F038A" w:rsidRPr="003B47C3" w:rsidRDefault="006F038A" w:rsidP="001C1A25">
      <w:pPr>
        <w:pStyle w:val="BodyText"/>
        <w:tabs>
          <w:tab w:val="left" w:pos="270"/>
        </w:tabs>
        <w:ind w:left="720" w:firstLine="90"/>
        <w:rPr>
          <w:sz w:val="20"/>
        </w:rPr>
      </w:pPr>
    </w:p>
    <w:p w14:paraId="1B7C6FA7" w14:textId="77777777" w:rsidR="00B04C5F" w:rsidRPr="003B47C3" w:rsidRDefault="008B7977" w:rsidP="008B7977">
      <w:pPr>
        <w:pStyle w:val="BodyText"/>
        <w:tabs>
          <w:tab w:val="left" w:pos="270"/>
          <w:tab w:val="left" w:pos="1199"/>
        </w:tabs>
        <w:spacing w:before="90" w:line="360" w:lineRule="auto"/>
        <w:rPr>
          <w:spacing w:val="-57"/>
        </w:rPr>
      </w:pPr>
      <w:r w:rsidRPr="003B47C3">
        <w:t>Place</w:t>
      </w:r>
      <w:r w:rsidR="008E027A" w:rsidRPr="003B47C3">
        <w:t>: Vellore</w:t>
      </w:r>
      <w:r w:rsidR="008E027A" w:rsidRPr="003B47C3">
        <w:rPr>
          <w:spacing w:val="-57"/>
        </w:rPr>
        <w:t xml:space="preserve"> </w:t>
      </w:r>
    </w:p>
    <w:p w14:paraId="0FD428A5" w14:textId="77777777" w:rsidR="006F038A" w:rsidRPr="003B47C3" w:rsidRDefault="008B7977" w:rsidP="008B7977">
      <w:pPr>
        <w:pStyle w:val="BodyText"/>
        <w:tabs>
          <w:tab w:val="left" w:pos="270"/>
          <w:tab w:val="left" w:pos="1199"/>
        </w:tabs>
        <w:spacing w:before="90" w:line="360" w:lineRule="auto"/>
      </w:pPr>
      <w:r>
        <w:rPr>
          <w:sz w:val="24"/>
          <w:szCs w:val="24"/>
        </w:rPr>
        <w:t xml:space="preserve">Date: </w:t>
      </w:r>
      <w:r>
        <w:rPr>
          <w:sz w:val="24"/>
          <w:szCs w:val="24"/>
          <w:highlight w:val="yellow"/>
        </w:rPr>
        <w:t xml:space="preserve">DD.MM.YYYY – to be filled at signing</w:t>
      </w:r>
    </w:p>
    <w:p w14:paraId="592806A6" w14:textId="77777777" w:rsidR="008B7977" w:rsidRPr="003B47C3" w:rsidRDefault="008B7977" w:rsidP="008B7977">
      <w:pPr>
        <w:pStyle w:val="BodyText"/>
        <w:tabs>
          <w:tab w:val="left" w:pos="270"/>
          <w:tab w:val="left" w:pos="1199"/>
        </w:tabs>
        <w:spacing w:before="90" w:line="360" w:lineRule="auto"/>
      </w:pPr>
    </w:p>
    <w:p w14:paraId="6F93FDCC" w14:textId="77777777" w:rsidR="008B7977" w:rsidRPr="003B47C3" w:rsidRDefault="008B7977" w:rsidP="008B7977">
      <w:pPr>
        <w:pStyle w:val="BodyText"/>
        <w:tabs>
          <w:tab w:val="left" w:pos="270"/>
          <w:tab w:val="left" w:pos="1199"/>
        </w:tabs>
        <w:spacing w:before="90" w:line="360" w:lineRule="auto"/>
      </w:pPr>
    </w:p>
    <w:p w14:paraId="1B7C5FBE" w14:textId="77777777" w:rsidR="008B7977" w:rsidRPr="003B47C3" w:rsidRDefault="008B7977" w:rsidP="008B7977">
      <w:pPr>
        <w:pStyle w:val="BodyText"/>
        <w:tabs>
          <w:tab w:val="left" w:pos="270"/>
          <w:tab w:val="left" w:pos="1199"/>
        </w:tabs>
        <w:spacing w:before="90" w:line="360" w:lineRule="auto"/>
      </w:pPr>
    </w:p>
    <w:p w14:paraId="0D71AD68" w14:textId="77777777" w:rsidR="008B7977" w:rsidRPr="003B47C3" w:rsidRDefault="008B7977" w:rsidP="008B7977">
      <w:pPr>
        <w:pStyle w:val="BodyText"/>
        <w:tabs>
          <w:tab w:val="left" w:pos="270"/>
          <w:tab w:val="left" w:pos="1199"/>
        </w:tabs>
        <w:spacing w:before="90" w:line="360" w:lineRule="auto"/>
      </w:pPr>
    </w:p>
    <w:p w14:paraId="5D1616CB" w14:textId="77777777" w:rsidR="008B7977" w:rsidRPr="003B47C3" w:rsidRDefault="008B7977" w:rsidP="008B7977">
      <w:pPr>
        <w:pStyle w:val="BodyText"/>
        <w:tabs>
          <w:tab w:val="left" w:pos="270"/>
          <w:tab w:val="left" w:pos="1199"/>
        </w:tabs>
        <w:spacing w:before="90" w:line="360" w:lineRule="auto"/>
      </w:pPr>
    </w:p>
    <w:p w14:paraId="33754370" w14:textId="77777777" w:rsidR="006F038A" w:rsidRPr="003B47C3" w:rsidRDefault="008E027A" w:rsidP="001C1A25">
      <w:pPr>
        <w:tabs>
          <w:tab w:val="left" w:pos="270"/>
        </w:tabs>
        <w:spacing w:before="2"/>
        <w:ind w:left="720" w:firstLine="90"/>
        <w:jc w:val="right"/>
        <w:rPr>
          <w:b/>
          <w:sz w:val="24"/>
        </w:rPr>
      </w:pPr>
      <w:r w:rsidRPr="003B47C3">
        <w:rPr>
          <w:b/>
          <w:sz w:val="24"/>
        </w:rPr>
        <w:t>Signature</w:t>
      </w:r>
      <w:r w:rsidRPr="003B47C3">
        <w:rPr>
          <w:b/>
          <w:spacing w:val="-2"/>
          <w:sz w:val="24"/>
        </w:rPr>
        <w:t xml:space="preserve"> </w:t>
      </w:r>
      <w:r w:rsidRPr="003B47C3">
        <w:rPr>
          <w:b/>
          <w:sz w:val="24"/>
        </w:rPr>
        <w:t>of</w:t>
      </w:r>
      <w:r w:rsidRPr="003B47C3">
        <w:rPr>
          <w:b/>
          <w:spacing w:val="-3"/>
          <w:sz w:val="24"/>
        </w:rPr>
        <w:t xml:space="preserve"> </w:t>
      </w:r>
      <w:r w:rsidRPr="003B47C3">
        <w:rPr>
          <w:b/>
          <w:sz w:val="24"/>
        </w:rPr>
        <w:t>the</w:t>
      </w:r>
      <w:r w:rsidRPr="003B47C3">
        <w:rPr>
          <w:b/>
          <w:spacing w:val="-1"/>
          <w:sz w:val="24"/>
        </w:rPr>
        <w:t xml:space="preserve"> </w:t>
      </w:r>
      <w:r w:rsidRPr="003B47C3">
        <w:rPr>
          <w:b/>
          <w:sz w:val="24"/>
        </w:rPr>
        <w:t>Candidate</w:t>
      </w:r>
    </w:p>
    <w:p w14:paraId="34A8E36C" w14:textId="77777777" w:rsidR="006F038A" w:rsidRPr="003B47C3" w:rsidRDefault="006F038A" w:rsidP="001C1A25">
      <w:pPr>
        <w:rPr>
          <w:sz w:val="24"/>
        </w:rPr>
        <w:sectPr w:rsidR="006F038A" w:rsidRPr="003B47C3" w:rsidSect="001078D0">
          <w:footerReference w:type="default" r:id="rId9"/>
          <w:pgSz w:w="11900" w:h="16840"/>
          <w:pgMar w:top="2160" w:right="1440" w:bottom="1440" w:left="1440" w:header="720" w:footer="720" w:gutter="0"/>
          <w:pgNumType w:fmt="lowerRoman" w:start="1"/>
          <w:cols w:space="720"/>
          <w:docGrid w:linePitch="299"/>
        </w:sectPr>
      </w:pPr>
    </w:p>
    <w:p w14:paraId="4E2987DE" w14:textId="77777777" w:rsidR="006F038A" w:rsidRPr="003B47C3" w:rsidRDefault="008E027A" w:rsidP="008B7977">
      <w:pPr>
        <w:pStyle w:val="Heading3"/>
        <w:spacing w:before="0" w:after="240"/>
        <w:ind w:left="370"/>
        <w:rPr>
          <w:b w:val="0"/>
          <w:sz w:val="27"/>
        </w:rPr>
      </w:pPr>
      <w:r w:rsidRPr="003B47C3">
        <w:lastRenderedPageBreak/>
        <w:t>CERTIFICATE</w:t>
      </w:r>
    </w:p>
    <w:p w14:paraId="2A4E1D20" w14:textId="75110DF0" w:rsidR="006F038A" w:rsidRPr="003B47C3" w:rsidRDefault="00325FE1" w:rsidP="00325FE1">
      <w:pPr>
        <w:pStyle w:val="BodyText"/>
        <w:tabs>
          <w:tab w:val="left" w:pos="720"/>
        </w:tabs>
        <w:spacing w:after="240" w:line="360" w:lineRule="auto"/>
        <w:jc w:val="both"/>
      </w:pPr>
      <w:r>
        <w:rPr>
          <w:sz w:val="24"/>
          <w:szCs w:val="24"/>
        </w:rPr>
        <w:t xml:space="preserve">This is to certify that the </w:t>
      </w:r>
      <w:r>
        <w:rPr>
          <w:b/>
          <w:bCs/>
          <w:sz w:val="24"/>
          <w:szCs w:val="24"/>
        </w:rPr>
        <w:t xml:space="preserve">SWE3004 - Software Design and Development Project</w:t>
      </w:r>
      <w:r>
        <w:rPr>
          <w:sz w:val="24"/>
          <w:szCs w:val="24"/>
        </w:rPr>
        <w:t xml:space="preserve"> entitled “</w:t>
      </w:r>
      <w:r>
        <w:rPr>
          <w:i/>
          <w:iCs/>
          <w:sz w:val="24"/>
          <w:szCs w:val="24"/>
        </w:rPr>
        <w:t xml:space="preserve">Machine Learning-Based Threat Detection Framework for Kubernetes Environments</w:t>
      </w:r>
      <w:r>
        <w:rPr>
          <w:sz w:val="24"/>
          <w:szCs w:val="24"/>
        </w:rPr>
        <w:t xml:space="preserve">” submitted by </w:t>
      </w:r>
      <w:r>
        <w:rPr>
          <w:b/>
          <w:bCs/>
          <w:sz w:val="24"/>
          <w:szCs w:val="24"/>
        </w:rPr>
        <w:t xml:space="preserve">Aditya Sukumaran (22MIS0050)</w:t>
      </w:r>
      <w:r>
        <w:rPr>
          <w:sz w:val="24"/>
          <w:szCs w:val="24"/>
        </w:rPr>
        <w:t xml:space="preserve">, SCORE, VIT, for the award of the degree of </w:t>
      </w:r>
      <w:r>
        <w:rPr>
          <w:i/>
          <w:iCs/>
          <w:sz w:val="24"/>
          <w:szCs w:val="24"/>
        </w:rPr>
        <w:t xml:space="preserve">Master of Technology in Software Engineering in Department of Software and Systems Engineering</w:t>
      </w:r>
      <w:r>
        <w:rPr>
          <w:sz w:val="24"/>
          <w:szCs w:val="24"/>
        </w:rPr>
        <w:t xml:space="preserve">, is a record of bonafide work carried out by him / her under my supervision during the period, </w:t>
      </w:r>
      <w:r>
        <w:rPr>
          <w:sz w:val="24"/>
          <w:szCs w:val="24"/>
          <w:highlight w:val="yellow"/>
        </w:rPr>
        <w:t xml:space="preserve">06.07.2026 to 03.11.2026 (template dates; to be confirmed by the guide)</w:t>
      </w:r>
      <w:r>
        <w:rPr>
          <w:sz w:val="24"/>
          <w:szCs w:val="24"/>
        </w:rPr>
        <w:t xml:space="preserve">, as per the VIT code of academic and research ethics.</w:t>
      </w:r>
    </w:p>
    <w:p w14:paraId="11C0276D" w14:textId="281DF4ED" w:rsidR="006F038A" w:rsidRPr="003B47C3" w:rsidRDefault="00325FE1" w:rsidP="00325FE1">
      <w:pPr>
        <w:pStyle w:val="BodyText"/>
        <w:tabs>
          <w:tab w:val="left" w:pos="720"/>
          <w:tab w:val="left" w:pos="810"/>
        </w:tabs>
        <w:spacing w:line="360" w:lineRule="auto"/>
        <w:jc w:val="both"/>
      </w:pPr>
      <w:r>
        <w:rPr>
          <w:sz w:val="24"/>
          <w:szCs w:val="24"/>
        </w:rPr>
        <w:t xml:space="preserve">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13B52910" w14:textId="77777777" w:rsidR="006F038A" w:rsidRPr="003B47C3" w:rsidRDefault="006F038A" w:rsidP="001C1A25">
      <w:pPr>
        <w:pStyle w:val="BodyText"/>
        <w:rPr>
          <w:sz w:val="26"/>
        </w:rPr>
      </w:pPr>
    </w:p>
    <w:p w14:paraId="27F50196" w14:textId="77777777" w:rsidR="006F038A" w:rsidRPr="003B47C3" w:rsidRDefault="006F038A" w:rsidP="001C1A25">
      <w:pPr>
        <w:pStyle w:val="BodyText"/>
        <w:rPr>
          <w:sz w:val="26"/>
        </w:rPr>
      </w:pPr>
    </w:p>
    <w:p w14:paraId="7D4AA8DC" w14:textId="77777777" w:rsidR="0044358D" w:rsidRPr="003B47C3" w:rsidRDefault="008B7977" w:rsidP="008B7977">
      <w:pPr>
        <w:pStyle w:val="BodyText"/>
        <w:tabs>
          <w:tab w:val="left" w:pos="1199"/>
        </w:tabs>
        <w:spacing w:before="161" w:line="360" w:lineRule="auto"/>
        <w:ind w:left="90"/>
      </w:pPr>
      <w:r w:rsidRPr="003B47C3">
        <w:t>Place</w:t>
      </w:r>
      <w:r w:rsidR="0044358D" w:rsidRPr="003B47C3">
        <w:t>:</w:t>
      </w:r>
      <w:r w:rsidR="0044358D" w:rsidRPr="003B47C3">
        <w:rPr>
          <w:spacing w:val="58"/>
        </w:rPr>
        <w:t xml:space="preserve"> </w:t>
      </w:r>
      <w:r w:rsidR="0044358D" w:rsidRPr="003B47C3">
        <w:t>Vellore</w:t>
      </w:r>
    </w:p>
    <w:p w14:paraId="343D0A2A" w14:textId="77777777" w:rsidR="006F038A" w:rsidRPr="003B47C3" w:rsidRDefault="008B7977" w:rsidP="008B7977">
      <w:pPr>
        <w:pStyle w:val="BodyText"/>
        <w:spacing w:line="360" w:lineRule="auto"/>
        <w:ind w:left="90"/>
        <w:rPr>
          <w:sz w:val="26"/>
        </w:rPr>
      </w:pPr>
      <w:r>
        <w:rPr>
          <w:sz w:val="24"/>
          <w:szCs w:val="24"/>
        </w:rPr>
        <w:t xml:space="preserve">Date: </w:t>
      </w:r>
      <w:r>
        <w:rPr>
          <w:sz w:val="24"/>
          <w:szCs w:val="24"/>
          <w:highlight w:val="yellow"/>
        </w:rPr>
        <w:t xml:space="preserve">DD.MM.YYYY – to be filled at signing</w:t>
      </w:r>
    </w:p>
    <w:p w14:paraId="24BBCC0B" w14:textId="77777777" w:rsidR="006F038A" w:rsidRPr="003B47C3" w:rsidRDefault="006F038A" w:rsidP="001C1A25">
      <w:pPr>
        <w:pStyle w:val="BodyText"/>
        <w:rPr>
          <w:sz w:val="26"/>
        </w:rPr>
      </w:pPr>
    </w:p>
    <w:p w14:paraId="538F9338" w14:textId="77777777" w:rsidR="006F038A" w:rsidRPr="003B47C3" w:rsidRDefault="006F038A" w:rsidP="001C1A25">
      <w:pPr>
        <w:pStyle w:val="BodyText"/>
        <w:rPr>
          <w:sz w:val="26"/>
        </w:rPr>
      </w:pPr>
    </w:p>
    <w:p w14:paraId="3752CE62" w14:textId="77777777" w:rsidR="0044358D" w:rsidRPr="003B47C3" w:rsidRDefault="0044358D" w:rsidP="001C1A25">
      <w:pPr>
        <w:pStyle w:val="BodyText"/>
        <w:jc w:val="right"/>
        <w:rPr>
          <w:b/>
          <w:sz w:val="26"/>
        </w:rPr>
      </w:pPr>
      <w:r w:rsidRPr="003B47C3">
        <w:rPr>
          <w:b/>
        </w:rPr>
        <w:t>Signature</w:t>
      </w:r>
      <w:r w:rsidRPr="003B47C3">
        <w:rPr>
          <w:b/>
          <w:spacing w:val="-2"/>
        </w:rPr>
        <w:t xml:space="preserve"> </w:t>
      </w:r>
      <w:r w:rsidRPr="003B47C3">
        <w:rPr>
          <w:b/>
        </w:rPr>
        <w:t>of</w:t>
      </w:r>
      <w:r w:rsidRPr="003B47C3">
        <w:rPr>
          <w:b/>
          <w:spacing w:val="-3"/>
        </w:rPr>
        <w:t xml:space="preserve"> </w:t>
      </w:r>
      <w:r w:rsidRPr="003B47C3">
        <w:rPr>
          <w:b/>
        </w:rPr>
        <w:t>the</w:t>
      </w:r>
      <w:r w:rsidRPr="003B47C3">
        <w:rPr>
          <w:b/>
          <w:spacing w:val="-1"/>
        </w:rPr>
        <w:t xml:space="preserve"> VIT-SCORE - </w:t>
      </w:r>
      <w:r w:rsidRPr="003B47C3">
        <w:rPr>
          <w:b/>
        </w:rPr>
        <w:t>Guide</w:t>
      </w:r>
    </w:p>
    <w:p w14:paraId="3752CE62" w14:textId="77777777" w:rsidR="0044358D" w:rsidRPr="003B47C3" w:rsidRDefault="0044358D" w:rsidP="001C1A25">
      <w:pPr>
        <w:pStyle w:val="BodyText"/>
        <w:jc w:val="right"/>
        <w:rPr>
          <w:b/>
          <w:sz w:val="26"/>
        </w:rPr>
      </w:pPr>
      <w:r>
        <w:rPr>
          <w:sz w:val="24"/>
          <w:szCs w:val="24"/>
        </w:rPr>
        <w:t xml:space="preserve">Prof. Gunasekaran G, Professor Grade 1, SCORE</w:t>
      </w:r>
    </w:p>
    <w:p w14:paraId="7EC451F3" w14:textId="77777777" w:rsidR="006F038A" w:rsidRPr="003B47C3" w:rsidRDefault="006F038A" w:rsidP="001C1A25">
      <w:pPr>
        <w:pStyle w:val="BodyText"/>
        <w:rPr>
          <w:b/>
          <w:sz w:val="26"/>
        </w:rPr>
      </w:pPr>
    </w:p>
    <w:p w14:paraId="4C88DB00" w14:textId="77777777" w:rsidR="006F038A" w:rsidRPr="003B47C3" w:rsidRDefault="006F038A" w:rsidP="001C1A25">
      <w:pPr>
        <w:pStyle w:val="BodyText"/>
        <w:rPr>
          <w:b/>
          <w:sz w:val="26"/>
        </w:rPr>
      </w:pPr>
    </w:p>
    <w:p w14:paraId="3946756D" w14:textId="77777777" w:rsidR="006F038A" w:rsidRPr="003B47C3" w:rsidRDefault="006F038A" w:rsidP="001C1A25">
      <w:pPr>
        <w:pStyle w:val="BodyText"/>
        <w:jc w:val="right"/>
        <w:rPr>
          <w:b/>
          <w:sz w:val="26"/>
        </w:rPr>
      </w:pPr>
    </w:p>
    <w:p w14:paraId="5F13BC0D" w14:textId="77777777" w:rsidR="006F038A" w:rsidRPr="003B47C3" w:rsidRDefault="006F038A" w:rsidP="001C1A25">
      <w:pPr>
        <w:pStyle w:val="BodyText"/>
        <w:rPr>
          <w:b/>
          <w:sz w:val="26"/>
        </w:rPr>
      </w:pPr>
    </w:p>
    <w:p w14:paraId="13221651" w14:textId="77777777" w:rsidR="006F038A" w:rsidRPr="003B47C3" w:rsidRDefault="006F038A" w:rsidP="001C1A25">
      <w:pPr>
        <w:pStyle w:val="BodyText"/>
        <w:rPr>
          <w:b/>
          <w:sz w:val="27"/>
        </w:rPr>
      </w:pPr>
    </w:p>
    <w:p w14:paraId="1DBEE1DE" w14:textId="77777777" w:rsidR="006F038A" w:rsidRPr="003B47C3" w:rsidRDefault="008E027A" w:rsidP="001C1A25">
      <w:pPr>
        <w:tabs>
          <w:tab w:val="left" w:pos="6550"/>
        </w:tabs>
        <w:ind w:left="480"/>
        <w:rPr>
          <w:b/>
          <w:sz w:val="24"/>
        </w:rPr>
      </w:pPr>
      <w:r w:rsidRPr="003B47C3">
        <w:rPr>
          <w:b/>
          <w:spacing w:val="12"/>
          <w:sz w:val="24"/>
        </w:rPr>
        <w:t>Internal</w:t>
      </w:r>
      <w:r w:rsidRPr="003B47C3">
        <w:rPr>
          <w:b/>
          <w:spacing w:val="74"/>
          <w:sz w:val="24"/>
        </w:rPr>
        <w:t xml:space="preserve"> </w:t>
      </w:r>
      <w:r w:rsidR="008B7977" w:rsidRPr="003B47C3">
        <w:rPr>
          <w:b/>
          <w:spacing w:val="12"/>
          <w:sz w:val="24"/>
        </w:rPr>
        <w:t xml:space="preserve">Examiner                                                    </w:t>
      </w:r>
      <w:r w:rsidRPr="003B47C3">
        <w:rPr>
          <w:b/>
          <w:spacing w:val="11"/>
          <w:sz w:val="24"/>
        </w:rPr>
        <w:t>External</w:t>
      </w:r>
      <w:r w:rsidRPr="003B47C3">
        <w:rPr>
          <w:b/>
          <w:spacing w:val="76"/>
          <w:sz w:val="24"/>
        </w:rPr>
        <w:t xml:space="preserve"> </w:t>
      </w:r>
      <w:r w:rsidRPr="003B47C3">
        <w:rPr>
          <w:b/>
          <w:spacing w:val="12"/>
          <w:sz w:val="24"/>
        </w:rPr>
        <w:t>Examiner</w:t>
      </w:r>
    </w:p>
    <w:p w14:paraId="3EEBBD38" w14:textId="77777777" w:rsidR="006F038A" w:rsidRPr="003B47C3" w:rsidRDefault="006F038A" w:rsidP="001C1A25">
      <w:pPr>
        <w:pStyle w:val="BodyText"/>
        <w:rPr>
          <w:b/>
          <w:sz w:val="20"/>
        </w:rPr>
      </w:pPr>
    </w:p>
    <w:p w14:paraId="74C6D054" w14:textId="77777777" w:rsidR="006F038A" w:rsidRPr="003B47C3" w:rsidRDefault="006F038A" w:rsidP="001C1A25">
      <w:pPr>
        <w:pStyle w:val="BodyText"/>
        <w:rPr>
          <w:b/>
          <w:sz w:val="20"/>
        </w:rPr>
      </w:pPr>
    </w:p>
    <w:p w14:paraId="0A330F32" w14:textId="77777777" w:rsidR="006F038A" w:rsidRPr="003B47C3" w:rsidRDefault="006F038A" w:rsidP="001C1A25">
      <w:pPr>
        <w:pStyle w:val="BodyText"/>
        <w:rPr>
          <w:b/>
          <w:sz w:val="20"/>
        </w:rPr>
      </w:pPr>
    </w:p>
    <w:p w14:paraId="63DA9B32" w14:textId="77777777" w:rsidR="006F038A" w:rsidRPr="003B47C3" w:rsidRDefault="006F038A" w:rsidP="001C1A25">
      <w:pPr>
        <w:pStyle w:val="BodyText"/>
        <w:rPr>
          <w:b/>
          <w:sz w:val="20"/>
        </w:rPr>
      </w:pPr>
    </w:p>
    <w:p w14:paraId="5480C98B" w14:textId="77777777" w:rsidR="006F038A" w:rsidRPr="003B47C3" w:rsidRDefault="006F038A" w:rsidP="001C1A25">
      <w:pPr>
        <w:pStyle w:val="BodyText"/>
        <w:rPr>
          <w:b/>
          <w:sz w:val="20"/>
        </w:rPr>
      </w:pPr>
    </w:p>
    <w:p w14:paraId="6BC0C76A" w14:textId="77777777" w:rsidR="0044358D" w:rsidRPr="003B47C3" w:rsidRDefault="0044358D" w:rsidP="001C1A25">
      <w:pPr>
        <w:spacing w:line="360" w:lineRule="auto"/>
        <w:jc w:val="center"/>
        <w:rPr>
          <w:b/>
          <w:sz w:val="24"/>
          <w:szCs w:val="24"/>
        </w:rPr>
      </w:pPr>
      <w:r w:rsidRPr="003B47C3">
        <w:rPr>
          <w:b/>
          <w:sz w:val="24"/>
          <w:szCs w:val="24"/>
        </w:rPr>
        <w:t>Head of the Department</w:t>
      </w:r>
    </w:p>
    <w:p w14:paraId="5DAF1941" w14:textId="1761F3C5" w:rsidR="0044358D" w:rsidRPr="003B47C3" w:rsidRDefault="00F2710E" w:rsidP="001C1A25">
      <w:pPr>
        <w:spacing w:line="360" w:lineRule="auto"/>
        <w:jc w:val="center"/>
        <w:sectPr w:rsidR="0044358D" w:rsidRPr="003B47C3" w:rsidSect="001078D0">
          <w:pgSz w:w="11900" w:h="16840"/>
          <w:pgMar w:top="2160" w:right="1440" w:bottom="1440" w:left="1440" w:header="720" w:footer="720" w:gutter="0"/>
          <w:pgNumType w:fmt="lowerRoman"/>
          <w:cols w:space="720"/>
        </w:sectPr>
      </w:pPr>
      <w:r w:rsidRPr="003B47C3">
        <w:rPr>
          <w:b/>
          <w:sz w:val="24"/>
          <w:szCs w:val="24"/>
        </w:rPr>
        <w:t xml:space="preserve">Department of Software and Systems Engineering </w:t>
      </w:r>
    </w:p>
    <w:p w14:paraId="311C5EED" w14:textId="77777777" w:rsidR="006F038A" w:rsidRPr="003B47C3" w:rsidRDefault="00DD213A" w:rsidP="001C1A25">
      <w:pPr>
        <w:pStyle w:val="Heading2"/>
        <w:ind w:left="375"/>
      </w:pPr>
      <w:r w:rsidRPr="003B47C3">
        <w:lastRenderedPageBreak/>
        <w:t>ACKNOWLEDGEMENT</w:t>
      </w:r>
    </w:p>
    <w:p w14:paraId="2872745A" w14:textId="77777777" w:rsidR="006F038A" w:rsidRPr="003B47C3" w:rsidRDefault="006F038A" w:rsidP="001C1A25">
      <w:pPr>
        <w:pStyle w:val="BodyText"/>
        <w:rPr>
          <w:b/>
          <w:sz w:val="20"/>
        </w:rPr>
      </w:pPr>
    </w:p>
    <w:p w14:paraId="49E67AC2" w14:textId="77777777" w:rsidR="006F038A" w:rsidRPr="003B47C3" w:rsidRDefault="006F038A" w:rsidP="001C1A25">
      <w:pPr>
        <w:pStyle w:val="BodyText"/>
        <w:rPr>
          <w:b/>
          <w:sz w:val="20"/>
        </w:rPr>
      </w:pPr>
    </w:p>
    <w:p w14:paraId="2A004B0E" w14:textId="3F502470" w:rsidR="007F6010" w:rsidRPr="003B47C3" w:rsidRDefault="00DA7C25" w:rsidP="001C1A25">
      <w:pPr>
        <w:pStyle w:val="BodyText"/>
        <w:spacing w:line="360" w:lineRule="auto"/>
        <w:jc w:val="both"/>
      </w:pPr>
      <w:r>
        <w:rPr>
          <w:sz w:val="24"/>
          <w:szCs w:val="24"/>
        </w:rPr>
        <w:t xml:space="preserve">It is my pleasure to express with a deep sense of gratitude to my project guide </w:t>
      </w:r>
      <w:r>
        <w:rPr>
          <w:b/>
          <w:bCs/>
          <w:sz w:val="24"/>
          <w:szCs w:val="24"/>
        </w:rPr>
        <w:t xml:space="preserve">Prof. Gunasekaran G, Professor Grade 1</w:t>
      </w:r>
      <w:r>
        <w:rPr>
          <w:sz w:val="24"/>
          <w:szCs w:val="24"/>
        </w:rPr>
        <w:t xml:space="preserve">, School of Computer Science Engineering and Information Systems, Vellore Institute of Technology, Vellore for the constant guidance and continual encouragement in my endeavor. It has been a great opportunity on my part to work under the guidance of an intellectual and an expert in the field of </w:t>
      </w:r>
      <w:r>
        <w:rPr>
          <w:b/>
          <w:bCs/>
          <w:sz w:val="24"/>
          <w:szCs w:val="24"/>
        </w:rPr>
        <w:t xml:space="preserve">cloud-native security and machine learning</w:t>
      </w:r>
      <w:r>
        <w:rPr>
          <w:sz w:val="24"/>
          <w:szCs w:val="24"/>
        </w:rPr>
        <w:t xml:space="preserve">.</w:t>
      </w:r>
    </w:p>
    <w:p w14:paraId="684C251C" w14:textId="77777777" w:rsidR="00DA7C25" w:rsidRPr="003B47C3" w:rsidRDefault="007F6010" w:rsidP="001C1A25">
      <w:pPr>
        <w:pStyle w:val="BodyText"/>
        <w:spacing w:line="360" w:lineRule="auto"/>
        <w:jc w:val="both"/>
      </w:pPr>
      <w:r w:rsidRPr="003B47C3">
        <w:t xml:space="preserve"> </w:t>
      </w:r>
    </w:p>
    <w:p w14:paraId="4C3898E2" w14:textId="33E6610A" w:rsidR="00376617" w:rsidRPr="003B47C3" w:rsidRDefault="00DA7C25" w:rsidP="001C1A25">
      <w:pPr>
        <w:pStyle w:val="BodyText"/>
        <w:spacing w:line="360" w:lineRule="auto"/>
        <w:jc w:val="both"/>
      </w:pPr>
      <w:r w:rsidRPr="003B47C3">
        <w:t xml:space="preserve">"I would like to express my heartfelt gratitude to </w:t>
      </w:r>
      <w:r w:rsidR="004650A7" w:rsidRPr="003B47C3">
        <w:t>Honorable C</w:t>
      </w:r>
      <w:r w:rsidR="00376617" w:rsidRPr="003B47C3">
        <w:t xml:space="preserve">hancellor </w:t>
      </w:r>
      <w:r w:rsidRPr="003B47C3">
        <w:rPr>
          <w:b/>
        </w:rPr>
        <w:t>Dr. G Viswanathan</w:t>
      </w:r>
      <w:r w:rsidRPr="003B47C3">
        <w:t xml:space="preserve">; </w:t>
      </w:r>
      <w:r w:rsidR="00376617" w:rsidRPr="003B47C3">
        <w:t xml:space="preserve">respected Vice Presidents </w:t>
      </w:r>
      <w:r w:rsidR="006A33A6" w:rsidRPr="003B47C3">
        <w:rPr>
          <w:b/>
        </w:rPr>
        <w:t>D</w:t>
      </w:r>
      <w:r w:rsidRPr="003B47C3">
        <w:rPr>
          <w:b/>
        </w:rPr>
        <w:t xml:space="preserve">r. </w:t>
      </w:r>
      <w:proofErr w:type="spellStart"/>
      <w:r w:rsidRPr="003B47C3">
        <w:rPr>
          <w:b/>
        </w:rPr>
        <w:t>Sankar</w:t>
      </w:r>
      <w:proofErr w:type="spellEnd"/>
      <w:r w:rsidRPr="003B47C3">
        <w:rPr>
          <w:b/>
        </w:rPr>
        <w:t xml:space="preserve"> Viswanathan</w:t>
      </w:r>
      <w:r w:rsidRPr="003B47C3">
        <w:t xml:space="preserve">, </w:t>
      </w:r>
      <w:r w:rsidRPr="003B47C3">
        <w:rPr>
          <w:b/>
        </w:rPr>
        <w:t xml:space="preserve">Dr. </w:t>
      </w:r>
      <w:proofErr w:type="spellStart"/>
      <w:r w:rsidRPr="003B47C3">
        <w:rPr>
          <w:b/>
        </w:rPr>
        <w:t>Sekar</w:t>
      </w:r>
      <w:proofErr w:type="spellEnd"/>
      <w:r w:rsidRPr="003B47C3">
        <w:rPr>
          <w:b/>
        </w:rPr>
        <w:t xml:space="preserve"> Viswanathan</w:t>
      </w:r>
      <w:r w:rsidRPr="003B47C3">
        <w:t xml:space="preserve">, </w:t>
      </w:r>
      <w:r w:rsidR="00376617" w:rsidRPr="003B47C3">
        <w:t xml:space="preserve">Vice Chancellor </w:t>
      </w:r>
      <w:r w:rsidRPr="003B47C3">
        <w:rPr>
          <w:b/>
        </w:rPr>
        <w:t xml:space="preserve">Dr. V. S. </w:t>
      </w:r>
      <w:proofErr w:type="spellStart"/>
      <w:r w:rsidRPr="003B47C3">
        <w:rPr>
          <w:b/>
        </w:rPr>
        <w:t>Kanchana</w:t>
      </w:r>
      <w:proofErr w:type="spellEnd"/>
      <w:r w:rsidRPr="003B47C3">
        <w:rPr>
          <w:b/>
        </w:rPr>
        <w:t xml:space="preserve"> </w:t>
      </w:r>
      <w:proofErr w:type="spellStart"/>
      <w:r w:rsidRPr="003B47C3">
        <w:rPr>
          <w:b/>
        </w:rPr>
        <w:t>Bhaaskaran</w:t>
      </w:r>
      <w:proofErr w:type="spellEnd"/>
      <w:r w:rsidR="00376617" w:rsidRPr="003B47C3">
        <w:t>;</w:t>
      </w:r>
      <w:r w:rsidRPr="003B47C3">
        <w:t xml:space="preserve"> </w:t>
      </w:r>
      <w:r w:rsidR="00376617" w:rsidRPr="003B47C3">
        <w:t>Pro-Vice Chancellor</w:t>
      </w:r>
      <w:r w:rsidR="00376617" w:rsidRPr="003B47C3">
        <w:rPr>
          <w:b/>
        </w:rPr>
        <w:t xml:space="preserve"> </w:t>
      </w:r>
      <w:r w:rsidRPr="003B47C3">
        <w:rPr>
          <w:b/>
        </w:rPr>
        <w:t xml:space="preserve">Dr. </w:t>
      </w:r>
      <w:proofErr w:type="spellStart"/>
      <w:r w:rsidRPr="003B47C3">
        <w:rPr>
          <w:b/>
        </w:rPr>
        <w:t>Partha</w:t>
      </w:r>
      <w:proofErr w:type="spellEnd"/>
      <w:r w:rsidRPr="003B47C3">
        <w:rPr>
          <w:b/>
        </w:rPr>
        <w:t xml:space="preserve"> </w:t>
      </w:r>
      <w:proofErr w:type="spellStart"/>
      <w:r w:rsidRPr="003B47C3">
        <w:rPr>
          <w:b/>
        </w:rPr>
        <w:t>Sharathi</w:t>
      </w:r>
      <w:proofErr w:type="spellEnd"/>
      <w:r w:rsidRPr="003B47C3">
        <w:rPr>
          <w:b/>
        </w:rPr>
        <w:t xml:space="preserve"> </w:t>
      </w:r>
      <w:proofErr w:type="spellStart"/>
      <w:r w:rsidRPr="003B47C3">
        <w:rPr>
          <w:b/>
        </w:rPr>
        <w:t>Mallick</w:t>
      </w:r>
      <w:proofErr w:type="spellEnd"/>
      <w:r w:rsidRPr="003B47C3">
        <w:t>;</w:t>
      </w:r>
      <w:r w:rsidR="004650A7" w:rsidRPr="003B47C3">
        <w:t xml:space="preserve"> and </w:t>
      </w:r>
      <w:r w:rsidR="00376617" w:rsidRPr="003B47C3">
        <w:t xml:space="preserve">Registrar </w:t>
      </w:r>
      <w:r w:rsidRPr="003B47C3">
        <w:rPr>
          <w:b/>
        </w:rPr>
        <w:t xml:space="preserve">Dr. </w:t>
      </w:r>
      <w:proofErr w:type="spellStart"/>
      <w:r w:rsidRPr="003B47C3">
        <w:rPr>
          <w:b/>
        </w:rPr>
        <w:t>Jayabarathi</w:t>
      </w:r>
      <w:proofErr w:type="spellEnd"/>
      <w:r w:rsidRPr="003B47C3">
        <w:rPr>
          <w:b/>
        </w:rPr>
        <w:t xml:space="preserve"> T</w:t>
      </w:r>
      <w:r w:rsidR="00376617" w:rsidRPr="003B47C3">
        <w:t xml:space="preserve">. </w:t>
      </w:r>
    </w:p>
    <w:p w14:paraId="324DFDA7" w14:textId="77777777" w:rsidR="00376617" w:rsidRPr="003B47C3" w:rsidRDefault="00376617" w:rsidP="001C1A25">
      <w:pPr>
        <w:pStyle w:val="BodyText"/>
        <w:spacing w:line="360" w:lineRule="auto"/>
        <w:jc w:val="both"/>
      </w:pPr>
    </w:p>
    <w:p w14:paraId="7508CA8E" w14:textId="1DF1730B" w:rsidR="00443F74" w:rsidRPr="003B47C3" w:rsidRDefault="00443F74" w:rsidP="001C1A25">
      <w:pPr>
        <w:pStyle w:val="BodyText"/>
        <w:spacing w:line="360" w:lineRule="auto"/>
        <w:jc w:val="both"/>
      </w:pPr>
      <w:r w:rsidRPr="003B47C3">
        <w:t>M</w:t>
      </w:r>
      <w:r w:rsidR="00DA7C25" w:rsidRPr="003B47C3">
        <w:t>y whole-hearted thanks to</w:t>
      </w:r>
      <w:r w:rsidRPr="003B47C3">
        <w:t xml:space="preserve"> Dean </w:t>
      </w:r>
      <w:r w:rsidRPr="003B47C3">
        <w:rPr>
          <w:b/>
        </w:rPr>
        <w:t xml:space="preserve">Dr. </w:t>
      </w:r>
      <w:r w:rsidR="00D72B9D" w:rsidRPr="003B47C3">
        <w:rPr>
          <w:b/>
        </w:rPr>
        <w:t>Daphne Lopez</w:t>
      </w:r>
      <w:r w:rsidRPr="003B47C3">
        <w:t xml:space="preserve">, School of Computer Science Engineering and Information Systems, Head, Department of </w:t>
      </w:r>
      <w:r w:rsidR="00CD321D" w:rsidRPr="003B47C3">
        <w:t xml:space="preserve">Software and Systems Engineering </w:t>
      </w:r>
      <w:r w:rsidR="00CD321D" w:rsidRPr="003B47C3">
        <w:rPr>
          <w:b/>
        </w:rPr>
        <w:t xml:space="preserve">Dr. </w:t>
      </w:r>
      <w:proofErr w:type="spellStart"/>
      <w:r w:rsidR="00CD321D" w:rsidRPr="003B47C3">
        <w:rPr>
          <w:b/>
        </w:rPr>
        <w:t>Thanapal</w:t>
      </w:r>
      <w:proofErr w:type="spellEnd"/>
      <w:r w:rsidR="00CD321D" w:rsidRPr="003B47C3">
        <w:rPr>
          <w:b/>
        </w:rPr>
        <w:t xml:space="preserve"> P</w:t>
      </w:r>
      <w:r w:rsidRPr="003B47C3">
        <w:t xml:space="preserve">, </w:t>
      </w:r>
      <w:proofErr w:type="spellStart"/>
      <w:r w:rsidR="00CD321D" w:rsidRPr="003B47C3">
        <w:t>MTech</w:t>
      </w:r>
      <w:proofErr w:type="spellEnd"/>
      <w:r w:rsidR="00CD321D" w:rsidRPr="003B47C3">
        <w:t xml:space="preserve"> - Software Engineering Project Coordinators                   </w:t>
      </w:r>
      <w:r w:rsidR="00CD321D" w:rsidRPr="003B47C3">
        <w:rPr>
          <w:b/>
        </w:rPr>
        <w:t xml:space="preserve">Dr. Thilagavathi M and Dr. </w:t>
      </w:r>
      <w:proofErr w:type="spellStart"/>
      <w:r w:rsidR="00CD321D" w:rsidRPr="003B47C3">
        <w:rPr>
          <w:b/>
        </w:rPr>
        <w:t>Brijendra</w:t>
      </w:r>
      <w:proofErr w:type="spellEnd"/>
      <w:r w:rsidR="00CD321D" w:rsidRPr="003B47C3">
        <w:rPr>
          <w:b/>
        </w:rPr>
        <w:t xml:space="preserve"> Singh</w:t>
      </w:r>
      <w:r w:rsidR="007F6010" w:rsidRPr="003B47C3">
        <w:t xml:space="preserve">, </w:t>
      </w:r>
      <w:r w:rsidRPr="003B47C3">
        <w:t xml:space="preserve">SCORE School Project Coordinator </w:t>
      </w:r>
      <w:r w:rsidR="00CD321D" w:rsidRPr="003B47C3">
        <w:t xml:space="preserve">               </w:t>
      </w:r>
      <w:r w:rsidR="00D72B9D" w:rsidRPr="003B47C3">
        <w:rPr>
          <w:b/>
        </w:rPr>
        <w:t xml:space="preserve">Dr. </w:t>
      </w:r>
      <w:proofErr w:type="spellStart"/>
      <w:r w:rsidR="00D72B9D" w:rsidRPr="003B47C3">
        <w:rPr>
          <w:b/>
        </w:rPr>
        <w:t>Karthikeyan</w:t>
      </w:r>
      <w:proofErr w:type="spellEnd"/>
      <w:r w:rsidR="00D72B9D" w:rsidRPr="003B47C3">
        <w:rPr>
          <w:b/>
        </w:rPr>
        <w:t xml:space="preserve"> P</w:t>
      </w:r>
      <w:r w:rsidR="00036A4A" w:rsidRPr="003B47C3">
        <w:rPr>
          <w:b/>
        </w:rPr>
        <w:t>,</w:t>
      </w:r>
      <w:r w:rsidR="00D72B9D" w:rsidRPr="003B47C3">
        <w:t xml:space="preserve"> </w:t>
      </w:r>
      <w:r w:rsidRPr="003B47C3">
        <w:t xml:space="preserve">all faculty, </w:t>
      </w:r>
      <w:r w:rsidR="00DA7C25" w:rsidRPr="003B47C3">
        <w:t xml:space="preserve">staff and members working as limbs </w:t>
      </w:r>
      <w:r w:rsidRPr="003B47C3">
        <w:t xml:space="preserve">of our university for their continuous guidance </w:t>
      </w:r>
      <w:r w:rsidR="00E32502" w:rsidRPr="003B47C3">
        <w:t>throughout</w:t>
      </w:r>
      <w:r w:rsidRPr="003B47C3">
        <w:t xml:space="preserve"> my course of study </w:t>
      </w:r>
      <w:r w:rsidR="004650A7" w:rsidRPr="003B47C3">
        <w:t xml:space="preserve">in </w:t>
      </w:r>
      <w:r w:rsidR="00E32502" w:rsidRPr="003B47C3">
        <w:t>unlimited ways.</w:t>
      </w:r>
    </w:p>
    <w:p w14:paraId="6D4F9016" w14:textId="77777777" w:rsidR="00E32502" w:rsidRPr="003B47C3" w:rsidRDefault="00E32502" w:rsidP="001C1A25">
      <w:pPr>
        <w:pStyle w:val="BodyText"/>
        <w:spacing w:line="360" w:lineRule="auto"/>
        <w:jc w:val="both"/>
      </w:pPr>
    </w:p>
    <w:p w14:paraId="2057886A" w14:textId="61B986D2" w:rsidR="00DA7C25" w:rsidRPr="003B47C3" w:rsidRDefault="00DA7C25" w:rsidP="001C1A25">
      <w:pPr>
        <w:pStyle w:val="BodyText"/>
        <w:spacing w:line="360" w:lineRule="auto"/>
        <w:jc w:val="both"/>
      </w:pPr>
      <w:r>
        <w:rPr>
          <w:sz w:val="24"/>
          <w:szCs w:val="24"/>
        </w:rPr>
        <w:t xml:space="preserve">It is indeed a pleasure to thank my parents and friends who persuaded and encouraged me to take up and complete my project successfully. Last, but not least, I express my gratitude and appreciation to all those who have helped me directly or indirectly towards the successful completion of the project.</w:t>
      </w:r>
    </w:p>
    <w:p w14:paraId="59191E0D" w14:textId="77777777" w:rsidR="00DA7C25" w:rsidRPr="003B47C3" w:rsidRDefault="00DA7C25" w:rsidP="001C1A25">
      <w:pPr>
        <w:pStyle w:val="BodyText"/>
        <w:spacing w:line="360" w:lineRule="auto"/>
        <w:jc w:val="both"/>
      </w:pPr>
    </w:p>
    <w:p w14:paraId="33A2C6DE" w14:textId="77777777" w:rsidR="00DA7C25" w:rsidRPr="003B47C3" w:rsidRDefault="007F6010" w:rsidP="001C1A25">
      <w:pPr>
        <w:pStyle w:val="BodyText"/>
        <w:spacing w:line="360" w:lineRule="auto"/>
        <w:jc w:val="both"/>
      </w:pPr>
      <w:r w:rsidRPr="003B47C3">
        <w:t>Place:</w:t>
      </w:r>
      <w:r w:rsidR="00437B2E" w:rsidRPr="003B47C3">
        <w:t xml:space="preserve"> Vellore</w:t>
      </w:r>
    </w:p>
    <w:p w14:paraId="06B40CF1" w14:textId="77777777" w:rsidR="006F038A" w:rsidRPr="003B47C3" w:rsidRDefault="00DA7C25" w:rsidP="001C1A25">
      <w:pPr>
        <w:pStyle w:val="BodyText"/>
        <w:spacing w:line="360" w:lineRule="auto"/>
        <w:jc w:val="both"/>
      </w:pPr>
      <w:r w:rsidRPr="003B47C3">
        <w:t xml:space="preserve">Date: </w:t>
      </w:r>
      <w:r w:rsidR="007F6010" w:rsidRPr="003B47C3">
        <w:tab/>
      </w:r>
      <w:r w:rsidR="007F6010" w:rsidRPr="003B47C3">
        <w:tab/>
      </w:r>
      <w:r w:rsidR="007F6010" w:rsidRPr="003B47C3">
        <w:tab/>
      </w:r>
      <w:r w:rsidR="007F6010" w:rsidRPr="003B47C3">
        <w:tab/>
      </w:r>
      <w:r w:rsidR="007F6010" w:rsidRPr="003B47C3">
        <w:tab/>
      </w:r>
      <w:r w:rsidR="007F6010" w:rsidRPr="003B47C3">
        <w:tab/>
      </w:r>
      <w:r w:rsidR="007F6010" w:rsidRPr="003B47C3">
        <w:tab/>
      </w:r>
      <w:r w:rsidR="007F6010" w:rsidRPr="003B47C3">
        <w:tab/>
      </w:r>
      <w:r w:rsidR="007F6010" w:rsidRPr="003B47C3">
        <w:tab/>
      </w:r>
      <w:r w:rsidR="007F6010" w:rsidRPr="003B47C3">
        <w:rPr>
          <w:b/>
        </w:rPr>
        <w:t>Aditya Sukumaran</w:t>
      </w:r>
    </w:p>
    <w:p w14:paraId="4461284E" w14:textId="77777777" w:rsidR="00E32502" w:rsidRPr="003B47C3" w:rsidRDefault="00E32502" w:rsidP="001C1A25">
      <w:pPr>
        <w:pStyle w:val="Heading1"/>
        <w:rPr>
          <w:u w:val="none"/>
        </w:rPr>
      </w:pPr>
      <w:bookmarkStart w:id="0" w:name="_TOC_250004"/>
    </w:p>
    <w:p w14:paraId="5E541F5C" w14:textId="77777777" w:rsidR="00E32502" w:rsidRPr="003B47C3" w:rsidRDefault="00E32502" w:rsidP="001C1A25">
      <w:pPr>
        <w:pStyle w:val="Heading1"/>
        <w:rPr>
          <w:u w:val="none"/>
        </w:rPr>
      </w:pPr>
    </w:p>
    <w:p w14:paraId="5C440342" w14:textId="77777777" w:rsidR="00E32502" w:rsidRPr="003B47C3" w:rsidRDefault="00E32502" w:rsidP="001C1A25">
      <w:pPr>
        <w:pStyle w:val="Heading1"/>
        <w:rPr>
          <w:u w:val="none"/>
        </w:rPr>
      </w:pPr>
    </w:p>
    <w:p w14:paraId="383DD7F7" w14:textId="77777777" w:rsidR="00E32502" w:rsidRPr="003B47C3" w:rsidRDefault="00437B2E" w:rsidP="001C1A25">
      <w:pPr>
        <w:pStyle w:val="Heading1"/>
        <w:rPr>
          <w:u w:val="none"/>
        </w:rPr>
      </w:pPr>
      <w:r w:rsidRPr="003B47C3">
        <w:rPr>
          <w:u w:val="none"/>
        </w:rPr>
        <w:lastRenderedPageBreak/>
        <w:t xml:space="preserve"> </w:t>
      </w:r>
    </w:p>
    <w:p w14:paraId="3792E22B" w14:textId="77777777" w:rsidR="006F038A" w:rsidRPr="003B47C3" w:rsidRDefault="008E027A" w:rsidP="001C1A25">
      <w:pPr>
        <w:pStyle w:val="Heading1"/>
        <w:rPr>
          <w:u w:val="none"/>
        </w:rPr>
      </w:pPr>
      <w:r w:rsidRPr="003B47C3">
        <w:rPr>
          <w:u w:val="none"/>
        </w:rPr>
        <w:t>Executive</w:t>
      </w:r>
      <w:r w:rsidRPr="003B47C3">
        <w:rPr>
          <w:spacing w:val="-6"/>
          <w:u w:val="none"/>
        </w:rPr>
        <w:t xml:space="preserve"> </w:t>
      </w:r>
      <w:bookmarkEnd w:id="0"/>
      <w:r w:rsidRPr="003B47C3">
        <w:rPr>
          <w:u w:val="none"/>
        </w:rPr>
        <w:t>Summary</w:t>
      </w:r>
    </w:p>
    <w:p w14:paraId="18FB5162" w14:textId="77777777" w:rsidR="006F038A" w:rsidRPr="003B47C3" w:rsidRDefault="006F038A" w:rsidP="001C1A25">
      <w:pPr>
        <w:pStyle w:val="BodyText"/>
        <w:spacing w:before="9"/>
        <w:rPr>
          <w:b/>
          <w:sz w:val="29"/>
        </w:rPr>
      </w:pPr>
    </w:p>
    <w:p w14:paraId="7C6DD432" w14:textId="77777777" w:rsidR="001C1A25" w:rsidRPr="003B47C3" w:rsidRDefault="008E027A" w:rsidP="001912F3">
      <w:pPr>
        <w:pStyle w:val="BodyText"/>
        <w:tabs>
          <w:tab w:val="left" w:pos="180"/>
        </w:tabs>
        <w:spacing w:before="90"/>
        <w:ind w:left="180"/>
        <w:jc w:val="both"/>
        <w:rPr>
          <w:spacing w:val="-57"/>
        </w:rPr>
      </w:pPr>
      <w:r>
        <w:rPr>
          <w:sz w:val="24"/>
          <w:szCs w:val="24"/>
        </w:rPr>
        <w:t xml:space="preserve">Kubernetes workloads change continuously, which makes security monitoring difficult. This project builds a reproducible, machine-learning-based threat detection framework for Kubernetes. A Minikube testbed with an nginx workload is instrumented with Inspektor Gadget v0.55.1 (eBPF TCP telemetry) and the Kubernetes Metrics Server v0.7.2 (CPU and memory). Observations are normalised to UTC and assigned to epoch-aligned, non-overlapping 10-second windows, giving Network, Workload and Fusion datasets from 24 sessions (Fusion: 122 labelled windows, 94 normal and 28 attack). Random Forest, XGBoost and SVM were evaluated with Leave-One-Session-Out cross-validation. Network Random Forest achieved the highest F1-score (0.9643); Fusion Random Forest reduced the false positive rate to 0.0213 with F1 = 0.9286; Fusion SVM detected all 28 attack windows with five false positives; workload-only models were weaker (F1 0.4400 to 0.6122). The report also documents a modular inference engine, a Streamlit dashboard and a rule-based runtime process-execution extension that is not validated as a supervised classifier. The results apply to controlled scenarios in a single-node cluster and do not establish production readiness.</w:t>
      </w:r>
    </w:p>
    <w:p w14:paraId="1C7279D4" w14:textId="77777777" w:rsidR="006F038A" w:rsidRPr="003B47C3" w:rsidRDefault="006F038A" w:rsidP="001C1A25">
      <w:pPr>
        <w:spacing w:line="333" w:lineRule="auto"/>
        <w:jc w:val="center"/>
        <w:sectPr w:rsidR="006F038A" w:rsidRPr="003B47C3" w:rsidSect="001078D0">
          <w:pgSz w:w="11900" w:h="16840"/>
          <w:pgMar w:top="2160" w:right="1440" w:bottom="1440" w:left="1440" w:header="720" w:footer="720" w:gutter="0"/>
          <w:pgNumType w:fmt="lowerRoman"/>
          <w:cols w:space="720"/>
        </w:sectPr>
      </w:pPr>
    </w:p>
    <w:p>
      <w:pPr>
        <w:pStyle w:val="Heading3"/>
        <w:spacing w:before="0" w:after="200"/>
        <w:jc w:val="center"/>
      </w:pPr>
      <w:r>
        <w:rPr>
          <w:b/>
          <w:bCs/>
          <w:sz w:val="28"/>
          <w:szCs w:val="28"/>
        </w:rPr>
        <w:t xml:space="preserve">CONTENTS</w:t>
      </w:r>
    </w:p>
    <w:p>
      <w:pPr>
        <w:tabs>
          <w:tab w:val="right" w:leader="dot" w:pos="9000"/>
        </w:tabs>
        <w:spacing w:before="100" w:after="40" w:line="240" w:lineRule="auto"/>
        <w:ind w:left="0"/>
        <w:jc w:val="left"/>
      </w:pPr>
      <w:r>
        <w:fldChar w:fldCharType="begin"/>
      </w:r>
      <w:r>
        <w:instrText xml:space="preserve"> TOC \o "1-2" \u \h \z </w:instrText>
      </w:r>
      <w:r>
        <w:fldChar w:fldCharType="separate"/>
      </w:r>
      <w:r>
        <w:rPr>
          <w:b/>
          <w:sz w:val="22"/>
        </w:rPr>
        <w:t xml:space="preserve">Acknowledgement</w:t>
      </w:r>
      <w:r>
        <w:rPr>
          <w:b/>
          <w:sz w:val="22"/>
        </w:rPr>
        <w:tab/>
      </w:r>
      <w:r>
        <w:rPr>
          <w:b/>
          <w:sz w:val="22"/>
        </w:rPr>
        <w:t xml:space="preserve">v</w:t>
      </w:r>
    </w:p>
    <w:p>
      <w:pPr>
        <w:tabs>
          <w:tab w:val="right" w:leader="dot" w:pos="9000"/>
        </w:tabs>
        <w:spacing w:before="100" w:after="40" w:line="240" w:lineRule="auto"/>
        <w:ind w:left="0"/>
        <w:jc w:val="left"/>
      </w:pPr>
      <w:r>
        <w:rPr>
          <w:b/>
          <w:sz w:val="22"/>
        </w:rPr>
        <w:t xml:space="preserve">Executive Summary</w:t>
      </w:r>
      <w:r>
        <w:rPr>
          <w:b/>
          <w:sz w:val="22"/>
        </w:rPr>
        <w:tab/>
      </w:r>
      <w:r>
        <w:rPr>
          <w:b/>
          <w:sz w:val="22"/>
        </w:rPr>
        <w:t xml:space="preserve">vi</w:t>
      </w:r>
    </w:p>
    <w:p>
      <w:pPr>
        <w:tabs>
          <w:tab w:val="right" w:leader="dot" w:pos="9000"/>
        </w:tabs>
        <w:spacing w:before="100" w:after="40" w:line="240" w:lineRule="auto"/>
        <w:ind w:left="0"/>
        <w:jc w:val="left"/>
      </w:pPr>
      <w:r>
        <w:rPr>
          <w:b/>
          <w:sz w:val="22"/>
        </w:rPr>
        <w:t xml:space="preserve">Table of Contents</w:t>
      </w:r>
      <w:r>
        <w:rPr>
          <w:b/>
          <w:sz w:val="22"/>
        </w:rPr>
        <w:tab/>
      </w:r>
      <w:r>
        <w:rPr>
          <w:b/>
          <w:sz w:val="22"/>
        </w:rPr>
        <w:t xml:space="preserve">vii</w:t>
      </w:r>
    </w:p>
    <w:p>
      <w:pPr>
        <w:tabs>
          <w:tab w:val="right" w:leader="dot" w:pos="9000"/>
        </w:tabs>
        <w:spacing w:before="100" w:after="40" w:line="240" w:lineRule="auto"/>
        <w:ind w:left="0"/>
        <w:jc w:val="left"/>
      </w:pPr>
      <w:r>
        <w:rPr>
          <w:b/>
          <w:sz w:val="22"/>
        </w:rPr>
        <w:t xml:space="preserve">List of Figures</w:t>
      </w:r>
      <w:r>
        <w:rPr>
          <w:b/>
          <w:sz w:val="22"/>
        </w:rPr>
        <w:tab/>
      </w:r>
      <w:r>
        <w:rPr>
          <w:b/>
          <w:sz w:val="22"/>
        </w:rPr>
        <w:t xml:space="preserve">x</w:t>
      </w:r>
    </w:p>
    <w:p>
      <w:pPr>
        <w:tabs>
          <w:tab w:val="right" w:leader="dot" w:pos="9000"/>
        </w:tabs>
        <w:spacing w:before="100" w:after="40" w:line="240" w:lineRule="auto"/>
        <w:ind w:left="0"/>
        <w:jc w:val="left"/>
      </w:pPr>
      <w:r>
        <w:rPr>
          <w:b/>
          <w:sz w:val="22"/>
        </w:rPr>
        <w:t xml:space="preserve">List of Tables</w:t>
      </w:r>
      <w:r>
        <w:rPr>
          <w:b/>
          <w:sz w:val="22"/>
        </w:rPr>
        <w:tab/>
      </w:r>
      <w:r>
        <w:rPr>
          <w:b/>
          <w:sz w:val="22"/>
        </w:rPr>
        <w:t xml:space="preserve">xi</w:t>
      </w:r>
    </w:p>
    <w:p>
      <w:pPr>
        <w:tabs>
          <w:tab w:val="right" w:leader="dot" w:pos="9000"/>
        </w:tabs>
        <w:spacing w:before="100" w:after="40" w:line="240" w:lineRule="auto"/>
        <w:ind w:left="0"/>
        <w:jc w:val="left"/>
      </w:pPr>
      <w:r>
        <w:rPr>
          <w:b/>
          <w:sz w:val="22"/>
        </w:rPr>
        <w:t xml:space="preserve">Abbreviations</w:t>
      </w:r>
      <w:r>
        <w:rPr>
          <w:b/>
          <w:sz w:val="22"/>
        </w:rPr>
        <w:tab/>
      </w:r>
      <w:r>
        <w:rPr>
          <w:b/>
          <w:sz w:val="22"/>
        </w:rPr>
        <w:t xml:space="preserve">xii</w:t>
      </w:r>
    </w:p>
    <w:p>
      <w:pPr>
        <w:tabs>
          <w:tab w:val="right" w:leader="dot" w:pos="9000"/>
        </w:tabs>
        <w:spacing w:before="100" w:after="40" w:line="240" w:lineRule="auto"/>
        <w:ind w:left="0"/>
        <w:jc w:val="left"/>
      </w:pPr>
      <w:r>
        <w:rPr>
          <w:b/>
          <w:sz w:val="22"/>
        </w:rPr>
        <w:t xml:space="preserve">Symbols and Notations</w:t>
      </w:r>
      <w:r>
        <w:rPr>
          <w:b/>
          <w:sz w:val="22"/>
        </w:rPr>
        <w:tab/>
      </w:r>
      <w:r>
        <w:rPr>
          <w:b/>
          <w:sz w:val="22"/>
        </w:rPr>
        <w:t xml:space="preserve">xiii</w:t>
      </w:r>
    </w:p>
    <w:p>
      <w:pPr>
        <w:tabs>
          <w:tab w:val="left" w:pos="560"/>
          <w:tab w:val="right" w:leader="dot" w:pos="9000"/>
        </w:tabs>
        <w:spacing w:before="100" w:after="40" w:line="240" w:lineRule="auto"/>
        <w:ind w:left="0"/>
        <w:jc w:val="left"/>
      </w:pPr>
      <w:r>
        <w:rPr>
          <w:b/>
          <w:sz w:val="22"/>
        </w:rPr>
        <w:t xml:space="preserve">1</w:t>
      </w:r>
      <w:r>
        <w:rPr>
          <w:b/>
          <w:sz w:val="22"/>
        </w:rPr>
        <w:tab/>
      </w:r>
      <w:r>
        <w:rPr>
          <w:b/>
          <w:sz w:val="22"/>
        </w:rPr>
        <w:t xml:space="preserve">INTRODUCTION</w:t>
      </w:r>
      <w:r>
        <w:rPr>
          <w:b/>
          <w:sz w:val="22"/>
        </w:rPr>
        <w:tab/>
      </w:r>
      <w:r>
        <w:rPr>
          <w:b/>
          <w:sz w:val="22"/>
        </w:rPr>
        <w:t xml:space="preserve">1</w:t>
      </w:r>
    </w:p>
    <w:p>
      <w:pPr>
        <w:tabs>
          <w:tab w:val="left" w:pos="1100"/>
          <w:tab w:val="right" w:leader="dot" w:pos="9000"/>
        </w:tabs>
        <w:spacing w:before="0" w:after="40" w:line="240" w:lineRule="auto"/>
        <w:ind w:left="420"/>
        <w:jc w:val="left"/>
      </w:pPr>
      <w:r>
        <w:rPr>
          <w:sz w:val="22"/>
        </w:rPr>
        <w:t xml:space="preserve">1.1</w:t>
      </w:r>
      <w:r>
        <w:rPr>
          <w:sz w:val="22"/>
        </w:rPr>
        <w:tab/>
      </w:r>
      <w:r>
        <w:rPr>
          <w:sz w:val="22"/>
        </w:rPr>
        <w:t xml:space="preserve">Background</w:t>
      </w:r>
      <w:r>
        <w:rPr>
          <w:sz w:val="22"/>
        </w:rPr>
        <w:tab/>
      </w:r>
      <w:r>
        <w:rPr>
          <w:sz w:val="22"/>
        </w:rPr>
        <w:t xml:space="preserve">1</w:t>
      </w:r>
    </w:p>
    <w:p>
      <w:pPr>
        <w:tabs>
          <w:tab w:val="left" w:pos="1100"/>
          <w:tab w:val="right" w:leader="dot" w:pos="9000"/>
        </w:tabs>
        <w:spacing w:before="0" w:after="40" w:line="240" w:lineRule="auto"/>
        <w:ind w:left="420"/>
        <w:jc w:val="left"/>
      </w:pPr>
      <w:r>
        <w:rPr>
          <w:sz w:val="22"/>
        </w:rPr>
        <w:t xml:space="preserve">1.2</w:t>
      </w:r>
      <w:r>
        <w:rPr>
          <w:sz w:val="22"/>
        </w:rPr>
        <w:tab/>
      </w:r>
      <w:r>
        <w:rPr>
          <w:sz w:val="22"/>
        </w:rPr>
        <w:t xml:space="preserve">Motivation</w:t>
      </w:r>
      <w:r>
        <w:rPr>
          <w:sz w:val="22"/>
        </w:rPr>
        <w:tab/>
      </w:r>
      <w:r>
        <w:rPr>
          <w:sz w:val="22"/>
        </w:rPr>
        <w:t xml:space="preserve">2</w:t>
      </w:r>
    </w:p>
    <w:p>
      <w:pPr>
        <w:tabs>
          <w:tab w:val="left" w:pos="1100"/>
          <w:tab w:val="right" w:leader="dot" w:pos="9000"/>
        </w:tabs>
        <w:spacing w:before="0" w:after="40" w:line="240" w:lineRule="auto"/>
        <w:ind w:left="420"/>
        <w:jc w:val="left"/>
      </w:pPr>
      <w:r>
        <w:rPr>
          <w:sz w:val="22"/>
        </w:rPr>
        <w:t xml:space="preserve">1.3</w:t>
      </w:r>
      <w:r>
        <w:rPr>
          <w:sz w:val="22"/>
        </w:rPr>
        <w:tab/>
      </w:r>
      <w:r>
        <w:rPr>
          <w:sz w:val="22"/>
        </w:rPr>
        <w:t xml:space="preserve">Problem Statement</w:t>
      </w:r>
      <w:r>
        <w:rPr>
          <w:sz w:val="22"/>
        </w:rPr>
        <w:tab/>
      </w:r>
      <w:r>
        <w:rPr>
          <w:sz w:val="22"/>
        </w:rPr>
        <w:t xml:space="preserve">2</w:t>
      </w:r>
    </w:p>
    <w:p>
      <w:pPr>
        <w:tabs>
          <w:tab w:val="left" w:pos="1100"/>
          <w:tab w:val="right" w:leader="dot" w:pos="9000"/>
        </w:tabs>
        <w:spacing w:before="0" w:after="40" w:line="240" w:lineRule="auto"/>
        <w:ind w:left="420"/>
        <w:jc w:val="left"/>
      </w:pPr>
      <w:r>
        <w:rPr>
          <w:sz w:val="22"/>
        </w:rPr>
        <w:t xml:space="preserve">1.4</w:t>
      </w:r>
      <w:r>
        <w:rPr>
          <w:sz w:val="22"/>
        </w:rPr>
        <w:tab/>
      </w:r>
      <w:r>
        <w:rPr>
          <w:sz w:val="22"/>
        </w:rPr>
        <w:t xml:space="preserve">Objectives</w:t>
      </w:r>
      <w:r>
        <w:rPr>
          <w:sz w:val="22"/>
        </w:rPr>
        <w:tab/>
      </w:r>
      <w:r>
        <w:rPr>
          <w:sz w:val="22"/>
        </w:rPr>
        <w:t xml:space="preserve">3</w:t>
      </w:r>
    </w:p>
    <w:p>
      <w:pPr>
        <w:tabs>
          <w:tab w:val="left" w:pos="1100"/>
          <w:tab w:val="right" w:leader="dot" w:pos="9000"/>
        </w:tabs>
        <w:spacing w:before="0" w:after="40" w:line="240" w:lineRule="auto"/>
        <w:ind w:left="420"/>
        <w:jc w:val="left"/>
      </w:pPr>
      <w:r>
        <w:rPr>
          <w:sz w:val="22"/>
        </w:rPr>
        <w:t xml:space="preserve">1.5</w:t>
      </w:r>
      <w:r>
        <w:rPr>
          <w:sz w:val="22"/>
        </w:rPr>
        <w:tab/>
      </w:r>
      <w:r>
        <w:rPr>
          <w:sz w:val="22"/>
        </w:rPr>
        <w:t xml:space="preserve">Scope of the Project</w:t>
      </w:r>
      <w:r>
        <w:rPr>
          <w:sz w:val="22"/>
        </w:rPr>
        <w:tab/>
      </w:r>
      <w:r>
        <w:rPr>
          <w:sz w:val="22"/>
        </w:rPr>
        <w:t xml:space="preserve">4</w:t>
      </w:r>
    </w:p>
    <w:p>
      <w:pPr>
        <w:tabs>
          <w:tab w:val="left" w:pos="1100"/>
          <w:tab w:val="right" w:leader="dot" w:pos="9000"/>
        </w:tabs>
        <w:spacing w:before="0" w:after="40" w:line="240" w:lineRule="auto"/>
        <w:ind w:left="420"/>
        <w:jc w:val="left"/>
      </w:pPr>
      <w:r>
        <w:rPr>
          <w:sz w:val="22"/>
        </w:rPr>
        <w:t xml:space="preserve">1.6</w:t>
      </w:r>
      <w:r>
        <w:rPr>
          <w:sz w:val="22"/>
        </w:rPr>
        <w:tab/>
      </w:r>
      <w:r>
        <w:rPr>
          <w:sz w:val="22"/>
        </w:rPr>
        <w:t xml:space="preserve">Contributions</w:t>
      </w:r>
      <w:r>
        <w:rPr>
          <w:sz w:val="22"/>
        </w:rPr>
        <w:tab/>
      </w:r>
      <w:r>
        <w:rPr>
          <w:sz w:val="22"/>
        </w:rPr>
        <w:t xml:space="preserve">4</w:t>
      </w:r>
    </w:p>
    <w:p>
      <w:pPr>
        <w:tabs>
          <w:tab w:val="left" w:pos="1100"/>
          <w:tab w:val="right" w:leader="dot" w:pos="9000"/>
        </w:tabs>
        <w:spacing w:before="0" w:after="40" w:line="240" w:lineRule="auto"/>
        <w:ind w:left="420"/>
        <w:jc w:val="left"/>
      </w:pPr>
      <w:r>
        <w:rPr>
          <w:sz w:val="22"/>
        </w:rPr>
        <w:t xml:space="preserve">1.7</w:t>
      </w:r>
      <w:r>
        <w:rPr>
          <w:sz w:val="22"/>
        </w:rPr>
        <w:tab/>
      </w:r>
      <w:r>
        <w:rPr>
          <w:sz w:val="22"/>
        </w:rPr>
        <w:t xml:space="preserve">Relationship to Review-1 and Review-2</w:t>
      </w:r>
      <w:r>
        <w:rPr>
          <w:sz w:val="22"/>
        </w:rPr>
        <w:tab/>
      </w:r>
      <w:r>
        <w:rPr>
          <w:sz w:val="22"/>
        </w:rPr>
        <w:t xml:space="preserve">5</w:t>
      </w:r>
    </w:p>
    <w:p>
      <w:pPr>
        <w:tabs>
          <w:tab w:val="left" w:pos="1100"/>
          <w:tab w:val="right" w:leader="dot" w:pos="9000"/>
        </w:tabs>
        <w:spacing w:before="0" w:after="40" w:line="240" w:lineRule="auto"/>
        <w:ind w:left="420"/>
        <w:jc w:val="left"/>
      </w:pPr>
      <w:r>
        <w:rPr>
          <w:sz w:val="22"/>
        </w:rPr>
        <w:t xml:space="preserve">1.8</w:t>
      </w:r>
      <w:r>
        <w:rPr>
          <w:sz w:val="22"/>
        </w:rPr>
        <w:tab/>
      </w:r>
      <w:r>
        <w:rPr>
          <w:sz w:val="22"/>
        </w:rPr>
        <w:t xml:space="preserve">Organization of the Report</w:t>
      </w:r>
      <w:r>
        <w:rPr>
          <w:sz w:val="22"/>
        </w:rPr>
        <w:tab/>
      </w:r>
      <w:r>
        <w:rPr>
          <w:sz w:val="22"/>
        </w:rPr>
        <w:t xml:space="preserve">5</w:t>
      </w:r>
    </w:p>
    <w:p>
      <w:pPr>
        <w:tabs>
          <w:tab w:val="left" w:pos="560"/>
          <w:tab w:val="right" w:leader="dot" w:pos="9000"/>
        </w:tabs>
        <w:spacing w:before="100" w:after="40" w:line="240" w:lineRule="auto"/>
        <w:ind w:left="0"/>
        <w:jc w:val="left"/>
      </w:pPr>
      <w:r>
        <w:rPr>
          <w:b/>
          <w:sz w:val="22"/>
        </w:rPr>
        <w:t xml:space="preserve">2</w:t>
      </w:r>
      <w:r>
        <w:rPr>
          <w:b/>
          <w:sz w:val="22"/>
        </w:rPr>
        <w:tab/>
      </w:r>
      <w:r>
        <w:rPr>
          <w:b/>
          <w:sz w:val="22"/>
        </w:rPr>
        <w:t xml:space="preserve">LITERATURE REVIEW</w:t>
      </w:r>
      <w:r>
        <w:rPr>
          <w:b/>
          <w:sz w:val="22"/>
        </w:rPr>
        <w:tab/>
      </w:r>
      <w:r>
        <w:rPr>
          <w:b/>
          <w:sz w:val="22"/>
        </w:rPr>
        <w:t xml:space="preserve">7</w:t>
      </w:r>
    </w:p>
    <w:p>
      <w:pPr>
        <w:tabs>
          <w:tab w:val="left" w:pos="1100"/>
          <w:tab w:val="right" w:leader="dot" w:pos="9000"/>
        </w:tabs>
        <w:spacing w:before="0" w:after="40" w:line="240" w:lineRule="auto"/>
        <w:ind w:left="420"/>
        <w:jc w:val="left"/>
      </w:pPr>
      <w:r>
        <w:rPr>
          <w:sz w:val="22"/>
        </w:rPr>
        <w:t xml:space="preserve">2.1</w:t>
      </w:r>
      <w:r>
        <w:rPr>
          <w:sz w:val="22"/>
        </w:rPr>
        <w:tab/>
      </w:r>
      <w:r>
        <w:rPr>
          <w:sz w:val="22"/>
        </w:rPr>
        <w:t xml:space="preserve">Kubernetes Threat Surface</w:t>
      </w:r>
      <w:r>
        <w:rPr>
          <w:sz w:val="22"/>
        </w:rPr>
        <w:tab/>
      </w:r>
      <w:r>
        <w:rPr>
          <w:sz w:val="22"/>
        </w:rPr>
        <w:t xml:space="preserve">7</w:t>
      </w:r>
    </w:p>
    <w:p>
      <w:pPr>
        <w:tabs>
          <w:tab w:val="left" w:pos="1100"/>
          <w:tab w:val="right" w:leader="dot" w:pos="9000"/>
        </w:tabs>
        <w:spacing w:before="0" w:after="40" w:line="240" w:lineRule="auto"/>
        <w:ind w:left="420"/>
        <w:jc w:val="left"/>
      </w:pPr>
      <w:r>
        <w:rPr>
          <w:sz w:val="22"/>
        </w:rPr>
        <w:t xml:space="preserve">2.2</w:t>
      </w:r>
      <w:r>
        <w:rPr>
          <w:sz w:val="22"/>
        </w:rPr>
        <w:tab/>
      </w:r>
      <w:r>
        <w:rPr>
          <w:sz w:val="22"/>
        </w:rPr>
        <w:t xml:space="preserve">Technical Background</w:t>
      </w:r>
      <w:r>
        <w:rPr>
          <w:sz w:val="22"/>
        </w:rPr>
        <w:tab/>
      </w:r>
      <w:r>
        <w:rPr>
          <w:sz w:val="22"/>
        </w:rPr>
        <w:t xml:space="preserve">7</w:t>
      </w:r>
    </w:p>
    <w:p>
      <w:pPr>
        <w:tabs>
          <w:tab w:val="left" w:pos="1100"/>
          <w:tab w:val="right" w:leader="dot" w:pos="9000"/>
        </w:tabs>
        <w:spacing w:before="0" w:after="40" w:line="240" w:lineRule="auto"/>
        <w:ind w:left="420"/>
        <w:jc w:val="left"/>
      </w:pPr>
      <w:r>
        <w:rPr>
          <w:sz w:val="22"/>
        </w:rPr>
        <w:t xml:space="preserve">2.3</w:t>
      </w:r>
      <w:r>
        <w:rPr>
          <w:sz w:val="22"/>
        </w:rPr>
        <w:tab/>
      </w:r>
      <w:r>
        <w:rPr>
          <w:sz w:val="22"/>
        </w:rPr>
        <w:t xml:space="preserve">Telemetry Sources for Container Security</w:t>
      </w:r>
      <w:r>
        <w:rPr>
          <w:sz w:val="22"/>
        </w:rPr>
        <w:tab/>
      </w:r>
      <w:r>
        <w:rPr>
          <w:sz w:val="22"/>
        </w:rPr>
        <w:t xml:space="preserve">9</w:t>
      </w:r>
    </w:p>
    <w:p>
      <w:pPr>
        <w:tabs>
          <w:tab w:val="left" w:pos="1100"/>
          <w:tab w:val="right" w:leader="dot" w:pos="9000"/>
        </w:tabs>
        <w:spacing w:before="0" w:after="40" w:line="240" w:lineRule="auto"/>
        <w:ind w:left="420"/>
        <w:jc w:val="left"/>
      </w:pPr>
      <w:r>
        <w:rPr>
          <w:sz w:val="22"/>
        </w:rPr>
        <w:t xml:space="preserve">2.4</w:t>
      </w:r>
      <w:r>
        <w:rPr>
          <w:sz w:val="22"/>
        </w:rPr>
        <w:tab/>
      </w:r>
      <w:r>
        <w:rPr>
          <w:sz w:val="22"/>
        </w:rPr>
        <w:t xml:space="preserve">Machine-Learning Approaches</w:t>
      </w:r>
      <w:r>
        <w:rPr>
          <w:sz w:val="22"/>
        </w:rPr>
        <w:tab/>
      </w:r>
      <w:r>
        <w:rPr>
          <w:sz w:val="22"/>
        </w:rPr>
        <w:t xml:space="preserve">10</w:t>
      </w:r>
    </w:p>
    <w:p>
      <w:pPr>
        <w:tabs>
          <w:tab w:val="left" w:pos="1100"/>
          <w:tab w:val="right" w:leader="dot" w:pos="9000"/>
        </w:tabs>
        <w:spacing w:before="0" w:after="40" w:line="240" w:lineRule="auto"/>
        <w:ind w:left="420"/>
        <w:jc w:val="left"/>
      </w:pPr>
      <w:r>
        <w:rPr>
          <w:sz w:val="22"/>
        </w:rPr>
        <w:t xml:space="preserve">2.5</w:t>
      </w:r>
      <w:r>
        <w:rPr>
          <w:sz w:val="22"/>
        </w:rPr>
        <w:tab/>
      </w:r>
      <w:r>
        <w:rPr>
          <w:sz w:val="22"/>
        </w:rPr>
        <w:t xml:space="preserve">Comparative Survey of Representative Studies</w:t>
      </w:r>
      <w:r>
        <w:rPr>
          <w:sz w:val="22"/>
        </w:rPr>
        <w:tab/>
      </w:r>
      <w:r>
        <w:rPr>
          <w:sz w:val="22"/>
        </w:rPr>
        <w:t xml:space="preserve">11</w:t>
      </w:r>
    </w:p>
    <w:p>
      <w:pPr>
        <w:tabs>
          <w:tab w:val="left" w:pos="1100"/>
          <w:tab w:val="right" w:leader="dot" w:pos="9000"/>
        </w:tabs>
        <w:spacing w:before="0" w:after="40" w:line="240" w:lineRule="auto"/>
        <w:ind w:left="420"/>
        <w:jc w:val="left"/>
      </w:pPr>
      <w:r>
        <w:rPr>
          <w:sz w:val="22"/>
        </w:rPr>
        <w:t xml:space="preserve">2.6</w:t>
      </w:r>
      <w:r>
        <w:rPr>
          <w:sz w:val="22"/>
        </w:rPr>
        <w:tab/>
      </w:r>
      <w:r>
        <w:rPr>
          <w:sz w:val="22"/>
        </w:rPr>
        <w:t xml:space="preserve">Findings from the Survey</w:t>
      </w:r>
      <w:r>
        <w:rPr>
          <w:sz w:val="22"/>
        </w:rPr>
        <w:tab/>
      </w:r>
      <w:r>
        <w:rPr>
          <w:sz w:val="22"/>
        </w:rPr>
        <w:t xml:space="preserve">12</w:t>
      </w:r>
    </w:p>
    <w:p>
      <w:pPr>
        <w:tabs>
          <w:tab w:val="left" w:pos="1100"/>
          <w:tab w:val="right" w:leader="dot" w:pos="9000"/>
        </w:tabs>
        <w:spacing w:before="0" w:after="40" w:line="240" w:lineRule="auto"/>
        <w:ind w:left="420"/>
        <w:jc w:val="left"/>
      </w:pPr>
      <w:r>
        <w:rPr>
          <w:sz w:val="22"/>
        </w:rPr>
        <w:t xml:space="preserve">2.7</w:t>
      </w:r>
      <w:r>
        <w:rPr>
          <w:sz w:val="22"/>
        </w:rPr>
        <w:tab/>
      </w:r>
      <w:r>
        <w:rPr>
          <w:sz w:val="22"/>
        </w:rPr>
        <w:t xml:space="preserve">Evaluation Methodology in the Literature</w:t>
      </w:r>
      <w:r>
        <w:rPr>
          <w:sz w:val="22"/>
        </w:rPr>
        <w:tab/>
      </w:r>
      <w:r>
        <w:rPr>
          <w:sz w:val="22"/>
        </w:rPr>
        <w:t xml:space="preserve">13</w:t>
      </w:r>
    </w:p>
    <w:p>
      <w:pPr>
        <w:tabs>
          <w:tab w:val="left" w:pos="1100"/>
          <w:tab w:val="right" w:leader="dot" w:pos="9000"/>
        </w:tabs>
        <w:spacing w:before="0" w:after="40" w:line="240" w:lineRule="auto"/>
        <w:ind w:left="420"/>
        <w:jc w:val="left"/>
      </w:pPr>
      <w:r>
        <w:rPr>
          <w:sz w:val="22"/>
        </w:rPr>
        <w:t xml:space="preserve">2.8</w:t>
      </w:r>
      <w:r>
        <w:rPr>
          <w:sz w:val="22"/>
        </w:rPr>
        <w:tab/>
      </w:r>
      <w:r>
        <w:rPr>
          <w:sz w:val="22"/>
        </w:rPr>
        <w:t xml:space="preserve">Research Gap</w:t>
      </w:r>
      <w:r>
        <w:rPr>
          <w:sz w:val="22"/>
        </w:rPr>
        <w:tab/>
      </w:r>
      <w:r>
        <w:rPr>
          <w:sz w:val="22"/>
        </w:rPr>
        <w:t xml:space="preserve">13</w:t>
      </w:r>
    </w:p>
    <w:p>
      <w:pPr>
        <w:tabs>
          <w:tab w:val="left" w:pos="1100"/>
          <w:tab w:val="right" w:leader="dot" w:pos="9000"/>
        </w:tabs>
        <w:spacing w:before="0" w:after="40" w:line="240" w:lineRule="auto"/>
        <w:ind w:left="420"/>
        <w:jc w:val="left"/>
      </w:pPr>
      <w:r>
        <w:rPr>
          <w:sz w:val="22"/>
        </w:rPr>
        <w:t xml:space="preserve">2.9</w:t>
      </w:r>
      <w:r>
        <w:rPr>
          <w:sz w:val="22"/>
        </w:rPr>
        <w:tab/>
      </w:r>
      <w:r>
        <w:rPr>
          <w:sz w:val="22"/>
        </w:rPr>
        <w:t xml:space="preserve">Positioning of the Present Work</w:t>
      </w:r>
      <w:r>
        <w:rPr>
          <w:sz w:val="22"/>
        </w:rPr>
        <w:tab/>
      </w:r>
      <w:r>
        <w:rPr>
          <w:sz w:val="22"/>
        </w:rPr>
        <w:t xml:space="preserve">14</w:t>
      </w:r>
    </w:p>
    <w:p>
      <w:pPr>
        <w:tabs>
          <w:tab w:val="left" w:pos="560"/>
          <w:tab w:val="right" w:leader="dot" w:pos="9000"/>
        </w:tabs>
        <w:spacing w:before="100" w:after="40" w:line="240" w:lineRule="auto"/>
        <w:ind w:left="0"/>
        <w:jc w:val="left"/>
      </w:pPr>
      <w:r>
        <w:rPr>
          <w:b/>
          <w:sz w:val="22"/>
        </w:rPr>
        <w:t xml:space="preserve">3</w:t>
      </w:r>
      <w:r>
        <w:rPr>
          <w:b/>
          <w:sz w:val="22"/>
        </w:rPr>
        <w:tab/>
      </w:r>
      <w:r>
        <w:rPr>
          <w:b/>
          <w:sz w:val="22"/>
        </w:rPr>
        <w:t xml:space="preserve">PROBLEM ANALYSIS AND REQUIREMENTS</w:t>
      </w:r>
      <w:r>
        <w:rPr>
          <w:b/>
          <w:sz w:val="22"/>
        </w:rPr>
        <w:tab/>
      </w:r>
      <w:r>
        <w:rPr>
          <w:b/>
          <w:sz w:val="22"/>
        </w:rPr>
        <w:t xml:space="preserve">15</w:t>
      </w:r>
    </w:p>
    <w:p>
      <w:pPr>
        <w:tabs>
          <w:tab w:val="left" w:pos="1100"/>
          <w:tab w:val="right" w:leader="dot" w:pos="9000"/>
        </w:tabs>
        <w:spacing w:before="0" w:after="40" w:line="240" w:lineRule="auto"/>
        <w:ind w:left="420"/>
        <w:jc w:val="left"/>
      </w:pPr>
      <w:r>
        <w:rPr>
          <w:sz w:val="22"/>
        </w:rPr>
        <w:t xml:space="preserve">3.1</w:t>
      </w:r>
      <w:r>
        <w:rPr>
          <w:sz w:val="22"/>
        </w:rPr>
        <w:tab/>
      </w:r>
      <w:r>
        <w:rPr>
          <w:sz w:val="22"/>
        </w:rPr>
        <w:t xml:space="preserve">Problem Analysis</w:t>
      </w:r>
      <w:r>
        <w:rPr>
          <w:sz w:val="22"/>
        </w:rPr>
        <w:tab/>
      </w:r>
      <w:r>
        <w:rPr>
          <w:sz w:val="22"/>
        </w:rPr>
        <w:t xml:space="preserve">15</w:t>
      </w:r>
    </w:p>
    <w:p>
      <w:pPr>
        <w:tabs>
          <w:tab w:val="left" w:pos="1100"/>
          <w:tab w:val="right" w:leader="dot" w:pos="9000"/>
        </w:tabs>
        <w:spacing w:before="0" w:after="40" w:line="240" w:lineRule="auto"/>
        <w:ind w:left="420"/>
        <w:jc w:val="left"/>
      </w:pPr>
      <w:r>
        <w:rPr>
          <w:sz w:val="22"/>
        </w:rPr>
        <w:t xml:space="preserve">3.2</w:t>
      </w:r>
      <w:r>
        <w:rPr>
          <w:sz w:val="22"/>
        </w:rPr>
        <w:tab/>
      </w:r>
      <w:r>
        <w:rPr>
          <w:sz w:val="22"/>
        </w:rPr>
        <w:t xml:space="preserve">Threat Model and Controlled Scenarios</w:t>
      </w:r>
      <w:r>
        <w:rPr>
          <w:sz w:val="22"/>
        </w:rPr>
        <w:tab/>
      </w:r>
      <w:r>
        <w:rPr>
          <w:sz w:val="22"/>
        </w:rPr>
        <w:t xml:space="preserve">16</w:t>
      </w:r>
    </w:p>
    <w:p>
      <w:pPr>
        <w:tabs>
          <w:tab w:val="left" w:pos="1100"/>
          <w:tab w:val="right" w:leader="dot" w:pos="9000"/>
        </w:tabs>
        <w:spacing w:before="0" w:after="40" w:line="240" w:lineRule="auto"/>
        <w:ind w:left="420"/>
        <w:jc w:val="left"/>
      </w:pPr>
      <w:r>
        <w:rPr>
          <w:sz w:val="22"/>
        </w:rPr>
        <w:t xml:space="preserve">3.3</w:t>
      </w:r>
      <w:r>
        <w:rPr>
          <w:sz w:val="22"/>
        </w:rPr>
        <w:tab/>
      </w:r>
      <w:r>
        <w:rPr>
          <w:sz w:val="22"/>
        </w:rPr>
        <w:t xml:space="preserve">Functional Requirements</w:t>
      </w:r>
      <w:r>
        <w:rPr>
          <w:sz w:val="22"/>
        </w:rPr>
        <w:tab/>
      </w:r>
      <w:r>
        <w:rPr>
          <w:sz w:val="22"/>
        </w:rPr>
        <w:t xml:space="preserve">17</w:t>
      </w:r>
    </w:p>
    <w:p>
      <w:pPr>
        <w:tabs>
          <w:tab w:val="left" w:pos="1100"/>
          <w:tab w:val="right" w:leader="dot" w:pos="9000"/>
        </w:tabs>
        <w:spacing w:before="0" w:after="40" w:line="240" w:lineRule="auto"/>
        <w:ind w:left="420"/>
        <w:jc w:val="left"/>
      </w:pPr>
      <w:r>
        <w:rPr>
          <w:sz w:val="22"/>
        </w:rPr>
        <w:t xml:space="preserve">3.4</w:t>
      </w:r>
      <w:r>
        <w:rPr>
          <w:sz w:val="22"/>
        </w:rPr>
        <w:tab/>
      </w:r>
      <w:r>
        <w:rPr>
          <w:sz w:val="22"/>
        </w:rPr>
        <w:t xml:space="preserve">Non-Functional Requirements</w:t>
      </w:r>
      <w:r>
        <w:rPr>
          <w:sz w:val="22"/>
        </w:rPr>
        <w:tab/>
      </w:r>
      <w:r>
        <w:rPr>
          <w:sz w:val="22"/>
        </w:rPr>
        <w:t xml:space="preserve">18</w:t>
      </w:r>
    </w:p>
    <w:p>
      <w:pPr>
        <w:tabs>
          <w:tab w:val="left" w:pos="1100"/>
          <w:tab w:val="right" w:leader="dot" w:pos="9000"/>
        </w:tabs>
        <w:spacing w:before="0" w:after="40" w:line="240" w:lineRule="auto"/>
        <w:ind w:left="420"/>
        <w:jc w:val="left"/>
      </w:pPr>
      <w:r>
        <w:rPr>
          <w:sz w:val="22"/>
        </w:rPr>
        <w:t xml:space="preserve">3.5</w:t>
      </w:r>
      <w:r>
        <w:rPr>
          <w:sz w:val="22"/>
        </w:rPr>
        <w:tab/>
      </w:r>
      <w:r>
        <w:rPr>
          <w:sz w:val="22"/>
        </w:rPr>
        <w:t xml:space="preserve">Actors and Use Cases</w:t>
      </w:r>
      <w:r>
        <w:rPr>
          <w:sz w:val="22"/>
        </w:rPr>
        <w:tab/>
      </w:r>
      <w:r>
        <w:rPr>
          <w:sz w:val="22"/>
        </w:rPr>
        <w:t xml:space="preserve">18</w:t>
      </w:r>
    </w:p>
    <w:p>
      <w:pPr>
        <w:tabs>
          <w:tab w:val="left" w:pos="1100"/>
          <w:tab w:val="right" w:leader="dot" w:pos="9000"/>
        </w:tabs>
        <w:spacing w:before="0" w:after="40" w:line="240" w:lineRule="auto"/>
        <w:ind w:left="420"/>
        <w:jc w:val="left"/>
      </w:pPr>
      <w:r>
        <w:rPr>
          <w:sz w:val="22"/>
        </w:rPr>
        <w:t xml:space="preserve">3.6</w:t>
      </w:r>
      <w:r>
        <w:rPr>
          <w:sz w:val="22"/>
        </w:rPr>
        <w:tab/>
      </w:r>
      <w:r>
        <w:rPr>
          <w:sz w:val="22"/>
        </w:rPr>
        <w:t xml:space="preserve">Constraints and Assumptions</w:t>
      </w:r>
      <w:r>
        <w:rPr>
          <w:sz w:val="22"/>
        </w:rPr>
        <w:tab/>
      </w:r>
      <w:r>
        <w:rPr>
          <w:sz w:val="22"/>
        </w:rPr>
        <w:t xml:space="preserve">19</w:t>
      </w:r>
    </w:p>
    <w:p>
      <w:pPr>
        <w:tabs>
          <w:tab w:val="left" w:pos="1100"/>
          <w:tab w:val="right" w:leader="dot" w:pos="9000"/>
        </w:tabs>
        <w:spacing w:before="0" w:after="40" w:line="240" w:lineRule="auto"/>
        <w:ind w:left="420"/>
        <w:jc w:val="left"/>
      </w:pPr>
      <w:r>
        <w:rPr>
          <w:sz w:val="22"/>
        </w:rPr>
        <w:t xml:space="preserve">3.7</w:t>
      </w:r>
      <w:r>
        <w:rPr>
          <w:sz w:val="22"/>
        </w:rPr>
        <w:tab/>
      </w:r>
      <w:r>
        <w:rPr>
          <w:sz w:val="22"/>
        </w:rPr>
        <w:t xml:space="preserve">Schedule, Tasks and Milestones</w:t>
      </w:r>
      <w:r>
        <w:rPr>
          <w:sz w:val="22"/>
        </w:rPr>
        <w:tab/>
      </w:r>
      <w:r>
        <w:rPr>
          <w:sz w:val="22"/>
        </w:rPr>
        <w:t xml:space="preserve">20</w:t>
      </w:r>
    </w:p>
    <w:p>
      <w:pPr>
        <w:tabs>
          <w:tab w:val="left" w:pos="1100"/>
          <w:tab w:val="right" w:leader="dot" w:pos="9000"/>
        </w:tabs>
        <w:spacing w:before="0" w:after="40" w:line="240" w:lineRule="auto"/>
        <w:ind w:left="420"/>
        <w:jc w:val="left"/>
      </w:pPr>
      <w:r>
        <w:rPr>
          <w:sz w:val="22"/>
        </w:rPr>
        <w:t xml:space="preserve">3.8</w:t>
      </w:r>
      <w:r>
        <w:rPr>
          <w:sz w:val="22"/>
        </w:rPr>
        <w:tab/>
      </w:r>
      <w:r>
        <w:rPr>
          <w:sz w:val="22"/>
        </w:rPr>
        <w:t xml:space="preserve">Project Risks and Mitigations</w:t>
      </w:r>
      <w:r>
        <w:rPr>
          <w:sz w:val="22"/>
        </w:rPr>
        <w:tab/>
      </w:r>
      <w:r>
        <w:rPr>
          <w:sz w:val="22"/>
        </w:rPr>
        <w:t xml:space="preserve">21</w:t>
      </w:r>
    </w:p>
    <w:p>
      <w:pPr>
        <w:tabs>
          <w:tab w:val="left" w:pos="560"/>
          <w:tab w:val="right" w:leader="dot" w:pos="9000"/>
        </w:tabs>
        <w:spacing w:before="100" w:after="40" w:line="240" w:lineRule="auto"/>
        <w:ind w:left="0"/>
        <w:jc w:val="left"/>
      </w:pPr>
      <w:r>
        <w:rPr>
          <w:b/>
          <w:sz w:val="22"/>
        </w:rPr>
        <w:t xml:space="preserve">4</w:t>
      </w:r>
      <w:r>
        <w:rPr>
          <w:b/>
          <w:sz w:val="22"/>
        </w:rPr>
        <w:tab/>
      </w:r>
      <w:r>
        <w:rPr>
          <w:b/>
          <w:sz w:val="22"/>
        </w:rPr>
        <w:t xml:space="preserve">SYSTEM ARCHITECTURE AND DETAILED DESIGN</w:t>
      </w:r>
      <w:r>
        <w:rPr>
          <w:b/>
          <w:sz w:val="22"/>
        </w:rPr>
        <w:tab/>
      </w:r>
      <w:r>
        <w:rPr>
          <w:b/>
          <w:sz w:val="22"/>
        </w:rPr>
        <w:t xml:space="preserve">22</w:t>
      </w:r>
    </w:p>
    <w:p>
      <w:pPr>
        <w:tabs>
          <w:tab w:val="left" w:pos="1100"/>
          <w:tab w:val="right" w:leader="dot" w:pos="9000"/>
        </w:tabs>
        <w:spacing w:before="0" w:after="40" w:line="240" w:lineRule="auto"/>
        <w:ind w:left="420"/>
        <w:jc w:val="left"/>
      </w:pPr>
      <w:r>
        <w:rPr>
          <w:sz w:val="22"/>
        </w:rPr>
        <w:t xml:space="preserve">4.1</w:t>
      </w:r>
      <w:r>
        <w:rPr>
          <w:sz w:val="22"/>
        </w:rPr>
        <w:tab/>
      </w:r>
      <w:r>
        <w:rPr>
          <w:sz w:val="22"/>
        </w:rPr>
        <w:t xml:space="preserve">Design Principles</w:t>
      </w:r>
      <w:r>
        <w:rPr>
          <w:sz w:val="22"/>
        </w:rPr>
        <w:tab/>
      </w:r>
      <w:r>
        <w:rPr>
          <w:sz w:val="22"/>
        </w:rPr>
        <w:t xml:space="preserve">22</w:t>
      </w:r>
    </w:p>
    <w:p>
      <w:pPr>
        <w:tabs>
          <w:tab w:val="left" w:pos="1100"/>
          <w:tab w:val="right" w:leader="dot" w:pos="9000"/>
        </w:tabs>
        <w:spacing w:before="0" w:after="40" w:line="240" w:lineRule="auto"/>
        <w:ind w:left="420"/>
        <w:jc w:val="left"/>
      </w:pPr>
      <w:r>
        <w:rPr>
          <w:sz w:val="22"/>
        </w:rPr>
        <w:t xml:space="preserve">4.2</w:t>
      </w:r>
      <w:r>
        <w:rPr>
          <w:sz w:val="22"/>
        </w:rPr>
        <w:tab/>
      </w:r>
      <w:r>
        <w:rPr>
          <w:sz w:val="22"/>
        </w:rPr>
        <w:t xml:space="preserve">Layered Architecture</w:t>
      </w:r>
      <w:r>
        <w:rPr>
          <w:sz w:val="22"/>
        </w:rPr>
        <w:tab/>
      </w:r>
      <w:r>
        <w:rPr>
          <w:sz w:val="22"/>
        </w:rPr>
        <w:t xml:space="preserve">22</w:t>
      </w:r>
    </w:p>
    <w:p>
      <w:pPr>
        <w:tabs>
          <w:tab w:val="left" w:pos="1100"/>
          <w:tab w:val="right" w:leader="dot" w:pos="9000"/>
        </w:tabs>
        <w:spacing w:before="0" w:after="40" w:line="240" w:lineRule="auto"/>
        <w:ind w:left="420"/>
        <w:jc w:val="left"/>
      </w:pPr>
      <w:r>
        <w:rPr>
          <w:sz w:val="22"/>
        </w:rPr>
        <w:t xml:space="preserve">4.3</w:t>
      </w:r>
      <w:r>
        <w:rPr>
          <w:sz w:val="22"/>
        </w:rPr>
        <w:tab/>
      </w:r>
      <w:r>
        <w:rPr>
          <w:sz w:val="22"/>
        </w:rPr>
        <w:t xml:space="preserve">Data Flow</w:t>
      </w:r>
      <w:r>
        <w:rPr>
          <w:sz w:val="22"/>
        </w:rPr>
        <w:tab/>
      </w:r>
      <w:r>
        <w:rPr>
          <w:sz w:val="22"/>
        </w:rPr>
        <w:t xml:space="preserve">23</w:t>
      </w:r>
    </w:p>
    <w:p>
      <w:pPr>
        <w:tabs>
          <w:tab w:val="left" w:pos="1100"/>
          <w:tab w:val="right" w:leader="dot" w:pos="9000"/>
        </w:tabs>
        <w:spacing w:before="0" w:after="40" w:line="240" w:lineRule="auto"/>
        <w:ind w:left="420"/>
        <w:jc w:val="left"/>
      </w:pPr>
      <w:r>
        <w:rPr>
          <w:sz w:val="22"/>
        </w:rPr>
        <w:t xml:space="preserve">4.4</w:t>
      </w:r>
      <w:r>
        <w:rPr>
          <w:sz w:val="22"/>
        </w:rPr>
        <w:tab/>
      </w:r>
      <w:r>
        <w:rPr>
          <w:sz w:val="22"/>
        </w:rPr>
        <w:t xml:space="preserve">Module Decomposition</w:t>
      </w:r>
      <w:r>
        <w:rPr>
          <w:sz w:val="22"/>
        </w:rPr>
        <w:tab/>
      </w:r>
      <w:r>
        <w:rPr>
          <w:sz w:val="22"/>
        </w:rPr>
        <w:t xml:space="preserve">24</w:t>
      </w:r>
    </w:p>
    <w:p>
      <w:pPr>
        <w:tabs>
          <w:tab w:val="left" w:pos="1100"/>
          <w:tab w:val="right" w:leader="dot" w:pos="9000"/>
        </w:tabs>
        <w:spacing w:before="0" w:after="40" w:line="240" w:lineRule="auto"/>
        <w:ind w:left="420"/>
        <w:jc w:val="left"/>
      </w:pPr>
      <w:r>
        <w:rPr>
          <w:sz w:val="22"/>
        </w:rPr>
        <w:t xml:space="preserve">4.5</w:t>
      </w:r>
      <w:r>
        <w:rPr>
          <w:sz w:val="22"/>
        </w:rPr>
        <w:tab/>
      </w:r>
      <w:r>
        <w:rPr>
          <w:sz w:val="22"/>
        </w:rPr>
        <w:t xml:space="preserve">UML Models</w:t>
      </w:r>
      <w:r>
        <w:rPr>
          <w:sz w:val="22"/>
        </w:rPr>
        <w:tab/>
      </w:r>
      <w:r>
        <w:rPr>
          <w:sz w:val="22"/>
        </w:rPr>
        <w:t xml:space="preserve">25</w:t>
      </w:r>
    </w:p>
    <w:p>
      <w:pPr>
        <w:tabs>
          <w:tab w:val="left" w:pos="1100"/>
          <w:tab w:val="right" w:leader="dot" w:pos="9000"/>
        </w:tabs>
        <w:spacing w:before="0" w:after="40" w:line="240" w:lineRule="auto"/>
        <w:ind w:left="420"/>
        <w:jc w:val="left"/>
      </w:pPr>
      <w:r>
        <w:rPr>
          <w:sz w:val="22"/>
        </w:rPr>
        <w:t xml:space="preserve">4.6</w:t>
      </w:r>
      <w:r>
        <w:rPr>
          <w:sz w:val="22"/>
        </w:rPr>
        <w:tab/>
      </w:r>
      <w:r>
        <w:rPr>
          <w:sz w:val="22"/>
        </w:rPr>
        <w:t xml:space="preserve">Evidence Layers</w:t>
      </w:r>
      <w:r>
        <w:rPr>
          <w:sz w:val="22"/>
        </w:rPr>
        <w:tab/>
      </w:r>
      <w:r>
        <w:rPr>
          <w:sz w:val="22"/>
        </w:rPr>
        <w:t xml:space="preserve">26</w:t>
      </w:r>
    </w:p>
    <w:p>
      <w:pPr>
        <w:tabs>
          <w:tab w:val="left" w:pos="1100"/>
          <w:tab w:val="right" w:leader="dot" w:pos="9000"/>
        </w:tabs>
        <w:spacing w:before="0" w:after="40" w:line="240" w:lineRule="auto"/>
        <w:ind w:left="420"/>
        <w:jc w:val="left"/>
      </w:pPr>
      <w:r>
        <w:rPr>
          <w:sz w:val="22"/>
        </w:rPr>
        <w:t xml:space="preserve">4.7</w:t>
      </w:r>
      <w:r>
        <w:rPr>
          <w:sz w:val="22"/>
        </w:rPr>
        <w:tab/>
      </w:r>
      <w:r>
        <w:rPr>
          <w:sz w:val="22"/>
        </w:rPr>
        <w:t xml:space="preserve">Temporal Windowing and Fusion Design</w:t>
      </w:r>
      <w:r>
        <w:rPr>
          <w:sz w:val="22"/>
        </w:rPr>
        <w:tab/>
      </w:r>
      <w:r>
        <w:rPr>
          <w:sz w:val="22"/>
        </w:rPr>
        <w:t xml:space="preserve">27</w:t>
      </w:r>
    </w:p>
    <w:p>
      <w:pPr>
        <w:tabs>
          <w:tab w:val="left" w:pos="1100"/>
          <w:tab w:val="right" w:leader="dot" w:pos="9000"/>
        </w:tabs>
        <w:spacing w:before="0" w:after="40" w:line="240" w:lineRule="auto"/>
        <w:ind w:left="420"/>
        <w:jc w:val="left"/>
      </w:pPr>
      <w:r>
        <w:rPr>
          <w:sz w:val="22"/>
        </w:rPr>
        <w:t xml:space="preserve">4.8</w:t>
      </w:r>
      <w:r>
        <w:rPr>
          <w:sz w:val="22"/>
        </w:rPr>
        <w:tab/>
      </w:r>
      <w:r>
        <w:rPr>
          <w:sz w:val="22"/>
        </w:rPr>
        <w:t xml:space="preserve">Runtime Extension Architecture</w:t>
      </w:r>
      <w:r>
        <w:rPr>
          <w:sz w:val="22"/>
        </w:rPr>
        <w:tab/>
      </w:r>
      <w:r>
        <w:rPr>
          <w:sz w:val="22"/>
        </w:rPr>
        <w:t xml:space="preserve">28</w:t>
      </w:r>
    </w:p>
    <w:p>
      <w:pPr>
        <w:tabs>
          <w:tab w:val="left" w:pos="1100"/>
          <w:tab w:val="right" w:leader="dot" w:pos="9000"/>
        </w:tabs>
        <w:spacing w:before="0" w:after="40" w:line="240" w:lineRule="auto"/>
        <w:ind w:left="420"/>
        <w:jc w:val="left"/>
      </w:pPr>
      <w:r>
        <w:rPr>
          <w:sz w:val="22"/>
        </w:rPr>
        <w:t xml:space="preserve">4.9</w:t>
      </w:r>
      <w:r>
        <w:rPr>
          <w:sz w:val="22"/>
        </w:rPr>
        <w:tab/>
      </w:r>
      <w:r>
        <w:rPr>
          <w:sz w:val="22"/>
        </w:rPr>
        <w:t xml:space="preserve">Inference Engine and Dashboard Design</w:t>
      </w:r>
      <w:r>
        <w:rPr>
          <w:sz w:val="22"/>
        </w:rPr>
        <w:tab/>
      </w:r>
      <w:r>
        <w:rPr>
          <w:sz w:val="22"/>
        </w:rPr>
        <w:t xml:space="preserve">29</w:t>
      </w:r>
    </w:p>
    <w:p>
      <w:pPr>
        <w:tabs>
          <w:tab w:val="left" w:pos="1100"/>
          <w:tab w:val="right" w:leader="dot" w:pos="9000"/>
        </w:tabs>
        <w:spacing w:before="0" w:after="40" w:line="240" w:lineRule="auto"/>
        <w:ind w:left="420"/>
        <w:jc w:val="left"/>
      </w:pPr>
      <w:r>
        <w:rPr>
          <w:sz w:val="22"/>
        </w:rPr>
        <w:t xml:space="preserve">4.10</w:t>
      </w:r>
      <w:r>
        <w:rPr>
          <w:sz w:val="22"/>
        </w:rPr>
        <w:tab/>
      </w:r>
      <w:r>
        <w:rPr>
          <w:sz w:val="22"/>
        </w:rPr>
        <w:t xml:space="preserve">Security Considerations</w:t>
      </w:r>
      <w:r>
        <w:rPr>
          <w:sz w:val="22"/>
        </w:rPr>
        <w:tab/>
      </w:r>
      <w:r>
        <w:rPr>
          <w:sz w:val="22"/>
        </w:rPr>
        <w:t xml:space="preserve">30</w:t>
      </w:r>
    </w:p>
    <w:p>
      <w:pPr>
        <w:tabs>
          <w:tab w:val="left" w:pos="1100"/>
          <w:tab w:val="right" w:leader="dot" w:pos="9000"/>
        </w:tabs>
        <w:spacing w:before="0" w:after="40" w:line="240" w:lineRule="auto"/>
        <w:ind w:left="420"/>
        <w:jc w:val="left"/>
      </w:pPr>
      <w:r>
        <w:rPr>
          <w:sz w:val="22"/>
        </w:rPr>
        <w:t xml:space="preserve">4.11</w:t>
      </w:r>
      <w:r>
        <w:rPr>
          <w:sz w:val="22"/>
        </w:rPr>
        <w:tab/>
      </w:r>
      <w:r>
        <w:rPr>
          <w:sz w:val="22"/>
        </w:rPr>
        <w:t xml:space="preserve">Design Alternatives and Trade-offs</w:t>
      </w:r>
      <w:r>
        <w:rPr>
          <w:sz w:val="22"/>
        </w:rPr>
        <w:tab/>
      </w:r>
      <w:r>
        <w:rPr>
          <w:sz w:val="22"/>
        </w:rPr>
        <w:t xml:space="preserve">30</w:t>
      </w:r>
    </w:p>
    <w:p>
      <w:pPr>
        <w:tabs>
          <w:tab w:val="left" w:pos="1100"/>
          <w:tab w:val="right" w:leader="dot" w:pos="9000"/>
        </w:tabs>
        <w:spacing w:before="0" w:after="40" w:line="240" w:lineRule="auto"/>
        <w:ind w:left="420"/>
        <w:jc w:val="left"/>
      </w:pPr>
      <w:r>
        <w:rPr>
          <w:sz w:val="22"/>
        </w:rPr>
        <w:t xml:space="preserve">4.12</w:t>
      </w:r>
      <w:r>
        <w:rPr>
          <w:sz w:val="22"/>
        </w:rPr>
        <w:tab/>
      </w:r>
      <w:r>
        <w:rPr>
          <w:sz w:val="22"/>
        </w:rPr>
        <w:t xml:space="preserve">Inference Sequence and Window States</w:t>
      </w:r>
      <w:r>
        <w:rPr>
          <w:sz w:val="22"/>
        </w:rPr>
        <w:tab/>
      </w:r>
      <w:r>
        <w:rPr>
          <w:sz w:val="22"/>
        </w:rPr>
        <w:t xml:space="preserve">31</w:t>
      </w:r>
    </w:p>
    <w:p>
      <w:pPr>
        <w:tabs>
          <w:tab w:val="left" w:pos="560"/>
          <w:tab w:val="right" w:leader="dot" w:pos="9000"/>
        </w:tabs>
        <w:spacing w:before="100" w:after="40" w:line="240" w:lineRule="auto"/>
        <w:ind w:left="0"/>
        <w:jc w:val="left"/>
      </w:pPr>
      <w:r>
        <w:rPr>
          <w:b/>
          <w:sz w:val="22"/>
        </w:rPr>
        <w:t xml:space="preserve">5</w:t>
      </w:r>
      <w:r>
        <w:rPr>
          <w:b/>
          <w:sz w:val="22"/>
        </w:rPr>
        <w:tab/>
      </w:r>
      <w:r>
        <w:rPr>
          <w:b/>
          <w:sz w:val="22"/>
        </w:rPr>
        <w:t xml:space="preserve">EXPERIMENTAL METHODOLOGY</w:t>
      </w:r>
      <w:r>
        <w:rPr>
          <w:b/>
          <w:sz w:val="22"/>
        </w:rPr>
        <w:tab/>
      </w:r>
      <w:r>
        <w:rPr>
          <w:b/>
          <w:sz w:val="22"/>
        </w:rPr>
        <w:t xml:space="preserve">32</w:t>
      </w:r>
    </w:p>
    <w:p>
      <w:pPr>
        <w:tabs>
          <w:tab w:val="left" w:pos="1100"/>
          <w:tab w:val="right" w:leader="dot" w:pos="9000"/>
        </w:tabs>
        <w:spacing w:before="0" w:after="40" w:line="240" w:lineRule="auto"/>
        <w:ind w:left="420"/>
        <w:jc w:val="left"/>
      </w:pPr>
      <w:r>
        <w:rPr>
          <w:sz w:val="22"/>
        </w:rPr>
        <w:t xml:space="preserve">5.1</w:t>
      </w:r>
      <w:r>
        <w:rPr>
          <w:sz w:val="22"/>
        </w:rPr>
        <w:tab/>
      </w:r>
      <w:r>
        <w:rPr>
          <w:sz w:val="22"/>
        </w:rPr>
        <w:t xml:space="preserve">Experimental Testbed</w:t>
      </w:r>
      <w:r>
        <w:rPr>
          <w:sz w:val="22"/>
        </w:rPr>
        <w:tab/>
      </w:r>
      <w:r>
        <w:rPr>
          <w:sz w:val="22"/>
        </w:rPr>
        <w:t xml:space="preserve">32</w:t>
      </w:r>
    </w:p>
    <w:p>
      <w:pPr>
        <w:tabs>
          <w:tab w:val="left" w:pos="1100"/>
          <w:tab w:val="right" w:leader="dot" w:pos="9000"/>
        </w:tabs>
        <w:spacing w:before="0" w:after="40" w:line="240" w:lineRule="auto"/>
        <w:ind w:left="420"/>
        <w:jc w:val="left"/>
      </w:pPr>
      <w:r>
        <w:rPr>
          <w:sz w:val="22"/>
        </w:rPr>
        <w:t xml:space="preserve">5.2</w:t>
      </w:r>
      <w:r>
        <w:rPr>
          <w:sz w:val="22"/>
        </w:rPr>
        <w:tab/>
      </w:r>
      <w:r>
        <w:rPr>
          <w:sz w:val="22"/>
        </w:rPr>
        <w:t xml:space="preserve">Telemetry Sources and Schemas</w:t>
      </w:r>
      <w:r>
        <w:rPr>
          <w:sz w:val="22"/>
        </w:rPr>
        <w:tab/>
      </w:r>
      <w:r>
        <w:rPr>
          <w:sz w:val="22"/>
        </w:rPr>
        <w:t xml:space="preserve">32</w:t>
      </w:r>
    </w:p>
    <w:p>
      <w:pPr>
        <w:tabs>
          <w:tab w:val="left" w:pos="1100"/>
          <w:tab w:val="right" w:leader="dot" w:pos="9000"/>
        </w:tabs>
        <w:spacing w:before="0" w:after="40" w:line="240" w:lineRule="auto"/>
        <w:ind w:left="420"/>
        <w:jc w:val="left"/>
      </w:pPr>
      <w:r>
        <w:rPr>
          <w:sz w:val="22"/>
        </w:rPr>
        <w:t xml:space="preserve">5.3</w:t>
      </w:r>
      <w:r>
        <w:rPr>
          <w:sz w:val="22"/>
        </w:rPr>
        <w:tab/>
      </w:r>
      <w:r>
        <w:rPr>
          <w:sz w:val="22"/>
        </w:rPr>
        <w:t xml:space="preserve">Experimental Campaign</w:t>
      </w:r>
      <w:r>
        <w:rPr>
          <w:sz w:val="22"/>
        </w:rPr>
        <w:tab/>
      </w:r>
      <w:r>
        <w:rPr>
          <w:sz w:val="22"/>
        </w:rPr>
        <w:t xml:space="preserve">33</w:t>
      </w:r>
    </w:p>
    <w:p>
      <w:pPr>
        <w:tabs>
          <w:tab w:val="left" w:pos="1100"/>
          <w:tab w:val="right" w:leader="dot" w:pos="9000"/>
        </w:tabs>
        <w:spacing w:before="0" w:after="40" w:line="240" w:lineRule="auto"/>
        <w:ind w:left="420"/>
        <w:jc w:val="left"/>
      </w:pPr>
      <w:r>
        <w:rPr>
          <w:sz w:val="22"/>
        </w:rPr>
        <w:t xml:space="preserve">5.4</w:t>
      </w:r>
      <w:r>
        <w:rPr>
          <w:sz w:val="22"/>
        </w:rPr>
        <w:tab/>
      </w:r>
      <w:r>
        <w:rPr>
          <w:sz w:val="22"/>
        </w:rPr>
        <w:t xml:space="preserve">Timestamp Normalisation and Windowing</w:t>
      </w:r>
      <w:r>
        <w:rPr>
          <w:sz w:val="22"/>
        </w:rPr>
        <w:tab/>
      </w:r>
      <w:r>
        <w:rPr>
          <w:sz w:val="22"/>
        </w:rPr>
        <w:t xml:space="preserve">34</w:t>
      </w:r>
    </w:p>
    <w:p>
      <w:pPr>
        <w:tabs>
          <w:tab w:val="left" w:pos="1100"/>
          <w:tab w:val="right" w:leader="dot" w:pos="9000"/>
        </w:tabs>
        <w:spacing w:before="0" w:after="40" w:line="240" w:lineRule="auto"/>
        <w:ind w:left="420"/>
        <w:jc w:val="left"/>
      </w:pPr>
      <w:r>
        <w:rPr>
          <w:sz w:val="22"/>
        </w:rPr>
        <w:t xml:space="preserve">5.5</w:t>
      </w:r>
      <w:r>
        <w:rPr>
          <w:sz w:val="22"/>
        </w:rPr>
        <w:tab/>
      </w:r>
      <w:r>
        <w:rPr>
          <w:sz w:val="22"/>
        </w:rPr>
        <w:t xml:space="preserve">Feature Engineering</w:t>
      </w:r>
      <w:r>
        <w:rPr>
          <w:sz w:val="22"/>
        </w:rPr>
        <w:tab/>
      </w:r>
      <w:r>
        <w:rPr>
          <w:sz w:val="22"/>
        </w:rPr>
        <w:t xml:space="preserve">35</w:t>
      </w:r>
    </w:p>
    <w:p>
      <w:pPr>
        <w:tabs>
          <w:tab w:val="left" w:pos="1100"/>
          <w:tab w:val="right" w:leader="dot" w:pos="9000"/>
        </w:tabs>
        <w:spacing w:before="0" w:after="40" w:line="240" w:lineRule="auto"/>
        <w:ind w:left="420"/>
        <w:jc w:val="left"/>
      </w:pPr>
      <w:r>
        <w:rPr>
          <w:sz w:val="22"/>
        </w:rPr>
        <w:t xml:space="preserve">5.6</w:t>
      </w:r>
      <w:r>
        <w:rPr>
          <w:sz w:val="22"/>
        </w:rPr>
        <w:tab/>
      </w:r>
      <w:r>
        <w:rPr>
          <w:sz w:val="22"/>
        </w:rPr>
        <w:t xml:space="preserve">Labelling and Dataset Construction</w:t>
      </w:r>
      <w:r>
        <w:rPr>
          <w:sz w:val="22"/>
        </w:rPr>
        <w:tab/>
      </w:r>
      <w:r>
        <w:rPr>
          <w:sz w:val="22"/>
        </w:rPr>
        <w:t xml:space="preserve">36</w:t>
      </w:r>
    </w:p>
    <w:p>
      <w:pPr>
        <w:tabs>
          <w:tab w:val="left" w:pos="1100"/>
          <w:tab w:val="right" w:leader="dot" w:pos="9000"/>
        </w:tabs>
        <w:spacing w:before="0" w:after="40" w:line="240" w:lineRule="auto"/>
        <w:ind w:left="420"/>
        <w:jc w:val="left"/>
      </w:pPr>
      <w:r>
        <w:rPr>
          <w:sz w:val="22"/>
        </w:rPr>
        <w:t xml:space="preserve">5.7</w:t>
      </w:r>
      <w:r>
        <w:rPr>
          <w:sz w:val="22"/>
        </w:rPr>
        <w:tab/>
      </w:r>
      <w:r>
        <w:rPr>
          <w:sz w:val="22"/>
        </w:rPr>
        <w:t xml:space="preserve">Classification Models</w:t>
      </w:r>
      <w:r>
        <w:rPr>
          <w:sz w:val="22"/>
        </w:rPr>
        <w:tab/>
      </w:r>
      <w:r>
        <w:rPr>
          <w:sz w:val="22"/>
        </w:rPr>
        <w:t xml:space="preserve">38</w:t>
      </w:r>
    </w:p>
    <w:p>
      <w:pPr>
        <w:tabs>
          <w:tab w:val="left" w:pos="1100"/>
          <w:tab w:val="right" w:leader="dot" w:pos="9000"/>
        </w:tabs>
        <w:spacing w:before="0" w:after="40" w:line="240" w:lineRule="auto"/>
        <w:ind w:left="420"/>
        <w:jc w:val="left"/>
      </w:pPr>
      <w:r>
        <w:rPr>
          <w:sz w:val="22"/>
        </w:rPr>
        <w:t xml:space="preserve">5.8</w:t>
      </w:r>
      <w:r>
        <w:rPr>
          <w:sz w:val="22"/>
        </w:rPr>
        <w:tab/>
      </w:r>
      <w:r>
        <w:rPr>
          <w:sz w:val="22"/>
        </w:rPr>
        <w:t xml:space="preserve">Leave-One-Session-Out Evaluation</w:t>
      </w:r>
      <w:r>
        <w:rPr>
          <w:sz w:val="22"/>
        </w:rPr>
        <w:tab/>
      </w:r>
      <w:r>
        <w:rPr>
          <w:sz w:val="22"/>
        </w:rPr>
        <w:t xml:space="preserve">40</w:t>
      </w:r>
    </w:p>
    <w:p>
      <w:pPr>
        <w:tabs>
          <w:tab w:val="left" w:pos="1100"/>
          <w:tab w:val="right" w:leader="dot" w:pos="9000"/>
        </w:tabs>
        <w:spacing w:before="0" w:after="40" w:line="240" w:lineRule="auto"/>
        <w:ind w:left="420"/>
        <w:jc w:val="left"/>
      </w:pPr>
      <w:r>
        <w:rPr>
          <w:sz w:val="22"/>
        </w:rPr>
        <w:t xml:space="preserve">5.9</w:t>
      </w:r>
      <w:r>
        <w:rPr>
          <w:sz w:val="22"/>
        </w:rPr>
        <w:tab/>
      </w:r>
      <w:r>
        <w:rPr>
          <w:sz w:val="22"/>
        </w:rPr>
        <w:t xml:space="preserve">Evaluation Metrics</w:t>
      </w:r>
      <w:r>
        <w:rPr>
          <w:sz w:val="22"/>
        </w:rPr>
        <w:tab/>
      </w:r>
      <w:r>
        <w:rPr>
          <w:sz w:val="22"/>
        </w:rPr>
        <w:t xml:space="preserve">41</w:t>
      </w:r>
    </w:p>
    <w:p>
      <w:pPr>
        <w:tabs>
          <w:tab w:val="left" w:pos="1100"/>
          <w:tab w:val="right" w:leader="dot" w:pos="9000"/>
        </w:tabs>
        <w:spacing w:before="0" w:after="40" w:line="240" w:lineRule="auto"/>
        <w:ind w:left="420"/>
        <w:jc w:val="left"/>
      </w:pPr>
      <w:r>
        <w:rPr>
          <w:sz w:val="22"/>
        </w:rPr>
        <w:t xml:space="preserve">5.10</w:t>
      </w:r>
      <w:r>
        <w:rPr>
          <w:sz w:val="22"/>
        </w:rPr>
        <w:tab/>
      </w:r>
      <w:r>
        <w:rPr>
          <w:sz w:val="22"/>
        </w:rPr>
        <w:t xml:space="preserve">Inference-Latency Measurement</w:t>
      </w:r>
      <w:r>
        <w:rPr>
          <w:sz w:val="22"/>
        </w:rPr>
        <w:tab/>
      </w:r>
      <w:r>
        <w:rPr>
          <w:sz w:val="22"/>
        </w:rPr>
        <w:t xml:space="preserve">42</w:t>
      </w:r>
    </w:p>
    <w:p>
      <w:pPr>
        <w:tabs>
          <w:tab w:val="left" w:pos="1100"/>
          <w:tab w:val="right" w:leader="dot" w:pos="9000"/>
        </w:tabs>
        <w:spacing w:before="0" w:after="40" w:line="240" w:lineRule="auto"/>
        <w:ind w:left="420"/>
        <w:jc w:val="left"/>
      </w:pPr>
      <w:r>
        <w:rPr>
          <w:sz w:val="22"/>
        </w:rPr>
        <w:t xml:space="preserve">5.11</w:t>
      </w:r>
      <w:r>
        <w:rPr>
          <w:sz w:val="22"/>
        </w:rPr>
        <w:tab/>
      </w:r>
      <w:r>
        <w:rPr>
          <w:sz w:val="22"/>
        </w:rPr>
        <w:t xml:space="preserve">Reproducibility</w:t>
      </w:r>
      <w:r>
        <w:rPr>
          <w:sz w:val="22"/>
        </w:rPr>
        <w:tab/>
      </w:r>
      <w:r>
        <w:rPr>
          <w:sz w:val="22"/>
        </w:rPr>
        <w:t xml:space="preserve">42</w:t>
      </w:r>
    </w:p>
    <w:p>
      <w:pPr>
        <w:tabs>
          <w:tab w:val="left" w:pos="1100"/>
          <w:tab w:val="right" w:leader="dot" w:pos="9000"/>
        </w:tabs>
        <w:spacing w:before="0" w:after="40" w:line="240" w:lineRule="auto"/>
        <w:ind w:left="420"/>
        <w:jc w:val="left"/>
      </w:pPr>
      <w:r>
        <w:rPr>
          <w:sz w:val="22"/>
        </w:rPr>
        <w:t xml:space="preserve">5.12</w:t>
      </w:r>
      <w:r>
        <w:rPr>
          <w:sz w:val="22"/>
        </w:rPr>
        <w:tab/>
      </w:r>
      <w:r>
        <w:rPr>
          <w:sz w:val="22"/>
        </w:rPr>
        <w:t xml:space="preserve">Fold Structure of the Fusion Evaluation</w:t>
      </w:r>
      <w:r>
        <w:rPr>
          <w:sz w:val="22"/>
        </w:rPr>
        <w:tab/>
      </w:r>
      <w:r>
        <w:rPr>
          <w:sz w:val="22"/>
        </w:rPr>
        <w:t xml:space="preserve">42</w:t>
      </w:r>
    </w:p>
    <w:p>
      <w:pPr>
        <w:tabs>
          <w:tab w:val="left" w:pos="1100"/>
          <w:tab w:val="right" w:leader="dot" w:pos="9000"/>
        </w:tabs>
        <w:spacing w:before="0" w:after="40" w:line="240" w:lineRule="auto"/>
        <w:ind w:left="420"/>
        <w:jc w:val="left"/>
      </w:pPr>
      <w:r>
        <w:rPr>
          <w:sz w:val="22"/>
        </w:rPr>
        <w:t xml:space="preserve">5.13</w:t>
      </w:r>
      <w:r>
        <w:rPr>
          <w:sz w:val="22"/>
        </w:rPr>
        <w:tab/>
      </w:r>
      <w:r>
        <w:rPr>
          <w:sz w:val="22"/>
        </w:rPr>
        <w:t xml:space="preserve">Sensitivity of the Pooled Metrics to a Single Window</w:t>
      </w:r>
      <w:r>
        <w:rPr>
          <w:sz w:val="22"/>
        </w:rPr>
        <w:tab/>
      </w:r>
      <w:r>
        <w:rPr>
          <w:sz w:val="22"/>
        </w:rPr>
        <w:t xml:space="preserve">43</w:t>
      </w:r>
    </w:p>
    <w:p>
      <w:pPr>
        <w:tabs>
          <w:tab w:val="left" w:pos="560"/>
          <w:tab w:val="right" w:leader="dot" w:pos="9000"/>
        </w:tabs>
        <w:spacing w:before="100" w:after="40" w:line="240" w:lineRule="auto"/>
        <w:ind w:left="0"/>
        <w:jc w:val="left"/>
      </w:pPr>
      <w:r>
        <w:rPr>
          <w:b/>
          <w:sz w:val="22"/>
        </w:rPr>
        <w:t xml:space="preserve">6</w:t>
      </w:r>
      <w:r>
        <w:rPr>
          <w:b/>
          <w:sz w:val="22"/>
        </w:rPr>
        <w:tab/>
      </w:r>
      <w:r>
        <w:rPr>
          <w:b/>
          <w:sz w:val="22"/>
        </w:rPr>
        <w:t xml:space="preserve">IMPLEMENTATION</w:t>
      </w:r>
      <w:r>
        <w:rPr>
          <w:b/>
          <w:sz w:val="22"/>
        </w:rPr>
        <w:tab/>
      </w:r>
      <w:r>
        <w:rPr>
          <w:b/>
          <w:sz w:val="22"/>
        </w:rPr>
        <w:t xml:space="preserve">44</w:t>
      </w:r>
    </w:p>
    <w:p>
      <w:pPr>
        <w:tabs>
          <w:tab w:val="left" w:pos="1100"/>
          <w:tab w:val="right" w:leader="dot" w:pos="9000"/>
        </w:tabs>
        <w:spacing w:before="0" w:after="40" w:line="240" w:lineRule="auto"/>
        <w:ind w:left="420"/>
        <w:jc w:val="left"/>
      </w:pPr>
      <w:r>
        <w:rPr>
          <w:sz w:val="22"/>
        </w:rPr>
        <w:t xml:space="preserve">6.1</w:t>
      </w:r>
      <w:r>
        <w:rPr>
          <w:sz w:val="22"/>
        </w:rPr>
        <w:tab/>
      </w:r>
      <w:r>
        <w:rPr>
          <w:sz w:val="22"/>
        </w:rPr>
        <w:t xml:space="preserve">Software Environment</w:t>
      </w:r>
      <w:r>
        <w:rPr>
          <w:sz w:val="22"/>
        </w:rPr>
        <w:tab/>
      </w:r>
      <w:r>
        <w:rPr>
          <w:sz w:val="22"/>
        </w:rPr>
        <w:t xml:space="preserve">44</w:t>
      </w:r>
    </w:p>
    <w:p>
      <w:pPr>
        <w:tabs>
          <w:tab w:val="left" w:pos="1100"/>
          <w:tab w:val="right" w:leader="dot" w:pos="9000"/>
        </w:tabs>
        <w:spacing w:before="0" w:after="40" w:line="240" w:lineRule="auto"/>
        <w:ind w:left="420"/>
        <w:jc w:val="left"/>
      </w:pPr>
      <w:r>
        <w:rPr>
          <w:sz w:val="22"/>
        </w:rPr>
        <w:t xml:space="preserve">6.2</w:t>
      </w:r>
      <w:r>
        <w:rPr>
          <w:sz w:val="22"/>
        </w:rPr>
        <w:tab/>
      </w:r>
      <w:r>
        <w:rPr>
          <w:sz w:val="22"/>
        </w:rPr>
        <w:t xml:space="preserve">Telemetry Collectors</w:t>
      </w:r>
      <w:r>
        <w:rPr>
          <w:sz w:val="22"/>
        </w:rPr>
        <w:tab/>
      </w:r>
      <w:r>
        <w:rPr>
          <w:sz w:val="22"/>
        </w:rPr>
        <w:t xml:space="preserve">44</w:t>
      </w:r>
    </w:p>
    <w:p>
      <w:pPr>
        <w:tabs>
          <w:tab w:val="left" w:pos="1100"/>
          <w:tab w:val="right" w:leader="dot" w:pos="9000"/>
        </w:tabs>
        <w:spacing w:before="0" w:after="40" w:line="240" w:lineRule="auto"/>
        <w:ind w:left="420"/>
        <w:jc w:val="left"/>
      </w:pPr>
      <w:r>
        <w:rPr>
          <w:sz w:val="22"/>
        </w:rPr>
        <w:t xml:space="preserve">6.3</w:t>
      </w:r>
      <w:r>
        <w:rPr>
          <w:sz w:val="22"/>
        </w:rPr>
        <w:tab/>
      </w:r>
      <w:r>
        <w:rPr>
          <w:sz w:val="22"/>
        </w:rPr>
        <w:t xml:space="preserve">Experiment Orchestration</w:t>
      </w:r>
      <w:r>
        <w:rPr>
          <w:sz w:val="22"/>
        </w:rPr>
        <w:tab/>
      </w:r>
      <w:r>
        <w:rPr>
          <w:sz w:val="22"/>
        </w:rPr>
        <w:t xml:space="preserve">45</w:t>
      </w:r>
    </w:p>
    <w:p>
      <w:pPr>
        <w:tabs>
          <w:tab w:val="left" w:pos="1100"/>
          <w:tab w:val="right" w:leader="dot" w:pos="9000"/>
        </w:tabs>
        <w:spacing w:before="0" w:after="40" w:line="240" w:lineRule="auto"/>
        <w:ind w:left="420"/>
        <w:jc w:val="left"/>
      </w:pPr>
      <w:r>
        <w:rPr>
          <w:sz w:val="22"/>
        </w:rPr>
        <w:t xml:space="preserve">6.4</w:t>
      </w:r>
      <w:r>
        <w:rPr>
          <w:sz w:val="22"/>
        </w:rPr>
        <w:tab/>
      </w:r>
      <w:r>
        <w:rPr>
          <w:sz w:val="22"/>
        </w:rPr>
        <w:t xml:space="preserve">Processing Pipeline</w:t>
      </w:r>
      <w:r>
        <w:rPr>
          <w:sz w:val="22"/>
        </w:rPr>
        <w:tab/>
      </w:r>
      <w:r>
        <w:rPr>
          <w:sz w:val="22"/>
        </w:rPr>
        <w:t xml:space="preserve">45</w:t>
      </w:r>
    </w:p>
    <w:p>
      <w:pPr>
        <w:tabs>
          <w:tab w:val="left" w:pos="1100"/>
          <w:tab w:val="right" w:leader="dot" w:pos="9000"/>
        </w:tabs>
        <w:spacing w:before="0" w:after="40" w:line="240" w:lineRule="auto"/>
        <w:ind w:left="420"/>
        <w:jc w:val="left"/>
      </w:pPr>
      <w:r>
        <w:rPr>
          <w:sz w:val="22"/>
        </w:rPr>
        <w:t xml:space="preserve">6.5</w:t>
      </w:r>
      <w:r>
        <w:rPr>
          <w:sz w:val="22"/>
        </w:rPr>
        <w:tab/>
      </w:r>
      <w:r>
        <w:rPr>
          <w:sz w:val="22"/>
        </w:rPr>
        <w:t xml:space="preserve">Training and Serialisation</w:t>
      </w:r>
      <w:r>
        <w:rPr>
          <w:sz w:val="22"/>
        </w:rPr>
        <w:tab/>
      </w:r>
      <w:r>
        <w:rPr>
          <w:sz w:val="22"/>
        </w:rPr>
        <w:t xml:space="preserve">46</w:t>
      </w:r>
    </w:p>
    <w:p>
      <w:pPr>
        <w:tabs>
          <w:tab w:val="left" w:pos="1100"/>
          <w:tab w:val="right" w:leader="dot" w:pos="9000"/>
        </w:tabs>
        <w:spacing w:before="0" w:after="40" w:line="240" w:lineRule="auto"/>
        <w:ind w:left="420"/>
        <w:jc w:val="left"/>
      </w:pPr>
      <w:r>
        <w:rPr>
          <w:sz w:val="22"/>
        </w:rPr>
        <w:t xml:space="preserve">6.6</w:t>
      </w:r>
      <w:r>
        <w:rPr>
          <w:sz w:val="22"/>
        </w:rPr>
        <w:tab/>
      </w:r>
      <w:r>
        <w:rPr>
          <w:sz w:val="22"/>
        </w:rPr>
        <w:t xml:space="preserve">Inference Engine</w:t>
      </w:r>
      <w:r>
        <w:rPr>
          <w:sz w:val="22"/>
        </w:rPr>
        <w:tab/>
      </w:r>
      <w:r>
        <w:rPr>
          <w:sz w:val="22"/>
        </w:rPr>
        <w:t xml:space="preserve">46</w:t>
      </w:r>
    </w:p>
    <w:p>
      <w:pPr>
        <w:tabs>
          <w:tab w:val="left" w:pos="1100"/>
          <w:tab w:val="right" w:leader="dot" w:pos="9000"/>
        </w:tabs>
        <w:spacing w:before="0" w:after="40" w:line="240" w:lineRule="auto"/>
        <w:ind w:left="420"/>
        <w:jc w:val="left"/>
      </w:pPr>
      <w:r>
        <w:rPr>
          <w:sz w:val="22"/>
        </w:rPr>
        <w:t xml:space="preserve">6.7</w:t>
      </w:r>
      <w:r>
        <w:rPr>
          <w:sz w:val="22"/>
        </w:rPr>
        <w:tab/>
      </w:r>
      <w:r>
        <w:rPr>
          <w:sz w:val="22"/>
        </w:rPr>
        <w:t xml:space="preserve">Streamlit Dashboard</w:t>
      </w:r>
      <w:r>
        <w:rPr>
          <w:sz w:val="22"/>
        </w:rPr>
        <w:tab/>
      </w:r>
      <w:r>
        <w:rPr>
          <w:sz w:val="22"/>
        </w:rPr>
        <w:t xml:space="preserve">47</w:t>
      </w:r>
    </w:p>
    <w:p>
      <w:pPr>
        <w:tabs>
          <w:tab w:val="left" w:pos="1100"/>
          <w:tab w:val="right" w:leader="dot" w:pos="9000"/>
        </w:tabs>
        <w:spacing w:before="0" w:after="40" w:line="240" w:lineRule="auto"/>
        <w:ind w:left="420"/>
        <w:jc w:val="left"/>
      </w:pPr>
      <w:r>
        <w:rPr>
          <w:sz w:val="22"/>
        </w:rPr>
        <w:t xml:space="preserve">6.8</w:t>
      </w:r>
      <w:r>
        <w:rPr>
          <w:sz w:val="22"/>
        </w:rPr>
        <w:tab/>
      </w:r>
      <w:r>
        <w:rPr>
          <w:sz w:val="22"/>
        </w:rPr>
        <w:t xml:space="preserve">Runtime Extension</w:t>
      </w:r>
      <w:r>
        <w:rPr>
          <w:sz w:val="22"/>
        </w:rPr>
        <w:tab/>
      </w:r>
      <w:r>
        <w:rPr>
          <w:sz w:val="22"/>
        </w:rPr>
        <w:t xml:space="preserve">49</w:t>
      </w:r>
    </w:p>
    <w:p>
      <w:pPr>
        <w:tabs>
          <w:tab w:val="left" w:pos="1100"/>
          <w:tab w:val="right" w:leader="dot" w:pos="9000"/>
        </w:tabs>
        <w:spacing w:before="0" w:after="40" w:line="240" w:lineRule="auto"/>
        <w:ind w:left="420"/>
        <w:jc w:val="left"/>
      </w:pPr>
      <w:r>
        <w:rPr>
          <w:sz w:val="22"/>
        </w:rPr>
        <w:t xml:space="preserve">6.9</w:t>
      </w:r>
      <w:r>
        <w:rPr>
          <w:sz w:val="22"/>
        </w:rPr>
        <w:tab/>
      </w:r>
      <w:r>
        <w:rPr>
          <w:sz w:val="22"/>
        </w:rPr>
        <w:t xml:space="preserve">Dashboard Modes</w:t>
      </w:r>
      <w:r>
        <w:rPr>
          <w:sz w:val="22"/>
        </w:rPr>
        <w:tab/>
      </w:r>
      <w:r>
        <w:rPr>
          <w:sz w:val="22"/>
        </w:rPr>
        <w:t xml:space="preserve">49</w:t>
      </w:r>
    </w:p>
    <w:p>
      <w:pPr>
        <w:tabs>
          <w:tab w:val="left" w:pos="1100"/>
          <w:tab w:val="right" w:leader="dot" w:pos="9000"/>
        </w:tabs>
        <w:spacing w:before="0" w:after="40" w:line="240" w:lineRule="auto"/>
        <w:ind w:left="420"/>
        <w:jc w:val="left"/>
      </w:pPr>
      <w:r>
        <w:rPr>
          <w:sz w:val="22"/>
        </w:rPr>
        <w:t xml:space="preserve">6.10</w:t>
      </w:r>
      <w:r>
        <w:rPr>
          <w:sz w:val="22"/>
        </w:rPr>
        <w:tab/>
      </w:r>
      <w:r>
        <w:rPr>
          <w:sz w:val="22"/>
        </w:rPr>
        <w:t xml:space="preserve">Testing and Quality Assurance</w:t>
      </w:r>
      <w:r>
        <w:rPr>
          <w:sz w:val="22"/>
        </w:rPr>
        <w:tab/>
      </w:r>
      <w:r>
        <w:rPr>
          <w:sz w:val="22"/>
        </w:rPr>
        <w:t xml:space="preserve">49</w:t>
      </w:r>
    </w:p>
    <w:p>
      <w:pPr>
        <w:tabs>
          <w:tab w:val="left" w:pos="1100"/>
          <w:tab w:val="right" w:leader="dot" w:pos="9000"/>
        </w:tabs>
        <w:spacing w:before="0" w:after="40" w:line="240" w:lineRule="auto"/>
        <w:ind w:left="420"/>
        <w:jc w:val="left"/>
      </w:pPr>
      <w:r>
        <w:rPr>
          <w:sz w:val="22"/>
        </w:rPr>
        <w:t xml:space="preserve">6.11</w:t>
      </w:r>
      <w:r>
        <w:rPr>
          <w:sz w:val="22"/>
        </w:rPr>
        <w:tab/>
      </w:r>
      <w:r>
        <w:rPr>
          <w:sz w:val="22"/>
        </w:rPr>
        <w:t xml:space="preserve">Implementation Status Summary</w:t>
      </w:r>
      <w:r>
        <w:rPr>
          <w:sz w:val="22"/>
        </w:rPr>
        <w:tab/>
      </w:r>
      <w:r>
        <w:rPr>
          <w:sz w:val="22"/>
        </w:rPr>
        <w:t xml:space="preserve">50</w:t>
      </w:r>
    </w:p>
    <w:p>
      <w:pPr>
        <w:tabs>
          <w:tab w:val="left" w:pos="1100"/>
          <w:tab w:val="right" w:leader="dot" w:pos="9000"/>
        </w:tabs>
        <w:spacing w:before="0" w:after="40" w:line="240" w:lineRule="auto"/>
        <w:ind w:left="420"/>
        <w:jc w:val="left"/>
      </w:pPr>
      <w:r>
        <w:rPr>
          <w:sz w:val="22"/>
        </w:rPr>
        <w:t xml:space="preserve">6.12</w:t>
      </w:r>
      <w:r>
        <w:rPr>
          <w:sz w:val="22"/>
        </w:rPr>
        <w:tab/>
      </w:r>
      <w:r>
        <w:rPr>
          <w:sz w:val="22"/>
        </w:rPr>
        <w:t xml:space="preserve">Error Handling and Edge Cases</w:t>
      </w:r>
      <w:r>
        <w:rPr>
          <w:sz w:val="22"/>
        </w:rPr>
        <w:tab/>
      </w:r>
      <w:r>
        <w:rPr>
          <w:sz w:val="22"/>
        </w:rPr>
        <w:t xml:space="preserve">50</w:t>
      </w:r>
    </w:p>
    <w:p>
      <w:pPr>
        <w:tabs>
          <w:tab w:val="left" w:pos="560"/>
          <w:tab w:val="right" w:leader="dot" w:pos="9000"/>
        </w:tabs>
        <w:spacing w:before="100" w:after="40" w:line="240" w:lineRule="auto"/>
        <w:ind w:left="0"/>
        <w:jc w:val="left"/>
      </w:pPr>
      <w:r>
        <w:rPr>
          <w:b/>
          <w:sz w:val="22"/>
        </w:rPr>
        <w:t xml:space="preserve">7</w:t>
      </w:r>
      <w:r>
        <w:rPr>
          <w:b/>
          <w:sz w:val="22"/>
        </w:rPr>
        <w:tab/>
      </w:r>
      <w:r>
        <w:rPr>
          <w:b/>
          <w:sz w:val="22"/>
        </w:rPr>
        <w:t xml:space="preserve">EXPERIMENTAL SETUP, RESULTS AND ANALYSIS</w:t>
      </w:r>
      <w:r>
        <w:rPr>
          <w:b/>
          <w:sz w:val="22"/>
        </w:rPr>
        <w:tab/>
      </w:r>
      <w:r>
        <w:rPr>
          <w:b/>
          <w:sz w:val="22"/>
        </w:rPr>
        <w:t xml:space="preserve">52</w:t>
      </w:r>
    </w:p>
    <w:p>
      <w:pPr>
        <w:tabs>
          <w:tab w:val="left" w:pos="1100"/>
          <w:tab w:val="right" w:leader="dot" w:pos="9000"/>
        </w:tabs>
        <w:spacing w:before="0" w:after="40" w:line="240" w:lineRule="auto"/>
        <w:ind w:left="420"/>
        <w:jc w:val="left"/>
      </w:pPr>
      <w:r>
        <w:rPr>
          <w:sz w:val="22"/>
        </w:rPr>
        <w:t xml:space="preserve">7.1</w:t>
      </w:r>
      <w:r>
        <w:rPr>
          <w:sz w:val="22"/>
        </w:rPr>
        <w:tab/>
      </w:r>
      <w:r>
        <w:rPr>
          <w:sz w:val="22"/>
        </w:rPr>
        <w:t xml:space="preserve">Experimental Setup</w:t>
      </w:r>
      <w:r>
        <w:rPr>
          <w:sz w:val="22"/>
        </w:rPr>
        <w:tab/>
      </w:r>
      <w:r>
        <w:rPr>
          <w:sz w:val="22"/>
        </w:rPr>
        <w:t xml:space="preserve">52</w:t>
      </w:r>
    </w:p>
    <w:p>
      <w:pPr>
        <w:tabs>
          <w:tab w:val="left" w:pos="1100"/>
          <w:tab w:val="right" w:leader="dot" w:pos="9000"/>
        </w:tabs>
        <w:spacing w:before="0" w:after="40" w:line="240" w:lineRule="auto"/>
        <w:ind w:left="420"/>
        <w:jc w:val="left"/>
      </w:pPr>
      <w:r>
        <w:rPr>
          <w:sz w:val="22"/>
        </w:rPr>
        <w:t xml:space="preserve">7.2</w:t>
      </w:r>
      <w:r>
        <w:rPr>
          <w:sz w:val="22"/>
        </w:rPr>
        <w:tab/>
      </w:r>
      <w:r>
        <w:rPr>
          <w:sz w:val="22"/>
        </w:rPr>
        <w:t xml:space="preserve">Comparative Results</w:t>
      </w:r>
      <w:r>
        <w:rPr>
          <w:sz w:val="22"/>
        </w:rPr>
        <w:tab/>
      </w:r>
      <w:r>
        <w:rPr>
          <w:sz w:val="22"/>
        </w:rPr>
        <w:t xml:space="preserve">52</w:t>
      </w:r>
    </w:p>
    <w:p>
      <w:pPr>
        <w:tabs>
          <w:tab w:val="left" w:pos="1100"/>
          <w:tab w:val="right" w:leader="dot" w:pos="9000"/>
        </w:tabs>
        <w:spacing w:before="0" w:after="40" w:line="240" w:lineRule="auto"/>
        <w:ind w:left="420"/>
        <w:jc w:val="left"/>
      </w:pPr>
      <w:r>
        <w:rPr>
          <w:sz w:val="22"/>
        </w:rPr>
        <w:t xml:space="preserve">7.3</w:t>
      </w:r>
      <w:r>
        <w:rPr>
          <w:sz w:val="22"/>
        </w:rPr>
        <w:tab/>
      </w:r>
      <w:r>
        <w:rPr>
          <w:sz w:val="22"/>
        </w:rPr>
        <w:t xml:space="preserve">Confusion-Matrix Analysis</w:t>
      </w:r>
      <w:r>
        <w:rPr>
          <w:sz w:val="22"/>
        </w:rPr>
        <w:tab/>
      </w:r>
      <w:r>
        <w:rPr>
          <w:sz w:val="22"/>
        </w:rPr>
        <w:t xml:space="preserve">54</w:t>
      </w:r>
    </w:p>
    <w:p>
      <w:pPr>
        <w:tabs>
          <w:tab w:val="left" w:pos="1100"/>
          <w:tab w:val="right" w:leader="dot" w:pos="9000"/>
        </w:tabs>
        <w:spacing w:before="0" w:after="40" w:line="240" w:lineRule="auto"/>
        <w:ind w:left="420"/>
        <w:jc w:val="left"/>
      </w:pPr>
      <w:r>
        <w:rPr>
          <w:sz w:val="22"/>
        </w:rPr>
        <w:t xml:space="preserve">7.4</w:t>
      </w:r>
      <w:r>
        <w:rPr>
          <w:sz w:val="22"/>
        </w:rPr>
        <w:tab/>
      </w:r>
      <w:r>
        <w:rPr>
          <w:sz w:val="22"/>
        </w:rPr>
        <w:t xml:space="preserve">Analysis by Modality</w:t>
      </w:r>
      <w:r>
        <w:rPr>
          <w:sz w:val="22"/>
        </w:rPr>
        <w:tab/>
      </w:r>
      <w:r>
        <w:rPr>
          <w:sz w:val="22"/>
        </w:rPr>
        <w:t xml:space="preserve">55</w:t>
      </w:r>
    </w:p>
    <w:p>
      <w:pPr>
        <w:tabs>
          <w:tab w:val="left" w:pos="1100"/>
          <w:tab w:val="right" w:leader="dot" w:pos="9000"/>
        </w:tabs>
        <w:spacing w:before="0" w:after="40" w:line="240" w:lineRule="auto"/>
        <w:ind w:left="420"/>
        <w:jc w:val="left"/>
      </w:pPr>
      <w:r>
        <w:rPr>
          <w:sz w:val="22"/>
        </w:rPr>
        <w:t xml:space="preserve">7.5</w:t>
      </w:r>
      <w:r>
        <w:rPr>
          <w:sz w:val="22"/>
        </w:rPr>
        <w:tab/>
      </w:r>
      <w:r>
        <w:rPr>
          <w:sz w:val="22"/>
        </w:rPr>
        <w:t xml:space="preserve">Recall versus False-Positive Trade-off</w:t>
      </w:r>
      <w:r>
        <w:rPr>
          <w:sz w:val="22"/>
        </w:rPr>
        <w:tab/>
      </w:r>
      <w:r>
        <w:rPr>
          <w:sz w:val="22"/>
        </w:rPr>
        <w:t xml:space="preserve">56</w:t>
      </w:r>
    </w:p>
    <w:p>
      <w:pPr>
        <w:tabs>
          <w:tab w:val="left" w:pos="1100"/>
          <w:tab w:val="right" w:leader="dot" w:pos="9000"/>
        </w:tabs>
        <w:spacing w:before="0" w:after="40" w:line="240" w:lineRule="auto"/>
        <w:ind w:left="420"/>
        <w:jc w:val="left"/>
      </w:pPr>
      <w:r>
        <w:rPr>
          <w:sz w:val="22"/>
        </w:rPr>
        <w:t xml:space="preserve">7.6</w:t>
      </w:r>
      <w:r>
        <w:rPr>
          <w:sz w:val="22"/>
        </w:rPr>
        <w:tab/>
      </w:r>
      <w:r>
        <w:rPr>
          <w:sz w:val="22"/>
        </w:rPr>
        <w:t xml:space="preserve">Interpretation and Comparison Caveats</w:t>
      </w:r>
      <w:r>
        <w:rPr>
          <w:sz w:val="22"/>
        </w:rPr>
        <w:tab/>
      </w:r>
      <w:r>
        <w:rPr>
          <w:sz w:val="22"/>
        </w:rPr>
        <w:t xml:space="preserve">57</w:t>
      </w:r>
    </w:p>
    <w:p>
      <w:pPr>
        <w:tabs>
          <w:tab w:val="left" w:pos="1100"/>
          <w:tab w:val="right" w:leader="dot" w:pos="9000"/>
        </w:tabs>
        <w:spacing w:before="0" w:after="40" w:line="240" w:lineRule="auto"/>
        <w:ind w:left="420"/>
        <w:jc w:val="left"/>
      </w:pPr>
      <w:r>
        <w:rPr>
          <w:sz w:val="22"/>
        </w:rPr>
        <w:t xml:space="preserve">7.7</w:t>
      </w:r>
      <w:r>
        <w:rPr>
          <w:sz w:val="22"/>
        </w:rPr>
        <w:tab/>
      </w:r>
      <w:r>
        <w:rPr>
          <w:sz w:val="22"/>
        </w:rPr>
        <w:t xml:space="preserve">Latency</w:t>
      </w:r>
      <w:r>
        <w:rPr>
          <w:sz w:val="22"/>
        </w:rPr>
        <w:tab/>
      </w:r>
      <w:r>
        <w:rPr>
          <w:sz w:val="22"/>
        </w:rPr>
        <w:t xml:space="preserve">58</w:t>
      </w:r>
    </w:p>
    <w:p>
      <w:pPr>
        <w:tabs>
          <w:tab w:val="left" w:pos="1100"/>
          <w:tab w:val="right" w:leader="dot" w:pos="9000"/>
        </w:tabs>
        <w:spacing w:before="0" w:after="40" w:line="240" w:lineRule="auto"/>
        <w:ind w:left="420"/>
        <w:jc w:val="left"/>
      </w:pPr>
      <w:r>
        <w:rPr>
          <w:sz w:val="22"/>
        </w:rPr>
        <w:t xml:space="preserve">7.8</w:t>
      </w:r>
      <w:r>
        <w:rPr>
          <w:sz w:val="22"/>
        </w:rPr>
        <w:tab/>
      </w:r>
      <w:r>
        <w:rPr>
          <w:sz w:val="22"/>
        </w:rPr>
        <w:t xml:space="preserve">Dashboard Demonstration</w:t>
      </w:r>
      <w:r>
        <w:rPr>
          <w:sz w:val="22"/>
        </w:rPr>
        <w:tab/>
      </w:r>
      <w:r>
        <w:rPr>
          <w:sz w:val="22"/>
        </w:rPr>
        <w:t xml:space="preserve">58</w:t>
      </w:r>
    </w:p>
    <w:p>
      <w:pPr>
        <w:tabs>
          <w:tab w:val="left" w:pos="1100"/>
          <w:tab w:val="right" w:leader="dot" w:pos="9000"/>
        </w:tabs>
        <w:spacing w:before="0" w:after="40" w:line="240" w:lineRule="auto"/>
        <w:ind w:left="420"/>
        <w:jc w:val="left"/>
      </w:pPr>
      <w:r>
        <w:rPr>
          <w:sz w:val="22"/>
        </w:rPr>
        <w:t xml:space="preserve">7.9</w:t>
      </w:r>
      <w:r>
        <w:rPr>
          <w:sz w:val="22"/>
        </w:rPr>
        <w:tab/>
      </w:r>
      <w:r>
        <w:rPr>
          <w:sz w:val="22"/>
        </w:rPr>
        <w:t xml:space="preserve">Uncertainty of the Reported Rates</w:t>
      </w:r>
      <w:r>
        <w:rPr>
          <w:sz w:val="22"/>
        </w:rPr>
        <w:tab/>
      </w:r>
      <w:r>
        <w:rPr>
          <w:sz w:val="22"/>
        </w:rPr>
        <w:t xml:space="preserve">59</w:t>
      </w:r>
    </w:p>
    <w:p>
      <w:pPr>
        <w:tabs>
          <w:tab w:val="left" w:pos="1100"/>
          <w:tab w:val="right" w:leader="dot" w:pos="9000"/>
        </w:tabs>
        <w:spacing w:before="0" w:after="40" w:line="240" w:lineRule="auto"/>
        <w:ind w:left="420"/>
        <w:jc w:val="left"/>
      </w:pPr>
      <w:r>
        <w:rPr>
          <w:sz w:val="22"/>
        </w:rPr>
        <w:t xml:space="preserve">7.10</w:t>
      </w:r>
      <w:r>
        <w:rPr>
          <w:sz w:val="22"/>
        </w:rPr>
        <w:tab/>
      </w:r>
      <w:r>
        <w:rPr>
          <w:sz w:val="22"/>
        </w:rPr>
        <w:t xml:space="preserve">Summary of Findings</w:t>
      </w:r>
      <w:r>
        <w:rPr>
          <w:sz w:val="22"/>
        </w:rPr>
        <w:tab/>
      </w:r>
      <w:r>
        <w:rPr>
          <w:sz w:val="22"/>
        </w:rPr>
        <w:t xml:space="preserve">59</w:t>
      </w:r>
    </w:p>
    <w:p>
      <w:pPr>
        <w:tabs>
          <w:tab w:val="left" w:pos="560"/>
          <w:tab w:val="right" w:leader="dot" w:pos="9000"/>
        </w:tabs>
        <w:spacing w:before="100" w:after="40" w:line="240" w:lineRule="auto"/>
        <w:ind w:left="0"/>
        <w:jc w:val="left"/>
      </w:pPr>
      <w:r>
        <w:rPr>
          <w:b/>
          <w:sz w:val="22"/>
        </w:rPr>
        <w:t xml:space="preserve">8</w:t>
      </w:r>
      <w:r>
        <w:rPr>
          <w:b/>
          <w:sz w:val="22"/>
        </w:rPr>
        <w:tab/>
      </w:r>
      <w:r>
        <w:rPr>
          <w:b/>
          <w:sz w:val="22"/>
        </w:rPr>
        <w:t xml:space="preserve">DISCUSSION, LIMITATIONS AND THREATS TO VALIDITY</w:t>
      </w:r>
      <w:r>
        <w:rPr>
          <w:b/>
          <w:sz w:val="22"/>
        </w:rPr>
        <w:tab/>
      </w:r>
      <w:r>
        <w:rPr>
          <w:b/>
          <w:sz w:val="22"/>
        </w:rPr>
        <w:t xml:space="preserve">61</w:t>
      </w:r>
    </w:p>
    <w:p>
      <w:pPr>
        <w:tabs>
          <w:tab w:val="left" w:pos="1100"/>
          <w:tab w:val="right" w:leader="dot" w:pos="9000"/>
        </w:tabs>
        <w:spacing w:before="0" w:after="40" w:line="240" w:lineRule="auto"/>
        <w:ind w:left="420"/>
        <w:jc w:val="left"/>
      </w:pPr>
      <w:r>
        <w:rPr>
          <w:sz w:val="22"/>
        </w:rPr>
        <w:t xml:space="preserve">8.1</w:t>
      </w:r>
      <w:r>
        <w:rPr>
          <w:sz w:val="22"/>
        </w:rPr>
        <w:tab/>
      </w:r>
      <w:r>
        <w:rPr>
          <w:sz w:val="22"/>
        </w:rPr>
        <w:t xml:space="preserve">Interpretation of the Results</w:t>
      </w:r>
      <w:r>
        <w:rPr>
          <w:sz w:val="22"/>
        </w:rPr>
        <w:tab/>
      </w:r>
      <w:r>
        <w:rPr>
          <w:sz w:val="22"/>
        </w:rPr>
        <w:t xml:space="preserve">61</w:t>
      </w:r>
    </w:p>
    <w:p>
      <w:pPr>
        <w:tabs>
          <w:tab w:val="left" w:pos="1100"/>
          <w:tab w:val="right" w:leader="dot" w:pos="9000"/>
        </w:tabs>
        <w:spacing w:before="0" w:after="40" w:line="240" w:lineRule="auto"/>
        <w:ind w:left="420"/>
        <w:jc w:val="left"/>
      </w:pPr>
      <w:r>
        <w:rPr>
          <w:sz w:val="22"/>
        </w:rPr>
        <w:t xml:space="preserve">8.2</w:t>
      </w:r>
      <w:r>
        <w:rPr>
          <w:sz w:val="22"/>
        </w:rPr>
        <w:tab/>
      </w:r>
      <w:r>
        <w:rPr>
          <w:sz w:val="22"/>
        </w:rPr>
        <w:t xml:space="preserve">Practical Meaning of the Trade-off</w:t>
      </w:r>
      <w:r>
        <w:rPr>
          <w:sz w:val="22"/>
        </w:rPr>
        <w:tab/>
      </w:r>
      <w:r>
        <w:rPr>
          <w:sz w:val="22"/>
        </w:rPr>
        <w:t xml:space="preserve">62</w:t>
      </w:r>
    </w:p>
    <w:p>
      <w:pPr>
        <w:tabs>
          <w:tab w:val="left" w:pos="1100"/>
          <w:tab w:val="right" w:leader="dot" w:pos="9000"/>
        </w:tabs>
        <w:spacing w:before="0" w:after="40" w:line="240" w:lineRule="auto"/>
        <w:ind w:left="420"/>
        <w:jc w:val="left"/>
      </w:pPr>
      <w:r>
        <w:rPr>
          <w:sz w:val="22"/>
        </w:rPr>
        <w:t xml:space="preserve">8.3</w:t>
      </w:r>
      <w:r>
        <w:rPr>
          <w:sz w:val="22"/>
        </w:rPr>
        <w:tab/>
      </w:r>
      <w:r>
        <w:rPr>
          <w:sz w:val="22"/>
        </w:rPr>
        <w:t xml:space="preserve">Threats to Validity</w:t>
      </w:r>
      <w:r>
        <w:rPr>
          <w:sz w:val="22"/>
        </w:rPr>
        <w:tab/>
      </w:r>
      <w:r>
        <w:rPr>
          <w:sz w:val="22"/>
        </w:rPr>
        <w:t xml:space="preserve">62</w:t>
      </w:r>
    </w:p>
    <w:p>
      <w:pPr>
        <w:tabs>
          <w:tab w:val="left" w:pos="1100"/>
          <w:tab w:val="right" w:leader="dot" w:pos="9000"/>
        </w:tabs>
        <w:spacing w:before="0" w:after="40" w:line="240" w:lineRule="auto"/>
        <w:ind w:left="420"/>
        <w:jc w:val="left"/>
      </w:pPr>
      <w:r>
        <w:rPr>
          <w:sz w:val="22"/>
        </w:rPr>
        <w:t xml:space="preserve">8.4</w:t>
      </w:r>
      <w:r>
        <w:rPr>
          <w:sz w:val="22"/>
        </w:rPr>
        <w:tab/>
      </w:r>
      <w:r>
        <w:rPr>
          <w:sz w:val="22"/>
        </w:rPr>
        <w:t xml:space="preserve">Limitations</w:t>
      </w:r>
      <w:r>
        <w:rPr>
          <w:sz w:val="22"/>
        </w:rPr>
        <w:tab/>
      </w:r>
      <w:r>
        <w:rPr>
          <w:sz w:val="22"/>
        </w:rPr>
        <w:t xml:space="preserve">63</w:t>
      </w:r>
    </w:p>
    <w:p>
      <w:pPr>
        <w:tabs>
          <w:tab w:val="left" w:pos="1100"/>
          <w:tab w:val="right" w:leader="dot" w:pos="9000"/>
        </w:tabs>
        <w:spacing w:before="0" w:after="40" w:line="240" w:lineRule="auto"/>
        <w:ind w:left="420"/>
        <w:jc w:val="left"/>
      </w:pPr>
      <w:r>
        <w:rPr>
          <w:sz w:val="22"/>
        </w:rPr>
        <w:t xml:space="preserve">8.5</w:t>
      </w:r>
      <w:r>
        <w:rPr>
          <w:sz w:val="22"/>
        </w:rPr>
        <w:tab/>
      </w:r>
      <w:r>
        <w:rPr>
          <w:sz w:val="22"/>
        </w:rPr>
        <w:t xml:space="preserve">Operational Considerations</w:t>
      </w:r>
      <w:r>
        <w:rPr>
          <w:sz w:val="22"/>
        </w:rPr>
        <w:tab/>
      </w:r>
      <w:r>
        <w:rPr>
          <w:sz w:val="22"/>
        </w:rPr>
        <w:t xml:space="preserve">64</w:t>
      </w:r>
    </w:p>
    <w:p>
      <w:pPr>
        <w:tabs>
          <w:tab w:val="left" w:pos="1100"/>
          <w:tab w:val="right" w:leader="dot" w:pos="9000"/>
        </w:tabs>
        <w:spacing w:before="0" w:after="40" w:line="240" w:lineRule="auto"/>
        <w:ind w:left="420"/>
        <w:jc w:val="left"/>
      </w:pPr>
      <w:r>
        <w:rPr>
          <w:sz w:val="22"/>
        </w:rPr>
        <w:t xml:space="preserve">8.6</w:t>
      </w:r>
      <w:r>
        <w:rPr>
          <w:sz w:val="22"/>
        </w:rPr>
        <w:tab/>
      </w:r>
      <w:r>
        <w:rPr>
          <w:sz w:val="22"/>
        </w:rPr>
        <w:t xml:space="preserve">Claims Register</w:t>
      </w:r>
      <w:r>
        <w:rPr>
          <w:sz w:val="22"/>
        </w:rPr>
        <w:tab/>
      </w:r>
      <w:r>
        <w:rPr>
          <w:sz w:val="22"/>
        </w:rPr>
        <w:t xml:space="preserve">65</w:t>
      </w:r>
    </w:p>
    <w:p>
      <w:pPr>
        <w:tabs>
          <w:tab w:val="left" w:pos="1100"/>
          <w:tab w:val="right" w:leader="dot" w:pos="9000"/>
        </w:tabs>
        <w:spacing w:before="0" w:after="40" w:line="240" w:lineRule="auto"/>
        <w:ind w:left="420"/>
        <w:jc w:val="left"/>
      </w:pPr>
      <w:r>
        <w:rPr>
          <w:sz w:val="22"/>
        </w:rPr>
        <w:t xml:space="preserve">8.7</w:t>
      </w:r>
      <w:r>
        <w:rPr>
          <w:sz w:val="22"/>
        </w:rPr>
        <w:tab/>
      </w:r>
      <w:r>
        <w:rPr>
          <w:sz w:val="22"/>
        </w:rPr>
        <w:t xml:space="preserve">Engineering Lessons</w:t>
      </w:r>
      <w:r>
        <w:rPr>
          <w:sz w:val="22"/>
        </w:rPr>
        <w:tab/>
      </w:r>
      <w:r>
        <w:rPr>
          <w:sz w:val="22"/>
        </w:rPr>
        <w:t xml:space="preserve">65</w:t>
      </w:r>
    </w:p>
    <w:p>
      <w:pPr>
        <w:tabs>
          <w:tab w:val="left" w:pos="560"/>
          <w:tab w:val="right" w:leader="dot" w:pos="9000"/>
        </w:tabs>
        <w:spacing w:before="100" w:after="40" w:line="240" w:lineRule="auto"/>
        <w:ind w:left="0"/>
        <w:jc w:val="left"/>
      </w:pPr>
      <w:r>
        <w:rPr>
          <w:b/>
          <w:sz w:val="22"/>
        </w:rPr>
        <w:t xml:space="preserve">9</w:t>
      </w:r>
      <w:r>
        <w:rPr>
          <w:b/>
          <w:sz w:val="22"/>
        </w:rPr>
        <w:tab/>
      </w:r>
      <w:r>
        <w:rPr>
          <w:b/>
          <w:sz w:val="22"/>
        </w:rPr>
        <w:t xml:space="preserve">CONCLUSION AND FUTURE WORK</w:t>
      </w:r>
      <w:r>
        <w:rPr>
          <w:b/>
          <w:sz w:val="22"/>
        </w:rPr>
        <w:tab/>
      </w:r>
      <w:r>
        <w:rPr>
          <w:b/>
          <w:sz w:val="22"/>
        </w:rPr>
        <w:t xml:space="preserve">67</w:t>
      </w:r>
    </w:p>
    <w:p>
      <w:pPr>
        <w:tabs>
          <w:tab w:val="left" w:pos="1100"/>
          <w:tab w:val="right" w:leader="dot" w:pos="9000"/>
        </w:tabs>
        <w:spacing w:before="0" w:after="40" w:line="240" w:lineRule="auto"/>
        <w:ind w:left="420"/>
        <w:jc w:val="left"/>
      </w:pPr>
      <w:r>
        <w:rPr>
          <w:sz w:val="22"/>
        </w:rPr>
        <w:t xml:space="preserve">9.1</w:t>
      </w:r>
      <w:r>
        <w:rPr>
          <w:sz w:val="22"/>
        </w:rPr>
        <w:tab/>
      </w:r>
      <w:r>
        <w:rPr>
          <w:sz w:val="22"/>
        </w:rPr>
        <w:t xml:space="preserve">Summary of the Work</w:t>
      </w:r>
      <w:r>
        <w:rPr>
          <w:sz w:val="22"/>
        </w:rPr>
        <w:tab/>
      </w:r>
      <w:r>
        <w:rPr>
          <w:sz w:val="22"/>
        </w:rPr>
        <w:t xml:space="preserve">67</w:t>
      </w:r>
    </w:p>
    <w:p>
      <w:pPr>
        <w:tabs>
          <w:tab w:val="left" w:pos="1100"/>
          <w:tab w:val="right" w:leader="dot" w:pos="9000"/>
        </w:tabs>
        <w:spacing w:before="0" w:after="40" w:line="240" w:lineRule="auto"/>
        <w:ind w:left="420"/>
        <w:jc w:val="left"/>
      </w:pPr>
      <w:r>
        <w:rPr>
          <w:sz w:val="22"/>
        </w:rPr>
        <w:t xml:space="preserve">9.2</w:t>
      </w:r>
      <w:r>
        <w:rPr>
          <w:sz w:val="22"/>
        </w:rPr>
        <w:tab/>
      </w:r>
      <w:r>
        <w:rPr>
          <w:sz w:val="22"/>
        </w:rPr>
        <w:t xml:space="preserve">Achievement of the Objectives</w:t>
      </w:r>
      <w:r>
        <w:rPr>
          <w:sz w:val="22"/>
        </w:rPr>
        <w:tab/>
      </w:r>
      <w:r>
        <w:rPr>
          <w:sz w:val="22"/>
        </w:rPr>
        <w:t xml:space="preserve">67</w:t>
      </w:r>
    </w:p>
    <w:p>
      <w:pPr>
        <w:tabs>
          <w:tab w:val="left" w:pos="1100"/>
          <w:tab w:val="right" w:leader="dot" w:pos="9000"/>
        </w:tabs>
        <w:spacing w:before="0" w:after="40" w:line="240" w:lineRule="auto"/>
        <w:ind w:left="420"/>
        <w:jc w:val="left"/>
      </w:pPr>
      <w:r>
        <w:rPr>
          <w:sz w:val="22"/>
        </w:rPr>
        <w:t xml:space="preserve">9.3</w:t>
      </w:r>
      <w:r>
        <w:rPr>
          <w:sz w:val="22"/>
        </w:rPr>
        <w:tab/>
      </w:r>
      <w:r>
        <w:rPr>
          <w:sz w:val="22"/>
        </w:rPr>
        <w:t xml:space="preserve">Concluding Remarks</w:t>
      </w:r>
      <w:r>
        <w:rPr>
          <w:sz w:val="22"/>
        </w:rPr>
        <w:tab/>
      </w:r>
      <w:r>
        <w:rPr>
          <w:sz w:val="22"/>
        </w:rPr>
        <w:t xml:space="preserve">68</w:t>
      </w:r>
    </w:p>
    <w:p>
      <w:pPr>
        <w:tabs>
          <w:tab w:val="left" w:pos="1100"/>
          <w:tab w:val="right" w:leader="dot" w:pos="9000"/>
        </w:tabs>
        <w:spacing w:before="0" w:after="40" w:line="240" w:lineRule="auto"/>
        <w:ind w:left="420"/>
        <w:jc w:val="left"/>
      </w:pPr>
      <w:r>
        <w:rPr>
          <w:sz w:val="22"/>
        </w:rPr>
        <w:t xml:space="preserve">9.4</w:t>
      </w:r>
      <w:r>
        <w:rPr>
          <w:sz w:val="22"/>
        </w:rPr>
        <w:tab/>
      </w:r>
      <w:r>
        <w:rPr>
          <w:sz w:val="22"/>
        </w:rPr>
        <w:t xml:space="preserve">Future Work</w:t>
      </w:r>
      <w:r>
        <w:rPr>
          <w:sz w:val="22"/>
        </w:rPr>
        <w:tab/>
      </w:r>
      <w:r>
        <w:rPr>
          <w:sz w:val="22"/>
        </w:rPr>
        <w:t xml:space="preserve">68</w:t>
      </w:r>
    </w:p>
    <w:p>
      <w:pPr>
        <w:tabs>
          <w:tab w:val="right" w:leader="dot" w:pos="9000"/>
        </w:tabs>
        <w:spacing w:before="100" w:after="40" w:line="240" w:lineRule="auto"/>
        <w:ind w:left="0"/>
        <w:jc w:val="left"/>
      </w:pPr>
      <w:r>
        <w:rPr>
          <w:b/>
          <w:sz w:val="22"/>
        </w:rPr>
        <w:t xml:space="preserve">REFERENCES</w:t>
      </w:r>
      <w:r>
        <w:rPr>
          <w:b/>
          <w:sz w:val="22"/>
        </w:rPr>
        <w:tab/>
      </w:r>
      <w:r>
        <w:rPr>
          <w:b/>
          <w:sz w:val="22"/>
        </w:rPr>
        <w:t xml:space="preserve">70</w:t>
      </w:r>
    </w:p>
    <w:p>
      <w:pPr>
        <w:tabs>
          <w:tab w:val="right" w:leader="dot" w:pos="9000"/>
        </w:tabs>
        <w:spacing w:before="100" w:after="40" w:line="240" w:lineRule="auto"/>
        <w:ind w:left="0"/>
        <w:jc w:val="left"/>
      </w:pPr>
      <w:r>
        <w:rPr>
          <w:b/>
          <w:sz w:val="22"/>
        </w:rPr>
        <w:t xml:space="preserve">APPENDIX A – SELECTED CODE LISTINGS</w:t>
      </w:r>
      <w:r>
        <w:rPr>
          <w:b/>
          <w:sz w:val="22"/>
        </w:rPr>
        <w:tab/>
      </w:r>
      <w:r>
        <w:rPr>
          <w:b/>
          <w:sz w:val="22"/>
        </w:rPr>
        <w:t xml:space="preserve">–</w:t>
      </w:r>
    </w:p>
    <w:p>
      <w:pPr>
        <w:tabs>
          <w:tab w:val="right" w:leader="dot" w:pos="9000"/>
        </w:tabs>
        <w:spacing w:before="100" w:after="40" w:line="240" w:lineRule="auto"/>
        <w:ind w:left="0"/>
        <w:jc w:val="left"/>
      </w:pPr>
      <w:r>
        <w:rPr>
          <w:b/>
          <w:sz w:val="22"/>
        </w:rPr>
        <w:t xml:space="preserve">APPENDIX B – SCHEMAS AND CONFIGURATION</w:t>
      </w:r>
      <w:r>
        <w:rPr>
          <w:b/>
          <w:sz w:val="22"/>
        </w:rPr>
        <w:tab/>
      </w:r>
      <w:r>
        <w:rPr>
          <w:b/>
          <w:sz w:val="22"/>
        </w:rPr>
        <w:t xml:space="preserve">–</w:t>
      </w:r>
    </w:p>
    <w:p>
      <w:pPr>
        <w:tabs>
          <w:tab w:val="right" w:leader="dot" w:pos="9000"/>
        </w:tabs>
        <w:spacing w:before="100" w:after="40" w:line="240" w:lineRule="auto"/>
        <w:ind w:left="0"/>
        <w:jc w:val="left"/>
      </w:pPr>
      <w:r>
        <w:rPr>
          <w:b/>
          <w:sz w:val="22"/>
        </w:rPr>
        <w:t xml:space="preserve">APPENDIX C – ADDITIONAL DASHBOARD SCREENSHOTS</w:t>
      </w:r>
      <w:r>
        <w:rPr>
          <w:b/>
          <w:sz w:val="22"/>
        </w:rPr>
        <w:tab/>
      </w:r>
      <w:r>
        <w:rPr>
          <w:b/>
          <w:sz w:val="22"/>
        </w:rPr>
        <w:t xml:space="preserve">–</w:t>
      </w:r>
    </w:p>
    <w:p>
      <w:pPr>
        <w:tabs>
          <w:tab w:val="right" w:leader="dot" w:pos="9000"/>
        </w:tabs>
        <w:spacing w:before="100" w:after="40" w:line="240" w:lineRule="auto"/>
        <w:ind w:left="0"/>
        <w:jc w:val="left"/>
      </w:pPr>
      <w:r>
        <w:rPr>
          <w:b/>
          <w:sz w:val="22"/>
        </w:rPr>
        <w:t xml:space="preserve">APPENDIX D – SETUP AND EXECUTION OUTLINE</w:t>
      </w:r>
      <w:r>
        <w:rPr>
          <w:b/>
          <w:sz w:val="22"/>
        </w:rPr>
        <w:tab/>
      </w:r>
      <w:r>
        <w:rPr>
          <w:b/>
          <w:sz w:val="22"/>
        </w:rPr>
        <w:t xml:space="preserve">–</w:t>
      </w:r>
      <w:r>
        <w:fldChar w:fldCharType="end"/>
      </w:r>
    </w:p>
    <w:p w14:paraId="37B11F35" w14:textId="77777777" w:rsidR="006F038A" w:rsidRPr="003B47C3" w:rsidRDefault="006F038A" w:rsidP="001C1A25">
      <w:pPr>
        <w:sectPr w:rsidR="006F038A" w:rsidRPr="003B47C3" w:rsidSect="001078D0">
          <w:pgSz w:w="11900" w:h="16840"/>
          <w:pgMar w:top="2160" w:right="1440" w:bottom="1440" w:left="1440" w:header="720" w:footer="720" w:gutter="0"/>
          <w:pgNumType w:fmt="lowerRoman"/>
          <w:cols w:space="720"/>
        </w:sectPr>
      </w:pPr>
    </w:p>
    <w:p w14:paraId="72CE0FEC" w14:textId="77777777" w:rsidR="006F038A" w:rsidRPr="003B47C3" w:rsidRDefault="008E027A" w:rsidP="001C1A25">
      <w:pPr>
        <w:pStyle w:val="Heading3"/>
        <w:spacing w:before="87"/>
        <w:ind w:left="361"/>
      </w:pPr>
      <w:bookmarkStart w:id="1" w:name="_TOC_250003"/>
      <w:r w:rsidRPr="003B47C3">
        <w:lastRenderedPageBreak/>
        <w:t>List</w:t>
      </w:r>
      <w:r w:rsidRPr="003B47C3">
        <w:rPr>
          <w:spacing w:val="-5"/>
        </w:rPr>
        <w:t xml:space="preserve"> </w:t>
      </w:r>
      <w:r w:rsidRPr="003B47C3">
        <w:t>of</w:t>
      </w:r>
      <w:r w:rsidRPr="003B47C3">
        <w:rPr>
          <w:spacing w:val="-2"/>
        </w:rPr>
        <w:t xml:space="preserve"> </w:t>
      </w:r>
      <w:bookmarkEnd w:id="1"/>
      <w:r w:rsidRPr="003B47C3">
        <w:t>Figures</w:t>
      </w:r>
    </w:p>
    <w:tbl>
      <w:tblPr>
        <w:tblW w:w="9000" w:type="dxa"/>
        <w:jc w:val="center"/>
        <w:tblBorders>
          <w:top w:val="nil"/>
          <w:left w:val="nil"/>
          <w:bottom w:val="nil"/>
          <w:right w:val="nil"/>
          <w:insideH w:val="nil"/>
          <w:insideV w:val="nil"/>
        </w:tblBorders>
        <w:tblLayout w:type="fixed"/>
        <w:tblCellMar>
          <w:top w:w="30" w:type="dxa"/>
          <w:left w:w="60" w:type="dxa"/>
          <w:bottom w:w="30" w:type="dxa"/>
          <w:right w:w="60" w:type="dxa"/>
        </w:tblCellMar>
      </w:tblPr>
      <w:tblGrid>
        <w:gridCol w:w="1100"/>
        <w:gridCol w:w="6700"/>
        <w:gridCol w:w="1200"/>
      </w:tblGrid>
      <w:tr>
        <w:trPr>
          <w:tblHeader/>
        </w:trPr>
        <w:tc>
          <w:tcPr>
            <w:tcW w:w="1100" w:type="dxa"/>
          </w:tcPr>
          <w:p>
            <w:pPr>
              <w:spacing w:before="0" w:after="0" w:line="240" w:lineRule="auto"/>
              <w:jc w:val="center"/>
            </w:pPr>
            <w:r>
              <w:rPr>
                <w:b/>
                <w:bCs/>
                <w:sz w:val="22"/>
                <w:szCs w:val="22"/>
              </w:rPr>
              <w:t xml:space="preserve">Figure No.</w:t>
            </w:r>
          </w:p>
        </w:tc>
        <w:tc>
          <w:tcPr>
            <w:tcW w:w="6700" w:type="dxa"/>
          </w:tcPr>
          <w:p>
            <w:pPr>
              <w:spacing w:before="0" w:after="0" w:line="240" w:lineRule="auto"/>
              <w:jc w:val="center"/>
            </w:pPr>
            <w:r>
              <w:rPr>
                <w:b/>
                <w:bCs/>
                <w:sz w:val="22"/>
                <w:szCs w:val="22"/>
              </w:rPr>
              <w:t xml:space="preserve">Title</w:t>
            </w:r>
          </w:p>
        </w:tc>
        <w:tc>
          <w:tcPr>
            <w:tcW w:w="1200" w:type="dxa"/>
          </w:tcPr>
          <w:p>
            <w:pPr>
              <w:spacing w:before="0" w:after="0" w:line="240" w:lineRule="auto"/>
              <w:jc w:val="center"/>
            </w:pPr>
            <w:r>
              <w:rPr>
                <w:b/>
                <w:bCs/>
                <w:sz w:val="22"/>
                <w:szCs w:val="22"/>
              </w:rPr>
              <w:t xml:space="preserve">Page No.</w:t>
            </w:r>
          </w:p>
        </w:tc>
      </w:tr>
      <w:tr>
        <w:trPr>
          <w:cantSplit/>
        </w:trPr>
        <w:tc>
          <w:tcPr>
            <w:tcW w:w="1100" w:type="dxa"/>
          </w:tcPr>
          <w:p>
            <w:pPr>
              <w:spacing w:before="0" w:after="0" w:line="240" w:lineRule="auto"/>
              <w:jc w:val="center"/>
            </w:pPr>
            <w:r>
              <w:rPr>
                <w:sz w:val="22"/>
                <w:szCs w:val="22"/>
              </w:rPr>
              <w:t xml:space="preserve">4.1</w:t>
            </w:r>
          </w:p>
        </w:tc>
        <w:tc>
          <w:tcPr>
            <w:tcW w:w="6700" w:type="dxa"/>
          </w:tcPr>
          <w:p>
            <w:pPr>
              <w:spacing w:before="0" w:after="0" w:line="240" w:lineRule="auto"/>
              <w:jc w:val="left"/>
            </w:pPr>
            <w:r>
              <w:rPr>
                <w:sz w:val="22"/>
                <w:szCs w:val="22"/>
              </w:rPr>
              <w:t xml:space="preserve">System Architecture of the Validated Kubernetes Threat Detection Pipeline</w:t>
            </w:r>
          </w:p>
        </w:tc>
        <w:tc>
          <w:tcPr>
            <w:tcW w:w="1200" w:type="dxa"/>
          </w:tcPr>
          <w:p>
            <w:pPr>
              <w:spacing w:before="0" w:after="0" w:line="240" w:lineRule="auto"/>
              <w:jc w:val="center"/>
            </w:pPr>
            <w:r>
              <w:rPr>
                <w:sz w:val="22"/>
                <w:szCs w:val="22"/>
              </w:rPr>
              <w:t xml:space="preserve">23</w:t>
            </w:r>
          </w:p>
        </w:tc>
      </w:tr>
      <w:tr>
        <w:trPr>
          <w:cantSplit/>
        </w:trPr>
        <w:tc>
          <w:tcPr>
            <w:tcW w:w="1100" w:type="dxa"/>
          </w:tcPr>
          <w:p>
            <w:pPr>
              <w:spacing w:before="0" w:after="0" w:line="240" w:lineRule="auto"/>
              <w:jc w:val="center"/>
            </w:pPr>
            <w:r>
              <w:rPr>
                <w:sz w:val="22"/>
                <w:szCs w:val="22"/>
              </w:rPr>
              <w:t xml:space="preserve">4.2</w:t>
            </w:r>
          </w:p>
        </w:tc>
        <w:tc>
          <w:tcPr>
            <w:tcW w:w="6700" w:type="dxa"/>
          </w:tcPr>
          <w:p>
            <w:pPr>
              <w:spacing w:before="0" w:after="0" w:line="240" w:lineRule="auto"/>
              <w:jc w:val="left"/>
            </w:pPr>
            <w:r>
              <w:rPr>
                <w:sz w:val="22"/>
                <w:szCs w:val="22"/>
              </w:rPr>
              <w:t xml:space="preserve">End-to-End Data Ingestion, Processing and LOSO Evaluation Pipeline</w:t>
            </w:r>
          </w:p>
        </w:tc>
        <w:tc>
          <w:tcPr>
            <w:tcW w:w="1200" w:type="dxa"/>
          </w:tcPr>
          <w:p>
            <w:pPr>
              <w:spacing w:before="0" w:after="0" w:line="240" w:lineRule="auto"/>
              <w:jc w:val="center"/>
            </w:pPr>
            <w:r>
              <w:rPr>
                <w:sz w:val="22"/>
                <w:szCs w:val="22"/>
              </w:rPr>
              <w:t xml:space="preserve">24</w:t>
            </w:r>
          </w:p>
        </w:tc>
      </w:tr>
      <w:tr>
        <w:trPr>
          <w:cantSplit/>
        </w:trPr>
        <w:tc>
          <w:tcPr>
            <w:tcW w:w="1100" w:type="dxa"/>
          </w:tcPr>
          <w:p>
            <w:pPr>
              <w:spacing w:before="0" w:after="0" w:line="240" w:lineRule="auto"/>
              <w:jc w:val="center"/>
            </w:pPr>
            <w:r>
              <w:rPr>
                <w:sz w:val="22"/>
                <w:szCs w:val="22"/>
              </w:rPr>
              <w:t xml:space="preserve">4.3</w:t>
            </w:r>
          </w:p>
        </w:tc>
        <w:tc>
          <w:tcPr>
            <w:tcW w:w="6700" w:type="dxa"/>
          </w:tcPr>
          <w:p>
            <w:pPr>
              <w:spacing w:before="0" w:after="0" w:line="240" w:lineRule="auto"/>
              <w:jc w:val="left"/>
            </w:pPr>
            <w:r>
              <w:rPr>
                <w:sz w:val="22"/>
                <w:szCs w:val="22"/>
              </w:rPr>
              <w:t xml:space="preserve">Use Case Diagram of the Kubernetes Threat Detection System</w:t>
            </w:r>
          </w:p>
        </w:tc>
        <w:tc>
          <w:tcPr>
            <w:tcW w:w="1200" w:type="dxa"/>
          </w:tcPr>
          <w:p>
            <w:pPr>
              <w:spacing w:before="0" w:after="0" w:line="240" w:lineRule="auto"/>
              <w:jc w:val="center"/>
            </w:pPr>
            <w:r>
              <w:rPr>
                <w:sz w:val="22"/>
                <w:szCs w:val="22"/>
              </w:rPr>
              <w:t xml:space="preserve">25</w:t>
            </w:r>
          </w:p>
        </w:tc>
      </w:tr>
      <w:tr>
        <w:trPr>
          <w:cantSplit/>
        </w:trPr>
        <w:tc>
          <w:tcPr>
            <w:tcW w:w="1100" w:type="dxa"/>
          </w:tcPr>
          <w:p>
            <w:pPr>
              <w:spacing w:before="0" w:after="0" w:line="240" w:lineRule="auto"/>
              <w:jc w:val="center"/>
            </w:pPr>
            <w:r>
              <w:rPr>
                <w:sz w:val="22"/>
                <w:szCs w:val="22"/>
              </w:rPr>
              <w:t xml:space="preserve">4.4</w:t>
            </w:r>
          </w:p>
        </w:tc>
        <w:tc>
          <w:tcPr>
            <w:tcW w:w="6700" w:type="dxa"/>
          </w:tcPr>
          <w:p>
            <w:pPr>
              <w:spacing w:before="0" w:after="0" w:line="240" w:lineRule="auto"/>
              <w:jc w:val="left"/>
            </w:pPr>
            <w:r>
              <w:rPr>
                <w:sz w:val="22"/>
                <w:szCs w:val="22"/>
              </w:rPr>
              <w:t xml:space="preserve">Class Diagram of the Threat Detection System (Review-2 Design)</w:t>
            </w:r>
          </w:p>
        </w:tc>
        <w:tc>
          <w:tcPr>
            <w:tcW w:w="1200" w:type="dxa"/>
          </w:tcPr>
          <w:p>
            <w:pPr>
              <w:spacing w:before="0" w:after="0" w:line="240" w:lineRule="auto"/>
              <w:jc w:val="center"/>
            </w:pPr>
            <w:r>
              <w:rPr>
                <w:sz w:val="22"/>
                <w:szCs w:val="22"/>
              </w:rPr>
              <w:t xml:space="preserve">26</w:t>
            </w:r>
          </w:p>
        </w:tc>
      </w:tr>
      <w:tr>
        <w:trPr>
          <w:cantSplit/>
        </w:trPr>
        <w:tc>
          <w:tcPr>
            <w:tcW w:w="1100" w:type="dxa"/>
          </w:tcPr>
          <w:p>
            <w:pPr>
              <w:spacing w:before="0" w:after="0" w:line="240" w:lineRule="auto"/>
              <w:jc w:val="center"/>
            </w:pPr>
            <w:r>
              <w:rPr>
                <w:sz w:val="22"/>
                <w:szCs w:val="22"/>
              </w:rPr>
              <w:t xml:space="preserve">4.5</w:t>
            </w:r>
          </w:p>
        </w:tc>
        <w:tc>
          <w:tcPr>
            <w:tcW w:w="6700" w:type="dxa"/>
          </w:tcPr>
          <w:p>
            <w:pPr>
              <w:spacing w:before="0" w:after="0" w:line="240" w:lineRule="auto"/>
              <w:jc w:val="left"/>
            </w:pPr>
            <w:r>
              <w:rPr>
                <w:sz w:val="22"/>
                <w:szCs w:val="22"/>
              </w:rPr>
              <w:t xml:space="preserve">Separation of Evidence Layers in the Framework</w:t>
            </w:r>
          </w:p>
        </w:tc>
        <w:tc>
          <w:tcPr>
            <w:tcW w:w="1200" w:type="dxa"/>
          </w:tcPr>
          <w:p>
            <w:pPr>
              <w:spacing w:before="0" w:after="0" w:line="240" w:lineRule="auto"/>
              <w:jc w:val="center"/>
            </w:pPr>
            <w:r>
              <w:rPr>
                <w:sz w:val="22"/>
                <w:szCs w:val="22"/>
              </w:rPr>
              <w:t xml:space="preserve">27</w:t>
            </w:r>
          </w:p>
        </w:tc>
      </w:tr>
      <w:tr>
        <w:trPr>
          <w:cantSplit/>
        </w:trPr>
        <w:tc>
          <w:tcPr>
            <w:tcW w:w="1100" w:type="dxa"/>
          </w:tcPr>
          <w:p>
            <w:pPr>
              <w:spacing w:before="0" w:after="0" w:line="240" w:lineRule="auto"/>
              <w:jc w:val="center"/>
            </w:pPr>
            <w:r>
              <w:rPr>
                <w:sz w:val="22"/>
                <w:szCs w:val="22"/>
              </w:rPr>
              <w:t xml:space="preserve">4.6</w:t>
            </w:r>
          </w:p>
        </w:tc>
        <w:tc>
          <w:tcPr>
            <w:tcW w:w="6700" w:type="dxa"/>
          </w:tcPr>
          <w:p>
            <w:pPr>
              <w:spacing w:before="0" w:after="0" w:line="240" w:lineRule="auto"/>
              <w:jc w:val="left"/>
            </w:pPr>
            <w:r>
              <w:rPr>
                <w:sz w:val="22"/>
                <w:szCs w:val="22"/>
              </w:rPr>
              <w:t xml:space="preserve">Epoch-Aligned Non-Overlapping 10-Second Windows over Irregular Network Events and 5-Second Workload Samples</w:t>
            </w:r>
          </w:p>
        </w:tc>
        <w:tc>
          <w:tcPr>
            <w:tcW w:w="1200" w:type="dxa"/>
          </w:tcPr>
          <w:p>
            <w:pPr>
              <w:spacing w:before="0" w:after="0" w:line="240" w:lineRule="auto"/>
              <w:jc w:val="center"/>
            </w:pPr>
            <w:r>
              <w:rPr>
                <w:sz w:val="22"/>
                <w:szCs w:val="22"/>
              </w:rPr>
              <w:t xml:space="preserve">28</w:t>
            </w:r>
          </w:p>
        </w:tc>
      </w:tr>
      <w:tr>
        <w:trPr>
          <w:cantSplit/>
        </w:trPr>
        <w:tc>
          <w:tcPr>
            <w:tcW w:w="1100" w:type="dxa"/>
          </w:tcPr>
          <w:p>
            <w:pPr>
              <w:spacing w:before="0" w:after="0" w:line="240" w:lineRule="auto"/>
              <w:jc w:val="center"/>
            </w:pPr>
            <w:r>
              <w:rPr>
                <w:sz w:val="22"/>
                <w:szCs w:val="22"/>
              </w:rPr>
              <w:t xml:space="preserve">4.7</w:t>
            </w:r>
          </w:p>
        </w:tc>
        <w:tc>
          <w:tcPr>
            <w:tcW w:w="6700" w:type="dxa"/>
          </w:tcPr>
          <w:p>
            <w:pPr>
              <w:spacing w:before="0" w:after="0" w:line="240" w:lineRule="auto"/>
              <w:jc w:val="left"/>
            </w:pPr>
            <w:r>
              <w:rPr>
                <w:sz w:val="22"/>
                <w:szCs w:val="22"/>
              </w:rPr>
              <w:t xml:space="preserve">Runtime Extension and Evidence Integration Path (Integration, Not a Trained Tri-Modal Classifier)</w:t>
            </w:r>
          </w:p>
        </w:tc>
        <w:tc>
          <w:tcPr>
            <w:tcW w:w="1200" w:type="dxa"/>
          </w:tcPr>
          <w:p>
            <w:pPr>
              <w:spacing w:before="0" w:after="0" w:line="240" w:lineRule="auto"/>
              <w:jc w:val="center"/>
            </w:pPr>
            <w:r>
              <w:rPr>
                <w:sz w:val="22"/>
                <w:szCs w:val="22"/>
              </w:rPr>
              <w:t xml:space="preserve">29</w:t>
            </w:r>
          </w:p>
        </w:tc>
      </w:tr>
      <w:tr>
        <w:trPr>
          <w:cantSplit/>
        </w:trPr>
        <w:tc>
          <w:tcPr>
            <w:tcW w:w="1100" w:type="dxa"/>
          </w:tcPr>
          <w:p>
            <w:pPr>
              <w:spacing w:before="0" w:after="0" w:line="240" w:lineRule="auto"/>
              <w:jc w:val="center"/>
            </w:pPr>
            <w:r>
              <w:rPr>
                <w:sz w:val="22"/>
                <w:szCs w:val="22"/>
              </w:rPr>
              <w:t xml:space="preserve">5.1</w:t>
            </w:r>
          </w:p>
        </w:tc>
        <w:tc>
          <w:tcPr>
            <w:tcW w:w="6700" w:type="dxa"/>
          </w:tcPr>
          <w:p>
            <w:pPr>
              <w:spacing w:before="0" w:after="0" w:line="240" w:lineRule="auto"/>
              <w:jc w:val="left"/>
            </w:pPr>
            <w:r>
              <w:rPr>
                <w:sz w:val="22"/>
                <w:szCs w:val="22"/>
              </w:rPr>
              <w:t xml:space="preserve">Kubernetes Dashboard Showing the Minikube Experimental Testbed</w:t>
            </w:r>
          </w:p>
        </w:tc>
        <w:tc>
          <w:tcPr>
            <w:tcW w:w="1200" w:type="dxa"/>
          </w:tcPr>
          <w:p>
            <w:pPr>
              <w:spacing w:before="0" w:after="0" w:line="240" w:lineRule="auto"/>
              <w:jc w:val="center"/>
            </w:pPr>
            <w:r>
              <w:rPr>
                <w:sz w:val="22"/>
                <w:szCs w:val="22"/>
              </w:rPr>
              <w:t xml:space="preserve">32</w:t>
            </w:r>
          </w:p>
        </w:tc>
      </w:tr>
      <w:tr>
        <w:trPr>
          <w:cantSplit/>
        </w:trPr>
        <w:tc>
          <w:tcPr>
            <w:tcW w:w="1100" w:type="dxa"/>
          </w:tcPr>
          <w:p>
            <w:pPr>
              <w:spacing w:before="0" w:after="0" w:line="240" w:lineRule="auto"/>
              <w:jc w:val="center"/>
            </w:pPr>
            <w:r>
              <w:rPr>
                <w:sz w:val="22"/>
                <w:szCs w:val="22"/>
              </w:rPr>
              <w:t xml:space="preserve">5.2</w:t>
            </w:r>
          </w:p>
        </w:tc>
        <w:tc>
          <w:tcPr>
            <w:tcW w:w="6700" w:type="dxa"/>
          </w:tcPr>
          <w:p>
            <w:pPr>
              <w:spacing w:before="0" w:after="0" w:line="240" w:lineRule="auto"/>
              <w:jc w:val="left"/>
            </w:pPr>
            <w:r>
              <w:rPr>
                <w:sz w:val="22"/>
                <w:szCs w:val="22"/>
              </w:rPr>
              <w:t xml:space="preserve">Per-Session Experimental Orchestration and Analysis Sequence</w:t>
            </w:r>
          </w:p>
        </w:tc>
        <w:tc>
          <w:tcPr>
            <w:tcW w:w="1200" w:type="dxa"/>
          </w:tcPr>
          <w:p>
            <w:pPr>
              <w:spacing w:before="0" w:after="0" w:line="240" w:lineRule="auto"/>
              <w:jc w:val="center"/>
            </w:pPr>
            <w:r>
              <w:rPr>
                <w:sz w:val="22"/>
                <w:szCs w:val="22"/>
              </w:rPr>
              <w:t xml:space="preserve">34</w:t>
            </w:r>
          </w:p>
        </w:tc>
      </w:tr>
      <w:tr>
        <w:trPr>
          <w:cantSplit/>
        </w:trPr>
        <w:tc>
          <w:tcPr>
            <w:tcW w:w="1100" w:type="dxa"/>
          </w:tcPr>
          <w:p>
            <w:pPr>
              <w:spacing w:before="0" w:after="0" w:line="240" w:lineRule="auto"/>
              <w:jc w:val="center"/>
            </w:pPr>
            <w:r>
              <w:rPr>
                <w:sz w:val="22"/>
                <w:szCs w:val="22"/>
              </w:rPr>
              <w:t xml:space="preserve">5.3</w:t>
            </w:r>
          </w:p>
        </w:tc>
        <w:tc>
          <w:tcPr>
            <w:tcW w:w="6700" w:type="dxa"/>
          </w:tcPr>
          <w:p>
            <w:pPr>
              <w:spacing w:before="0" w:after="0" w:line="240" w:lineRule="auto"/>
              <w:jc w:val="left"/>
            </w:pPr>
            <w:r>
              <w:rPr>
                <w:sz w:val="22"/>
                <w:szCs w:val="22"/>
              </w:rPr>
              <w:t xml:space="preserve">Composition of the Labelled Windows in the Network, Workload and Fusion Datasets</w:t>
            </w:r>
          </w:p>
        </w:tc>
        <w:tc>
          <w:tcPr>
            <w:tcW w:w="1200" w:type="dxa"/>
          </w:tcPr>
          <w:p>
            <w:pPr>
              <w:spacing w:before="0" w:after="0" w:line="240" w:lineRule="auto"/>
              <w:jc w:val="center"/>
            </w:pPr>
            <w:r>
              <w:rPr>
                <w:sz w:val="22"/>
                <w:szCs w:val="22"/>
              </w:rPr>
              <w:t xml:space="preserve">37</w:t>
            </w:r>
          </w:p>
        </w:tc>
      </w:tr>
      <w:tr>
        <w:trPr>
          <w:cantSplit/>
        </w:trPr>
        <w:tc>
          <w:tcPr>
            <w:tcW w:w="1100" w:type="dxa"/>
          </w:tcPr>
          <w:p>
            <w:pPr>
              <w:spacing w:before="0" w:after="0" w:line="240" w:lineRule="auto"/>
              <w:jc w:val="center"/>
            </w:pPr>
            <w:r>
              <w:rPr>
                <w:sz w:val="22"/>
                <w:szCs w:val="22"/>
              </w:rPr>
              <w:t xml:space="preserve">5.4</w:t>
            </w:r>
          </w:p>
        </w:tc>
        <w:tc>
          <w:tcPr>
            <w:tcW w:w="6700" w:type="dxa"/>
          </w:tcPr>
          <w:p>
            <w:pPr>
              <w:spacing w:before="0" w:after="0" w:line="240" w:lineRule="auto"/>
              <w:jc w:val="left"/>
            </w:pPr>
            <w:r>
              <w:rPr>
                <w:sz w:val="22"/>
                <w:szCs w:val="22"/>
              </w:rPr>
              <w:t xml:space="preserve">Leave-One-Session-Out Cross-Validation: Each Fold Holds Out One Complete Session</w:t>
            </w:r>
          </w:p>
        </w:tc>
        <w:tc>
          <w:tcPr>
            <w:tcW w:w="1200" w:type="dxa"/>
          </w:tcPr>
          <w:p>
            <w:pPr>
              <w:spacing w:before="0" w:after="0" w:line="240" w:lineRule="auto"/>
              <w:jc w:val="center"/>
            </w:pPr>
            <w:r>
              <w:rPr>
                <w:sz w:val="22"/>
                <w:szCs w:val="22"/>
              </w:rPr>
              <w:t xml:space="preserve">40</w:t>
            </w:r>
          </w:p>
        </w:tc>
      </w:tr>
      <w:tr>
        <w:trPr>
          <w:cantSplit/>
        </w:trPr>
        <w:tc>
          <w:tcPr>
            <w:tcW w:w="1100" w:type="dxa"/>
          </w:tcPr>
          <w:p>
            <w:pPr>
              <w:spacing w:before="0" w:after="0" w:line="240" w:lineRule="auto"/>
              <w:jc w:val="center"/>
            </w:pPr>
            <w:r>
              <w:rPr>
                <w:sz w:val="22"/>
                <w:szCs w:val="22"/>
              </w:rPr>
              <w:t xml:space="preserve">6.1</w:t>
            </w:r>
          </w:p>
        </w:tc>
        <w:tc>
          <w:tcPr>
            <w:tcW w:w="6700" w:type="dxa"/>
          </w:tcPr>
          <w:p>
            <w:pPr>
              <w:spacing w:before="0" w:after="0" w:line="240" w:lineRule="auto"/>
              <w:jc w:val="left"/>
            </w:pPr>
            <w:r>
              <w:rPr>
                <w:sz w:val="22"/>
                <w:szCs w:val="22"/>
              </w:rPr>
              <w:t xml:space="preserve">Dashboard During Replay of a Captured Attack Window (Fusion, Random Forest; Window 92 of 122)</w:t>
            </w:r>
          </w:p>
        </w:tc>
        <w:tc>
          <w:tcPr>
            <w:tcW w:w="1200" w:type="dxa"/>
          </w:tcPr>
          <w:p>
            <w:pPr>
              <w:spacing w:before="0" w:after="0" w:line="240" w:lineRule="auto"/>
              <w:jc w:val="center"/>
            </w:pPr>
            <w:r>
              <w:rPr>
                <w:sz w:val="22"/>
                <w:szCs w:val="22"/>
              </w:rPr>
              <w:t xml:space="preserve">47</w:t>
            </w:r>
          </w:p>
        </w:tc>
      </w:tr>
      <w:tr>
        <w:trPr>
          <w:cantSplit/>
        </w:trPr>
        <w:tc>
          <w:tcPr>
            <w:tcW w:w="1100" w:type="dxa"/>
          </w:tcPr>
          <w:p>
            <w:pPr>
              <w:spacing w:before="0" w:after="0" w:line="240" w:lineRule="auto"/>
              <w:jc w:val="center"/>
            </w:pPr>
            <w:r>
              <w:rPr>
                <w:sz w:val="22"/>
                <w:szCs w:val="22"/>
              </w:rPr>
              <w:t xml:space="preserve">6.2</w:t>
            </w:r>
          </w:p>
        </w:tc>
        <w:tc>
          <w:tcPr>
            <w:tcW w:w="6700" w:type="dxa"/>
          </w:tcPr>
          <w:p>
            <w:pPr>
              <w:spacing w:before="0" w:after="0" w:line="240" w:lineRule="auto"/>
              <w:jc w:val="left"/>
            </w:pPr>
            <w:r>
              <w:rPr>
                <w:sz w:val="22"/>
                <w:szCs w:val="22"/>
              </w:rPr>
              <w:t xml:space="preserve">Dashboard During Replay of a Captured Normal Window (Fusion, Random Forest; Window 1 of 122)</w:t>
            </w:r>
          </w:p>
        </w:tc>
        <w:tc>
          <w:tcPr>
            <w:tcW w:w="1200" w:type="dxa"/>
          </w:tcPr>
          <w:p>
            <w:pPr>
              <w:spacing w:before="0" w:after="0" w:line="240" w:lineRule="auto"/>
              <w:jc w:val="center"/>
            </w:pPr>
            <w:r>
              <w:rPr>
                <w:sz w:val="22"/>
                <w:szCs w:val="22"/>
              </w:rPr>
              <w:t xml:space="preserve">48</w:t>
            </w:r>
          </w:p>
        </w:tc>
      </w:tr>
      <w:tr>
        <w:trPr>
          <w:cantSplit/>
        </w:trPr>
        <w:tc>
          <w:tcPr>
            <w:tcW w:w="1100" w:type="dxa"/>
          </w:tcPr>
          <w:p>
            <w:pPr>
              <w:spacing w:before="0" w:after="0" w:line="240" w:lineRule="auto"/>
              <w:jc w:val="center"/>
            </w:pPr>
            <w:r>
              <w:rPr>
                <w:sz w:val="22"/>
                <w:szCs w:val="22"/>
              </w:rPr>
              <w:t xml:space="preserve">6.3</w:t>
            </w:r>
          </w:p>
        </w:tc>
        <w:tc>
          <w:tcPr>
            <w:tcW w:w="6700" w:type="dxa"/>
          </w:tcPr>
          <w:p>
            <w:pPr>
              <w:spacing w:before="0" w:after="0" w:line="240" w:lineRule="auto"/>
              <w:jc w:val="left"/>
            </w:pPr>
            <w:r>
              <w:rPr>
                <w:sz w:val="22"/>
                <w:szCs w:val="22"/>
              </w:rPr>
              <w:t xml:space="preserve">Dashboard During Replay of a Captured Network-Only Attack Window (Network, Random Forest; Window 16 of 60)</w:t>
            </w:r>
          </w:p>
        </w:tc>
        <w:tc>
          <w:tcPr>
            <w:tcW w:w="1200" w:type="dxa"/>
          </w:tcPr>
          <w:p>
            <w:pPr>
              <w:spacing w:before="0" w:after="0" w:line="240" w:lineRule="auto"/>
              <w:jc w:val="center"/>
            </w:pPr>
            <w:r>
              <w:rPr>
                <w:sz w:val="22"/>
                <w:szCs w:val="22"/>
              </w:rPr>
              <w:t xml:space="preserve">48</w:t>
            </w:r>
          </w:p>
        </w:tc>
      </w:tr>
      <w:tr>
        <w:trPr>
          <w:cantSplit/>
        </w:trPr>
        <w:tc>
          <w:tcPr>
            <w:tcW w:w="1100" w:type="dxa"/>
          </w:tcPr>
          <w:p>
            <w:pPr>
              <w:spacing w:before="0" w:after="0" w:line="240" w:lineRule="auto"/>
              <w:jc w:val="center"/>
            </w:pPr>
            <w:r>
              <w:rPr>
                <w:sz w:val="22"/>
                <w:szCs w:val="22"/>
              </w:rPr>
              <w:t xml:space="preserve">7.1</w:t>
            </w:r>
          </w:p>
        </w:tc>
        <w:tc>
          <w:tcPr>
            <w:tcW w:w="6700" w:type="dxa"/>
          </w:tcPr>
          <w:p>
            <w:pPr>
              <w:spacing w:before="0" w:after="0" w:line="240" w:lineRule="auto"/>
              <w:jc w:val="left"/>
            </w:pPr>
            <w:r>
              <w:rPr>
                <w:sz w:val="22"/>
                <w:szCs w:val="22"/>
              </w:rPr>
              <w:t xml:space="preserve">Comparative F1-Score Across Telemetry Modalities and Classifiers</w:t>
            </w:r>
          </w:p>
        </w:tc>
        <w:tc>
          <w:tcPr>
            <w:tcW w:w="1200" w:type="dxa"/>
          </w:tcPr>
          <w:p>
            <w:pPr>
              <w:spacing w:before="0" w:after="0" w:line="240" w:lineRule="auto"/>
              <w:jc w:val="center"/>
            </w:pPr>
            <w:r>
              <w:rPr>
                <w:sz w:val="22"/>
                <w:szCs w:val="22"/>
              </w:rPr>
              <w:t xml:space="preserve">53</w:t>
            </w:r>
          </w:p>
        </w:tc>
      </w:tr>
      <w:tr>
        <w:trPr>
          <w:cantSplit/>
        </w:trPr>
        <w:tc>
          <w:tcPr>
            <w:tcW w:w="1100" w:type="dxa"/>
          </w:tcPr>
          <w:p>
            <w:pPr>
              <w:spacing w:before="0" w:after="0" w:line="240" w:lineRule="auto"/>
              <w:jc w:val="center"/>
            </w:pPr>
            <w:r>
              <w:rPr>
                <w:sz w:val="22"/>
                <w:szCs w:val="22"/>
              </w:rPr>
              <w:t xml:space="preserve">7.2</w:t>
            </w:r>
          </w:p>
        </w:tc>
        <w:tc>
          <w:tcPr>
            <w:tcW w:w="6700" w:type="dxa"/>
          </w:tcPr>
          <w:p>
            <w:pPr>
              <w:spacing w:before="0" w:after="0" w:line="240" w:lineRule="auto"/>
              <w:jc w:val="left"/>
            </w:pPr>
            <w:r>
              <w:rPr>
                <w:sz w:val="22"/>
                <w:szCs w:val="22"/>
              </w:rPr>
              <w:t xml:space="preserve">Comparative False Positive Rate Across Telemetry Modalities and Classifiers</w:t>
            </w:r>
          </w:p>
        </w:tc>
        <w:tc>
          <w:tcPr>
            <w:tcW w:w="1200" w:type="dxa"/>
          </w:tcPr>
          <w:p>
            <w:pPr>
              <w:spacing w:before="0" w:after="0" w:line="240" w:lineRule="auto"/>
              <w:jc w:val="center"/>
            </w:pPr>
            <w:r>
              <w:rPr>
                <w:sz w:val="22"/>
                <w:szCs w:val="22"/>
              </w:rPr>
              <w:t xml:space="preserve">53</w:t>
            </w:r>
          </w:p>
        </w:tc>
      </w:tr>
      <w:tr>
        <w:trPr>
          <w:cantSplit/>
        </w:trPr>
        <w:tc>
          <w:tcPr>
            <w:tcW w:w="1100" w:type="dxa"/>
          </w:tcPr>
          <w:p>
            <w:pPr>
              <w:spacing w:before="0" w:after="0" w:line="240" w:lineRule="auto"/>
              <w:jc w:val="center"/>
            </w:pPr>
            <w:r>
              <w:rPr>
                <w:sz w:val="22"/>
                <w:szCs w:val="22"/>
              </w:rPr>
              <w:t xml:space="preserve">7.3</w:t>
            </w:r>
          </w:p>
        </w:tc>
        <w:tc>
          <w:tcPr>
            <w:tcW w:w="6700" w:type="dxa"/>
          </w:tcPr>
          <w:p>
            <w:pPr>
              <w:spacing w:before="0" w:after="0" w:line="240" w:lineRule="auto"/>
              <w:jc w:val="left"/>
            </w:pPr>
            <w:r>
              <w:rPr>
                <w:sz w:val="22"/>
                <w:szCs w:val="22"/>
              </w:rPr>
              <w:t xml:space="preserve">Precision and Recall by Telemetry Modality and Classifier</w:t>
            </w:r>
          </w:p>
        </w:tc>
        <w:tc>
          <w:tcPr>
            <w:tcW w:w="1200" w:type="dxa"/>
          </w:tcPr>
          <w:p>
            <w:pPr>
              <w:spacing w:before="0" w:after="0" w:line="240" w:lineRule="auto"/>
              <w:jc w:val="center"/>
            </w:pPr>
            <w:r>
              <w:rPr>
                <w:sz w:val="22"/>
                <w:szCs w:val="22"/>
              </w:rPr>
              <w:t xml:space="preserve">54</w:t>
            </w:r>
          </w:p>
        </w:tc>
      </w:tr>
      <w:tr>
        <w:trPr>
          <w:cantSplit/>
        </w:trPr>
        <w:tc>
          <w:tcPr>
            <w:tcW w:w="1100" w:type="dxa"/>
          </w:tcPr>
          <w:p>
            <w:pPr>
              <w:spacing w:before="0" w:after="0" w:line="240" w:lineRule="auto"/>
              <w:jc w:val="center"/>
            </w:pPr>
            <w:r>
              <w:rPr>
                <w:sz w:val="22"/>
                <w:szCs w:val="22"/>
              </w:rPr>
              <w:t xml:space="preserve">7.4</w:t>
            </w:r>
          </w:p>
        </w:tc>
        <w:tc>
          <w:tcPr>
            <w:tcW w:w="6700" w:type="dxa"/>
          </w:tcPr>
          <w:p>
            <w:pPr>
              <w:spacing w:before="0" w:after="0" w:line="240" w:lineRule="auto"/>
              <w:jc w:val="left"/>
            </w:pPr>
            <w:r>
              <w:rPr>
                <w:sz w:val="22"/>
                <w:szCs w:val="22"/>
              </w:rPr>
              <w:t xml:space="preserve">Pooled LOSO Confusion Matrices of Four Configurations</w:t>
            </w:r>
          </w:p>
        </w:tc>
        <w:tc>
          <w:tcPr>
            <w:tcW w:w="1200" w:type="dxa"/>
          </w:tcPr>
          <w:p>
            <w:pPr>
              <w:spacing w:before="0" w:after="0" w:line="240" w:lineRule="auto"/>
              <w:jc w:val="center"/>
            </w:pPr>
            <w:r>
              <w:rPr>
                <w:sz w:val="22"/>
                <w:szCs w:val="22"/>
              </w:rPr>
              <w:t xml:space="preserve">55</w:t>
            </w:r>
          </w:p>
        </w:tc>
      </w:tr>
      <w:tr>
        <w:trPr>
          <w:cantSplit/>
        </w:trPr>
        <w:tc>
          <w:tcPr>
            <w:tcW w:w="1100" w:type="dxa"/>
          </w:tcPr>
          <w:p>
            <w:pPr>
              <w:spacing w:before="0" w:after="0" w:line="240" w:lineRule="auto"/>
              <w:jc w:val="center"/>
            </w:pPr>
            <w:r>
              <w:rPr>
                <w:sz w:val="22"/>
                <w:szCs w:val="22"/>
              </w:rPr>
              <w:t xml:space="preserve">7.5</w:t>
            </w:r>
          </w:p>
        </w:tc>
        <w:tc>
          <w:tcPr>
            <w:tcW w:w="6700" w:type="dxa"/>
          </w:tcPr>
          <w:p>
            <w:pPr>
              <w:spacing w:before="0" w:after="0" w:line="240" w:lineRule="auto"/>
              <w:jc w:val="left"/>
            </w:pPr>
            <w:r>
              <w:rPr>
                <w:sz w:val="22"/>
                <w:szCs w:val="22"/>
              </w:rPr>
              <w:t xml:space="preserve">Recall Versus False Positive Rate of the Nine Configurations (Pooled LOSO)</w:t>
            </w:r>
          </w:p>
        </w:tc>
        <w:tc>
          <w:tcPr>
            <w:tcW w:w="1200" w:type="dxa"/>
          </w:tcPr>
          <w:p>
            <w:pPr>
              <w:spacing w:before="0" w:after="0" w:line="240" w:lineRule="auto"/>
              <w:jc w:val="center"/>
            </w:pPr>
            <w:r>
              <w:rPr>
                <w:sz w:val="22"/>
                <w:szCs w:val="22"/>
              </w:rPr>
              <w:t xml:space="preserve">57</w:t>
            </w:r>
          </w:p>
        </w:tc>
      </w:tr>
      <w:tr>
        <w:trPr>
          <w:cantSplit/>
        </w:trPr>
        <w:tc>
          <w:tcPr>
            <w:tcW w:w="1100" w:type="dxa"/>
          </w:tcPr>
          <w:p>
            <w:pPr>
              <w:spacing w:before="0" w:after="0" w:line="240" w:lineRule="auto"/>
              <w:jc w:val="center"/>
            </w:pPr>
            <w:r>
              <w:rPr>
                <w:sz w:val="22"/>
                <w:szCs w:val="22"/>
              </w:rPr>
              <w:t xml:space="preserve">7.6</w:t>
            </w:r>
          </w:p>
        </w:tc>
        <w:tc>
          <w:tcPr>
            <w:tcW w:w="6700" w:type="dxa"/>
          </w:tcPr>
          <w:p>
            <w:pPr>
              <w:spacing w:before="0" w:after="0" w:line="240" w:lineRule="auto"/>
              <w:jc w:val="left"/>
            </w:pPr>
            <w:r>
              <w:rPr>
                <w:sz w:val="22"/>
                <w:szCs w:val="22"/>
              </w:rPr>
              <w:t xml:space="preserve">Architectural Estimate of the End-to-End Interval (Not Measured)</w:t>
            </w:r>
          </w:p>
        </w:tc>
        <w:tc>
          <w:tcPr>
            <w:tcW w:w="1200" w:type="dxa"/>
          </w:tcPr>
          <w:p>
            <w:pPr>
              <w:spacing w:before="0" w:after="0" w:line="240" w:lineRule="auto"/>
              <w:jc w:val="center"/>
            </w:pPr>
            <w:r>
              <w:rPr>
                <w:sz w:val="22"/>
                <w:szCs w:val="22"/>
              </w:rPr>
              <w:t xml:space="preserve">58</w:t>
            </w:r>
          </w:p>
        </w:tc>
      </w:tr>
      <w:tr>
        <w:trPr>
          <w:cantSplit/>
        </w:trPr>
        <w:tc>
          <w:tcPr>
            <w:tcW w:w="1100" w:type="dxa"/>
          </w:tcPr>
          <w:p>
            <w:pPr>
              <w:spacing w:before="0" w:after="0" w:line="240" w:lineRule="auto"/>
              <w:jc w:val="center"/>
            </w:pPr>
            <w:r>
              <w:rPr>
                <w:sz w:val="22"/>
                <w:szCs w:val="22"/>
              </w:rPr>
              <w:t xml:space="preserve">C.1</w:t>
            </w:r>
          </w:p>
        </w:tc>
        <w:tc>
          <w:tcPr>
            <w:tcW w:w="6700" w:type="dxa"/>
          </w:tcPr>
          <w:p>
            <w:pPr>
              <w:spacing w:before="0" w:after="0" w:line="240" w:lineRule="auto"/>
              <w:jc w:val="left"/>
            </w:pPr>
            <w:r>
              <w:rPr>
                <w:sz w:val="22"/>
                <w:szCs w:val="22"/>
              </w:rPr>
              <w:t xml:space="preserve">Telemetry Plots in the Dashboard During the Attack-Window Replay</w:t>
            </w:r>
          </w:p>
        </w:tc>
        <w:tc>
          <w:tcPr>
            <w:tcW w:w="1200" w:type="dxa"/>
          </w:tcPr>
          <w:p>
            <w:pPr>
              <w:spacing w:before="0" w:after="0" w:line="240" w:lineRule="auto"/>
              <w:jc w:val="center"/>
            </w:pPr>
            <w:r>
              <w:rPr>
                <w:sz w:val="22"/>
                <w:szCs w:val="22"/>
              </w:rPr>
              <w:t xml:space="preserve">-</w:t>
            </w:r>
          </w:p>
        </w:tc>
      </w:tr>
      <w:tr>
        <w:trPr>
          <w:cantSplit/>
        </w:trPr>
        <w:tc>
          <w:tcPr>
            <w:tcW w:w="1100" w:type="dxa"/>
          </w:tcPr>
          <w:p>
            <w:pPr>
              <w:spacing w:before="0" w:after="0" w:line="240" w:lineRule="auto"/>
              <w:jc w:val="center"/>
            </w:pPr>
            <w:r>
              <w:rPr>
                <w:sz w:val="22"/>
                <w:szCs w:val="22"/>
              </w:rPr>
              <w:t xml:space="preserve">C.2</w:t>
            </w:r>
          </w:p>
        </w:tc>
        <w:tc>
          <w:tcPr>
            <w:tcW w:w="6700" w:type="dxa"/>
          </w:tcPr>
          <w:p>
            <w:pPr>
              <w:spacing w:before="0" w:after="0" w:line="240" w:lineRule="auto"/>
              <w:jc w:val="left"/>
            </w:pPr>
            <w:r>
              <w:rPr>
                <w:sz w:val="22"/>
                <w:szCs w:val="22"/>
              </w:rPr>
              <w:t xml:space="preserve">Model-Derived Evidence and Feature Breakdown During the Attack-Window Replay</w:t>
            </w:r>
          </w:p>
        </w:tc>
        <w:tc>
          <w:tcPr>
            <w:tcW w:w="1200" w:type="dxa"/>
          </w:tcPr>
          <w:p>
            <w:pPr>
              <w:spacing w:before="0" w:after="0" w:line="240" w:lineRule="auto"/>
              <w:jc w:val="center"/>
            </w:pPr>
            <w:r>
              <w:rPr>
                <w:sz w:val="22"/>
                <w:szCs w:val="22"/>
              </w:rPr>
              <w:t xml:space="preserve">-</w:t>
            </w:r>
          </w:p>
        </w:tc>
      </w:tr>
      <w:tr>
        <w:trPr>
          <w:cantSplit/>
        </w:trPr>
        <w:tc>
          <w:tcPr>
            <w:tcW w:w="1100" w:type="dxa"/>
          </w:tcPr>
          <w:p>
            <w:pPr>
              <w:spacing w:before="0" w:after="0" w:line="240" w:lineRule="auto"/>
              <w:jc w:val="center"/>
            </w:pPr>
            <w:r>
              <w:rPr>
                <w:sz w:val="22"/>
                <w:szCs w:val="22"/>
              </w:rPr>
              <w:t xml:space="preserve">C.3</w:t>
            </w:r>
          </w:p>
        </w:tc>
        <w:tc>
          <w:tcPr>
            <w:tcW w:w="6700" w:type="dxa"/>
          </w:tcPr>
          <w:p>
            <w:pPr>
              <w:spacing w:before="0" w:after="0" w:line="240" w:lineRule="auto"/>
              <w:jc w:val="left"/>
            </w:pPr>
            <w:r>
              <w:rPr>
                <w:sz w:val="22"/>
                <w:szCs w:val="22"/>
              </w:rPr>
              <w:t xml:space="preserve">Telemetry Plots in the Dashboard During the Normal-Window Replay</w:t>
            </w:r>
          </w:p>
        </w:tc>
        <w:tc>
          <w:tcPr>
            <w:tcW w:w="1200" w:type="dxa"/>
          </w:tcPr>
          <w:p>
            <w:pPr>
              <w:spacing w:before="0" w:after="0" w:line="240" w:lineRule="auto"/>
              <w:jc w:val="center"/>
            </w:pPr>
            <w:r>
              <w:rPr>
                <w:sz w:val="22"/>
                <w:szCs w:val="22"/>
              </w:rPr>
              <w:t xml:space="preserve">-</w:t>
            </w:r>
          </w:p>
        </w:tc>
      </w:tr>
      <w:tr>
        <w:trPr>
          <w:cantSplit/>
        </w:trPr>
        <w:tc>
          <w:tcPr>
            <w:tcW w:w="1100" w:type="dxa"/>
          </w:tcPr>
          <w:p>
            <w:pPr>
              <w:spacing w:before="0" w:after="0" w:line="240" w:lineRule="auto"/>
              <w:jc w:val="center"/>
            </w:pPr>
            <w:r>
              <w:rPr>
                <w:sz w:val="22"/>
                <w:szCs w:val="22"/>
              </w:rPr>
              <w:t xml:space="preserve">C.4</w:t>
            </w:r>
          </w:p>
        </w:tc>
        <w:tc>
          <w:tcPr>
            <w:tcW w:w="6700" w:type="dxa"/>
          </w:tcPr>
          <w:p>
            <w:pPr>
              <w:spacing w:before="0" w:after="0" w:line="240" w:lineRule="auto"/>
              <w:jc w:val="left"/>
            </w:pPr>
            <w:r>
              <w:rPr>
                <w:sz w:val="22"/>
                <w:szCs w:val="22"/>
              </w:rPr>
              <w:t xml:space="preserve">Model-Derived Evidence and Feature Breakdown During the Normal-Window Replay</w:t>
            </w:r>
          </w:p>
        </w:tc>
        <w:tc>
          <w:tcPr>
            <w:tcW w:w="1200" w:type="dxa"/>
          </w:tcPr>
          <w:p>
            <w:pPr>
              <w:spacing w:before="0" w:after="0" w:line="240" w:lineRule="auto"/>
              <w:jc w:val="center"/>
            </w:pPr>
            <w:r>
              <w:rPr>
                <w:sz w:val="22"/>
                <w:szCs w:val="22"/>
              </w:rPr>
              <w:t xml:space="preserve">-</w:t>
            </w:r>
          </w:p>
        </w:tc>
      </w:tr>
      <w:tr>
        <w:trPr>
          <w:cantSplit/>
        </w:trPr>
        <w:tc>
          <w:tcPr>
            <w:tcW w:w="1100" w:type="dxa"/>
          </w:tcPr>
          <w:p>
            <w:pPr>
              <w:spacing w:before="0" w:after="0" w:line="240" w:lineRule="auto"/>
              <w:jc w:val="center"/>
            </w:pPr>
            <w:r>
              <w:rPr>
                <w:sz w:val="22"/>
                <w:szCs w:val="22"/>
              </w:rPr>
              <w:t xml:space="preserve">C.5</w:t>
            </w:r>
          </w:p>
        </w:tc>
        <w:tc>
          <w:tcPr>
            <w:tcW w:w="6700" w:type="dxa"/>
          </w:tcPr>
          <w:p>
            <w:pPr>
              <w:spacing w:before="0" w:after="0" w:line="240" w:lineRule="auto"/>
              <w:jc w:val="left"/>
            </w:pPr>
            <w:r>
              <w:rPr>
                <w:sz w:val="22"/>
                <w:szCs w:val="22"/>
              </w:rPr>
              <w:t xml:space="preserve">Telemetry Plots in the Dashboard During the Network-Only Attack Replay</w:t>
            </w:r>
          </w:p>
        </w:tc>
        <w:tc>
          <w:tcPr>
            <w:tcW w:w="1200" w:type="dxa"/>
          </w:tcPr>
          <w:p>
            <w:pPr>
              <w:spacing w:before="0" w:after="0" w:line="240" w:lineRule="auto"/>
              <w:jc w:val="center"/>
            </w:pPr>
            <w:r>
              <w:rPr>
                <w:sz w:val="22"/>
                <w:szCs w:val="22"/>
              </w:rPr>
              <w:t xml:space="preserve">-</w:t>
            </w:r>
          </w:p>
        </w:tc>
      </w:tr>
      <w:tr>
        <w:trPr>
          <w:cantSplit/>
        </w:trPr>
        <w:tc>
          <w:tcPr>
            <w:tcW w:w="1100" w:type="dxa"/>
          </w:tcPr>
          <w:p>
            <w:pPr>
              <w:spacing w:before="0" w:after="0" w:line="240" w:lineRule="auto"/>
              <w:jc w:val="center"/>
            </w:pPr>
            <w:r>
              <w:rPr>
                <w:sz w:val="22"/>
                <w:szCs w:val="22"/>
              </w:rPr>
              <w:t xml:space="preserve">C.6</w:t>
            </w:r>
          </w:p>
        </w:tc>
        <w:tc>
          <w:tcPr>
            <w:tcW w:w="6700" w:type="dxa"/>
          </w:tcPr>
          <w:p>
            <w:pPr>
              <w:spacing w:before="0" w:after="0" w:line="240" w:lineRule="auto"/>
              <w:jc w:val="left"/>
            </w:pPr>
            <w:r>
              <w:rPr>
                <w:sz w:val="22"/>
                <w:szCs w:val="22"/>
              </w:rPr>
              <w:t xml:space="preserve">Model-Derived Evidence and Feature Breakdown During the Network-Only Attack Replay</w:t>
            </w:r>
          </w:p>
        </w:tc>
        <w:tc>
          <w:tcPr>
            <w:tcW w:w="1200" w:type="dxa"/>
          </w:tcPr>
          <w:p>
            <w:pPr>
              <w:spacing w:before="0" w:after="0" w:line="240" w:lineRule="auto"/>
              <w:jc w:val="center"/>
            </w:pPr>
            <w:r>
              <w:rPr>
                <w:sz w:val="22"/>
                <w:szCs w:val="22"/>
              </w:rPr>
              <w:t xml:space="preserve">-</w:t>
            </w:r>
          </w:p>
        </w:tc>
      </w:tr>
    </w:tbl>
    <w:p w14:paraId="72518D44" w14:textId="77777777" w:rsidR="006F038A" w:rsidRPr="003B47C3" w:rsidRDefault="006F038A" w:rsidP="001C1A25">
      <w:pPr>
        <w:spacing w:line="362" w:lineRule="auto"/>
        <w:sectPr w:rsidR="006F038A" w:rsidRPr="003B47C3" w:rsidSect="001078D0">
          <w:pgSz w:w="11900" w:h="16840"/>
          <w:pgMar w:top="2160" w:right="1440" w:bottom="1440" w:left="1440" w:header="720" w:footer="720" w:gutter="0"/>
          <w:pgNumType w:fmt="lowerRoman"/>
          <w:cols w:space="720"/>
        </w:sectPr>
      </w:pPr>
    </w:p>
    <w:p w14:paraId="3DA564A9" w14:textId="77777777" w:rsidR="006F038A" w:rsidRPr="003B47C3" w:rsidRDefault="008E027A" w:rsidP="001C1A25">
      <w:pPr>
        <w:pStyle w:val="Heading3"/>
        <w:spacing w:before="87"/>
        <w:ind w:left="360"/>
      </w:pPr>
      <w:bookmarkStart w:id="2" w:name="_TOC_250002"/>
      <w:r w:rsidRPr="003B47C3">
        <w:lastRenderedPageBreak/>
        <w:t>List</w:t>
      </w:r>
      <w:r w:rsidRPr="003B47C3">
        <w:rPr>
          <w:spacing w:val="-5"/>
        </w:rPr>
        <w:t xml:space="preserve"> </w:t>
      </w:r>
      <w:bookmarkEnd w:id="2"/>
      <w:r w:rsidRPr="003B47C3">
        <w:t>of Tables</w:t>
      </w:r>
    </w:p>
    <w:tbl>
      <w:tblPr>
        <w:tblW w:w="9000" w:type="dxa"/>
        <w:jc w:val="center"/>
        <w:tblBorders>
          <w:top w:val="nil"/>
          <w:left w:val="nil"/>
          <w:bottom w:val="nil"/>
          <w:right w:val="nil"/>
          <w:insideH w:val="nil"/>
          <w:insideV w:val="nil"/>
        </w:tblBorders>
        <w:tblLayout w:type="fixed"/>
        <w:tblCellMar>
          <w:top w:w="30" w:type="dxa"/>
          <w:left w:w="60" w:type="dxa"/>
          <w:bottom w:w="30" w:type="dxa"/>
          <w:right w:w="60" w:type="dxa"/>
        </w:tblCellMar>
      </w:tblPr>
      <w:tblGrid>
        <w:gridCol w:w="1100"/>
        <w:gridCol w:w="6700"/>
        <w:gridCol w:w="1200"/>
      </w:tblGrid>
      <w:tr>
        <w:trPr>
          <w:tblHeader/>
        </w:trPr>
        <w:tc>
          <w:tcPr>
            <w:tcW w:w="1100" w:type="dxa"/>
          </w:tcPr>
          <w:p>
            <w:pPr>
              <w:spacing w:before="0" w:after="0" w:line="240" w:lineRule="auto"/>
              <w:jc w:val="center"/>
            </w:pPr>
            <w:r>
              <w:rPr>
                <w:b/>
                <w:bCs/>
                <w:sz w:val="22"/>
                <w:szCs w:val="22"/>
              </w:rPr>
              <w:t xml:space="preserve">Table No.</w:t>
            </w:r>
          </w:p>
        </w:tc>
        <w:tc>
          <w:tcPr>
            <w:tcW w:w="6700" w:type="dxa"/>
          </w:tcPr>
          <w:p>
            <w:pPr>
              <w:spacing w:before="0" w:after="0" w:line="240" w:lineRule="auto"/>
              <w:jc w:val="center"/>
            </w:pPr>
            <w:r>
              <w:rPr>
                <w:b/>
                <w:bCs/>
                <w:sz w:val="22"/>
                <w:szCs w:val="22"/>
              </w:rPr>
              <w:t xml:space="preserve">Title</w:t>
            </w:r>
          </w:p>
        </w:tc>
        <w:tc>
          <w:tcPr>
            <w:tcW w:w="1200" w:type="dxa"/>
          </w:tcPr>
          <w:p>
            <w:pPr>
              <w:spacing w:before="0" w:after="0" w:line="240" w:lineRule="auto"/>
              <w:jc w:val="center"/>
            </w:pPr>
            <w:r>
              <w:rPr>
                <w:b/>
                <w:bCs/>
                <w:sz w:val="22"/>
                <w:szCs w:val="22"/>
              </w:rPr>
              <w:t xml:space="preserve">Page No.</w:t>
            </w:r>
          </w:p>
        </w:tc>
      </w:tr>
      <w:tr>
        <w:trPr>
          <w:cantSplit/>
        </w:trPr>
        <w:tc>
          <w:tcPr>
            <w:tcW w:w="1100" w:type="dxa"/>
          </w:tcPr>
          <w:p>
            <w:pPr>
              <w:spacing w:before="0" w:after="0" w:line="240" w:lineRule="auto"/>
              <w:jc w:val="center"/>
            </w:pPr>
            <w:r>
              <w:rPr>
                <w:sz w:val="22"/>
                <w:szCs w:val="22"/>
              </w:rPr>
              <w:t xml:space="preserve">1.1</w:t>
            </w:r>
          </w:p>
        </w:tc>
        <w:tc>
          <w:tcPr>
            <w:tcW w:w="6700" w:type="dxa"/>
          </w:tcPr>
          <w:p>
            <w:pPr>
              <w:spacing w:before="0" w:after="0" w:line="240" w:lineRule="auto"/>
              <w:jc w:val="left"/>
            </w:pPr>
            <w:r>
              <w:rPr>
                <w:sz w:val="22"/>
                <w:szCs w:val="22"/>
              </w:rPr>
              <w:t xml:space="preserve">Evidence Status of Project Components</w:t>
            </w:r>
          </w:p>
        </w:tc>
        <w:tc>
          <w:tcPr>
            <w:tcW w:w="1200" w:type="dxa"/>
          </w:tcPr>
          <w:p>
            <w:pPr>
              <w:spacing w:before="0" w:after="0" w:line="240" w:lineRule="auto"/>
              <w:jc w:val="center"/>
            </w:pPr>
            <w:r>
              <w:rPr>
                <w:sz w:val="22"/>
                <w:szCs w:val="22"/>
              </w:rPr>
              <w:t xml:space="preserve">4</w:t>
            </w:r>
          </w:p>
        </w:tc>
      </w:tr>
      <w:tr>
        <w:trPr>
          <w:cantSplit/>
        </w:trPr>
        <w:tc>
          <w:tcPr>
            <w:tcW w:w="1100" w:type="dxa"/>
          </w:tcPr>
          <w:p>
            <w:pPr>
              <w:spacing w:before="0" w:after="0" w:line="240" w:lineRule="auto"/>
              <w:jc w:val="center"/>
            </w:pPr>
            <w:r>
              <w:rPr>
                <w:sz w:val="22"/>
                <w:szCs w:val="22"/>
              </w:rPr>
              <w:t xml:space="preserve">2.1</w:t>
            </w:r>
          </w:p>
        </w:tc>
        <w:tc>
          <w:tcPr>
            <w:tcW w:w="6700" w:type="dxa"/>
          </w:tcPr>
          <w:p>
            <w:pPr>
              <w:spacing w:before="0" w:after="0" w:line="240" w:lineRule="auto"/>
              <w:jc w:val="left"/>
            </w:pPr>
            <w:r>
              <w:rPr>
                <w:sz w:val="22"/>
                <w:szCs w:val="22"/>
              </w:rPr>
              <w:t xml:space="preserve">Comparative Literature Survey</w:t>
            </w:r>
          </w:p>
        </w:tc>
        <w:tc>
          <w:tcPr>
            <w:tcW w:w="1200" w:type="dxa"/>
          </w:tcPr>
          <w:p>
            <w:pPr>
              <w:spacing w:before="0" w:after="0" w:line="240" w:lineRule="auto"/>
              <w:jc w:val="center"/>
            </w:pPr>
            <w:r>
              <w:rPr>
                <w:sz w:val="22"/>
                <w:szCs w:val="22"/>
              </w:rPr>
              <w:t xml:space="preserve">11</w:t>
            </w:r>
          </w:p>
        </w:tc>
      </w:tr>
      <w:tr>
        <w:trPr>
          <w:cantSplit/>
        </w:trPr>
        <w:tc>
          <w:tcPr>
            <w:tcW w:w="1100" w:type="dxa"/>
          </w:tcPr>
          <w:p>
            <w:pPr>
              <w:spacing w:before="0" w:after="0" w:line="240" w:lineRule="auto"/>
              <w:jc w:val="center"/>
            </w:pPr>
            <w:r>
              <w:rPr>
                <w:sz w:val="22"/>
                <w:szCs w:val="22"/>
              </w:rPr>
              <w:t xml:space="preserve">2.2</w:t>
            </w:r>
          </w:p>
        </w:tc>
        <w:tc>
          <w:tcPr>
            <w:tcW w:w="6700" w:type="dxa"/>
          </w:tcPr>
          <w:p>
            <w:pPr>
              <w:spacing w:before="0" w:after="0" w:line="240" w:lineRule="auto"/>
              <w:jc w:val="left"/>
            </w:pPr>
            <w:r>
              <w:rPr>
                <w:sz w:val="22"/>
                <w:szCs w:val="22"/>
              </w:rPr>
              <w:t xml:space="preserve">Research Gap and Project Response</w:t>
            </w:r>
          </w:p>
        </w:tc>
        <w:tc>
          <w:tcPr>
            <w:tcW w:w="1200" w:type="dxa"/>
          </w:tcPr>
          <w:p>
            <w:pPr>
              <w:spacing w:before="0" w:after="0" w:line="240" w:lineRule="auto"/>
              <w:jc w:val="center"/>
            </w:pPr>
            <w:r>
              <w:rPr>
                <w:sz w:val="22"/>
                <w:szCs w:val="22"/>
              </w:rPr>
              <w:t xml:space="preserve">14</w:t>
            </w:r>
          </w:p>
        </w:tc>
      </w:tr>
      <w:tr>
        <w:trPr>
          <w:cantSplit/>
        </w:trPr>
        <w:tc>
          <w:tcPr>
            <w:tcW w:w="1100" w:type="dxa"/>
          </w:tcPr>
          <w:p>
            <w:pPr>
              <w:spacing w:before="0" w:after="0" w:line="240" w:lineRule="auto"/>
              <w:jc w:val="center"/>
            </w:pPr>
            <w:r>
              <w:rPr>
                <w:sz w:val="22"/>
                <w:szCs w:val="22"/>
              </w:rPr>
              <w:t xml:space="preserve">3.1</w:t>
            </w:r>
          </w:p>
        </w:tc>
        <w:tc>
          <w:tcPr>
            <w:tcW w:w="6700" w:type="dxa"/>
          </w:tcPr>
          <w:p>
            <w:pPr>
              <w:spacing w:before="0" w:after="0" w:line="240" w:lineRule="auto"/>
              <w:jc w:val="left"/>
            </w:pPr>
            <w:r>
              <w:rPr>
                <w:sz w:val="22"/>
                <w:szCs w:val="22"/>
              </w:rPr>
              <w:t xml:space="preserve">Functional Requirements</w:t>
            </w:r>
          </w:p>
        </w:tc>
        <w:tc>
          <w:tcPr>
            <w:tcW w:w="1200" w:type="dxa"/>
          </w:tcPr>
          <w:p>
            <w:pPr>
              <w:spacing w:before="0" w:after="0" w:line="240" w:lineRule="auto"/>
              <w:jc w:val="center"/>
            </w:pPr>
            <w:r>
              <w:rPr>
                <w:sz w:val="22"/>
                <w:szCs w:val="22"/>
              </w:rPr>
              <w:t xml:space="preserve">17</w:t>
            </w:r>
          </w:p>
        </w:tc>
      </w:tr>
      <w:tr>
        <w:trPr>
          <w:cantSplit/>
        </w:trPr>
        <w:tc>
          <w:tcPr>
            <w:tcW w:w="1100" w:type="dxa"/>
          </w:tcPr>
          <w:p>
            <w:pPr>
              <w:spacing w:before="0" w:after="0" w:line="240" w:lineRule="auto"/>
              <w:jc w:val="center"/>
            </w:pPr>
            <w:r>
              <w:rPr>
                <w:sz w:val="22"/>
                <w:szCs w:val="22"/>
              </w:rPr>
              <w:t xml:space="preserve">3.2</w:t>
            </w:r>
          </w:p>
        </w:tc>
        <w:tc>
          <w:tcPr>
            <w:tcW w:w="6700" w:type="dxa"/>
          </w:tcPr>
          <w:p>
            <w:pPr>
              <w:spacing w:before="0" w:after="0" w:line="240" w:lineRule="auto"/>
              <w:jc w:val="left"/>
            </w:pPr>
            <w:r>
              <w:rPr>
                <w:sz w:val="22"/>
                <w:szCs w:val="22"/>
              </w:rPr>
              <w:t xml:space="preserve">Non-Functional Requirements</w:t>
            </w:r>
          </w:p>
        </w:tc>
        <w:tc>
          <w:tcPr>
            <w:tcW w:w="1200" w:type="dxa"/>
          </w:tcPr>
          <w:p>
            <w:pPr>
              <w:spacing w:before="0" w:after="0" w:line="240" w:lineRule="auto"/>
              <w:jc w:val="center"/>
            </w:pPr>
            <w:r>
              <w:rPr>
                <w:sz w:val="22"/>
                <w:szCs w:val="22"/>
              </w:rPr>
              <w:t xml:space="preserve">18</w:t>
            </w:r>
          </w:p>
        </w:tc>
      </w:tr>
      <w:tr>
        <w:trPr>
          <w:cantSplit/>
        </w:trPr>
        <w:tc>
          <w:tcPr>
            <w:tcW w:w="1100" w:type="dxa"/>
          </w:tcPr>
          <w:p>
            <w:pPr>
              <w:spacing w:before="0" w:after="0" w:line="240" w:lineRule="auto"/>
              <w:jc w:val="center"/>
            </w:pPr>
            <w:r>
              <w:rPr>
                <w:sz w:val="22"/>
                <w:szCs w:val="22"/>
              </w:rPr>
              <w:t xml:space="preserve">3.3</w:t>
            </w:r>
          </w:p>
        </w:tc>
        <w:tc>
          <w:tcPr>
            <w:tcW w:w="6700" w:type="dxa"/>
          </w:tcPr>
          <w:p>
            <w:pPr>
              <w:spacing w:before="0" w:after="0" w:line="240" w:lineRule="auto"/>
              <w:jc w:val="left"/>
            </w:pPr>
            <w:r>
              <w:rPr>
                <w:sz w:val="22"/>
                <w:szCs w:val="22"/>
              </w:rPr>
              <w:t xml:space="preserve">Principal Use Cases</w:t>
            </w:r>
          </w:p>
        </w:tc>
        <w:tc>
          <w:tcPr>
            <w:tcW w:w="1200" w:type="dxa"/>
          </w:tcPr>
          <w:p>
            <w:pPr>
              <w:spacing w:before="0" w:after="0" w:line="240" w:lineRule="auto"/>
              <w:jc w:val="center"/>
            </w:pPr>
            <w:r>
              <w:rPr>
                <w:sz w:val="22"/>
                <w:szCs w:val="22"/>
              </w:rPr>
              <w:t xml:space="preserve">19</w:t>
            </w:r>
          </w:p>
        </w:tc>
      </w:tr>
      <w:tr>
        <w:trPr>
          <w:cantSplit/>
        </w:trPr>
        <w:tc>
          <w:tcPr>
            <w:tcW w:w="1100" w:type="dxa"/>
          </w:tcPr>
          <w:p>
            <w:pPr>
              <w:spacing w:before="0" w:after="0" w:line="240" w:lineRule="auto"/>
              <w:jc w:val="center"/>
            </w:pPr>
            <w:r>
              <w:rPr>
                <w:sz w:val="22"/>
                <w:szCs w:val="22"/>
              </w:rPr>
              <w:t xml:space="preserve">3.4</w:t>
            </w:r>
          </w:p>
        </w:tc>
        <w:tc>
          <w:tcPr>
            <w:tcW w:w="6700" w:type="dxa"/>
          </w:tcPr>
          <w:p>
            <w:pPr>
              <w:spacing w:before="0" w:after="0" w:line="240" w:lineRule="auto"/>
              <w:jc w:val="left"/>
            </w:pPr>
            <w:r>
              <w:rPr>
                <w:sz w:val="22"/>
                <w:szCs w:val="22"/>
              </w:rPr>
              <w:t xml:space="preserve">Selected Use Case Specifications</w:t>
            </w:r>
          </w:p>
        </w:tc>
        <w:tc>
          <w:tcPr>
            <w:tcW w:w="1200" w:type="dxa"/>
          </w:tcPr>
          <w:p>
            <w:pPr>
              <w:spacing w:before="0" w:after="0" w:line="240" w:lineRule="auto"/>
              <w:jc w:val="center"/>
            </w:pPr>
            <w:r>
              <w:rPr>
                <w:sz w:val="22"/>
                <w:szCs w:val="22"/>
              </w:rPr>
              <w:t xml:space="preserve">19</w:t>
            </w:r>
          </w:p>
        </w:tc>
      </w:tr>
      <w:tr>
        <w:trPr>
          <w:cantSplit/>
        </w:trPr>
        <w:tc>
          <w:tcPr>
            <w:tcW w:w="1100" w:type="dxa"/>
          </w:tcPr>
          <w:p>
            <w:pPr>
              <w:spacing w:before="0" w:after="0" w:line="240" w:lineRule="auto"/>
              <w:jc w:val="center"/>
            </w:pPr>
            <w:r>
              <w:rPr>
                <w:sz w:val="22"/>
                <w:szCs w:val="22"/>
              </w:rPr>
              <w:t xml:space="preserve">3.5</w:t>
            </w:r>
          </w:p>
        </w:tc>
        <w:tc>
          <w:tcPr>
            <w:tcW w:w="6700" w:type="dxa"/>
          </w:tcPr>
          <w:p>
            <w:pPr>
              <w:spacing w:before="0" w:after="0" w:line="240" w:lineRule="auto"/>
              <w:jc w:val="left"/>
            </w:pPr>
            <w:r>
              <w:rPr>
                <w:sz w:val="22"/>
                <w:szCs w:val="22"/>
              </w:rPr>
              <w:t xml:space="preserve">Work Phases and Outcomes</w:t>
            </w:r>
          </w:p>
        </w:tc>
        <w:tc>
          <w:tcPr>
            <w:tcW w:w="1200" w:type="dxa"/>
          </w:tcPr>
          <w:p>
            <w:pPr>
              <w:spacing w:before="0" w:after="0" w:line="240" w:lineRule="auto"/>
              <w:jc w:val="center"/>
            </w:pPr>
            <w:r>
              <w:rPr>
                <w:sz w:val="22"/>
                <w:szCs w:val="22"/>
              </w:rPr>
              <w:t xml:space="preserve">20</w:t>
            </w:r>
          </w:p>
        </w:tc>
      </w:tr>
      <w:tr>
        <w:trPr>
          <w:cantSplit/>
        </w:trPr>
        <w:tc>
          <w:tcPr>
            <w:tcW w:w="1100" w:type="dxa"/>
          </w:tcPr>
          <w:p>
            <w:pPr>
              <w:spacing w:before="0" w:after="0" w:line="240" w:lineRule="auto"/>
              <w:jc w:val="center"/>
            </w:pPr>
            <w:r>
              <w:rPr>
                <w:sz w:val="22"/>
                <w:szCs w:val="22"/>
              </w:rPr>
              <w:t xml:space="preserve">3.6</w:t>
            </w:r>
          </w:p>
        </w:tc>
        <w:tc>
          <w:tcPr>
            <w:tcW w:w="6700" w:type="dxa"/>
          </w:tcPr>
          <w:p>
            <w:pPr>
              <w:spacing w:before="0" w:after="0" w:line="240" w:lineRule="auto"/>
              <w:jc w:val="left"/>
            </w:pPr>
            <w:r>
              <w:rPr>
                <w:sz w:val="22"/>
                <w:szCs w:val="22"/>
              </w:rPr>
              <w:t xml:space="preserve">Review and Submission Dates</w:t>
            </w:r>
          </w:p>
        </w:tc>
        <w:tc>
          <w:tcPr>
            <w:tcW w:w="1200" w:type="dxa"/>
          </w:tcPr>
          <w:p>
            <w:pPr>
              <w:spacing w:before="0" w:after="0" w:line="240" w:lineRule="auto"/>
              <w:jc w:val="center"/>
            </w:pPr>
            <w:r>
              <w:rPr>
                <w:sz w:val="22"/>
                <w:szCs w:val="22"/>
              </w:rPr>
              <w:t xml:space="preserve">21</w:t>
            </w:r>
          </w:p>
        </w:tc>
      </w:tr>
      <w:tr>
        <w:trPr>
          <w:cantSplit/>
        </w:trPr>
        <w:tc>
          <w:tcPr>
            <w:tcW w:w="1100" w:type="dxa"/>
          </w:tcPr>
          <w:p>
            <w:pPr>
              <w:spacing w:before="0" w:after="0" w:line="240" w:lineRule="auto"/>
              <w:jc w:val="center"/>
            </w:pPr>
            <w:r>
              <w:rPr>
                <w:sz w:val="22"/>
                <w:szCs w:val="22"/>
              </w:rPr>
              <w:t xml:space="preserve">3.7</w:t>
            </w:r>
          </w:p>
        </w:tc>
        <w:tc>
          <w:tcPr>
            <w:tcW w:w="6700" w:type="dxa"/>
          </w:tcPr>
          <w:p>
            <w:pPr>
              <w:spacing w:before="0" w:after="0" w:line="240" w:lineRule="auto"/>
              <w:jc w:val="left"/>
            </w:pPr>
            <w:r>
              <w:rPr>
                <w:sz w:val="22"/>
                <w:szCs w:val="22"/>
              </w:rPr>
              <w:t xml:space="preserve">Project Risks and Mitigations</w:t>
            </w:r>
          </w:p>
        </w:tc>
        <w:tc>
          <w:tcPr>
            <w:tcW w:w="1200" w:type="dxa"/>
          </w:tcPr>
          <w:p>
            <w:pPr>
              <w:spacing w:before="0" w:after="0" w:line="240" w:lineRule="auto"/>
              <w:jc w:val="center"/>
            </w:pPr>
            <w:r>
              <w:rPr>
                <w:sz w:val="22"/>
                <w:szCs w:val="22"/>
              </w:rPr>
              <w:t xml:space="preserve">21</w:t>
            </w:r>
          </w:p>
        </w:tc>
      </w:tr>
      <w:tr>
        <w:trPr>
          <w:cantSplit/>
        </w:trPr>
        <w:tc>
          <w:tcPr>
            <w:tcW w:w="1100" w:type="dxa"/>
          </w:tcPr>
          <w:p>
            <w:pPr>
              <w:spacing w:before="0" w:after="0" w:line="240" w:lineRule="auto"/>
              <w:jc w:val="center"/>
            </w:pPr>
            <w:r>
              <w:rPr>
                <w:sz w:val="22"/>
                <w:szCs w:val="22"/>
              </w:rPr>
              <w:t xml:space="preserve">4.1</w:t>
            </w:r>
          </w:p>
        </w:tc>
        <w:tc>
          <w:tcPr>
            <w:tcW w:w="6700" w:type="dxa"/>
          </w:tcPr>
          <w:p>
            <w:pPr>
              <w:spacing w:before="0" w:after="0" w:line="240" w:lineRule="auto"/>
              <w:jc w:val="left"/>
            </w:pPr>
            <w:r>
              <w:rPr>
                <w:sz w:val="22"/>
                <w:szCs w:val="22"/>
              </w:rPr>
              <w:t xml:space="preserve">Module Responsibilities</w:t>
            </w:r>
          </w:p>
        </w:tc>
        <w:tc>
          <w:tcPr>
            <w:tcW w:w="1200" w:type="dxa"/>
          </w:tcPr>
          <w:p>
            <w:pPr>
              <w:spacing w:before="0" w:after="0" w:line="240" w:lineRule="auto"/>
              <w:jc w:val="center"/>
            </w:pPr>
            <w:r>
              <w:rPr>
                <w:sz w:val="22"/>
                <w:szCs w:val="22"/>
              </w:rPr>
              <w:t xml:space="preserve">24</w:t>
            </w:r>
          </w:p>
        </w:tc>
      </w:tr>
      <w:tr>
        <w:trPr>
          <w:cantSplit/>
        </w:trPr>
        <w:tc>
          <w:tcPr>
            <w:tcW w:w="1100" w:type="dxa"/>
          </w:tcPr>
          <w:p>
            <w:pPr>
              <w:spacing w:before="0" w:after="0" w:line="240" w:lineRule="auto"/>
              <w:jc w:val="center"/>
            </w:pPr>
            <w:r>
              <w:rPr>
                <w:sz w:val="22"/>
                <w:szCs w:val="22"/>
              </w:rPr>
              <w:t xml:space="preserve">4.2</w:t>
            </w:r>
          </w:p>
        </w:tc>
        <w:tc>
          <w:tcPr>
            <w:tcW w:w="6700" w:type="dxa"/>
          </w:tcPr>
          <w:p>
            <w:pPr>
              <w:spacing w:before="0" w:after="0" w:line="240" w:lineRule="auto"/>
              <w:jc w:val="left"/>
            </w:pPr>
            <w:r>
              <w:rPr>
                <w:sz w:val="22"/>
                <w:szCs w:val="22"/>
              </w:rPr>
              <w:t xml:space="preserve">Dashboard Modes and Their Validation Status</w:t>
            </w:r>
          </w:p>
        </w:tc>
        <w:tc>
          <w:tcPr>
            <w:tcW w:w="1200" w:type="dxa"/>
          </w:tcPr>
          <w:p>
            <w:pPr>
              <w:spacing w:before="0" w:after="0" w:line="240" w:lineRule="auto"/>
              <w:jc w:val="center"/>
            </w:pPr>
            <w:r>
              <w:rPr>
                <w:sz w:val="22"/>
                <w:szCs w:val="22"/>
              </w:rPr>
              <w:t xml:space="preserve">30</w:t>
            </w:r>
          </w:p>
        </w:tc>
      </w:tr>
      <w:tr>
        <w:trPr>
          <w:cantSplit/>
        </w:trPr>
        <w:tc>
          <w:tcPr>
            <w:tcW w:w="1100" w:type="dxa"/>
          </w:tcPr>
          <w:p>
            <w:pPr>
              <w:spacing w:before="0" w:after="0" w:line="240" w:lineRule="auto"/>
              <w:jc w:val="center"/>
            </w:pPr>
            <w:r>
              <w:rPr>
                <w:sz w:val="22"/>
                <w:szCs w:val="22"/>
              </w:rPr>
              <w:t xml:space="preserve">4.3</w:t>
            </w:r>
          </w:p>
        </w:tc>
        <w:tc>
          <w:tcPr>
            <w:tcW w:w="6700" w:type="dxa"/>
          </w:tcPr>
          <w:p>
            <w:pPr>
              <w:spacing w:before="0" w:after="0" w:line="240" w:lineRule="auto"/>
              <w:jc w:val="left"/>
            </w:pPr>
            <w:r>
              <w:rPr>
                <w:sz w:val="22"/>
                <w:szCs w:val="22"/>
              </w:rPr>
              <w:t xml:space="preserve">Design Alternatives and Trade-offs</w:t>
            </w:r>
          </w:p>
        </w:tc>
        <w:tc>
          <w:tcPr>
            <w:tcW w:w="1200" w:type="dxa"/>
          </w:tcPr>
          <w:p>
            <w:pPr>
              <w:spacing w:before="0" w:after="0" w:line="240" w:lineRule="auto"/>
              <w:jc w:val="center"/>
            </w:pPr>
            <w:r>
              <w:rPr>
                <w:sz w:val="22"/>
                <w:szCs w:val="22"/>
              </w:rPr>
              <w:t xml:space="preserve">30</w:t>
            </w:r>
          </w:p>
        </w:tc>
      </w:tr>
      <w:tr>
        <w:trPr>
          <w:cantSplit/>
        </w:trPr>
        <w:tc>
          <w:tcPr>
            <w:tcW w:w="1100" w:type="dxa"/>
          </w:tcPr>
          <w:p>
            <w:pPr>
              <w:spacing w:before="0" w:after="0" w:line="240" w:lineRule="auto"/>
              <w:jc w:val="center"/>
            </w:pPr>
            <w:r>
              <w:rPr>
                <w:sz w:val="22"/>
                <w:szCs w:val="22"/>
              </w:rPr>
              <w:t xml:space="preserve">4.4</w:t>
            </w:r>
          </w:p>
        </w:tc>
        <w:tc>
          <w:tcPr>
            <w:tcW w:w="6700" w:type="dxa"/>
          </w:tcPr>
          <w:p>
            <w:pPr>
              <w:spacing w:before="0" w:after="0" w:line="240" w:lineRule="auto"/>
              <w:jc w:val="left"/>
            </w:pPr>
            <w:r>
              <w:rPr>
                <w:sz w:val="22"/>
                <w:szCs w:val="22"/>
              </w:rPr>
              <w:t xml:space="preserve">Window States and Their Treatment</w:t>
            </w:r>
          </w:p>
        </w:tc>
        <w:tc>
          <w:tcPr>
            <w:tcW w:w="1200" w:type="dxa"/>
          </w:tcPr>
          <w:p>
            <w:pPr>
              <w:spacing w:before="0" w:after="0" w:line="240" w:lineRule="auto"/>
              <w:jc w:val="center"/>
            </w:pPr>
            <w:r>
              <w:rPr>
                <w:sz w:val="22"/>
                <w:szCs w:val="22"/>
              </w:rPr>
              <w:t xml:space="preserve">31</w:t>
            </w:r>
          </w:p>
        </w:tc>
      </w:tr>
      <w:tr>
        <w:trPr>
          <w:cantSplit/>
        </w:trPr>
        <w:tc>
          <w:tcPr>
            <w:tcW w:w="1100" w:type="dxa"/>
          </w:tcPr>
          <w:p>
            <w:pPr>
              <w:spacing w:before="0" w:after="0" w:line="240" w:lineRule="auto"/>
              <w:jc w:val="center"/>
            </w:pPr>
            <w:r>
              <w:rPr>
                <w:sz w:val="22"/>
                <w:szCs w:val="22"/>
              </w:rPr>
              <w:t xml:space="preserve">5.1</w:t>
            </w:r>
          </w:p>
        </w:tc>
        <w:tc>
          <w:tcPr>
            <w:tcW w:w="6700" w:type="dxa"/>
          </w:tcPr>
          <w:p>
            <w:pPr>
              <w:spacing w:before="0" w:after="0" w:line="240" w:lineRule="auto"/>
              <w:jc w:val="left"/>
            </w:pPr>
            <w:r>
              <w:rPr>
                <w:sz w:val="22"/>
                <w:szCs w:val="22"/>
              </w:rPr>
              <w:t xml:space="preserve">Context Columns Carried by Every Dataset Row</w:t>
            </w:r>
          </w:p>
        </w:tc>
        <w:tc>
          <w:tcPr>
            <w:tcW w:w="1200" w:type="dxa"/>
          </w:tcPr>
          <w:p>
            <w:pPr>
              <w:spacing w:before="0" w:after="0" w:line="240" w:lineRule="auto"/>
              <w:jc w:val="center"/>
            </w:pPr>
            <w:r>
              <w:rPr>
                <w:sz w:val="22"/>
                <w:szCs w:val="22"/>
              </w:rPr>
              <w:t xml:space="preserve">33</w:t>
            </w:r>
          </w:p>
        </w:tc>
      </w:tr>
      <w:tr>
        <w:trPr>
          <w:cantSplit/>
        </w:trPr>
        <w:tc>
          <w:tcPr>
            <w:tcW w:w="1100" w:type="dxa"/>
          </w:tcPr>
          <w:p>
            <w:pPr>
              <w:spacing w:before="0" w:after="0" w:line="240" w:lineRule="auto"/>
              <w:jc w:val="center"/>
            </w:pPr>
            <w:r>
              <w:rPr>
                <w:sz w:val="22"/>
                <w:szCs w:val="22"/>
              </w:rPr>
              <w:t xml:space="preserve">5.2</w:t>
            </w:r>
          </w:p>
        </w:tc>
        <w:tc>
          <w:tcPr>
            <w:tcW w:w="6700" w:type="dxa"/>
          </w:tcPr>
          <w:p>
            <w:pPr>
              <w:spacing w:before="0" w:after="0" w:line="240" w:lineRule="auto"/>
              <w:jc w:val="left"/>
            </w:pPr>
            <w:r>
              <w:rPr>
                <w:sz w:val="22"/>
                <w:szCs w:val="22"/>
              </w:rPr>
              <w:t xml:space="preserve">Feature Names Documented in the Source Material</w:t>
            </w:r>
          </w:p>
        </w:tc>
        <w:tc>
          <w:tcPr>
            <w:tcW w:w="1200" w:type="dxa"/>
          </w:tcPr>
          <w:p>
            <w:pPr>
              <w:spacing w:before="0" w:after="0" w:line="240" w:lineRule="auto"/>
              <w:jc w:val="center"/>
            </w:pPr>
            <w:r>
              <w:rPr>
                <w:sz w:val="22"/>
                <w:szCs w:val="22"/>
              </w:rPr>
              <w:t xml:space="preserve">35</w:t>
            </w:r>
          </w:p>
        </w:tc>
      </w:tr>
      <w:tr>
        <w:trPr>
          <w:cantSplit/>
        </w:trPr>
        <w:tc>
          <w:tcPr>
            <w:tcW w:w="1100" w:type="dxa"/>
          </w:tcPr>
          <w:p>
            <w:pPr>
              <w:spacing w:before="0" w:after="0" w:line="240" w:lineRule="auto"/>
              <w:jc w:val="center"/>
            </w:pPr>
            <w:r>
              <w:rPr>
                <w:sz w:val="22"/>
                <w:szCs w:val="22"/>
              </w:rPr>
              <w:t xml:space="preserve">5.3</w:t>
            </w:r>
          </w:p>
        </w:tc>
        <w:tc>
          <w:tcPr>
            <w:tcW w:w="6700" w:type="dxa"/>
          </w:tcPr>
          <w:p>
            <w:pPr>
              <w:spacing w:before="0" w:after="0" w:line="240" w:lineRule="auto"/>
              <w:jc w:val="left"/>
            </w:pPr>
            <w:r>
              <w:rPr>
                <w:sz w:val="22"/>
                <w:szCs w:val="22"/>
              </w:rPr>
              <w:t xml:space="preserve">Feature-Count Reconciliation</w:t>
            </w:r>
          </w:p>
        </w:tc>
        <w:tc>
          <w:tcPr>
            <w:tcW w:w="1200" w:type="dxa"/>
          </w:tcPr>
          <w:p>
            <w:pPr>
              <w:spacing w:before="0" w:after="0" w:line="240" w:lineRule="auto"/>
              <w:jc w:val="center"/>
            </w:pPr>
            <w:r>
              <w:rPr>
                <w:sz w:val="22"/>
                <w:szCs w:val="22"/>
              </w:rPr>
              <w:t xml:space="preserve">36</w:t>
            </w:r>
          </w:p>
        </w:tc>
      </w:tr>
      <w:tr>
        <w:trPr>
          <w:cantSplit/>
        </w:trPr>
        <w:tc>
          <w:tcPr>
            <w:tcW w:w="1100" w:type="dxa"/>
          </w:tcPr>
          <w:p>
            <w:pPr>
              <w:spacing w:before="0" w:after="0" w:line="240" w:lineRule="auto"/>
              <w:jc w:val="center"/>
            </w:pPr>
            <w:r>
              <w:rPr>
                <w:sz w:val="22"/>
                <w:szCs w:val="22"/>
              </w:rPr>
              <w:t xml:space="preserve">5.4</w:t>
            </w:r>
          </w:p>
        </w:tc>
        <w:tc>
          <w:tcPr>
            <w:tcW w:w="6700" w:type="dxa"/>
          </w:tcPr>
          <w:p>
            <w:pPr>
              <w:spacing w:before="0" w:after="0" w:line="240" w:lineRule="auto"/>
              <w:jc w:val="left"/>
            </w:pPr>
            <w:r>
              <w:rPr>
                <w:sz w:val="22"/>
                <w:szCs w:val="22"/>
              </w:rPr>
              <w:t xml:space="preserve">Dataset Composition</w:t>
            </w:r>
          </w:p>
        </w:tc>
        <w:tc>
          <w:tcPr>
            <w:tcW w:w="1200" w:type="dxa"/>
          </w:tcPr>
          <w:p>
            <w:pPr>
              <w:spacing w:before="0" w:after="0" w:line="240" w:lineRule="auto"/>
              <w:jc w:val="center"/>
            </w:pPr>
            <w:r>
              <w:rPr>
                <w:sz w:val="22"/>
                <w:szCs w:val="22"/>
              </w:rPr>
              <w:t xml:space="preserve">37</w:t>
            </w:r>
          </w:p>
        </w:tc>
      </w:tr>
      <w:tr>
        <w:trPr>
          <w:cantSplit/>
        </w:trPr>
        <w:tc>
          <w:tcPr>
            <w:tcW w:w="1100" w:type="dxa"/>
          </w:tcPr>
          <w:p>
            <w:pPr>
              <w:spacing w:before="0" w:after="0" w:line="240" w:lineRule="auto"/>
              <w:jc w:val="center"/>
            </w:pPr>
            <w:r>
              <w:rPr>
                <w:sz w:val="22"/>
                <w:szCs w:val="22"/>
              </w:rPr>
              <w:t xml:space="preserve">5.5</w:t>
            </w:r>
          </w:p>
        </w:tc>
        <w:tc>
          <w:tcPr>
            <w:tcW w:w="6700" w:type="dxa"/>
          </w:tcPr>
          <w:p>
            <w:pPr>
              <w:spacing w:before="0" w:after="0" w:line="240" w:lineRule="auto"/>
              <w:jc w:val="left"/>
            </w:pPr>
            <w:r>
              <w:rPr>
                <w:sz w:val="22"/>
                <w:szCs w:val="22"/>
              </w:rPr>
              <w:t xml:space="preserve">Worked Example of a 10-Second Temporal Window</w:t>
            </w:r>
          </w:p>
        </w:tc>
        <w:tc>
          <w:tcPr>
            <w:tcW w:w="1200" w:type="dxa"/>
          </w:tcPr>
          <w:p>
            <w:pPr>
              <w:spacing w:before="0" w:after="0" w:line="240" w:lineRule="auto"/>
              <w:jc w:val="center"/>
            </w:pPr>
            <w:r>
              <w:rPr>
                <w:sz w:val="22"/>
                <w:szCs w:val="22"/>
              </w:rPr>
              <w:t xml:space="preserve">38</w:t>
            </w:r>
          </w:p>
        </w:tc>
      </w:tr>
      <w:tr>
        <w:trPr>
          <w:cantSplit/>
        </w:trPr>
        <w:tc>
          <w:tcPr>
            <w:tcW w:w="1100" w:type="dxa"/>
          </w:tcPr>
          <w:p>
            <w:pPr>
              <w:spacing w:before="0" w:after="0" w:line="240" w:lineRule="auto"/>
              <w:jc w:val="center"/>
            </w:pPr>
            <w:r>
              <w:rPr>
                <w:sz w:val="22"/>
                <w:szCs w:val="22"/>
              </w:rPr>
              <w:t xml:space="preserve">5.6</w:t>
            </w:r>
          </w:p>
        </w:tc>
        <w:tc>
          <w:tcPr>
            <w:tcW w:w="6700" w:type="dxa"/>
          </w:tcPr>
          <w:p>
            <w:pPr>
              <w:spacing w:before="0" w:after="0" w:line="240" w:lineRule="auto"/>
              <w:jc w:val="left"/>
            </w:pPr>
            <w:r>
              <w:rPr>
                <w:sz w:val="22"/>
                <w:szCs w:val="22"/>
              </w:rPr>
              <w:t xml:space="preserve">Model Configuration as Documented</w:t>
            </w:r>
          </w:p>
        </w:tc>
        <w:tc>
          <w:tcPr>
            <w:tcW w:w="1200" w:type="dxa"/>
          </w:tcPr>
          <w:p>
            <w:pPr>
              <w:spacing w:before="0" w:after="0" w:line="240" w:lineRule="auto"/>
              <w:jc w:val="center"/>
            </w:pPr>
            <w:r>
              <w:rPr>
                <w:sz w:val="22"/>
                <w:szCs w:val="22"/>
              </w:rPr>
              <w:t xml:space="preserve">40</w:t>
            </w:r>
          </w:p>
        </w:tc>
      </w:tr>
      <w:tr>
        <w:trPr>
          <w:cantSplit/>
        </w:trPr>
        <w:tc>
          <w:tcPr>
            <w:tcW w:w="1100" w:type="dxa"/>
          </w:tcPr>
          <w:p>
            <w:pPr>
              <w:spacing w:before="0" w:after="0" w:line="240" w:lineRule="auto"/>
              <w:jc w:val="center"/>
            </w:pPr>
            <w:r>
              <w:rPr>
                <w:sz w:val="22"/>
                <w:szCs w:val="22"/>
              </w:rPr>
              <w:t xml:space="preserve">5.7</w:t>
            </w:r>
          </w:p>
        </w:tc>
        <w:tc>
          <w:tcPr>
            <w:tcW w:w="6700" w:type="dxa"/>
          </w:tcPr>
          <w:p>
            <w:pPr>
              <w:spacing w:before="0" w:after="0" w:line="240" w:lineRule="auto"/>
              <w:jc w:val="left"/>
            </w:pPr>
            <w:r>
              <w:rPr>
                <w:sz w:val="22"/>
                <w:szCs w:val="22"/>
              </w:rPr>
              <w:t xml:space="preserve">Fold Types in the 24-Session Fusion Evaluation</w:t>
            </w:r>
          </w:p>
        </w:tc>
        <w:tc>
          <w:tcPr>
            <w:tcW w:w="1200" w:type="dxa"/>
          </w:tcPr>
          <w:p>
            <w:pPr>
              <w:spacing w:before="0" w:after="0" w:line="240" w:lineRule="auto"/>
              <w:jc w:val="center"/>
            </w:pPr>
            <w:r>
              <w:rPr>
                <w:sz w:val="22"/>
                <w:szCs w:val="22"/>
              </w:rPr>
              <w:t xml:space="preserve">43</w:t>
            </w:r>
          </w:p>
        </w:tc>
      </w:tr>
      <w:tr>
        <w:trPr>
          <w:cantSplit/>
        </w:trPr>
        <w:tc>
          <w:tcPr>
            <w:tcW w:w="1100" w:type="dxa"/>
          </w:tcPr>
          <w:p>
            <w:pPr>
              <w:spacing w:before="0" w:after="0" w:line="240" w:lineRule="auto"/>
              <w:jc w:val="center"/>
            </w:pPr>
            <w:r>
              <w:rPr>
                <w:sz w:val="22"/>
                <w:szCs w:val="22"/>
              </w:rPr>
              <w:t xml:space="preserve">5.8</w:t>
            </w:r>
          </w:p>
        </w:tc>
        <w:tc>
          <w:tcPr>
            <w:tcW w:w="6700" w:type="dxa"/>
          </w:tcPr>
          <w:p>
            <w:pPr>
              <w:spacing w:before="0" w:after="0" w:line="240" w:lineRule="auto"/>
              <w:jc w:val="left"/>
            </w:pPr>
            <w:r>
              <w:rPr>
                <w:sz w:val="22"/>
                <w:szCs w:val="22"/>
              </w:rPr>
              <w:t xml:space="preserve">Effect of One Additional Error on Pooled Metrics</w:t>
            </w:r>
          </w:p>
        </w:tc>
        <w:tc>
          <w:tcPr>
            <w:tcW w:w="1200" w:type="dxa"/>
          </w:tcPr>
          <w:p>
            <w:pPr>
              <w:spacing w:before="0" w:after="0" w:line="240" w:lineRule="auto"/>
              <w:jc w:val="center"/>
            </w:pPr>
            <w:r>
              <w:rPr>
                <w:sz w:val="22"/>
                <w:szCs w:val="22"/>
              </w:rPr>
              <w:t xml:space="preserve">43</w:t>
            </w:r>
          </w:p>
        </w:tc>
      </w:tr>
      <w:tr>
        <w:trPr>
          <w:cantSplit/>
        </w:trPr>
        <w:tc>
          <w:tcPr>
            <w:tcW w:w="1100" w:type="dxa"/>
          </w:tcPr>
          <w:p>
            <w:pPr>
              <w:spacing w:before="0" w:after="0" w:line="240" w:lineRule="auto"/>
              <w:jc w:val="center"/>
            </w:pPr>
            <w:r>
              <w:rPr>
                <w:sz w:val="22"/>
                <w:szCs w:val="22"/>
              </w:rPr>
              <w:t xml:space="preserve">6.1</w:t>
            </w:r>
          </w:p>
        </w:tc>
        <w:tc>
          <w:tcPr>
            <w:tcW w:w="6700" w:type="dxa"/>
          </w:tcPr>
          <w:p>
            <w:pPr>
              <w:spacing w:before="0" w:after="0" w:line="240" w:lineRule="auto"/>
              <w:jc w:val="left"/>
            </w:pPr>
            <w:r>
              <w:rPr>
                <w:sz w:val="22"/>
                <w:szCs w:val="22"/>
              </w:rPr>
              <w:t xml:space="preserve">Software Environment of the Implementation</w:t>
            </w:r>
          </w:p>
        </w:tc>
        <w:tc>
          <w:tcPr>
            <w:tcW w:w="1200" w:type="dxa"/>
          </w:tcPr>
          <w:p>
            <w:pPr>
              <w:spacing w:before="0" w:after="0" w:line="240" w:lineRule="auto"/>
              <w:jc w:val="center"/>
            </w:pPr>
            <w:r>
              <w:rPr>
                <w:sz w:val="22"/>
                <w:szCs w:val="22"/>
              </w:rPr>
              <w:t xml:space="preserve">44</w:t>
            </w:r>
          </w:p>
        </w:tc>
      </w:tr>
      <w:tr>
        <w:trPr>
          <w:cantSplit/>
        </w:trPr>
        <w:tc>
          <w:tcPr>
            <w:tcW w:w="1100" w:type="dxa"/>
          </w:tcPr>
          <w:p>
            <w:pPr>
              <w:spacing w:before="0" w:after="0" w:line="240" w:lineRule="auto"/>
              <w:jc w:val="center"/>
            </w:pPr>
            <w:r>
              <w:rPr>
                <w:sz w:val="22"/>
                <w:szCs w:val="22"/>
              </w:rPr>
              <w:t xml:space="preserve">6.2</w:t>
            </w:r>
          </w:p>
        </w:tc>
        <w:tc>
          <w:tcPr>
            <w:tcW w:w="6700" w:type="dxa"/>
          </w:tcPr>
          <w:p>
            <w:pPr>
              <w:spacing w:before="0" w:after="0" w:line="240" w:lineRule="auto"/>
              <w:jc w:val="left"/>
            </w:pPr>
            <w:r>
              <w:rPr>
                <w:sz w:val="22"/>
                <w:szCs w:val="22"/>
              </w:rPr>
              <w:t xml:space="preserve">Implementation Status Summary</w:t>
            </w:r>
          </w:p>
        </w:tc>
        <w:tc>
          <w:tcPr>
            <w:tcW w:w="1200" w:type="dxa"/>
          </w:tcPr>
          <w:p>
            <w:pPr>
              <w:spacing w:before="0" w:after="0" w:line="240" w:lineRule="auto"/>
              <w:jc w:val="center"/>
            </w:pPr>
            <w:r>
              <w:rPr>
                <w:sz w:val="22"/>
                <w:szCs w:val="22"/>
              </w:rPr>
              <w:t xml:space="preserve">50</w:t>
            </w:r>
          </w:p>
        </w:tc>
      </w:tr>
      <w:tr>
        <w:trPr>
          <w:cantSplit/>
        </w:trPr>
        <w:tc>
          <w:tcPr>
            <w:tcW w:w="1100" w:type="dxa"/>
          </w:tcPr>
          <w:p>
            <w:pPr>
              <w:spacing w:before="0" w:after="0" w:line="240" w:lineRule="auto"/>
              <w:jc w:val="center"/>
            </w:pPr>
            <w:r>
              <w:rPr>
                <w:sz w:val="22"/>
                <w:szCs w:val="22"/>
              </w:rPr>
              <w:t xml:space="preserve">6.3</w:t>
            </w:r>
          </w:p>
        </w:tc>
        <w:tc>
          <w:tcPr>
            <w:tcW w:w="6700" w:type="dxa"/>
          </w:tcPr>
          <w:p>
            <w:pPr>
              <w:spacing w:before="0" w:after="0" w:line="240" w:lineRule="auto"/>
              <w:jc w:val="left"/>
            </w:pPr>
            <w:r>
              <w:rPr>
                <w:sz w:val="22"/>
                <w:szCs w:val="22"/>
              </w:rPr>
              <w:t xml:space="preserve">Edge Cases and Required Behaviour</w:t>
            </w:r>
          </w:p>
        </w:tc>
        <w:tc>
          <w:tcPr>
            <w:tcW w:w="1200" w:type="dxa"/>
          </w:tcPr>
          <w:p>
            <w:pPr>
              <w:spacing w:before="0" w:after="0" w:line="240" w:lineRule="auto"/>
              <w:jc w:val="center"/>
            </w:pPr>
            <w:r>
              <w:rPr>
                <w:sz w:val="22"/>
                <w:szCs w:val="22"/>
              </w:rPr>
              <w:t xml:space="preserve">50</w:t>
            </w:r>
          </w:p>
        </w:tc>
      </w:tr>
      <w:tr>
        <w:trPr>
          <w:cantSplit/>
        </w:trPr>
        <w:tc>
          <w:tcPr>
            <w:tcW w:w="1100" w:type="dxa"/>
          </w:tcPr>
          <w:p>
            <w:pPr>
              <w:spacing w:before="0" w:after="0" w:line="240" w:lineRule="auto"/>
              <w:jc w:val="center"/>
            </w:pPr>
            <w:r>
              <w:rPr>
                <w:sz w:val="22"/>
                <w:szCs w:val="22"/>
              </w:rPr>
              <w:t xml:space="preserve">7.1</w:t>
            </w:r>
          </w:p>
        </w:tc>
        <w:tc>
          <w:tcPr>
            <w:tcW w:w="6700" w:type="dxa"/>
          </w:tcPr>
          <w:p>
            <w:pPr>
              <w:spacing w:before="0" w:after="0" w:line="240" w:lineRule="auto"/>
              <w:jc w:val="left"/>
            </w:pPr>
            <w:r>
              <w:rPr>
                <w:sz w:val="22"/>
                <w:szCs w:val="22"/>
              </w:rPr>
              <w:t xml:space="preserve">Pooled LOSO Cross-Validation Performance Across Telemetry Modalities</w:t>
            </w:r>
          </w:p>
        </w:tc>
        <w:tc>
          <w:tcPr>
            <w:tcW w:w="1200" w:type="dxa"/>
          </w:tcPr>
          <w:p>
            <w:pPr>
              <w:spacing w:before="0" w:after="0" w:line="240" w:lineRule="auto"/>
              <w:jc w:val="center"/>
            </w:pPr>
            <w:r>
              <w:rPr>
                <w:sz w:val="22"/>
                <w:szCs w:val="22"/>
              </w:rPr>
              <w:t xml:space="preserve">52</w:t>
            </w:r>
          </w:p>
        </w:tc>
      </w:tr>
      <w:tr>
        <w:trPr>
          <w:cantSplit/>
        </w:trPr>
        <w:tc>
          <w:tcPr>
            <w:tcW w:w="1100" w:type="dxa"/>
          </w:tcPr>
          <w:p>
            <w:pPr>
              <w:spacing w:before="0" w:after="0" w:line="240" w:lineRule="auto"/>
              <w:jc w:val="center"/>
            </w:pPr>
            <w:r>
              <w:rPr>
                <w:sz w:val="22"/>
                <w:szCs w:val="22"/>
              </w:rPr>
              <w:t xml:space="preserve">7.2</w:t>
            </w:r>
          </w:p>
        </w:tc>
        <w:tc>
          <w:tcPr>
            <w:tcW w:w="6700" w:type="dxa"/>
          </w:tcPr>
          <w:p>
            <w:pPr>
              <w:spacing w:before="0" w:after="0" w:line="240" w:lineRule="auto"/>
              <w:jc w:val="left"/>
            </w:pPr>
            <w:r>
              <w:rPr>
                <w:sz w:val="22"/>
                <w:szCs w:val="22"/>
              </w:rPr>
              <w:t xml:space="preserve">Pooled LOSO Confusion-Matrix Counts</w:t>
            </w:r>
          </w:p>
        </w:tc>
        <w:tc>
          <w:tcPr>
            <w:tcW w:w="1200" w:type="dxa"/>
          </w:tcPr>
          <w:p>
            <w:pPr>
              <w:spacing w:before="0" w:after="0" w:line="240" w:lineRule="auto"/>
              <w:jc w:val="center"/>
            </w:pPr>
            <w:r>
              <w:rPr>
                <w:sz w:val="22"/>
                <w:szCs w:val="22"/>
              </w:rPr>
              <w:t xml:space="preserve">54</w:t>
            </w:r>
          </w:p>
        </w:tc>
      </w:tr>
      <w:tr>
        <w:trPr>
          <w:cantSplit/>
        </w:trPr>
        <w:tc>
          <w:tcPr>
            <w:tcW w:w="1100" w:type="dxa"/>
          </w:tcPr>
          <w:p>
            <w:pPr>
              <w:spacing w:before="0" w:after="0" w:line="240" w:lineRule="auto"/>
              <w:jc w:val="center"/>
            </w:pPr>
            <w:r>
              <w:rPr>
                <w:sz w:val="22"/>
                <w:szCs w:val="22"/>
              </w:rPr>
              <w:t xml:space="preserve">7.3</w:t>
            </w:r>
          </w:p>
        </w:tc>
        <w:tc>
          <w:tcPr>
            <w:tcW w:w="6700" w:type="dxa"/>
          </w:tcPr>
          <w:p>
            <w:pPr>
              <w:spacing w:before="0" w:after="0" w:line="240" w:lineRule="auto"/>
              <w:jc w:val="left"/>
            </w:pPr>
            <w:r>
              <w:rPr>
                <w:sz w:val="22"/>
                <w:szCs w:val="22"/>
              </w:rPr>
              <w:t xml:space="preserve">Wilson 95% Intervals for Selected Rates (Derived from Reported Counts)</w:t>
            </w:r>
          </w:p>
        </w:tc>
        <w:tc>
          <w:tcPr>
            <w:tcW w:w="1200" w:type="dxa"/>
          </w:tcPr>
          <w:p>
            <w:pPr>
              <w:spacing w:before="0" w:after="0" w:line="240" w:lineRule="auto"/>
              <w:jc w:val="center"/>
            </w:pPr>
            <w:r>
              <w:rPr>
                <w:sz w:val="22"/>
                <w:szCs w:val="22"/>
              </w:rPr>
              <w:t xml:space="preserve">59</w:t>
            </w:r>
          </w:p>
        </w:tc>
      </w:tr>
      <w:tr>
        <w:trPr>
          <w:cantSplit/>
        </w:trPr>
        <w:tc>
          <w:tcPr>
            <w:tcW w:w="1100" w:type="dxa"/>
          </w:tcPr>
          <w:p>
            <w:pPr>
              <w:spacing w:before="0" w:after="0" w:line="240" w:lineRule="auto"/>
              <w:jc w:val="center"/>
            </w:pPr>
            <w:r>
              <w:rPr>
                <w:sz w:val="22"/>
                <w:szCs w:val="22"/>
              </w:rPr>
              <w:t xml:space="preserve">8.1</w:t>
            </w:r>
          </w:p>
        </w:tc>
        <w:tc>
          <w:tcPr>
            <w:tcW w:w="6700" w:type="dxa"/>
          </w:tcPr>
          <w:p>
            <w:pPr>
              <w:spacing w:before="0" w:after="0" w:line="240" w:lineRule="auto"/>
              <w:jc w:val="left"/>
            </w:pPr>
            <w:r>
              <w:rPr>
                <w:sz w:val="22"/>
                <w:szCs w:val="22"/>
              </w:rPr>
              <w:t xml:space="preserve">Threats to Validity</w:t>
            </w:r>
          </w:p>
        </w:tc>
        <w:tc>
          <w:tcPr>
            <w:tcW w:w="1200" w:type="dxa"/>
          </w:tcPr>
          <w:p>
            <w:pPr>
              <w:spacing w:before="0" w:after="0" w:line="240" w:lineRule="auto"/>
              <w:jc w:val="center"/>
            </w:pPr>
            <w:r>
              <w:rPr>
                <w:sz w:val="22"/>
                <w:szCs w:val="22"/>
              </w:rPr>
              <w:t xml:space="preserve">62</w:t>
            </w:r>
          </w:p>
        </w:tc>
      </w:tr>
      <w:tr>
        <w:trPr>
          <w:cantSplit/>
        </w:trPr>
        <w:tc>
          <w:tcPr>
            <w:tcW w:w="1100" w:type="dxa"/>
          </w:tcPr>
          <w:p>
            <w:pPr>
              <w:spacing w:before="0" w:after="0" w:line="240" w:lineRule="auto"/>
              <w:jc w:val="center"/>
            </w:pPr>
            <w:r>
              <w:rPr>
                <w:sz w:val="22"/>
                <w:szCs w:val="22"/>
              </w:rPr>
              <w:t xml:space="preserve">8.2</w:t>
            </w:r>
          </w:p>
        </w:tc>
        <w:tc>
          <w:tcPr>
            <w:tcW w:w="6700" w:type="dxa"/>
          </w:tcPr>
          <w:p>
            <w:pPr>
              <w:spacing w:before="0" w:after="0" w:line="240" w:lineRule="auto"/>
              <w:jc w:val="left"/>
            </w:pPr>
            <w:r>
              <w:rPr>
                <w:sz w:val="22"/>
                <w:szCs w:val="22"/>
              </w:rPr>
              <w:t xml:space="preserve">Claims Made and Not Made</w:t>
            </w:r>
          </w:p>
        </w:tc>
        <w:tc>
          <w:tcPr>
            <w:tcW w:w="1200" w:type="dxa"/>
          </w:tcPr>
          <w:p>
            <w:pPr>
              <w:spacing w:before="0" w:after="0" w:line="240" w:lineRule="auto"/>
              <w:jc w:val="center"/>
            </w:pPr>
            <w:r>
              <w:rPr>
                <w:sz w:val="22"/>
                <w:szCs w:val="22"/>
              </w:rPr>
              <w:t xml:space="preserve">65</w:t>
            </w:r>
          </w:p>
        </w:tc>
      </w:tr>
      <w:tr>
        <w:trPr>
          <w:cantSplit/>
        </w:trPr>
        <w:tc>
          <w:tcPr>
            <w:tcW w:w="1100" w:type="dxa"/>
          </w:tcPr>
          <w:p>
            <w:pPr>
              <w:spacing w:before="0" w:after="0" w:line="240" w:lineRule="auto"/>
              <w:jc w:val="center"/>
            </w:pPr>
            <w:r>
              <w:rPr>
                <w:sz w:val="22"/>
                <w:szCs w:val="22"/>
              </w:rPr>
              <w:t xml:space="preserve">9.1</w:t>
            </w:r>
          </w:p>
        </w:tc>
        <w:tc>
          <w:tcPr>
            <w:tcW w:w="6700" w:type="dxa"/>
          </w:tcPr>
          <w:p>
            <w:pPr>
              <w:spacing w:before="0" w:after="0" w:line="240" w:lineRule="auto"/>
              <w:jc w:val="left"/>
            </w:pPr>
            <w:r>
              <w:rPr>
                <w:sz w:val="22"/>
                <w:szCs w:val="22"/>
              </w:rPr>
              <w:t xml:space="preserve">Objectives and Outcomes</w:t>
            </w:r>
          </w:p>
        </w:tc>
        <w:tc>
          <w:tcPr>
            <w:tcW w:w="1200" w:type="dxa"/>
          </w:tcPr>
          <w:p>
            <w:pPr>
              <w:spacing w:before="0" w:after="0" w:line="240" w:lineRule="auto"/>
              <w:jc w:val="center"/>
            </w:pPr>
            <w:r>
              <w:rPr>
                <w:sz w:val="22"/>
                <w:szCs w:val="22"/>
              </w:rPr>
              <w:t xml:space="preserve">67</w:t>
            </w:r>
          </w:p>
        </w:tc>
      </w:tr>
      <w:tr>
        <w:trPr>
          <w:cantSplit/>
        </w:trPr>
        <w:tc>
          <w:tcPr>
            <w:tcW w:w="1100" w:type="dxa"/>
          </w:tcPr>
          <w:p>
            <w:pPr>
              <w:spacing w:before="0" w:after="0" w:line="240" w:lineRule="auto"/>
              <w:jc w:val="center"/>
            </w:pPr>
            <w:r>
              <w:rPr>
                <w:sz w:val="22"/>
                <w:szCs w:val="22"/>
              </w:rPr>
              <w:t xml:space="preserve">B.1</w:t>
            </w:r>
          </w:p>
        </w:tc>
        <w:tc>
          <w:tcPr>
            <w:tcW w:w="6700" w:type="dxa"/>
          </w:tcPr>
          <w:p>
            <w:pPr>
              <w:spacing w:before="0" w:after="0" w:line="240" w:lineRule="auto"/>
              <w:jc w:val="left"/>
            </w:pPr>
            <w:r>
              <w:rPr>
                <w:sz w:val="22"/>
                <w:szCs w:val="22"/>
              </w:rPr>
              <w:t xml:space="preserve">Column and Input Counts per Modality</w:t>
            </w:r>
          </w:p>
        </w:tc>
        <w:tc>
          <w:tcPr>
            <w:tcW w:w="1200" w:type="dxa"/>
          </w:tcPr>
          <w:p>
            <w:pPr>
              <w:spacing w:before="0" w:after="0" w:line="240" w:lineRule="auto"/>
              <w:jc w:val="center"/>
            </w:pPr>
            <w:r>
              <w:rPr>
                <w:sz w:val="22"/>
                <w:szCs w:val="22"/>
              </w:rPr>
              <w:t xml:space="preserve">-</w:t>
            </w:r>
          </w:p>
        </w:tc>
      </w:tr>
    </w:tbl>
    <w:p w14:paraId="264D897B" w14:textId="77777777" w:rsidR="006F038A" w:rsidRPr="003B47C3" w:rsidRDefault="006F038A" w:rsidP="001C1A25">
      <w:pPr>
        <w:sectPr w:rsidR="006F038A" w:rsidRPr="003B47C3" w:rsidSect="001078D0">
          <w:pgSz w:w="11900" w:h="16840"/>
          <w:pgMar w:top="2160" w:right="1440" w:bottom="1440" w:left="1440" w:header="720" w:footer="720" w:gutter="0"/>
          <w:pgNumType w:fmt="lowerRoman"/>
          <w:cols w:space="720"/>
        </w:sectPr>
      </w:pPr>
    </w:p>
    <w:p w14:paraId="079FECDC" w14:textId="77777777" w:rsidR="006F038A" w:rsidRPr="003B47C3" w:rsidRDefault="008E027A" w:rsidP="001C1A25">
      <w:pPr>
        <w:pStyle w:val="Heading2"/>
        <w:spacing w:before="0"/>
        <w:ind w:left="368"/>
      </w:pPr>
      <w:r w:rsidRPr="003B47C3">
        <w:lastRenderedPageBreak/>
        <w:t>List</w:t>
      </w:r>
      <w:r w:rsidRPr="003B47C3">
        <w:rPr>
          <w:spacing w:val="-6"/>
        </w:rPr>
        <w:t xml:space="preserve"> </w:t>
      </w:r>
      <w:r w:rsidRPr="003B47C3">
        <w:t>of</w:t>
      </w:r>
      <w:r w:rsidRPr="003B47C3">
        <w:rPr>
          <w:spacing w:val="4"/>
        </w:rPr>
        <w:t xml:space="preserve"> </w:t>
      </w:r>
      <w:r w:rsidRPr="003B47C3">
        <w:t>Abbreviations</w:t>
      </w:r>
    </w:p>
    <w:p>
      <w:pPr>
        <w:tabs>
          <w:tab w:val="left" w:pos="1700"/>
        </w:tabs>
        <w:spacing w:before="0" w:after="80" w:line="276" w:lineRule="auto"/>
        <w:ind w:left="1700" w:hanging="1700"/>
      </w:pPr>
      <w:r>
        <w:rPr>
          <w:sz w:val="24"/>
          <w:szCs w:val="24"/>
        </w:rPr>
        <w:t xml:space="preserve">AI</w:t>
      </w:r>
      <w:r>
        <w:tab/>
      </w:r>
      <w:r>
        <w:rPr>
          <w:sz w:val="24"/>
          <w:szCs w:val="24"/>
        </w:rPr>
        <w:t xml:space="preserve">Artificial Intelligence</w:t>
      </w:r>
    </w:p>
    <w:p>
      <w:pPr>
        <w:tabs>
          <w:tab w:val="left" w:pos="1700"/>
        </w:tabs>
        <w:spacing w:before="0" w:after="80" w:line="276" w:lineRule="auto"/>
        <w:ind w:left="1700" w:hanging="1700"/>
      </w:pPr>
      <w:r>
        <w:rPr>
          <w:sz w:val="24"/>
          <w:szCs w:val="24"/>
        </w:rPr>
        <w:t xml:space="preserve">API</w:t>
      </w:r>
      <w:r>
        <w:tab/>
      </w:r>
      <w:r>
        <w:rPr>
          <w:sz w:val="24"/>
          <w:szCs w:val="24"/>
        </w:rPr>
        <w:t xml:space="preserve">Application Programming Interface</w:t>
      </w:r>
    </w:p>
    <w:p>
      <w:pPr>
        <w:tabs>
          <w:tab w:val="left" w:pos="1700"/>
        </w:tabs>
        <w:spacing w:before="0" w:after="80" w:line="276" w:lineRule="auto"/>
        <w:ind w:left="1700" w:hanging="1700"/>
      </w:pPr>
      <w:r>
        <w:rPr>
          <w:sz w:val="24"/>
          <w:szCs w:val="24"/>
        </w:rPr>
        <w:t xml:space="preserve">ATT&amp;CK</w:t>
      </w:r>
      <w:r>
        <w:tab/>
      </w:r>
      <w:r>
        <w:rPr>
          <w:sz w:val="24"/>
          <w:szCs w:val="24"/>
        </w:rPr>
        <w:t xml:space="preserve">Adversarial Tactics, Techniques and Common Knowledge</w:t>
      </w:r>
    </w:p>
    <w:p>
      <w:pPr>
        <w:tabs>
          <w:tab w:val="left" w:pos="1700"/>
        </w:tabs>
        <w:spacing w:before="0" w:after="80" w:line="276" w:lineRule="auto"/>
        <w:ind w:left="1700" w:hanging="1700"/>
      </w:pPr>
      <w:r>
        <w:rPr>
          <w:sz w:val="24"/>
          <w:szCs w:val="24"/>
        </w:rPr>
        <w:t xml:space="preserve">CPU</w:t>
      </w:r>
      <w:r>
        <w:tab/>
      </w:r>
      <w:r>
        <w:rPr>
          <w:sz w:val="24"/>
          <w:szCs w:val="24"/>
        </w:rPr>
        <w:t xml:space="preserve">Central Processing Unit</w:t>
      </w:r>
    </w:p>
    <w:p>
      <w:pPr>
        <w:tabs>
          <w:tab w:val="left" w:pos="1700"/>
        </w:tabs>
        <w:spacing w:before="0" w:after="80" w:line="276" w:lineRule="auto"/>
        <w:ind w:left="1700" w:hanging="1700"/>
      </w:pPr>
      <w:r>
        <w:rPr>
          <w:sz w:val="24"/>
          <w:szCs w:val="24"/>
        </w:rPr>
        <w:t xml:space="preserve">CSV</w:t>
      </w:r>
      <w:r>
        <w:tab/>
      </w:r>
      <w:r>
        <w:rPr>
          <w:sz w:val="24"/>
          <w:szCs w:val="24"/>
        </w:rPr>
        <w:t xml:space="preserve">Comma-Separated Values</w:t>
      </w:r>
    </w:p>
    <w:p>
      <w:pPr>
        <w:tabs>
          <w:tab w:val="left" w:pos="1700"/>
        </w:tabs>
        <w:spacing w:before="0" w:after="80" w:line="276" w:lineRule="auto"/>
        <w:ind w:left="1700" w:hanging="1700"/>
      </w:pPr>
      <w:r>
        <w:rPr>
          <w:sz w:val="24"/>
          <w:szCs w:val="24"/>
        </w:rPr>
        <w:t xml:space="preserve">DNN</w:t>
      </w:r>
      <w:r>
        <w:tab/>
      </w:r>
      <w:r>
        <w:rPr>
          <w:sz w:val="24"/>
          <w:szCs w:val="24"/>
        </w:rPr>
        <w:t xml:space="preserve">Deep Neural Network</w:t>
      </w:r>
    </w:p>
    <w:p>
      <w:pPr>
        <w:tabs>
          <w:tab w:val="left" w:pos="1700"/>
        </w:tabs>
        <w:spacing w:before="0" w:after="80" w:line="276" w:lineRule="auto"/>
        <w:ind w:left="1700" w:hanging="1700"/>
      </w:pPr>
      <w:r>
        <w:rPr>
          <w:sz w:val="24"/>
          <w:szCs w:val="24"/>
        </w:rPr>
        <w:t xml:space="preserve">eBPF</w:t>
      </w:r>
      <w:r>
        <w:tab/>
      </w:r>
      <w:r>
        <w:rPr>
          <w:sz w:val="24"/>
          <w:szCs w:val="24"/>
        </w:rPr>
        <w:t xml:space="preserve">Extended Berkeley Packet Filter</w:t>
      </w:r>
    </w:p>
    <w:p>
      <w:pPr>
        <w:tabs>
          <w:tab w:val="left" w:pos="1700"/>
        </w:tabs>
        <w:spacing w:before="0" w:after="80" w:line="276" w:lineRule="auto"/>
        <w:ind w:left="1700" w:hanging="1700"/>
      </w:pPr>
      <w:r>
        <w:rPr>
          <w:sz w:val="24"/>
          <w:szCs w:val="24"/>
        </w:rPr>
        <w:t xml:space="preserve">FN</w:t>
      </w:r>
      <w:r>
        <w:tab/>
      </w:r>
      <w:r>
        <w:rPr>
          <w:sz w:val="24"/>
          <w:szCs w:val="24"/>
        </w:rPr>
        <w:t xml:space="preserve">False Negative</w:t>
      </w:r>
    </w:p>
    <w:p>
      <w:pPr>
        <w:tabs>
          <w:tab w:val="left" w:pos="1700"/>
        </w:tabs>
        <w:spacing w:before="0" w:after="80" w:line="276" w:lineRule="auto"/>
        <w:ind w:left="1700" w:hanging="1700"/>
      </w:pPr>
      <w:r>
        <w:rPr>
          <w:sz w:val="24"/>
          <w:szCs w:val="24"/>
        </w:rPr>
        <w:t xml:space="preserve">FP</w:t>
      </w:r>
      <w:r>
        <w:tab/>
      </w:r>
      <w:r>
        <w:rPr>
          <w:sz w:val="24"/>
          <w:szCs w:val="24"/>
        </w:rPr>
        <w:t xml:space="preserve">False Positive</w:t>
      </w:r>
    </w:p>
    <w:p>
      <w:pPr>
        <w:tabs>
          <w:tab w:val="left" w:pos="1700"/>
        </w:tabs>
        <w:spacing w:before="0" w:after="80" w:line="276" w:lineRule="auto"/>
        <w:ind w:left="1700" w:hanging="1700"/>
      </w:pPr>
      <w:r>
        <w:rPr>
          <w:sz w:val="24"/>
          <w:szCs w:val="24"/>
        </w:rPr>
        <w:t xml:space="preserve">FPR</w:t>
      </w:r>
      <w:r>
        <w:tab/>
      </w:r>
      <w:r>
        <w:rPr>
          <w:sz w:val="24"/>
          <w:szCs w:val="24"/>
        </w:rPr>
        <w:t xml:space="preserve">False Positive Rate</w:t>
      </w:r>
    </w:p>
    <w:p>
      <w:pPr>
        <w:tabs>
          <w:tab w:val="left" w:pos="1700"/>
        </w:tabs>
        <w:spacing w:before="0" w:after="80" w:line="276" w:lineRule="auto"/>
        <w:ind w:left="1700" w:hanging="1700"/>
      </w:pPr>
      <w:r>
        <w:rPr>
          <w:sz w:val="24"/>
          <w:szCs w:val="24"/>
        </w:rPr>
        <w:t xml:space="preserve">FR</w:t>
      </w:r>
      <w:r>
        <w:tab/>
      </w:r>
      <w:r>
        <w:rPr>
          <w:sz w:val="24"/>
          <w:szCs w:val="24"/>
        </w:rPr>
        <w:t xml:space="preserve">Functional Requirement</w:t>
      </w:r>
    </w:p>
    <w:p>
      <w:pPr>
        <w:tabs>
          <w:tab w:val="left" w:pos="1700"/>
        </w:tabs>
        <w:spacing w:before="0" w:after="80" w:line="276" w:lineRule="auto"/>
        <w:ind w:left="1700" w:hanging="1700"/>
      </w:pPr>
      <w:r>
        <w:rPr>
          <w:sz w:val="24"/>
          <w:szCs w:val="24"/>
        </w:rPr>
        <w:t xml:space="preserve">HTTP</w:t>
      </w:r>
      <w:r>
        <w:tab/>
      </w:r>
      <w:r>
        <w:rPr>
          <w:sz w:val="24"/>
          <w:szCs w:val="24"/>
        </w:rPr>
        <w:t xml:space="preserve">Hypertext Transfer Protocol</w:t>
      </w:r>
    </w:p>
    <w:p>
      <w:pPr>
        <w:tabs>
          <w:tab w:val="left" w:pos="1700"/>
        </w:tabs>
        <w:spacing w:before="0" w:after="80" w:line="276" w:lineRule="auto"/>
        <w:ind w:left="1700" w:hanging="1700"/>
      </w:pPr>
      <w:r>
        <w:rPr>
          <w:sz w:val="24"/>
          <w:szCs w:val="24"/>
        </w:rPr>
        <w:t xml:space="preserve">IDS</w:t>
      </w:r>
      <w:r>
        <w:tab/>
      </w:r>
      <w:r>
        <w:rPr>
          <w:sz w:val="24"/>
          <w:szCs w:val="24"/>
        </w:rPr>
        <w:t xml:space="preserve">Intrusion Detection System</w:t>
      </w:r>
    </w:p>
    <w:p>
      <w:pPr>
        <w:tabs>
          <w:tab w:val="left" w:pos="1700"/>
        </w:tabs>
        <w:spacing w:before="0" w:after="80" w:line="276" w:lineRule="auto"/>
        <w:ind w:left="1700" w:hanging="1700"/>
      </w:pPr>
      <w:r>
        <w:rPr>
          <w:sz w:val="24"/>
          <w:szCs w:val="24"/>
        </w:rPr>
        <w:t xml:space="preserve">JSONL</w:t>
      </w:r>
      <w:r>
        <w:tab/>
      </w:r>
      <w:r>
        <w:rPr>
          <w:sz w:val="24"/>
          <w:szCs w:val="24"/>
        </w:rPr>
        <w:t xml:space="preserve">JSON Lines</w:t>
      </w:r>
    </w:p>
    <w:p>
      <w:pPr>
        <w:tabs>
          <w:tab w:val="left" w:pos="1700"/>
        </w:tabs>
        <w:spacing w:before="0" w:after="80" w:line="276" w:lineRule="auto"/>
        <w:ind w:left="1700" w:hanging="1700"/>
      </w:pPr>
      <w:r>
        <w:rPr>
          <w:sz w:val="24"/>
          <w:szCs w:val="24"/>
        </w:rPr>
        <w:t xml:space="preserve">LOSO</w:t>
      </w:r>
      <w:r>
        <w:tab/>
      </w:r>
      <w:r>
        <w:rPr>
          <w:sz w:val="24"/>
          <w:szCs w:val="24"/>
        </w:rPr>
        <w:t xml:space="preserve">Leave-One-Session-Out</w:t>
      </w:r>
    </w:p>
    <w:p>
      <w:pPr>
        <w:tabs>
          <w:tab w:val="left" w:pos="1700"/>
        </w:tabs>
        <w:spacing w:before="0" w:after="80" w:line="276" w:lineRule="auto"/>
        <w:ind w:left="1700" w:hanging="1700"/>
      </w:pPr>
      <w:r>
        <w:rPr>
          <w:sz w:val="24"/>
          <w:szCs w:val="24"/>
        </w:rPr>
        <w:t xml:space="preserve">MiB</w:t>
      </w:r>
      <w:r>
        <w:tab/>
      </w:r>
      <w:r>
        <w:rPr>
          <w:sz w:val="24"/>
          <w:szCs w:val="24"/>
        </w:rPr>
        <w:t xml:space="preserve">Mebibyte</w:t>
      </w:r>
    </w:p>
    <w:p>
      <w:pPr>
        <w:tabs>
          <w:tab w:val="left" w:pos="1700"/>
        </w:tabs>
        <w:spacing w:before="0" w:after="80" w:line="276" w:lineRule="auto"/>
        <w:ind w:left="1700" w:hanging="1700"/>
      </w:pPr>
      <w:r>
        <w:rPr>
          <w:sz w:val="24"/>
          <w:szCs w:val="24"/>
        </w:rPr>
        <w:t xml:space="preserve">ML</w:t>
      </w:r>
      <w:r>
        <w:tab/>
      </w:r>
      <w:r>
        <w:rPr>
          <w:sz w:val="24"/>
          <w:szCs w:val="24"/>
        </w:rPr>
        <w:t xml:space="preserve">Machine Learning</w:t>
      </w:r>
    </w:p>
    <w:p>
      <w:pPr>
        <w:tabs>
          <w:tab w:val="left" w:pos="1700"/>
        </w:tabs>
        <w:spacing w:before="0" w:after="80" w:line="276" w:lineRule="auto"/>
        <w:ind w:left="1700" w:hanging="1700"/>
      </w:pPr>
      <w:r>
        <w:rPr>
          <w:sz w:val="24"/>
          <w:szCs w:val="24"/>
        </w:rPr>
        <w:t xml:space="preserve">NFR</w:t>
      </w:r>
      <w:r>
        <w:tab/>
      </w:r>
      <w:r>
        <w:rPr>
          <w:sz w:val="24"/>
          <w:szCs w:val="24"/>
        </w:rPr>
        <w:t xml:space="preserve">Non-Functional Requirement</w:t>
      </w:r>
    </w:p>
    <w:p>
      <w:pPr>
        <w:tabs>
          <w:tab w:val="left" w:pos="1700"/>
        </w:tabs>
        <w:spacing w:before="0" w:after="80" w:line="276" w:lineRule="auto"/>
        <w:ind w:left="1700" w:hanging="1700"/>
      </w:pPr>
      <w:r>
        <w:rPr>
          <w:sz w:val="24"/>
          <w:szCs w:val="24"/>
        </w:rPr>
        <w:t xml:space="preserve">PCA</w:t>
      </w:r>
      <w:r>
        <w:tab/>
      </w:r>
      <w:r>
        <w:rPr>
          <w:sz w:val="24"/>
          <w:szCs w:val="24"/>
        </w:rPr>
        <w:t xml:space="preserve">Principal Component Analysis</w:t>
      </w:r>
    </w:p>
    <w:p>
      <w:pPr>
        <w:tabs>
          <w:tab w:val="left" w:pos="1700"/>
        </w:tabs>
        <w:spacing w:before="0" w:after="80" w:line="276" w:lineRule="auto"/>
        <w:ind w:left="1700" w:hanging="1700"/>
      </w:pPr>
      <w:r>
        <w:rPr>
          <w:sz w:val="24"/>
          <w:szCs w:val="24"/>
        </w:rPr>
        <w:t xml:space="preserve">RBF</w:t>
      </w:r>
      <w:r>
        <w:tab/>
      </w:r>
      <w:r>
        <w:rPr>
          <w:sz w:val="24"/>
          <w:szCs w:val="24"/>
        </w:rPr>
        <w:t xml:space="preserve">Radial Basis Function</w:t>
      </w:r>
    </w:p>
    <w:p>
      <w:pPr>
        <w:tabs>
          <w:tab w:val="left" w:pos="1700"/>
        </w:tabs>
        <w:spacing w:before="0" w:after="80" w:line="276" w:lineRule="auto"/>
        <w:ind w:left="1700" w:hanging="1700"/>
      </w:pPr>
      <w:r>
        <w:rPr>
          <w:sz w:val="24"/>
          <w:szCs w:val="24"/>
        </w:rPr>
        <w:t xml:space="preserve">RF</w:t>
      </w:r>
      <w:r>
        <w:tab/>
      </w:r>
      <w:r>
        <w:rPr>
          <w:sz w:val="24"/>
          <w:szCs w:val="24"/>
        </w:rPr>
        <w:t xml:space="preserve">Random Forest</w:t>
      </w:r>
    </w:p>
    <w:p>
      <w:pPr>
        <w:tabs>
          <w:tab w:val="left" w:pos="1700"/>
        </w:tabs>
        <w:spacing w:before="0" w:after="80" w:line="276" w:lineRule="auto"/>
        <w:ind w:left="1700" w:hanging="1700"/>
      </w:pPr>
      <w:r>
        <w:rPr>
          <w:sz w:val="24"/>
          <w:szCs w:val="24"/>
        </w:rPr>
        <w:t xml:space="preserve">SVM</w:t>
      </w:r>
      <w:r>
        <w:tab/>
      </w:r>
      <w:r>
        <w:rPr>
          <w:sz w:val="24"/>
          <w:szCs w:val="24"/>
        </w:rPr>
        <w:t xml:space="preserve">Support Vector Machine</w:t>
      </w:r>
    </w:p>
    <w:p>
      <w:pPr>
        <w:tabs>
          <w:tab w:val="left" w:pos="1700"/>
        </w:tabs>
        <w:spacing w:before="0" w:after="80" w:line="276" w:lineRule="auto"/>
        <w:ind w:left="1700" w:hanging="1700"/>
      </w:pPr>
      <w:r>
        <w:rPr>
          <w:sz w:val="24"/>
          <w:szCs w:val="24"/>
        </w:rPr>
        <w:t xml:space="preserve">TCP</w:t>
      </w:r>
      <w:r>
        <w:tab/>
      </w:r>
      <w:r>
        <w:rPr>
          <w:sz w:val="24"/>
          <w:szCs w:val="24"/>
        </w:rPr>
        <w:t xml:space="preserve">Transmission Control Protocol</w:t>
      </w:r>
    </w:p>
    <w:p>
      <w:pPr>
        <w:tabs>
          <w:tab w:val="left" w:pos="1700"/>
        </w:tabs>
        <w:spacing w:before="0" w:after="80" w:line="276" w:lineRule="auto"/>
        <w:ind w:left="1700" w:hanging="1700"/>
      </w:pPr>
      <w:r>
        <w:rPr>
          <w:sz w:val="24"/>
          <w:szCs w:val="24"/>
        </w:rPr>
        <w:t xml:space="preserve">TN</w:t>
      </w:r>
      <w:r>
        <w:tab/>
      </w:r>
      <w:r>
        <w:rPr>
          <w:sz w:val="24"/>
          <w:szCs w:val="24"/>
        </w:rPr>
        <w:t xml:space="preserve">True Negative</w:t>
      </w:r>
    </w:p>
    <w:p>
      <w:pPr>
        <w:tabs>
          <w:tab w:val="left" w:pos="1700"/>
        </w:tabs>
        <w:spacing w:before="0" w:after="80" w:line="276" w:lineRule="auto"/>
        <w:ind w:left="1700" w:hanging="1700"/>
      </w:pPr>
      <w:r>
        <w:rPr>
          <w:sz w:val="24"/>
          <w:szCs w:val="24"/>
        </w:rPr>
        <w:t xml:space="preserve">TP</w:t>
      </w:r>
      <w:r>
        <w:tab/>
      </w:r>
      <w:r>
        <w:rPr>
          <w:sz w:val="24"/>
          <w:szCs w:val="24"/>
        </w:rPr>
        <w:t xml:space="preserve">True Positive</w:t>
      </w:r>
    </w:p>
    <w:p>
      <w:pPr>
        <w:tabs>
          <w:tab w:val="left" w:pos="1700"/>
        </w:tabs>
        <w:spacing w:before="0" w:after="80" w:line="276" w:lineRule="auto"/>
        <w:ind w:left="1700" w:hanging="1700"/>
      </w:pPr>
      <w:r>
        <w:rPr>
          <w:sz w:val="24"/>
          <w:szCs w:val="24"/>
        </w:rPr>
        <w:t xml:space="preserve">UC</w:t>
      </w:r>
      <w:r>
        <w:tab/>
      </w:r>
      <w:r>
        <w:rPr>
          <w:sz w:val="24"/>
          <w:szCs w:val="24"/>
        </w:rPr>
        <w:t xml:space="preserve">Use Case</w:t>
      </w:r>
    </w:p>
    <w:p>
      <w:pPr>
        <w:tabs>
          <w:tab w:val="left" w:pos="1700"/>
        </w:tabs>
        <w:spacing w:before="0" w:after="80" w:line="276" w:lineRule="auto"/>
        <w:ind w:left="1700" w:hanging="1700"/>
      </w:pPr>
      <w:r>
        <w:rPr>
          <w:sz w:val="24"/>
          <w:szCs w:val="24"/>
        </w:rPr>
        <w:t xml:space="preserve">UTC</w:t>
      </w:r>
      <w:r>
        <w:tab/>
      </w:r>
      <w:r>
        <w:rPr>
          <w:sz w:val="24"/>
          <w:szCs w:val="24"/>
        </w:rPr>
        <w:t xml:space="preserve">Coordinated Universal Time</w:t>
      </w:r>
    </w:p>
    <w:p>
      <w:pPr>
        <w:tabs>
          <w:tab w:val="left" w:pos="1700"/>
        </w:tabs>
        <w:spacing w:before="0" w:after="80" w:line="276" w:lineRule="auto"/>
        <w:ind w:left="1700" w:hanging="1700"/>
      </w:pPr>
      <w:r>
        <w:rPr>
          <w:sz w:val="24"/>
          <w:szCs w:val="24"/>
        </w:rPr>
        <w:t xml:space="preserve">XGBoost</w:t>
      </w:r>
      <w:r>
        <w:tab/>
      </w:r>
      <w:r>
        <w:rPr>
          <w:sz w:val="24"/>
          <w:szCs w:val="24"/>
        </w:rPr>
        <w:t xml:space="preserve">Extreme Gradient Boosting</w:t>
      </w:r>
    </w:p>
    <w:p w14:paraId="4090E0AB" w14:textId="77777777" w:rsidR="006F038A" w:rsidRPr="003B47C3" w:rsidRDefault="006F038A" w:rsidP="001C1A25">
      <w:pPr>
        <w:sectPr w:rsidR="006F038A" w:rsidRPr="003B47C3" w:rsidSect="001078D0">
          <w:pgSz w:w="11900" w:h="16840"/>
          <w:pgMar w:top="2160" w:right="1440" w:bottom="1440" w:left="1440" w:header="720" w:footer="720" w:gutter="0"/>
          <w:pgNumType w:fmt="lowerRoman"/>
          <w:cols w:space="720"/>
        </w:sectPr>
      </w:pPr>
    </w:p>
    <w:p w14:paraId="1107C9A1" w14:textId="77777777" w:rsidR="006F038A" w:rsidRPr="003B47C3" w:rsidRDefault="008E027A" w:rsidP="001C1A25">
      <w:pPr>
        <w:pStyle w:val="Heading2"/>
        <w:ind w:left="369"/>
      </w:pPr>
      <w:bookmarkStart w:id="3" w:name="_TOC_250001"/>
      <w:bookmarkEnd w:id="3"/>
      <w:r w:rsidRPr="003B47C3">
        <w:lastRenderedPageBreak/>
        <w:t>Symbols and Notations</w:t>
      </w:r>
    </w:p>
    <w:p>
      <w:pPr>
        <w:tabs>
          <w:tab w:val="left" w:pos="1700"/>
        </w:tabs>
        <w:spacing w:before="0" w:after="80" w:line="276" w:lineRule="auto"/>
        <w:ind w:left="1700" w:hanging="1700"/>
      </w:pPr>
      <w:r>
        <w:rPr>
          <w:sz w:val="24"/>
          <w:szCs w:val="24"/>
        </w:rPr>
        <w:t xml:space="preserve">w</w:t>
      </w:r>
      <w:r>
        <w:rPr>
          <w:sz w:val="24"/>
          <w:szCs w:val="24"/>
          <w:vertAlign w:val="subscript"/>
        </w:rPr>
        <w:t xml:space="preserve">start</w:t>
      </w:r>
      <w:r>
        <w:tab/>
      </w:r>
      <w:r>
        <w:rPr>
          <w:sz w:val="24"/>
          <w:szCs w:val="24"/>
        </w:rPr>
        <w:t xml:space="preserve">Window start time (seconds since the Unix epoch)</w:t>
      </w:r>
    </w:p>
    <w:p>
      <w:pPr>
        <w:tabs>
          <w:tab w:val="left" w:pos="1700"/>
        </w:tabs>
        <w:spacing w:before="0" w:after="80" w:line="276" w:lineRule="auto"/>
        <w:ind w:left="1700" w:hanging="1700"/>
      </w:pPr>
      <w:r>
        <w:rPr>
          <w:sz w:val="24"/>
          <w:szCs w:val="24"/>
        </w:rPr>
        <w:t xml:space="preserve">t</w:t>
      </w:r>
      <w:r>
        <w:tab/>
      </w:r>
      <w:r>
        <w:rPr>
          <w:sz w:val="24"/>
          <w:szCs w:val="24"/>
        </w:rPr>
        <w:t xml:space="preserve">Event or sample timestamp</w:t>
      </w:r>
    </w:p>
    <w:p>
      <w:pPr>
        <w:tabs>
          <w:tab w:val="left" w:pos="1700"/>
        </w:tabs>
        <w:spacing w:before="0" w:after="80" w:line="276" w:lineRule="auto"/>
        <w:ind w:left="1700" w:hanging="1700"/>
      </w:pPr>
      <w:r>
        <w:rPr>
          <w:sz w:val="24"/>
          <w:szCs w:val="24"/>
        </w:rPr>
        <w:t xml:space="preserve">r</w:t>
      </w:r>
      <w:r>
        <w:rPr>
          <w:sz w:val="24"/>
          <w:szCs w:val="24"/>
          <w:vertAlign w:val="subscript"/>
        </w:rPr>
        <w:t xml:space="preserve">conn</w:t>
      </w:r>
      <w:r>
        <w:tab/>
      </w:r>
      <w:r>
        <w:rPr>
          <w:sz w:val="24"/>
          <w:szCs w:val="24"/>
        </w:rPr>
        <w:t xml:space="preserve">Connection rate (connections per second)</w:t>
      </w:r>
    </w:p>
    <w:p>
      <w:pPr>
        <w:tabs>
          <w:tab w:val="left" w:pos="1700"/>
        </w:tabs>
        <w:spacing w:before="0" w:after="80" w:line="276" w:lineRule="auto"/>
        <w:ind w:left="1700" w:hanging="1700"/>
      </w:pPr>
      <w:r>
        <w:rPr>
          <w:sz w:val="24"/>
          <w:szCs w:val="24"/>
        </w:rPr>
        <w:t xml:space="preserve">n</w:t>
      </w:r>
      <w:r>
        <w:rPr>
          <w:sz w:val="24"/>
          <w:szCs w:val="24"/>
          <w:vertAlign w:val="subscript"/>
        </w:rPr>
        <w:t xml:space="preserve">accept</w:t>
      </w:r>
      <w:r>
        <w:tab/>
      </w:r>
      <w:r>
        <w:rPr>
          <w:sz w:val="24"/>
          <w:szCs w:val="24"/>
        </w:rPr>
        <w:t xml:space="preserve">Accept count in a window</w:t>
      </w:r>
    </w:p>
    <w:p>
      <w:pPr>
        <w:tabs>
          <w:tab w:val="left" w:pos="1700"/>
        </w:tabs>
        <w:spacing w:before="0" w:after="80" w:line="276" w:lineRule="auto"/>
        <w:ind w:left="1700" w:hanging="1700"/>
      </w:pPr>
      <w:r>
        <w:rPr>
          <w:sz w:val="24"/>
          <w:szCs w:val="24"/>
        </w:rPr>
        <w:t xml:space="preserve">G</w:t>
      </w:r>
      <w:r>
        <w:tab/>
      </w:r>
      <w:r>
        <w:rPr>
          <w:sz w:val="24"/>
          <w:szCs w:val="24"/>
        </w:rPr>
        <w:t xml:space="preserve">Gini impurity</w:t>
      </w:r>
    </w:p>
    <w:p>
      <w:pPr>
        <w:tabs>
          <w:tab w:val="left" w:pos="1700"/>
        </w:tabs>
        <w:spacing w:before="0" w:after="80" w:line="276" w:lineRule="auto"/>
        <w:ind w:left="1700" w:hanging="1700"/>
      </w:pPr>
      <w:r>
        <w:rPr>
          <w:sz w:val="24"/>
          <w:szCs w:val="24"/>
        </w:rPr>
        <w:t xml:space="preserve">p</w:t>
      </w:r>
      <w:r>
        <w:rPr>
          <w:sz w:val="24"/>
          <w:szCs w:val="24"/>
          <w:vertAlign w:val="subscript"/>
        </w:rPr>
        <w:t xml:space="preserve">k</w:t>
      </w:r>
      <w:r>
        <w:tab/>
      </w:r>
      <w:r>
        <w:rPr>
          <w:sz w:val="24"/>
          <w:szCs w:val="24"/>
        </w:rPr>
        <w:t xml:space="preserve">Proportion of class k at a node</w:t>
      </w:r>
    </w:p>
    <w:p>
      <w:pPr>
        <w:tabs>
          <w:tab w:val="left" w:pos="1700"/>
        </w:tabs>
        <w:spacing w:before="0" w:after="80" w:line="276" w:lineRule="auto"/>
        <w:ind w:left="1700" w:hanging="1700"/>
      </w:pPr>
      <w:r>
        <w:rPr>
          <w:sz w:val="24"/>
          <w:szCs w:val="24"/>
        </w:rPr>
        <w:t xml:space="preserve">γ</w:t>
      </w:r>
      <w:r>
        <w:tab/>
      </w:r>
      <w:r>
        <w:rPr>
          <w:sz w:val="24"/>
          <w:szCs w:val="24"/>
        </w:rPr>
        <w:t xml:space="preserve">RBF kernel width; tree complexity penalty in XGBoost</w:t>
      </w:r>
    </w:p>
    <w:p>
      <w:pPr>
        <w:tabs>
          <w:tab w:val="left" w:pos="1700"/>
        </w:tabs>
        <w:spacing w:before="0" w:after="80" w:line="276" w:lineRule="auto"/>
        <w:ind w:left="1700" w:hanging="1700"/>
      </w:pPr>
      <w:r>
        <w:rPr>
          <w:sz w:val="24"/>
          <w:szCs w:val="24"/>
        </w:rPr>
        <w:t xml:space="preserve">λ</w:t>
      </w:r>
      <w:r>
        <w:tab/>
      </w:r>
      <w:r>
        <w:rPr>
          <w:sz w:val="24"/>
          <w:szCs w:val="24"/>
        </w:rPr>
        <w:t xml:space="preserve">L2 regularisation weight in XGBoost</w:t>
      </w:r>
    </w:p>
    <w:p>
      <w:pPr>
        <w:tabs>
          <w:tab w:val="left" w:pos="1700"/>
        </w:tabs>
        <w:spacing w:before="0" w:after="80" w:line="276" w:lineRule="auto"/>
        <w:ind w:left="1700" w:hanging="1700"/>
      </w:pPr>
      <w:r>
        <w:rPr>
          <w:sz w:val="24"/>
          <w:szCs w:val="24"/>
        </w:rPr>
        <w:t xml:space="preserve">Ω</w:t>
      </w:r>
      <w:r>
        <w:tab/>
      </w:r>
      <w:r>
        <w:rPr>
          <w:sz w:val="24"/>
          <w:szCs w:val="24"/>
        </w:rPr>
        <w:t xml:space="preserve">Tree complexity penalty</w:t>
      </w:r>
    </w:p>
    <w:p>
      <w:pPr>
        <w:tabs>
          <w:tab w:val="left" w:pos="1700"/>
        </w:tabs>
        <w:spacing w:before="0" w:after="80" w:line="276" w:lineRule="auto"/>
        <w:ind w:left="1700" w:hanging="1700"/>
      </w:pPr>
      <w:r>
        <w:rPr>
          <w:sz w:val="24"/>
          <w:szCs w:val="24"/>
        </w:rPr>
        <w:t xml:space="preserve">C</w:t>
      </w:r>
      <w:r>
        <w:tab/>
      </w:r>
      <w:r>
        <w:rPr>
          <w:sz w:val="24"/>
          <w:szCs w:val="24"/>
        </w:rPr>
        <w:t xml:space="preserve">SVM regularisation constant</w:t>
      </w:r>
    </w:p>
    <w:p>
      <w:pPr>
        <w:tabs>
          <w:tab w:val="left" w:pos="1700"/>
        </w:tabs>
        <w:spacing w:before="0" w:after="80" w:line="276" w:lineRule="auto"/>
        <w:ind w:left="1700" w:hanging="1700"/>
      </w:pPr>
      <w:r>
        <w:rPr>
          <w:sz w:val="24"/>
          <w:szCs w:val="24"/>
        </w:rPr>
        <w:t xml:space="preserve">ξ</w:t>
      </w:r>
      <w:r>
        <w:tab/>
      </w:r>
      <w:r>
        <w:rPr>
          <w:sz w:val="24"/>
          <w:szCs w:val="24"/>
        </w:rPr>
        <w:t xml:space="preserve">SVM slack variable</w:t>
      </w:r>
    </w:p>
    <w:p>
      <w:pPr>
        <w:tabs>
          <w:tab w:val="left" w:pos="1700"/>
        </w:tabs>
        <w:spacing w:before="0" w:after="80" w:line="276" w:lineRule="auto"/>
        <w:ind w:left="1700" w:hanging="1700"/>
      </w:pPr>
      <w:r>
        <w:rPr>
          <w:sz w:val="24"/>
          <w:szCs w:val="24"/>
        </w:rPr>
        <w:t xml:space="preserve">μ, σ</w:t>
      </w:r>
      <w:r>
        <w:tab/>
      </w:r>
      <w:r>
        <w:rPr>
          <w:sz w:val="24"/>
          <w:szCs w:val="24"/>
        </w:rPr>
        <w:t xml:space="preserve">Feature mean and standard deviation</w:t>
      </w:r>
    </w:p>
    <w:p>
      <w:pPr>
        <w:tabs>
          <w:tab w:val="left" w:pos="1700"/>
        </w:tabs>
        <w:spacing w:before="0" w:after="80" w:line="276" w:lineRule="auto"/>
        <w:ind w:left="1700" w:hanging="1700"/>
      </w:pPr>
      <w:r>
        <w:rPr>
          <w:sz w:val="24"/>
          <w:szCs w:val="24"/>
        </w:rPr>
        <w:t xml:space="preserve">K(x, x′)</w:t>
      </w:r>
      <w:r>
        <w:tab/>
      </w:r>
      <w:r>
        <w:rPr>
          <w:sz w:val="24"/>
          <w:szCs w:val="24"/>
        </w:rPr>
        <w:t xml:space="preserve">Kernel function</w:t>
      </w:r>
    </w:p>
    <w:p>
      <w:pPr>
        <w:tabs>
          <w:tab w:val="left" w:pos="1700"/>
        </w:tabs>
        <w:spacing w:before="0" w:after="80" w:line="276" w:lineRule="auto"/>
        <w:ind w:left="1700" w:hanging="1700"/>
      </w:pPr>
      <w:r>
        <w:rPr>
          <w:sz w:val="24"/>
          <w:szCs w:val="24"/>
        </w:rPr>
        <w:t xml:space="preserve">A, B</w:t>
      </w:r>
      <w:r>
        <w:tab/>
      </w:r>
      <w:r>
        <w:rPr>
          <w:sz w:val="24"/>
          <w:szCs w:val="24"/>
        </w:rPr>
        <w:t xml:space="preserve">Platt scaling parameters</w:t>
      </w:r>
    </w:p>
    <w:p>
      <w:pPr>
        <w:tabs>
          <w:tab w:val="left" w:pos="1700"/>
        </w:tabs>
        <w:spacing w:before="0" w:after="80" w:line="276" w:lineRule="auto"/>
        <w:ind w:left="1700" w:hanging="1700"/>
      </w:pPr>
      <w:r>
        <w:rPr>
          <w:sz w:val="24"/>
          <w:szCs w:val="24"/>
        </w:rPr>
        <w:t xml:space="preserve">s</w:t>
      </w:r>
      <w:r>
        <w:tab/>
      </w:r>
      <w:r>
        <w:rPr>
          <w:sz w:val="24"/>
          <w:szCs w:val="24"/>
        </w:rPr>
        <w:t xml:space="preserve">Session index in LOSO</w:t>
      </w:r>
    </w:p>
    <w:p>
      <w:pPr>
        <w:tabs>
          <w:tab w:val="left" w:pos="1700"/>
        </w:tabs>
        <w:spacing w:before="0" w:after="80" w:line="276" w:lineRule="auto"/>
        <w:ind w:left="1700" w:hanging="1700"/>
      </w:pPr>
      <w:r>
        <w:rPr>
          <w:sz w:val="24"/>
          <w:szCs w:val="24"/>
        </w:rPr>
        <w:t xml:space="preserve">ℒ</w:t>
      </w:r>
      <w:r>
        <w:tab/>
      </w:r>
      <w:r>
        <w:rPr>
          <w:sz w:val="24"/>
          <w:szCs w:val="24"/>
        </w:rPr>
        <w:t xml:space="preserve">XGBoost training objective</w:t>
      </w:r>
    </w:p>
    <w:p w14:paraId="553AB3F6" w14:textId="77777777" w:rsidR="006F038A" w:rsidRPr="003B47C3" w:rsidRDefault="006F038A" w:rsidP="001C1A25">
      <w:pPr>
        <w:sectPr w:rsidR="006F038A" w:rsidRPr="003B47C3" w:rsidSect="001078D0">
          <w:pgSz w:w="11900" w:h="16840"/>
          <w:pgMar w:top="2160" w:right="1440" w:bottom="1440" w:left="1440" w:header="720" w:footer="720" w:gutter="0"/>
          <w:pgNumType w:fmt="lowerRoman"/>
          <w:cols w:space="720"/>
        </w:sectPr>
      </w:pPr>
    </w:p>
    <w:p>
      <w:pPr>
        <w:pStyle w:val="Heading3"/>
        <w:keepNext/>
        <w:pageBreakBefore/>
        <w:spacing w:before="0" w:after="0" w:line="360" w:lineRule="auto"/>
        <w:jc w:val="center"/>
      </w:pPr>
      <w:r>
        <w:rPr>
          <w:b/>
          <w:bCs/>
          <w:sz w:val="28"/>
          <w:szCs w:val="28"/>
        </w:rPr>
        <w:t xml:space="preserve">CHAPTER 1</w:t>
      </w:r>
    </w:p>
    <w:p>
      <w:pPr>
        <w:pStyle w:val="Heading3"/>
        <w:keepNext/>
        <w:spacing w:before="0" w:after="240" w:line="360" w:lineRule="auto"/>
        <w:jc w:val="center"/>
        <w:outlineLvl w:val="0"/>
      </w:pPr>
      <w:r>
        <w:rPr>
          <w:b/>
          <w:bCs/>
          <w:sz w:val="28"/>
          <w:szCs w:val="28"/>
        </w:rPr>
        <w:t xml:space="preserve">INTRODUCTION</w:t>
      </w:r>
    </w:p>
    <w:p>
      <w:pPr>
        <w:pStyle w:val="Heading3"/>
        <w:keepNext/>
        <w:spacing w:before="160" w:after="120" w:line="360" w:lineRule="auto"/>
        <w:jc w:val="left"/>
        <w:outlineLvl w:val="1"/>
      </w:pPr>
      <w:r>
        <w:rPr>
          <w:b/>
          <w:bCs/>
          <w:sz w:val="24"/>
          <w:szCs w:val="24"/>
        </w:rPr>
        <w:t xml:space="preserve">1.1 Background</w:t>
      </w:r>
    </w:p>
    <w:p>
      <w:pPr>
        <w:pStyle w:val="BodyText"/>
        <w:spacing w:before="0" w:after="120" w:line="360" w:lineRule="auto"/>
        <w:jc w:val="both"/>
      </w:pPr>
      <w:r>
        <w:rPr>
          <w:sz w:val="24"/>
          <w:szCs w:val="24"/>
        </w:rPr>
        <w:t xml:space="preserve">Containers have become the dominant packaging and deployment unit for modern server-side software. A container bundles an application with its libraries while sharing the host operating-system kernel, which makes start-up fast and density high but also means that isolation between containers is weaker than the isolation provided by full virtual machines (Burns et al., 2016; Souppaya et al., 2017). Kubernetes is the de facto orchestration platform for such workloads. It (Kubernetes, n.d.) schedules groups of containers (pods) onto nodes, restarts failed pods, scales deployments up and down, and exposes services through a virtual network. As a consequence, the set of running workloads, their network addresses and their resource consumption change continuously during normal operation.</w:t>
      </w:r>
    </w:p>
    <w:p>
      <w:pPr>
        <w:pStyle w:val="BodyText"/>
        <w:spacing w:before="0" w:after="120" w:line="360" w:lineRule="auto"/>
        <w:ind w:left="0" w:firstLine="720"/>
        <w:jc w:val="both"/>
      </w:pPr>
      <w:r>
        <w:rPr>
          <w:sz w:val="24"/>
          <w:szCs w:val="24"/>
        </w:rPr>
        <w:t xml:space="preserve">This dynamism complicates security monitoring. A traditional host-based or perimeter-based monitoring approach assumes relatively stable hosts, stable addresses and stable baselines. In a Kubernetes cluster, pod names and IP addresses are ephemeral, a scale-out event can multiply connection counts within seconds, and a legitimate deployment rollout can produce CPU and memory patterns that resemble abuse. Security-relevant evidence is also spread across several layers: the network layer (connections and sockets), the workload layer (CPU and memory consumption of pods), the runtime layer (processes started inside containers) and the control plane (API-server audit events). Each layer is observed by a different tool, at a different granularity and with a different delay.</w:t>
      </w:r>
    </w:p>
    <w:p>
      <w:pPr>
        <w:pStyle w:val="BodyText"/>
        <w:spacing w:before="0" w:after="120" w:line="360" w:lineRule="auto"/>
        <w:ind w:left="0" w:firstLine="720"/>
        <w:jc w:val="both"/>
      </w:pPr>
      <w:r>
        <w:rPr>
          <w:sz w:val="24"/>
          <w:szCs w:val="24"/>
        </w:rPr>
        <w:t xml:space="preserve">Kernel-level instrumentation based on the extended Berkeley Packet Filter (eBPF) allows such layers to be observed with comparatively low overhead and without modifying the monitored application (McCanne &amp; Jacobson, 1993; Gregg, 2019). Projects such as Inspektor Gadget package eBPF programs as ready-made </w:t>
      </w:r>
      <w:r>
        <w:rPr>
          <w:i/>
          <w:iCs/>
          <w:sz w:val="24"/>
          <w:szCs w:val="24"/>
        </w:rPr>
        <w:t xml:space="preserve">gadgets</w:t>
      </w:r>
      <w:r>
        <w:rPr>
          <w:sz w:val="24"/>
          <w:szCs w:val="24"/>
        </w:rPr>
        <w:t xml:space="preserve"> that can be attached to Kubernetes workloads and emit structured events annotated with pod and container metadata. In parallel, the Kubernetes Metrics Server exposes CPU and memory usage of pods through the Kubernetes resource-metrics API. These two sources form the telemetry foundation of this project.</w:t>
      </w:r>
    </w:p>
    <w:p>
      <w:pPr>
        <w:pStyle w:val="BodyText"/>
        <w:spacing w:before="0" w:after="120" w:line="360" w:lineRule="auto"/>
        <w:ind w:left="0" w:firstLine="720"/>
        <w:jc w:val="both"/>
      </w:pPr>
      <w:r>
        <w:rPr>
          <w:sz w:val="24"/>
          <w:szCs w:val="24"/>
        </w:rPr>
        <w:t xml:space="preserve">Machine learning (ML) offers a way to learn the relationship between such telemetry and malicious or abusive behaviour from labelled examples instead of hand-written thresholds. Tabular, tree-based and kernel-based classifiers are inexpensive to evaluate, so they are attractive for per-window decisions on telemetry features (Chandola et al., 2009; Hastie et al., 2009). The practical value of such a classifier, however, depends less on the algorithm than on how the data were collected, how the windows were aligned and labelled, and how the evaluation was designed; these aspects receive particular attention in this report.</w:t>
      </w:r>
    </w:p>
    <w:p>
      <w:pPr>
        <w:pStyle w:val="Heading3"/>
        <w:keepNext/>
        <w:spacing w:before="160" w:after="120" w:line="360" w:lineRule="auto"/>
        <w:jc w:val="left"/>
        <w:outlineLvl w:val="1"/>
      </w:pPr>
      <w:r>
        <w:rPr>
          <w:b/>
          <w:bCs/>
          <w:sz w:val="24"/>
          <w:szCs w:val="24"/>
        </w:rPr>
        <w:t xml:space="preserve">1.2 Motivation</w:t>
      </w:r>
    </w:p>
    <w:p>
      <w:pPr>
        <w:pStyle w:val="BodyText"/>
        <w:spacing w:before="0" w:after="120" w:line="360" w:lineRule="auto"/>
        <w:jc w:val="both"/>
      </w:pPr>
      <w:r>
        <w:rPr>
          <w:sz w:val="24"/>
          <w:szCs w:val="24"/>
        </w:rPr>
        <w:t xml:space="preserve">Three observations motivate the project. First, a single telemetry source gives an incomplete view. Socket-level activity can reveal a connection burst but says little about the resource pressure it creates, whereas CPU and memory metrics can reveal pressure but cannot distinguish a legitimate traffic surge from an abusive one. Combining sources is a plausible way to reduce blind spots, but the benefit has to be demonstrated rather than assumed.</w:t>
      </w:r>
    </w:p>
    <w:p>
      <w:pPr>
        <w:pStyle w:val="BodyText"/>
        <w:spacing w:before="0" w:after="120" w:line="360" w:lineRule="auto"/>
        <w:ind w:left="0" w:firstLine="720"/>
        <w:jc w:val="both"/>
      </w:pPr>
      <w:r>
        <w:rPr>
          <w:sz w:val="24"/>
          <w:szCs w:val="24"/>
        </w:rPr>
        <w:t xml:space="preserve">Second, published evaluations of ML-based intrusion detection are frequently optimistic because of evaluation leakage. When adjacent time windows from the same capture are split at random between training and test sets, the test windows are near-duplicates of training windows and the measured accuracy overstates what would be achieved on an unseen session (Kaufman et al., 2012; Arp et al., 2022; Shaheen et al., 2026). A trustworthy study therefore needs an evaluation protocol that isolates whole sessions.</w:t>
      </w:r>
    </w:p>
    <w:p>
      <w:pPr>
        <w:pStyle w:val="BodyText"/>
        <w:spacing w:before="0" w:after="120" w:line="360" w:lineRule="auto"/>
        <w:ind w:left="0" w:firstLine="720"/>
        <w:jc w:val="both"/>
      </w:pPr>
      <w:r>
        <w:rPr>
          <w:sz w:val="24"/>
          <w:szCs w:val="24"/>
        </w:rPr>
        <w:t xml:space="preserve">Third, a detection result is only useful to an analyst when its basis can be inspected. A verdict without supporting evidence is difficult to triage, and a verdict that silently mixes rule-based findings, model predictions and ground-truth labels is difficult to trust. The project therefore treats evidence presentation and the separation of evidence types as first-class design concerns.</w:t>
      </w:r>
    </w:p>
    <w:p>
      <w:pPr>
        <w:pStyle w:val="Heading3"/>
        <w:keepNext/>
        <w:spacing w:before="160" w:after="120" w:line="360" w:lineRule="auto"/>
        <w:jc w:val="left"/>
        <w:outlineLvl w:val="1"/>
      </w:pPr>
      <w:r>
        <w:rPr>
          <w:b/>
          <w:bCs/>
          <w:sz w:val="24"/>
          <w:szCs w:val="24"/>
        </w:rPr>
        <w:t xml:space="preserve">1.3 Problem Statement</w:t>
      </w:r>
    </w:p>
    <w:p>
      <w:pPr>
        <w:pStyle w:val="BodyText"/>
        <w:spacing w:before="0" w:after="120" w:line="360" w:lineRule="auto"/>
        <w:jc w:val="both"/>
      </w:pPr>
      <w:r>
        <w:rPr>
          <w:sz w:val="24"/>
          <w:szCs w:val="24"/>
        </w:rPr>
        <w:t xml:space="preserve">Kubernetes security telemetry is heterogeneous, asynchronous and temporally decoupled. Network events arrive at kernel time resolution, workload metrics are sampled every few seconds, and runtime events are emitted only when processes are executed. A detection pipeline must therefore (i) normalise timestamps to a common clock, (ii) assign observations from different sources to comparable observation windows, (iii) construct features that are meaningful for the chosen modality, (iv) evaluate classifiers without session-level leakage, and (v) report the outcome together with the evidence on which it rests.</w:t>
      </w:r>
    </w:p>
    <w:p>
      <w:pPr>
        <w:pStyle w:val="BodyText"/>
        <w:spacing w:before="0" w:after="120" w:line="360" w:lineRule="auto"/>
        <w:ind w:left="0" w:firstLine="720"/>
        <w:jc w:val="both"/>
      </w:pPr>
      <w:r>
        <w:rPr>
          <w:sz w:val="24"/>
          <w:szCs w:val="24"/>
        </w:rPr>
        <w:t xml:space="preserve">The problem addressed in this project is stated as follows: </w:t>
      </w:r>
      <w:r>
        <w:rPr>
          <w:i/>
          <w:iCs/>
          <w:sz w:val="24"/>
          <w:szCs w:val="24"/>
        </w:rPr>
        <w:t xml:space="preserve">to design, implement and evaluate a reproducible, time-synchronised, machine-learning-based threat detection framework for Kubernetes in which network telemetry, workload telemetry and their fusion are compared under strict session isolation, and whose outputs are presented with model-derived evidence while keeping raw observations, rule-based findings and ML predictions clearly separated.</w:t>
      </w:r>
    </w:p>
    <w:p>
      <w:pPr>
        <w:pStyle w:val="Heading3"/>
        <w:keepNext/>
        <w:spacing w:before="160" w:after="120" w:line="360" w:lineRule="auto"/>
        <w:jc w:val="left"/>
        <w:outlineLvl w:val="1"/>
      </w:pPr>
      <w:r>
        <w:rPr>
          <w:b/>
          <w:bCs/>
          <w:sz w:val="24"/>
          <w:szCs w:val="24"/>
        </w:rPr>
        <w:t xml:space="preserve">1.4 Objectives</w:t>
      </w:r>
    </w:p>
    <w:p>
      <w:pPr>
        <w:pStyle w:val="BodyText"/>
        <w:spacing w:before="0" w:after="120" w:line="360" w:lineRule="auto"/>
        <w:jc w:val="both"/>
      </w:pPr>
      <w:r>
        <w:rPr>
          <w:sz w:val="24"/>
          <w:szCs w:val="24"/>
        </w:rPr>
        <w:t xml:space="preserve">The objectives of the project, refined from Review-2 and extended in this final report, are as follows.</w:t>
      </w:r>
    </w:p>
    <w:p>
      <w:pPr>
        <w:pStyle w:val="BodyText"/>
        <w:numPr>
          <w:ilvl w:val="0"/>
          <w:numId w:val="20"/>
        </w:numPr>
        <w:spacing w:before="0" w:after="80" w:line="360" w:lineRule="auto"/>
        <w:ind w:left="720" w:hanging="360"/>
        <w:jc w:val="both"/>
      </w:pPr>
      <w:r>
        <w:rPr>
          <w:sz w:val="24"/>
          <w:szCs w:val="24"/>
        </w:rPr>
        <w:t xml:space="preserve">Deploy a controlled, reproducible Minikube testbed with an nginx web workload and an automated traffic-generator pod.</w:t>
      </w:r>
    </w:p>
    <w:p>
      <w:pPr>
        <w:pStyle w:val="BodyText"/>
        <w:numPr>
          <w:ilvl w:val="0"/>
          <w:numId w:val="20"/>
        </w:numPr>
        <w:spacing w:before="0" w:after="80" w:line="360" w:lineRule="auto"/>
        <w:ind w:left="720" w:hanging="360"/>
        <w:jc w:val="both"/>
      </w:pPr>
      <w:r>
        <w:rPr>
          <w:sz w:val="24"/>
          <w:szCs w:val="24"/>
        </w:rPr>
        <w:t xml:space="preserve">Capture kernel-level TCP socket telemetry with Inspektor Gadget (eBPF) and workload CPU and memory telemetry with the Kubernetes Metrics Server.</w:t>
      </w:r>
    </w:p>
    <w:p>
      <w:pPr>
        <w:pStyle w:val="BodyText"/>
        <w:numPr>
          <w:ilvl w:val="0"/>
          <w:numId w:val="20"/>
        </w:numPr>
        <w:spacing w:before="0" w:after="80" w:line="360" w:lineRule="auto"/>
        <w:ind w:left="720" w:hanging="360"/>
        <w:jc w:val="both"/>
      </w:pPr>
      <w:r>
        <w:rPr>
          <w:sz w:val="24"/>
          <w:szCs w:val="24"/>
        </w:rPr>
        <w:t xml:space="preserve">Normalise all timestamps to timezone-aware UTC and aggregate telemetry into deterministic, epoch-aligned, non-overlapping 10-second windows.</w:t>
      </w:r>
    </w:p>
    <w:p>
      <w:pPr>
        <w:pStyle w:val="BodyText"/>
        <w:numPr>
          <w:ilvl w:val="0"/>
          <w:numId w:val="20"/>
        </w:numPr>
        <w:spacing w:before="0" w:after="80" w:line="360" w:lineRule="auto"/>
        <w:ind w:left="720" w:hanging="360"/>
        <w:jc w:val="both"/>
      </w:pPr>
      <w:r>
        <w:rPr>
          <w:sz w:val="24"/>
          <w:szCs w:val="24"/>
        </w:rPr>
        <w:t xml:space="preserve">Generate Network, Workload and aligned Fusion datasets that preserve session identity and window boundaries, and handle ambiguous labels explicitly.</w:t>
      </w:r>
    </w:p>
    <w:p>
      <w:pPr>
        <w:pStyle w:val="BodyText"/>
        <w:numPr>
          <w:ilvl w:val="0"/>
          <w:numId w:val="20"/>
        </w:numPr>
        <w:spacing w:before="0" w:after="80" w:line="360" w:lineRule="auto"/>
        <w:ind w:left="720" w:hanging="360"/>
        <w:jc w:val="both"/>
      </w:pPr>
      <w:r>
        <w:rPr>
          <w:sz w:val="24"/>
          <w:szCs w:val="24"/>
        </w:rPr>
        <w:t xml:space="preserve">Train and compare Random Forest, XGBoost and RBF-kernel SVM classifiers under a common pipeline and a common evaluation protocol.</w:t>
      </w:r>
    </w:p>
    <w:p>
      <w:pPr>
        <w:pStyle w:val="BodyText"/>
        <w:numPr>
          <w:ilvl w:val="0"/>
          <w:numId w:val="20"/>
        </w:numPr>
        <w:spacing w:before="0" w:after="80" w:line="360" w:lineRule="auto"/>
        <w:ind w:left="720" w:hanging="360"/>
        <w:jc w:val="both"/>
      </w:pPr>
      <w:r>
        <w:rPr>
          <w:sz w:val="24"/>
          <w:szCs w:val="24"/>
        </w:rPr>
        <w:t xml:space="preserve">Evaluate every configuration with Leave-One-Session-Out (LOSO) cross-validation and report pooled out-of-fold metrics.</w:t>
      </w:r>
    </w:p>
    <w:p>
      <w:pPr>
        <w:pStyle w:val="BodyText"/>
        <w:numPr>
          <w:ilvl w:val="0"/>
          <w:numId w:val="20"/>
        </w:numPr>
        <w:spacing w:before="0" w:after="80" w:line="360" w:lineRule="auto"/>
        <w:ind w:left="720" w:hanging="360"/>
        <w:jc w:val="both"/>
      </w:pPr>
      <w:r>
        <w:rPr>
          <w:sz w:val="24"/>
          <w:szCs w:val="24"/>
        </w:rPr>
        <w:t xml:space="preserve">Provide a modular inference engine that returns a verdict, an attack probability, a confidence value and model-derived feature evidence.</w:t>
      </w:r>
    </w:p>
    <w:p>
      <w:pPr>
        <w:pStyle w:val="BodyText"/>
        <w:numPr>
          <w:ilvl w:val="0"/>
          <w:numId w:val="20"/>
        </w:numPr>
        <w:spacing w:before="0" w:after="80" w:line="360" w:lineRule="auto"/>
        <w:ind w:left="720" w:hanging="360"/>
        <w:jc w:val="both"/>
      </w:pPr>
      <w:r>
        <w:rPr>
          <w:sz w:val="24"/>
          <w:szCs w:val="24"/>
        </w:rPr>
        <w:t xml:space="preserve">Provide a Streamlit console for captured-session replay, comparison and inspection, and extend it with a runtime process-execution path whose status (rule-based, not supervised-validated) is stated explicitly.</w:t>
      </w:r>
    </w:p>
    <w:p>
      <w:pPr>
        <w:pStyle w:val="BodyText"/>
        <w:numPr>
          <w:ilvl w:val="0"/>
          <w:numId w:val="20"/>
        </w:numPr>
        <w:spacing w:before="0" w:after="80" w:line="360" w:lineRule="auto"/>
        <w:ind w:left="720" w:hanging="360"/>
        <w:jc w:val="both"/>
      </w:pPr>
      <w:r>
        <w:rPr>
          <w:sz w:val="24"/>
          <w:szCs w:val="24"/>
        </w:rPr>
        <w:t xml:space="preserve">Verify the implementation with an automated test suite and document the limits of every claim.</w:t>
      </w:r>
    </w:p>
    <w:p>
      <w:pPr>
        <w:pStyle w:val="Heading3"/>
        <w:keepNext/>
        <w:spacing w:before="160" w:after="120" w:line="360" w:lineRule="auto"/>
        <w:jc w:val="left"/>
        <w:outlineLvl w:val="1"/>
      </w:pPr>
      <w:r>
        <w:rPr>
          <w:b/>
          <w:bCs/>
          <w:sz w:val="24"/>
          <w:szCs w:val="24"/>
        </w:rPr>
        <w:t xml:space="preserve">1.5 Scope of the Project</w:t>
      </w:r>
    </w:p>
    <w:p>
      <w:pPr>
        <w:pStyle w:val="BodyText"/>
        <w:spacing w:before="0" w:after="120" w:line="360" w:lineRule="auto"/>
        <w:jc w:val="both"/>
      </w:pPr>
      <w:r>
        <w:rPr>
          <w:sz w:val="24"/>
          <w:szCs w:val="24"/>
        </w:rPr>
        <w:t xml:space="preserve">The project distinguishes three categories of capability, because the strength of the supporting evidence differs between them. Table 1.1 summarises the categories used throughout this report.</w:t>
      </w:r>
    </w:p>
    <w:p>
      <w:pPr>
        <w:pStyle w:val="BodyText"/>
        <w:keepNext/>
        <w:keepLines/>
        <w:spacing w:before="160" w:after="80" w:line="276" w:lineRule="auto"/>
        <w:jc w:val="center"/>
      </w:pPr>
      <w:r>
        <w:rPr>
          <w:b/>
          <w:bCs/>
          <w:sz w:val="20"/>
          <w:szCs w:val="20"/>
        </w:rPr>
        <w:t xml:space="preserve">Table 1.1 </w:t>
      </w:r>
      <w:r>
        <w:rPr>
          <w:sz w:val="20"/>
          <w:szCs w:val="20"/>
        </w:rPr>
        <w:t xml:space="preserve">Evidence Status of Project Components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42"/>
        <w:gridCol w:w="3708"/>
        <w:gridCol w:w="2650"/>
      </w:tblGrid>
      <w:tr>
        <w:trPr>
          <w:cantSplit/>
          <w:tblHeader/>
        </w:trPr>
        <w:tc>
          <w:tcPr>
            <w:tcW w:w="1942" w:type="dxa"/>
            <w:shd w:val="clear" w:color="auto" w:fill="D9D9D9"/>
            <w:vAlign w:val="center"/>
          </w:tcPr>
          <w:p>
            <w:pPr>
              <w:pStyle w:val="BodyText"/>
              <w:spacing w:before="0" w:after="0" w:line="240" w:lineRule="auto"/>
              <w:jc w:val="center"/>
            </w:pPr>
            <w:r>
              <w:rPr>
                <w:b/>
                <w:bCs/>
                <w:sz w:val="20"/>
                <w:szCs w:val="20"/>
              </w:rPr>
              <w:t xml:space="preserve">Category</w:t>
            </w:r>
          </w:p>
        </w:tc>
        <w:tc>
          <w:tcPr>
            <w:tcW w:w="3708" w:type="dxa"/>
            <w:shd w:val="clear" w:color="auto" w:fill="D9D9D9"/>
            <w:vAlign w:val="center"/>
          </w:tcPr>
          <w:p>
            <w:pPr>
              <w:pStyle w:val="BodyText"/>
              <w:spacing w:before="0" w:after="0" w:line="240" w:lineRule="auto"/>
              <w:jc w:val="center"/>
            </w:pPr>
            <w:r>
              <w:rPr>
                <w:b/>
                <w:bCs/>
                <w:sz w:val="20"/>
                <w:szCs w:val="20"/>
              </w:rPr>
              <w:t xml:space="preserve">Components</w:t>
            </w:r>
          </w:p>
        </w:tc>
        <w:tc>
          <w:tcPr>
            <w:tcW w:w="2650" w:type="dxa"/>
            <w:shd w:val="clear" w:color="auto" w:fill="D9D9D9"/>
            <w:vAlign w:val="center"/>
          </w:tcPr>
          <w:p>
            <w:pPr>
              <w:pStyle w:val="BodyText"/>
              <w:spacing w:before="0" w:after="0" w:line="240" w:lineRule="auto"/>
              <w:jc w:val="center"/>
            </w:pPr>
            <w:r>
              <w:rPr>
                <w:b/>
                <w:bCs/>
                <w:sz w:val="20"/>
                <w:szCs w:val="20"/>
              </w:rPr>
              <w:t xml:space="preserve">Evidence available</w:t>
            </w:r>
          </w:p>
        </w:tc>
      </w:tr>
      <w:tr>
        <w:trPr>
          <w:cantSplit/>
        </w:trPr>
        <w:tc>
          <w:tcPr>
            <w:tcW w:w="1942" w:type="dxa"/>
            <w:vAlign w:val="center"/>
          </w:tcPr>
          <w:p>
            <w:pPr>
              <w:pStyle w:val="BodyText"/>
              <w:spacing w:before="0" w:after="0" w:line="240" w:lineRule="auto"/>
              <w:jc w:val="left"/>
            </w:pPr>
            <w:r>
              <w:rPr>
                <w:sz w:val="20"/>
                <w:szCs w:val="20"/>
              </w:rPr>
              <w:t xml:space="preserve">Experimentally validated</w:t>
            </w:r>
          </w:p>
        </w:tc>
        <w:tc>
          <w:tcPr>
            <w:tcW w:w="3708" w:type="dxa"/>
            <w:vAlign w:val="center"/>
          </w:tcPr>
          <w:p>
            <w:pPr>
              <w:pStyle w:val="BodyText"/>
              <w:spacing w:before="0" w:after="0" w:line="240" w:lineRule="auto"/>
              <w:jc w:val="left"/>
            </w:pPr>
            <w:r>
              <w:rPr>
                <w:sz w:val="20"/>
                <w:szCs w:val="20"/>
              </w:rPr>
              <w:t xml:space="preserve">Network, Workload and network/workload Fusion supervised models (Random Forest, XGBoost, SVM); 10-second windowing; LOSO evaluation; inference engine</w:t>
            </w:r>
          </w:p>
        </w:tc>
        <w:tc>
          <w:tcPr>
            <w:tcW w:w="2650" w:type="dxa"/>
            <w:vAlign w:val="center"/>
          </w:tcPr>
          <w:p>
            <w:pPr>
              <w:pStyle w:val="BodyText"/>
              <w:spacing w:before="0" w:after="0" w:line="240" w:lineRule="auto"/>
              <w:jc w:val="left"/>
            </w:pPr>
            <w:r>
              <w:rPr>
                <w:sz w:val="20"/>
                <w:szCs w:val="20"/>
              </w:rPr>
              <w:t xml:space="preserve">Pooled LOSO metrics reported in Chapter 7</w:t>
            </w:r>
          </w:p>
        </w:tc>
      </w:tr>
      <w:tr>
        <w:trPr>
          <w:cantSplit/>
        </w:trPr>
        <w:tc>
          <w:tcPr>
            <w:tcW w:w="1942" w:type="dxa"/>
            <w:vAlign w:val="center"/>
          </w:tcPr>
          <w:p>
            <w:pPr>
              <w:pStyle w:val="BodyText"/>
              <w:spacing w:before="0" w:after="0" w:line="240" w:lineRule="auto"/>
              <w:jc w:val="left"/>
            </w:pPr>
            <w:r>
              <w:rPr>
                <w:sz w:val="20"/>
                <w:szCs w:val="20"/>
              </w:rPr>
              <w:t xml:space="preserve">Implemented, not validated as supervised classifiers</w:t>
            </w:r>
          </w:p>
        </w:tc>
        <w:tc>
          <w:tcPr>
            <w:tcW w:w="3708" w:type="dxa"/>
            <w:vAlign w:val="center"/>
          </w:tcPr>
          <w:p>
            <w:pPr>
              <w:pStyle w:val="BodyText"/>
              <w:spacing w:before="0" w:after="0" w:line="240" w:lineRule="auto"/>
              <w:jc w:val="left"/>
            </w:pPr>
            <w:r>
              <w:rPr>
                <w:sz w:val="20"/>
                <w:szCs w:val="20"/>
              </w:rPr>
              <w:t xml:space="preserve">Runtime process-execution collection (</w:t>
            </w:r>
            <w:r>
              <w:rPr>
                <w:rFonts w:ascii="Courier New" w:hAnsi="Courier New" w:cs="Courier New"/>
                <w:sz w:val="18"/>
                <w:szCs w:val="18"/>
              </w:rPr>
              <w:t xml:space="preserve">trace_exec:v0.55.1</w:t>
            </w:r>
            <w:r>
              <w:rPr>
                <w:sz w:val="20"/>
                <w:szCs w:val="20"/>
              </w:rPr>
              <w:t xml:space="preserve">) with rule-based heuristics; dashboard modes </w:t>
            </w:r>
            <w:r>
              <w:rPr>
                <w:rFonts w:ascii="Courier New" w:hAnsi="Courier New" w:cs="Courier New"/>
                <w:sz w:val="18"/>
                <w:szCs w:val="18"/>
              </w:rPr>
              <w:t xml:space="preserve">net_rt</w:t>
            </w:r>
            <w:r>
              <w:rPr>
                <w:sz w:val="20"/>
                <w:szCs w:val="20"/>
              </w:rPr>
              <w:t xml:space="preserve">, </w:t>
            </w:r>
            <w:r>
              <w:rPr>
                <w:rFonts w:ascii="Courier New" w:hAnsi="Courier New" w:cs="Courier New"/>
                <w:sz w:val="18"/>
                <w:szCs w:val="18"/>
              </w:rPr>
              <w:t xml:space="preserve">rt_wl</w:t>
            </w:r>
            <w:r>
              <w:rPr>
                <w:sz w:val="20"/>
                <w:szCs w:val="20"/>
              </w:rPr>
              <w:t xml:space="preserve"> and </w:t>
            </w:r>
            <w:r>
              <w:rPr>
                <w:rFonts w:ascii="Courier New" w:hAnsi="Courier New" w:cs="Courier New"/>
                <w:sz w:val="18"/>
                <w:szCs w:val="18"/>
              </w:rPr>
              <w:t xml:space="preserve">full_fusion</w:t>
            </w:r>
            <w:r>
              <w:rPr>
                <w:sz w:val="20"/>
                <w:szCs w:val="20"/>
              </w:rPr>
              <w:t xml:space="preserve"> that combine ML evidence with runtime findings</w:t>
            </w:r>
          </w:p>
        </w:tc>
        <w:tc>
          <w:tcPr>
            <w:tcW w:w="2650" w:type="dxa"/>
            <w:vAlign w:val="center"/>
          </w:tcPr>
          <w:p>
            <w:pPr>
              <w:pStyle w:val="BodyText"/>
              <w:spacing w:before="0" w:after="0" w:line="240" w:lineRule="auto"/>
              <w:jc w:val="left"/>
            </w:pPr>
            <w:r>
              <w:rPr>
                <w:sz w:val="20"/>
                <w:szCs w:val="20"/>
              </w:rPr>
              <w:t xml:space="preserve">Functional description only; no labelled runtime ground truth and no trained tri-modal classifier</w:t>
            </w:r>
          </w:p>
        </w:tc>
      </w:tr>
      <w:tr>
        <w:trPr>
          <w:cantSplit/>
        </w:trPr>
        <w:tc>
          <w:tcPr>
            <w:tcW w:w="1942" w:type="dxa"/>
            <w:vAlign w:val="center"/>
          </w:tcPr>
          <w:p>
            <w:pPr>
              <w:pStyle w:val="BodyText"/>
              <w:spacing w:before="0" w:after="0" w:line="240" w:lineRule="auto"/>
              <w:jc w:val="left"/>
            </w:pPr>
            <w:r>
              <w:rPr>
                <w:sz w:val="20"/>
                <w:szCs w:val="20"/>
              </w:rPr>
              <w:t xml:space="preserve">Future work</w:t>
            </w:r>
          </w:p>
        </w:tc>
        <w:tc>
          <w:tcPr>
            <w:tcW w:w="3708" w:type="dxa"/>
            <w:vAlign w:val="center"/>
          </w:tcPr>
          <w:p>
            <w:pPr>
              <w:pStyle w:val="BodyText"/>
              <w:spacing w:before="0" w:after="0" w:line="240" w:lineRule="auto"/>
              <w:jc w:val="left"/>
            </w:pPr>
            <w:r>
              <w:rPr>
                <w:sz w:val="20"/>
                <w:szCs w:val="20"/>
              </w:rPr>
              <w:t xml:space="preserve">Kubernetes control-plane audit-log analysis; multi-node and production-scale evaluation; supervised runtime models; measured detection latency and overhead</w:t>
            </w:r>
          </w:p>
        </w:tc>
        <w:tc>
          <w:tcPr>
            <w:tcW w:w="2650" w:type="dxa"/>
            <w:vAlign w:val="center"/>
          </w:tcPr>
          <w:p>
            <w:pPr>
              <w:pStyle w:val="BodyText"/>
              <w:spacing w:before="0" w:after="0" w:line="240" w:lineRule="auto"/>
              <w:jc w:val="left"/>
            </w:pPr>
            <w:r>
              <w:rPr>
                <w:sz w:val="20"/>
                <w:szCs w:val="20"/>
              </w:rPr>
              <w:t xml:space="preserve">Not implemented or not measured</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The project concentrates on detection, evidence presentation, reproducible evaluation and engineering validation. Automated blocking, quarantine or other response actions are outside the scope. The system is evaluated in a single-node Minikube cluster with one representative web workload and scripted attack scenarios; it is not presented as a production-ready or production-deployed monitoring system, and no claim about live production monitoring is made.</w:t>
      </w:r>
    </w:p>
    <w:p>
      <w:pPr>
        <w:pStyle w:val="Heading3"/>
        <w:keepNext/>
        <w:spacing w:before="160" w:after="120" w:line="360" w:lineRule="auto"/>
        <w:jc w:val="left"/>
        <w:outlineLvl w:val="1"/>
      </w:pPr>
      <w:r>
        <w:rPr>
          <w:b/>
          <w:bCs/>
          <w:sz w:val="24"/>
          <w:szCs w:val="24"/>
        </w:rPr>
        <w:t xml:space="preserve">1.6 Contributions</w:t>
      </w:r>
    </w:p>
    <w:p>
      <w:pPr>
        <w:pStyle w:val="BodyText"/>
        <w:spacing w:before="0" w:after="120" w:line="360" w:lineRule="auto"/>
        <w:jc w:val="both"/>
      </w:pPr>
      <w:r>
        <w:rPr>
          <w:sz w:val="24"/>
          <w:szCs w:val="24"/>
        </w:rPr>
        <w:t xml:space="preserve">Because network-plus-container fusion has already been explored in the literature (Morsli et al., 2025), this project does not claim fusion itself as novel. The contributions are instead framed around methodology, reproducibility and honest reporting:</w:t>
      </w:r>
    </w:p>
    <w:p>
      <w:pPr>
        <w:pStyle w:val="BodyText"/>
        <w:numPr>
          <w:ilvl w:val="0"/>
          <w:numId w:val="30"/>
        </w:numPr>
        <w:spacing w:before="0" w:after="80" w:line="360" w:lineRule="auto"/>
        <w:ind w:left="720" w:hanging="400"/>
        <w:jc w:val="both"/>
      </w:pPr>
      <w:r>
        <w:rPr>
          <w:sz w:val="24"/>
          <w:szCs w:val="24"/>
        </w:rPr>
        <w:t xml:space="preserve">a reproducible Kubernetes telemetry testbed with scripted scenarios, UTC timestamps and PowerShell orchestration;</w:t>
      </w:r>
    </w:p>
    <w:p>
      <w:pPr>
        <w:pStyle w:val="BodyText"/>
        <w:numPr>
          <w:ilvl w:val="0"/>
          <w:numId w:val="30"/>
        </w:numPr>
        <w:spacing w:before="0" w:after="80" w:line="360" w:lineRule="auto"/>
        <w:ind w:left="720" w:hanging="400"/>
        <w:jc w:val="both"/>
      </w:pPr>
      <w:r>
        <w:rPr>
          <w:sz w:val="24"/>
          <w:szCs w:val="24"/>
        </w:rPr>
        <w:t xml:space="preserve">deterministic, epoch-aligned, non-overlapping 10-second windows and a strict same-session, same-cluster fusion join, in place of fuzzy nearest-neighbour matching;</w:t>
      </w:r>
    </w:p>
    <w:p>
      <w:pPr>
        <w:pStyle w:val="BodyText"/>
        <w:numPr>
          <w:ilvl w:val="0"/>
          <w:numId w:val="30"/>
        </w:numPr>
        <w:spacing w:before="0" w:after="80" w:line="360" w:lineRule="auto"/>
        <w:ind w:left="720" w:hanging="400"/>
        <w:jc w:val="both"/>
      </w:pPr>
      <w:r>
        <w:rPr>
          <w:sz w:val="24"/>
          <w:szCs w:val="24"/>
        </w:rPr>
        <w:t xml:space="preserve">an explicit label policy in which conflicting or unknown labels are never converted to normal labels, and unknown windows are excluded from supervised fusion evaluation;</w:t>
      </w:r>
    </w:p>
    <w:p>
      <w:pPr>
        <w:pStyle w:val="BodyText"/>
        <w:numPr>
          <w:ilvl w:val="0"/>
          <w:numId w:val="30"/>
        </w:numPr>
        <w:spacing w:before="0" w:after="80" w:line="360" w:lineRule="auto"/>
        <w:ind w:left="720" w:hanging="400"/>
        <w:jc w:val="both"/>
      </w:pPr>
      <w:r>
        <w:rPr>
          <w:sz w:val="24"/>
          <w:szCs w:val="24"/>
        </w:rPr>
        <w:t xml:space="preserve">a feature-count reconciliation that separates extracted telemetry features, context columns, total dataset columns and the inputs actually used by each model, including the exclusion of a feature that would encode ephemeral client ports as port-scan evidence;</w:t>
      </w:r>
    </w:p>
    <w:p>
      <w:pPr>
        <w:pStyle w:val="BodyText"/>
        <w:numPr>
          <w:ilvl w:val="0"/>
          <w:numId w:val="30"/>
        </w:numPr>
        <w:spacing w:before="0" w:after="80" w:line="360" w:lineRule="auto"/>
        <w:ind w:left="720" w:hanging="400"/>
        <w:jc w:val="both"/>
      </w:pPr>
      <w:r>
        <w:rPr>
          <w:sz w:val="24"/>
          <w:szCs w:val="24"/>
        </w:rPr>
        <w:t xml:space="preserve">a session-isolated LOSO comparison of three classifiers on three modality configurations, with the resulting trade-off between peak detection and false-alarm suppression reported without overstating either;</w:t>
      </w:r>
    </w:p>
    <w:p>
      <w:pPr>
        <w:pStyle w:val="BodyText"/>
        <w:numPr>
          <w:ilvl w:val="0"/>
          <w:numId w:val="30"/>
        </w:numPr>
        <w:spacing w:before="0" w:after="80" w:line="360" w:lineRule="auto"/>
        <w:ind w:left="720" w:hanging="400"/>
        <w:jc w:val="both"/>
      </w:pPr>
      <w:r>
        <w:rPr>
          <w:sz w:val="24"/>
          <w:szCs w:val="24"/>
        </w:rPr>
        <w:t xml:space="preserve">an evidence-aware inference engine and dashboard that separate raw observations, rule findings, ML predictions and ground-truth-confirmed detections; and</w:t>
      </w:r>
    </w:p>
    <w:p>
      <w:pPr>
        <w:pStyle w:val="BodyText"/>
        <w:numPr>
          <w:ilvl w:val="0"/>
          <w:numId w:val="30"/>
        </w:numPr>
        <w:spacing w:before="0" w:after="80" w:line="360" w:lineRule="auto"/>
        <w:ind w:left="720" w:hanging="400"/>
        <w:jc w:val="both"/>
      </w:pPr>
      <w:r>
        <w:t>a documented and empirically verified multi-modal extension incorporating in-container runtime process-execution telemetry (eBPF trace_exec) and multi-plane correlation modes (net_rt, rt_wl, and tri-modal full_fusion) validated through deterministic rule-based heuristics across 11 controlled test cases.</w:t>
      </w:r>
    </w:p>
    <w:p>
      <w:pPr>
        <w:pStyle w:val="Heading3"/>
        <w:keepNext/>
        <w:spacing w:before="160" w:after="120" w:line="360" w:lineRule="auto"/>
        <w:jc w:val="left"/>
        <w:outlineLvl w:val="1"/>
      </w:pPr>
      <w:r>
        <w:rPr>
          <w:b/>
          <w:bCs/>
          <w:sz w:val="24"/>
          <w:szCs w:val="24"/>
        </w:rPr>
        <w:t xml:space="preserve">1.7 Relationship to Review-1 and Review-2</w:t>
      </w:r>
    </w:p>
    <w:p>
      <w:pPr>
        <w:pStyle w:val="BodyText"/>
        <w:spacing w:before="0" w:after="120" w:line="360" w:lineRule="auto"/>
        <w:jc w:val="both"/>
      </w:pPr>
      <w:r>
        <w:rPr>
          <w:sz w:val="24"/>
          <w:szCs w:val="24"/>
        </w:rPr>
        <w:t xml:space="preserve">Review-1 (12 August 2026) proposed a conceptual three-plane model covering network, workload/resource and runtime/control-plane evidence. Review-2 (7 October 2026) narrowed the work to the two planes that had been implemented and evaluated, and reported the controlled 24-session campaign, the LOSO results and the first version of the dashboard. This final report keeps every experimental finding of Review-2 unchanged. It expands the methodology, the system design, the implementation description, the analysis of the results and the discussion of limitations, and it documents the later runtime process-execution extension and the seven-mode dashboard while stating clearly that these additions were not part of the supervised experiments.</w:t>
      </w:r>
    </w:p>
    <w:p>
      <w:pPr>
        <w:pStyle w:val="Heading3"/>
        <w:keepNext/>
        <w:spacing w:before="160" w:after="120" w:line="360" w:lineRule="auto"/>
        <w:jc w:val="left"/>
        <w:outlineLvl w:val="1"/>
      </w:pPr>
      <w:r>
        <w:rPr>
          <w:b/>
          <w:bCs/>
          <w:sz w:val="24"/>
          <w:szCs w:val="24"/>
        </w:rPr>
        <w:t xml:space="preserve">1.8 Organization of the Report</w:t>
      </w:r>
    </w:p>
    <w:p>
      <w:pPr>
        <w:pStyle w:val="BodyText"/>
        <w:spacing w:before="0" w:after="120" w:line="360" w:lineRule="auto"/>
        <w:jc w:val="both"/>
      </w:pPr>
      <w:r>
        <w:rPr>
          <w:sz w:val="24"/>
          <w:szCs w:val="24"/>
        </w:rPr>
        <w:t xml:space="preserve">Chapter 2 reviews the literature and identifies the research gap. Chapter 3 analyses the problem and derives requirements, constraints and use cases. Chapter 4 describes the system architecture and detailed design. Chapter 5 presents the experimental methodology: testbed, telemetry, windowing, features, datasets, models and the LOSO protocol. Chapter 6 describes the implementation of the collectors, processing pipeline, inference engine, dashboard and runtime extension. Chapter 7 reports the experimental setup, the comparative results, the confusion matrices and their analysis. Chapter 8 discusses the results, limitations, threats to validity and operational considerations. Chapter 9 concludes the report and outlines future work. The references and the appendices follow.</w:t>
      </w:r>
    </w:p>
    <w:p>
      <w:pPr>
        <w:pStyle w:val="Heading3"/>
        <w:keepNext/>
        <w:pageBreakBefore/>
        <w:spacing w:before="0" w:after="0" w:line="360" w:lineRule="auto"/>
        <w:jc w:val="center"/>
      </w:pPr>
      <w:r>
        <w:rPr>
          <w:b/>
          <w:bCs/>
          <w:sz w:val="28"/>
          <w:szCs w:val="28"/>
        </w:rPr>
        <w:t xml:space="preserve">CHAPTER 2</w:t>
      </w:r>
    </w:p>
    <w:p>
      <w:pPr>
        <w:pStyle w:val="Heading3"/>
        <w:keepNext/>
        <w:spacing w:before="0" w:after="240" w:line="360" w:lineRule="auto"/>
        <w:jc w:val="center"/>
        <w:outlineLvl w:val="0"/>
      </w:pPr>
      <w:r>
        <w:rPr>
          <w:b/>
          <w:bCs/>
          <w:sz w:val="28"/>
          <w:szCs w:val="28"/>
        </w:rPr>
        <w:t xml:space="preserve">LITERATURE REVIEW</w:t>
      </w:r>
    </w:p>
    <w:p>
      <w:pPr>
        <w:pStyle w:val="Heading3"/>
        <w:keepNext/>
        <w:spacing w:before="160" w:after="120" w:line="360" w:lineRule="auto"/>
        <w:jc w:val="left"/>
        <w:outlineLvl w:val="1"/>
      </w:pPr>
      <w:r>
        <w:rPr>
          <w:b/>
          <w:bCs/>
          <w:sz w:val="24"/>
          <w:szCs w:val="24"/>
        </w:rPr>
        <w:t xml:space="preserve">2.1 Kubernetes Threat Surface</w:t>
      </w:r>
    </w:p>
    <w:p>
      <w:pPr>
        <w:pStyle w:val="BodyText"/>
        <w:spacing w:before="0" w:after="120" w:line="360" w:lineRule="auto"/>
        <w:jc w:val="both"/>
      </w:pPr>
      <w:r>
        <w:rPr>
          <w:sz w:val="24"/>
          <w:szCs w:val="24"/>
        </w:rPr>
        <w:t xml:space="preserve">Kubernetes inherits the attack surface of containers and adds its own. At the container level, shared-kernel isolation means that a compromised container may attempt to escape to the host or to abuse shared resources; the container-security surveys of Jarkas et al. (2025) and German and Ponomareva (2023) catalogue exploits, misconfigurations and defences at the image, runtime and orchestration layers, and NIST SP 800-190 gives a corresponding set of risks and countermeasures (Souppaya et al., 2017). At the orchestration level, the API server, the kubelet, role-based access control, secrets and the cluster network are additional targets. The MITRE ATT&amp;CK matrix for containers organises adversary behaviour for such environments into tactics such as initial access, execution, persistence, privilege escalation, discovery, lateral movement and impact (MITRE, n.d.).</w:t>
      </w:r>
    </w:p>
    <w:p>
      <w:pPr>
        <w:pStyle w:val="BodyText"/>
        <w:spacing w:before="0" w:after="120" w:line="360" w:lineRule="auto"/>
        <w:ind w:left="0" w:firstLine="720"/>
        <w:jc w:val="both"/>
      </w:pPr>
      <w:r>
        <w:rPr>
          <w:sz w:val="24"/>
          <w:szCs w:val="24"/>
        </w:rPr>
        <w:t xml:space="preserve">Two families of behaviour matter for this project. </w:t>
      </w:r>
      <w:r>
        <w:rPr>
          <w:i/>
          <w:iCs/>
          <w:sz w:val="24"/>
          <w:szCs w:val="24"/>
        </w:rPr>
        <w:t xml:space="preserve">Network-visible</w:t>
      </w:r>
      <w:r>
        <w:rPr>
          <w:sz w:val="24"/>
          <w:szCs w:val="24"/>
        </w:rPr>
        <w:t xml:space="preserve"> behaviour includes connection bursts, request floods and scanning, all of which change the pattern of TCP socket events seen at a workload. </w:t>
      </w:r>
      <w:r>
        <w:rPr>
          <w:i/>
          <w:iCs/>
          <w:sz w:val="24"/>
          <w:szCs w:val="24"/>
        </w:rPr>
        <w:t xml:space="preserve">Resource-visible</w:t>
      </w:r>
      <w:r>
        <w:rPr>
          <w:sz w:val="24"/>
          <w:szCs w:val="24"/>
        </w:rPr>
        <w:t xml:space="preserve"> behaviour includes resource-exhaustion and cryptomining-style activity, which changes CPU and memory consumption. Both families can also appear, in milder form, during legitimate scale-out or batch activity, which is why a purely threshold-based approach is fragile and why learned models are considered.</w:t>
      </w:r>
    </w:p>
    <w:p>
      <w:pPr>
        <w:pStyle w:val="Heading3"/>
        <w:keepNext/>
        <w:spacing w:before="160" w:after="120" w:line="360" w:lineRule="auto"/>
        <w:jc w:val="left"/>
        <w:outlineLvl w:val="1"/>
      </w:pPr>
      <w:r>
        <w:rPr>
          <w:b/>
          <w:bCs/>
          <w:sz w:val="24"/>
          <w:szCs w:val="24"/>
        </w:rPr>
        <w:t xml:space="preserve">2.2 Technical Background</w:t>
      </w:r>
    </w:p>
    <w:p>
      <w:pPr>
        <w:pStyle w:val="BodyText"/>
        <w:spacing w:before="0" w:after="120" w:line="360" w:lineRule="auto"/>
        <w:jc w:val="both"/>
      </w:pPr>
      <w:r>
        <w:rPr>
          <w:sz w:val="24"/>
          <w:szCs w:val="24"/>
        </w:rPr>
        <w:t xml:space="preserve">Four pieces of technical background are needed to read the later chapters: the Kubernetes architecture and its metrics path, the eBPF mechanism, the TCP socket lifecycle, and the way Inspektor Gadget exposes kernel events.</w:t>
      </w:r>
    </w:p>
    <w:p>
      <w:pPr>
        <w:pStyle w:val="Heading3"/>
        <w:keepNext/>
        <w:spacing w:before="100" w:after="100" w:line="360" w:lineRule="auto"/>
        <w:jc w:val="left"/>
      </w:pPr>
      <w:r>
        <w:rPr>
          <w:b/>
          <w:bCs/>
          <w:i/>
          <w:iCs/>
          <w:sz w:val="24"/>
          <w:szCs w:val="24"/>
        </w:rPr>
        <w:t xml:space="preserve">2.2.1 Kubernetes architecture and the metrics path</w:t>
      </w:r>
    </w:p>
    <w:p>
      <w:pPr>
        <w:pStyle w:val="BodyText"/>
        <w:spacing w:before="0" w:after="120" w:line="360" w:lineRule="auto"/>
        <w:jc w:val="both"/>
      </w:pPr>
      <w:r>
        <w:rPr>
          <w:sz w:val="24"/>
          <w:szCs w:val="24"/>
        </w:rPr>
        <w:t xml:space="preserve">A Kubernetes cluster consists of a control plane and worker nodes. The control plane contains the API server, the scheduler, the controller manager and the key-value store that holds cluster state; each node runs a kubelet, a container runtime and a network proxy (Burns et al., 2016; Kubernetes, n.d.). The smallest deployable unit is the pod, which holds one or more containers sharing a network namespace. Pods are usually created by higher-level objects such as Deployments, which keep a requested number of replicas running and replace failed pods; labels attach identifying key-value pairs to objects, and selectors use labels to find them. This is why the project locates its target by the label </w:t>
      </w:r>
      <w:r>
        <w:rPr>
          <w:rFonts w:ascii="Courier New" w:hAnsi="Courier New" w:cs="Courier New"/>
          <w:sz w:val="22"/>
          <w:szCs w:val="22"/>
        </w:rPr>
        <w:t xml:space="preserve">app=webapp</w:t>
      </w:r>
      <w:r>
        <w:rPr>
          <w:sz w:val="24"/>
          <w:szCs w:val="24"/>
        </w:rPr>
        <w:t xml:space="preserve"> and not by a pod name that changes whenever the pod is re-created.</w:t>
      </w:r>
    </w:p>
    <w:p>
      <w:pPr>
        <w:pStyle w:val="BodyText"/>
        <w:spacing w:before="0" w:after="120" w:line="360" w:lineRule="auto"/>
        <w:ind w:left="0" w:firstLine="720"/>
        <w:jc w:val="both"/>
      </w:pPr>
      <w:r>
        <w:rPr>
          <w:sz w:val="24"/>
          <w:szCs w:val="24"/>
        </w:rPr>
        <w:t xml:space="preserve">Resource consumption is exposed through the resource-metrics pipeline. The kubelet gathers container statistics, and the Metrics Server aggregates them and serves them through the Kubernetes Metrics API, which is the source behind </w:t>
      </w:r>
      <w:r>
        <w:rPr>
          <w:rFonts w:ascii="Courier New" w:hAnsi="Courier New" w:cs="Courier New"/>
          <w:sz w:val="22"/>
          <w:szCs w:val="22"/>
        </w:rPr>
        <w:t xml:space="preserve">kubectl top</w:t>
      </w:r>
      <w:r>
        <w:rPr>
          <w:sz w:val="24"/>
          <w:szCs w:val="24"/>
        </w:rPr>
        <w:t xml:space="preserve"> and horizontal autoscaling (Kubernetes SIGs, n.d.). The Metrics Server keeps only recent values in memory and is not a time-series database; the values it returns describe usage over a short recent interval and not an instantaneous reading. Consequently, a collector that polls it every 5 seconds observes a coarse, smoothed signal, which is a relevant property when judging the weak performance of workload-only detection in Chapter 7.</w:t>
      </w:r>
    </w:p>
    <w:p>
      <w:pPr>
        <w:pStyle w:val="Heading3"/>
        <w:keepNext/>
        <w:spacing w:before="100" w:after="100" w:line="360" w:lineRule="auto"/>
        <w:jc w:val="left"/>
      </w:pPr>
      <w:r>
        <w:rPr>
          <w:b/>
          <w:bCs/>
          <w:i/>
          <w:iCs/>
          <w:sz w:val="24"/>
          <w:szCs w:val="24"/>
        </w:rPr>
        <w:t xml:space="preserve">2.2.2 The eBPF mechanism</w:t>
      </w:r>
    </w:p>
    <w:p>
      <w:pPr>
        <w:pStyle w:val="BodyText"/>
        <w:spacing w:before="0" w:after="120" w:line="360" w:lineRule="auto"/>
        <w:jc w:val="both"/>
      </w:pPr>
      <w:r>
        <w:rPr>
          <w:sz w:val="24"/>
          <w:szCs w:val="24"/>
        </w:rPr>
        <w:t xml:space="preserve">The Berkeley Packet Filter began as a small in-kernel virtual machine for filtering packets (McCanne &amp; Jacobson, 1993). Extended BPF generalises it: user-space tools load small programs into the kernel, a verifier checks that they terminate and cannot access memory unsafely, and the programs are attached to hooks such as kernel function entries, tracepoints and network events. Programs share data with user space through maps and ring buffers (Gregg, 2019). Compared with loading a kernel module, eBPF offers safety through verification and low overhead, and it requires no change to the monitored application. Its costs are the need for elevated privileges to load programs, dependence on kernel features, and the possibility of lost events if the buffer that carries them to user space overflows under heavy load.</w:t>
      </w:r>
    </w:p>
    <w:p>
      <w:pPr>
        <w:pStyle w:val="Heading3"/>
        <w:keepNext/>
        <w:spacing w:before="100" w:after="100" w:line="360" w:lineRule="auto"/>
        <w:jc w:val="left"/>
      </w:pPr>
      <w:r>
        <w:rPr>
          <w:b/>
          <w:bCs/>
          <w:i/>
          <w:iCs/>
          <w:sz w:val="24"/>
          <w:szCs w:val="24"/>
        </w:rPr>
        <w:t xml:space="preserve">2.2.3 The TCP socket lifecycle</w:t>
      </w:r>
    </w:p>
    <w:p>
      <w:pPr>
        <w:pStyle w:val="BodyText"/>
        <w:spacing w:before="0" w:after="120" w:line="360" w:lineRule="auto"/>
        <w:jc w:val="both"/>
      </w:pPr>
      <w:r>
        <w:rPr>
          <w:sz w:val="24"/>
          <w:szCs w:val="24"/>
        </w:rPr>
        <w:t xml:space="preserve">A TCP connection passes through well-defined states. A client opens a connection from a source port that the operating system chooses from the ephemeral range; the server, listening on a fixed service port, accepts the connection; data are exchanged; and the connection is closed. Socket-level tracing records these transitions, for example connect, accept and close events, each with its address and port pair. For a web server, a burst of new clients appears as a burst of accept events, whereas persistent connections that are reused for many requests produce few. Because the server-side view of a connection pairs the service port with the client's ephemeral port, the number of distinct ports on the </w:t>
      </w:r>
      <w:r>
        <w:rPr>
          <w:i/>
          <w:iCs/>
          <w:sz w:val="24"/>
          <w:szCs w:val="24"/>
        </w:rPr>
        <w:t xml:space="preserve">peer</w:t>
      </w:r>
      <w:r>
        <w:rPr>
          <w:sz w:val="24"/>
          <w:szCs w:val="24"/>
        </w:rPr>
        <w:t xml:space="preserve"> side measures how many client connections were made. This is the reason for the exclusion of the unique-destination-port feature explained in Section 5.5.</w:t>
      </w:r>
    </w:p>
    <w:p>
      <w:pPr>
        <w:pStyle w:val="Heading3"/>
        <w:keepNext/>
        <w:spacing w:before="100" w:after="100" w:line="360" w:lineRule="auto"/>
        <w:jc w:val="left"/>
      </w:pPr>
      <w:r>
        <w:rPr>
          <w:b/>
          <w:bCs/>
          <w:i/>
          <w:iCs/>
          <w:sz w:val="24"/>
          <w:szCs w:val="24"/>
        </w:rPr>
        <w:t xml:space="preserve">2.2.4 Inspektor Gadget</w:t>
      </w:r>
    </w:p>
    <w:p>
      <w:pPr>
        <w:pStyle w:val="BodyText"/>
        <w:spacing w:before="0" w:after="120" w:line="360" w:lineRule="auto"/>
        <w:jc w:val="both"/>
      </w:pPr>
      <w:r>
        <w:rPr>
          <w:sz w:val="24"/>
          <w:szCs w:val="24"/>
        </w:rPr>
        <w:t xml:space="preserve">Inspektor Gadget is a collection of eBPF-based </w:t>
      </w:r>
      <w:r>
        <w:rPr>
          <w:i/>
          <w:iCs/>
          <w:sz w:val="24"/>
          <w:szCs w:val="24"/>
        </w:rPr>
        <w:t xml:space="preserve">gadgets</w:t>
      </w:r>
      <w:r>
        <w:rPr>
          <w:sz w:val="24"/>
          <w:szCs w:val="24"/>
        </w:rPr>
        <w:t xml:space="preserve"> for Kubernetes. It is deployed to the cluster and driven through a </w:t>
      </w:r>
      <w:r>
        <w:rPr>
          <w:rFonts w:ascii="Courier New" w:hAnsi="Courier New" w:cs="Courier New"/>
          <w:sz w:val="22"/>
          <w:szCs w:val="22"/>
        </w:rPr>
        <w:t xml:space="preserve">kubectl</w:t>
      </w:r>
      <w:r>
        <w:rPr>
          <w:sz w:val="24"/>
          <w:szCs w:val="24"/>
        </w:rPr>
        <w:t xml:space="preserve"> plug-in, loads the selected gadget on the relevant nodes, and enriches kernel events with Kubernetes metadata such as namespace, pod and container names, so that events can be attributed to workloads instead of to raw process identifiers (Inspektor Gadget, n.d.). The </w:t>
      </w:r>
      <w:r>
        <w:rPr>
          <w:rFonts w:ascii="Courier New" w:hAnsi="Courier New" w:cs="Courier New"/>
          <w:sz w:val="22"/>
          <w:szCs w:val="22"/>
        </w:rPr>
        <w:t xml:space="preserve">trace_tcp</w:t>
      </w:r>
      <w:r>
        <w:rPr>
          <w:sz w:val="24"/>
          <w:szCs w:val="24"/>
        </w:rPr>
        <w:t xml:space="preserve"> gadget reports TCP connection events and the </w:t>
      </w:r>
      <w:r>
        <w:rPr>
          <w:rFonts w:ascii="Courier New" w:hAnsi="Courier New" w:cs="Courier New"/>
          <w:sz w:val="22"/>
          <w:szCs w:val="22"/>
        </w:rPr>
        <w:t xml:space="preserve">trace_exec</w:t>
      </w:r>
      <w:r>
        <w:rPr>
          <w:sz w:val="24"/>
          <w:szCs w:val="24"/>
        </w:rPr>
        <w:t xml:space="preserve"> gadget reports process executions; both are used in this project at version v0.55.1.</w:t>
      </w:r>
    </w:p>
    <w:p>
      <w:pPr>
        <w:pStyle w:val="Heading3"/>
        <w:keepNext/>
        <w:spacing w:before="100" w:after="100" w:line="360" w:lineRule="auto"/>
        <w:jc w:val="left"/>
      </w:pPr>
      <w:r>
        <w:rPr>
          <w:b/>
          <w:bCs/>
          <w:i/>
          <w:iCs/>
          <w:sz w:val="24"/>
          <w:szCs w:val="24"/>
        </w:rPr>
        <w:t xml:space="preserve">2.2.5 Supervised classification of windowed telemetry</w:t>
      </w:r>
    </w:p>
    <w:p>
      <w:pPr>
        <w:pStyle w:val="BodyText"/>
        <w:spacing w:before="0" w:after="120" w:line="360" w:lineRule="auto"/>
        <w:jc w:val="both"/>
      </w:pPr>
      <w:r>
        <w:rPr>
          <w:sz w:val="24"/>
          <w:szCs w:val="24"/>
        </w:rPr>
        <w:t xml:space="preserve">A window of telemetry becomes one row of a tabular dataset, with numeric features and a class label. Two properties of such data shape the methodology. First, rows from neighbouring windows are strongly correlated, because they share the same session, pod and traffic conditions; treating them as independent samples overstates the effective sample size and permits leakage. Second, attacks are rarer than normal behaviour, so the class distribution is imbalanced and accuracy alone is a poor summary. Both properties motivate the session-level evaluation and the choice of metrics in Chapter 5.</w:t>
      </w:r>
    </w:p>
    <w:p>
      <w:pPr>
        <w:pStyle w:val="Heading3"/>
        <w:keepNext/>
        <w:spacing w:before="160" w:after="120" w:line="360" w:lineRule="auto"/>
        <w:jc w:val="left"/>
        <w:outlineLvl w:val="1"/>
      </w:pPr>
      <w:r>
        <w:rPr>
          <w:b/>
          <w:bCs/>
          <w:sz w:val="24"/>
          <w:szCs w:val="24"/>
        </w:rPr>
        <w:t xml:space="preserve">2.3 Telemetry Sources for Container Security</w:t>
      </w:r>
    </w:p>
    <w:p>
      <w:pPr>
        <w:pStyle w:val="BodyText"/>
        <w:spacing w:before="0" w:after="120" w:line="360" w:lineRule="auto"/>
        <w:jc w:val="both"/>
      </w:pPr>
      <w:r>
        <w:rPr>
          <w:sz w:val="24"/>
          <w:szCs w:val="24"/>
        </w:rPr>
        <w:t xml:space="preserve">Four telemetry sources recur in the literature. </w:t>
      </w:r>
      <w:r>
        <w:rPr>
          <w:b/>
          <w:bCs/>
          <w:sz w:val="24"/>
          <w:szCs w:val="24"/>
        </w:rPr>
        <w:t xml:space="preserve">Network telemetry</w:t>
      </w:r>
      <w:r>
        <w:rPr>
          <w:sz w:val="24"/>
          <w:szCs w:val="24"/>
        </w:rPr>
        <w:t xml:space="preserve"> ranges from packet and flow captures to socket-level events. eBPF-based collection attaches small verified programs to kernel hooks and can attribute events to a pod or container, as in the per-process egress-filtering work of Mohite and Thangaraju (2024) and the instrumentation-and-enforcement system of Gwak et al. (2023). </w:t>
      </w:r>
      <w:r>
        <w:rPr>
          <w:b/>
          <w:bCs/>
          <w:sz w:val="24"/>
          <w:szCs w:val="24"/>
        </w:rPr>
        <w:t xml:space="preserve">Resource telemetry</w:t>
      </w:r>
      <w:r>
        <w:rPr>
          <w:sz w:val="24"/>
          <w:szCs w:val="24"/>
        </w:rPr>
        <w:t xml:space="preserve"> is typically gathered through the Kubernetes metrics pipeline or Prometheus; Mart et al. (2020) and Matsuo and Ikegami (2021) analyse metric-based anomaly detection under auto-scaling and self-healing. </w:t>
      </w:r>
      <w:r>
        <w:rPr>
          <w:b/>
          <w:bCs/>
          <w:sz w:val="24"/>
          <w:szCs w:val="24"/>
        </w:rPr>
        <w:t xml:space="preserve">Runtime telemetry</w:t>
      </w:r>
      <w:r>
        <w:rPr>
          <w:sz w:val="24"/>
          <w:szCs w:val="24"/>
        </w:rPr>
        <w:t xml:space="preserve"> records system calls or process executions, for example through Falco (Aradhya et al., 2025), and is the basis of cryptojacking and ransomware detectors that combine eBPF with machine learning (Kim et al., 2025; Zhuravchak &amp; Dudykevych, 2023). </w:t>
      </w:r>
      <w:r>
        <w:rPr>
          <w:b/>
          <w:bCs/>
          <w:sz w:val="24"/>
          <w:szCs w:val="24"/>
        </w:rPr>
        <w:t xml:space="preserve">Control-plane telemetry</w:t>
      </w:r>
      <w:r>
        <w:rPr>
          <w:sz w:val="24"/>
          <w:szCs w:val="24"/>
        </w:rPr>
        <w:t xml:space="preserve"> consists of API-server audit events and is the least explored of the four in the surveyed ML literature.</w:t>
      </w:r>
    </w:p>
    <w:p>
      <w:pPr>
        <w:pStyle w:val="BodyText"/>
        <w:spacing w:before="0" w:after="120" w:line="360" w:lineRule="auto"/>
        <w:ind w:left="0" w:firstLine="720"/>
        <w:jc w:val="both"/>
      </w:pPr>
      <w:r>
        <w:rPr>
          <w:sz w:val="24"/>
          <w:szCs w:val="24"/>
        </w:rPr>
        <w:t xml:space="preserve">The sources differ in granularity and latency. Kernel events are available at microsecond-scale timestamps, resource metrics are polled at seconds-scale intervals, and audit events are emitted per API request. Any approach that combines sources must therefore define when two observations are considered simultaneous. The surveyed studies tend to address this either implicitly (by using one source) or with a join on approximate time; the explicit, deterministic windowing used here is one way to make the join reproducible.</w:t>
      </w:r>
    </w:p>
    <w:p>
      <w:pPr>
        <w:pStyle w:val="Heading3"/>
        <w:keepNext/>
        <w:spacing w:before="160" w:after="120" w:line="360" w:lineRule="auto"/>
        <w:jc w:val="left"/>
        <w:outlineLvl w:val="1"/>
      </w:pPr>
      <w:r>
        <w:rPr>
          <w:b/>
          <w:bCs/>
          <w:sz w:val="24"/>
          <w:szCs w:val="24"/>
        </w:rPr>
        <w:t xml:space="preserve">2.4 Machine-Learning Approaches</w:t>
      </w:r>
    </w:p>
    <w:p>
      <w:pPr>
        <w:pStyle w:val="BodyText"/>
        <w:spacing w:before="0" w:after="120" w:line="360" w:lineRule="auto"/>
        <w:jc w:val="both"/>
      </w:pPr>
      <w:r>
        <w:rPr>
          <w:sz w:val="24"/>
          <w:szCs w:val="24"/>
        </w:rPr>
        <w:t xml:space="preserve">Learning-based detectors for containers fall broadly into unsupervised, one-class and supervised families. Unsupervised and one-class methods learn a model of normal behaviour and flag deviations; examples include the optimised Isolation Forest of Zou et al. (2022) for container resource metrics and the one-class SVM of Zhang et al. (2021) for containerised applications. Their attraction is that they do not need labelled attacks, but they can be sensitive to legitimate bursts, which is a recognised problem in dynamic pods. Supervised methods learn the decision boundary from labelled windows; Ahmed et al. (2024) combine PCA, an autoencoder and Naive Bayes for multi-class Kubernetes threat classification, and Morsli et al. (2025) evaluate SVM, XGBoost and a deep neural network on combined network-flow and container-metric features. Supervised models give a direct estimate of detection and false-alarm rates but require labelled data and are only as representative as the attack scenarios used to create them.</w:t>
      </w:r>
    </w:p>
    <w:p>
      <w:pPr>
        <w:pStyle w:val="BodyText"/>
        <w:spacing w:before="0" w:after="120" w:line="360" w:lineRule="auto"/>
        <w:ind w:left="0" w:firstLine="720"/>
        <w:jc w:val="both"/>
      </w:pPr>
      <w:r>
        <w:rPr>
          <w:sz w:val="24"/>
          <w:szCs w:val="24"/>
        </w:rPr>
        <w:t xml:space="preserve">Tree ensembles and kernel machines are popular for tabular telemetry because they train quickly on small datasets, tolerate heterogeneous feature scales (trees) or standardised inputs (SVM), and can be evaluated in milliseconds. Larger sequence and language models have been explored for log-based anomaly detection (Qi et al., 2023), but their inference cost is higher and they target a different input type. Sivaraman (2024) and Mistry (2025) investigate ML-based detection for Kubernetes container networking and eBPF-based runtime security respectively, and Alamro et al. (2025) and Ho et al. (2022) study dimensionality reduction and explainability for intrusion detection on general datasets.</w:t>
      </w:r>
    </w:p>
    <w:p>
      <w:pPr>
        <w:pStyle w:val="Heading3"/>
        <w:keepNext/>
        <w:spacing w:before="160" w:after="120" w:line="360" w:lineRule="auto"/>
        <w:jc w:val="left"/>
        <w:outlineLvl w:val="1"/>
      </w:pPr>
      <w:r>
        <w:rPr>
          <w:b/>
          <w:bCs/>
          <w:sz w:val="24"/>
          <w:szCs w:val="24"/>
        </w:rPr>
        <w:t xml:space="preserve">2.5 Comparative Survey of Representative Studies</w:t>
      </w:r>
    </w:p>
    <w:p>
      <w:pPr>
        <w:pStyle w:val="BodyText"/>
        <w:spacing w:before="0" w:after="120" w:line="360" w:lineRule="auto"/>
        <w:jc w:val="both"/>
      </w:pPr>
      <w:r>
        <w:rPr>
          <w:sz w:val="24"/>
          <w:szCs w:val="24"/>
        </w:rPr>
        <w:t xml:space="preserve">Table 2.1 summarises the twenty-five studies compared in Review-2, with the main contribution and the limitation that is relevant to this project. The survey is a comparison of the studies' stated scope, not a re-evaluation of their results, and no performance figure from these studies is compared numerically with the results of this report because the datasets, attack types and protocols differ.</w:t>
      </w:r>
    </w:p>
    <w:p>
      <w:pPr>
        <w:pStyle w:val="BodyText"/>
        <w:keepNext/>
        <w:keepLines/>
        <w:spacing w:before="160" w:after="80" w:line="276" w:lineRule="auto"/>
        <w:jc w:val="center"/>
      </w:pPr>
      <w:r>
        <w:rPr>
          <w:b/>
          <w:bCs/>
          <w:sz w:val="20"/>
          <w:szCs w:val="20"/>
        </w:rPr>
        <w:t xml:space="preserve">Table 2.1 </w:t>
      </w:r>
      <w:r>
        <w:rPr>
          <w:sz w:val="20"/>
          <w:szCs w:val="20"/>
        </w:rPr>
        <w:t xml:space="preserve">Comparative Literature Survey</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86"/>
        <w:gridCol w:w="1676"/>
        <w:gridCol w:w="3018"/>
        <w:gridCol w:w="3020"/>
      </w:tblGrid>
      <w:tr>
        <w:trPr>
          <w:cantSplit/>
          <w:tblHeader/>
        </w:trPr>
        <w:tc>
          <w:tcPr>
            <w:tcW w:w="586" w:type="dxa"/>
            <w:shd w:val="clear" w:color="auto" w:fill="D9D9D9"/>
            <w:vAlign w:val="center"/>
          </w:tcPr>
          <w:p>
            <w:pPr>
              <w:pStyle w:val="BodyText"/>
              <w:spacing w:before="0" w:after="0" w:line="240" w:lineRule="auto"/>
              <w:jc w:val="center"/>
            </w:pPr>
            <w:r>
              <w:rPr>
                <w:b/>
                <w:bCs/>
                <w:sz w:val="19"/>
                <w:szCs w:val="19"/>
              </w:rPr>
              <w:t xml:space="preserve">S.No.</w:t>
            </w:r>
          </w:p>
        </w:tc>
        <w:tc>
          <w:tcPr>
            <w:tcW w:w="1676" w:type="dxa"/>
            <w:shd w:val="clear" w:color="auto" w:fill="D9D9D9"/>
            <w:vAlign w:val="center"/>
          </w:tcPr>
          <w:p>
            <w:pPr>
              <w:pStyle w:val="BodyText"/>
              <w:spacing w:before="0" w:after="0" w:line="240" w:lineRule="auto"/>
              <w:jc w:val="center"/>
            </w:pPr>
            <w:r>
              <w:rPr>
                <w:b/>
                <w:bCs/>
                <w:sz w:val="19"/>
                <w:szCs w:val="19"/>
              </w:rPr>
              <w:t xml:space="preserve">Study</w:t>
            </w:r>
          </w:p>
        </w:tc>
        <w:tc>
          <w:tcPr>
            <w:tcW w:w="3018" w:type="dxa"/>
            <w:shd w:val="clear" w:color="auto" w:fill="D9D9D9"/>
            <w:vAlign w:val="center"/>
          </w:tcPr>
          <w:p>
            <w:pPr>
              <w:pStyle w:val="BodyText"/>
              <w:spacing w:before="0" w:after="0" w:line="240" w:lineRule="auto"/>
              <w:jc w:val="center"/>
            </w:pPr>
            <w:r>
              <w:rPr>
                <w:b/>
                <w:bCs/>
                <w:sz w:val="19"/>
                <w:szCs w:val="19"/>
              </w:rPr>
              <w:t xml:space="preserve">Main contribution</w:t>
            </w:r>
          </w:p>
        </w:tc>
        <w:tc>
          <w:tcPr>
            <w:tcW w:w="3020" w:type="dxa"/>
            <w:shd w:val="clear" w:color="auto" w:fill="D9D9D9"/>
            <w:vAlign w:val="center"/>
          </w:tcPr>
          <w:p>
            <w:pPr>
              <w:pStyle w:val="BodyText"/>
              <w:spacing w:before="0" w:after="0" w:line="240" w:lineRule="auto"/>
              <w:jc w:val="center"/>
            </w:pPr>
            <w:r>
              <w:rPr>
                <w:b/>
                <w:bCs/>
                <w:sz w:val="19"/>
                <w:szCs w:val="19"/>
              </w:rPr>
              <w:t xml:space="preserve">Relevant limitation</w:t>
            </w:r>
          </w:p>
        </w:tc>
      </w:tr>
      <w:tr>
        <w:trPr>
          <w:cantSplit/>
        </w:trPr>
        <w:tc>
          <w:tcPr>
            <w:tcW w:w="586" w:type="dxa"/>
            <w:vAlign w:val="center"/>
          </w:tcPr>
          <w:p>
            <w:pPr>
              <w:pStyle w:val="BodyText"/>
              <w:spacing w:before="0" w:after="0" w:line="240" w:lineRule="auto"/>
              <w:jc w:val="center"/>
            </w:pPr>
            <w:r>
              <w:rPr>
                <w:sz w:val="19"/>
                <w:szCs w:val="19"/>
              </w:rPr>
              <w:t xml:space="preserve">1</w:t>
            </w:r>
          </w:p>
        </w:tc>
        <w:tc>
          <w:tcPr>
            <w:tcW w:w="1676" w:type="dxa"/>
            <w:vAlign w:val="center"/>
          </w:tcPr>
          <w:p>
            <w:pPr>
              <w:pStyle w:val="BodyText"/>
              <w:spacing w:before="0" w:after="0" w:line="240" w:lineRule="auto"/>
              <w:jc w:val="left"/>
            </w:pPr>
            <w:r>
              <w:rPr>
                <w:sz w:val="19"/>
                <w:szCs w:val="19"/>
              </w:rPr>
              <w:t xml:space="preserve">Almaraz-Rivera (2023)</w:t>
            </w:r>
          </w:p>
        </w:tc>
        <w:tc>
          <w:tcPr>
            <w:tcW w:w="3018" w:type="dxa"/>
            <w:vAlign w:val="center"/>
          </w:tcPr>
          <w:p>
            <w:pPr>
              <w:pStyle w:val="BodyText"/>
              <w:spacing w:before="0" w:after="0" w:line="240" w:lineRule="auto"/>
              <w:jc w:val="left"/>
            </w:pPr>
            <w:r>
              <w:rPr>
                <w:sz w:val="19"/>
                <w:szCs w:val="19"/>
              </w:rPr>
              <w:t xml:space="preserve">Kubernetes infrastructure and network monitoring; cloud-native MLOps workflow; Chaos Engineering evaluation.</w:t>
            </w:r>
          </w:p>
        </w:tc>
        <w:tc>
          <w:tcPr>
            <w:tcW w:w="3020" w:type="dxa"/>
            <w:vAlign w:val="center"/>
          </w:tcPr>
          <w:p>
            <w:pPr>
              <w:pStyle w:val="BodyText"/>
              <w:spacing w:before="0" w:after="0" w:line="240" w:lineRule="auto"/>
              <w:jc w:val="left"/>
            </w:pPr>
            <w:r>
              <w:rPr>
                <w:sz w:val="19"/>
                <w:szCs w:val="19"/>
              </w:rPr>
              <w:t xml:space="preserve">Focuses on infrastructure and node anomalies; limited multi-plane security attack classification.</w:t>
            </w:r>
          </w:p>
        </w:tc>
      </w:tr>
      <w:tr>
        <w:trPr>
          <w:cantSplit/>
        </w:trPr>
        <w:tc>
          <w:tcPr>
            <w:tcW w:w="586" w:type="dxa"/>
            <w:vAlign w:val="center"/>
          </w:tcPr>
          <w:p>
            <w:pPr>
              <w:pStyle w:val="BodyText"/>
              <w:spacing w:before="0" w:after="0" w:line="240" w:lineRule="auto"/>
              <w:jc w:val="center"/>
            </w:pPr>
            <w:r>
              <w:rPr>
                <w:sz w:val="19"/>
                <w:szCs w:val="19"/>
              </w:rPr>
              <w:t xml:space="preserve">2</w:t>
            </w:r>
          </w:p>
        </w:tc>
        <w:tc>
          <w:tcPr>
            <w:tcW w:w="1676" w:type="dxa"/>
            <w:vAlign w:val="center"/>
          </w:tcPr>
          <w:p>
            <w:pPr>
              <w:pStyle w:val="BodyText"/>
              <w:spacing w:before="0" w:after="0" w:line="240" w:lineRule="auto"/>
              <w:jc w:val="left"/>
            </w:pPr>
            <w:r>
              <w:rPr>
                <w:sz w:val="19"/>
                <w:szCs w:val="19"/>
              </w:rPr>
              <w:t xml:space="preserve">Ahmed et al. (2024)</w:t>
            </w:r>
          </w:p>
        </w:tc>
        <w:tc>
          <w:tcPr>
            <w:tcW w:w="3018" w:type="dxa"/>
            <w:vAlign w:val="center"/>
          </w:tcPr>
          <w:p>
            <w:pPr>
              <w:pStyle w:val="BodyText"/>
              <w:spacing w:before="0" w:after="0" w:line="240" w:lineRule="auto"/>
              <w:jc w:val="left"/>
            </w:pPr>
            <w:r>
              <w:rPr>
                <w:sz w:val="19"/>
                <w:szCs w:val="19"/>
              </w:rPr>
              <w:t xml:space="preserve">Multi-class Kubernetes threat detection using PCA and an autoencoder for feature reduction with Naive Bayes.</w:t>
            </w:r>
          </w:p>
        </w:tc>
        <w:tc>
          <w:tcPr>
            <w:tcW w:w="3020" w:type="dxa"/>
            <w:vAlign w:val="center"/>
          </w:tcPr>
          <w:p>
            <w:pPr>
              <w:pStyle w:val="BodyText"/>
              <w:spacing w:before="0" w:after="0" w:line="240" w:lineRule="auto"/>
              <w:jc w:val="left"/>
            </w:pPr>
            <w:r>
              <w:rPr>
                <w:sz w:val="19"/>
                <w:szCs w:val="19"/>
              </w:rPr>
              <w:t xml:space="preserve">Uses predefined static datasets; does not establish the benefit of runtime or control-plane evidence.</w:t>
            </w:r>
          </w:p>
        </w:tc>
      </w:tr>
      <w:tr>
        <w:trPr>
          <w:cantSplit/>
        </w:trPr>
        <w:tc>
          <w:tcPr>
            <w:tcW w:w="586" w:type="dxa"/>
            <w:vAlign w:val="center"/>
          </w:tcPr>
          <w:p>
            <w:pPr>
              <w:pStyle w:val="BodyText"/>
              <w:spacing w:before="0" w:after="0" w:line="240" w:lineRule="auto"/>
              <w:jc w:val="center"/>
            </w:pPr>
            <w:r>
              <w:rPr>
                <w:sz w:val="19"/>
                <w:szCs w:val="19"/>
              </w:rPr>
              <w:t xml:space="preserve">3</w:t>
            </w:r>
          </w:p>
        </w:tc>
        <w:tc>
          <w:tcPr>
            <w:tcW w:w="1676" w:type="dxa"/>
            <w:vAlign w:val="center"/>
          </w:tcPr>
          <w:p>
            <w:pPr>
              <w:pStyle w:val="BodyText"/>
              <w:spacing w:before="0" w:after="0" w:line="240" w:lineRule="auto"/>
              <w:jc w:val="left"/>
            </w:pPr>
            <w:r>
              <w:rPr>
                <w:sz w:val="19"/>
                <w:szCs w:val="19"/>
              </w:rPr>
              <w:t xml:space="preserve">Aradhya et al. (2025)</w:t>
            </w:r>
          </w:p>
        </w:tc>
        <w:tc>
          <w:tcPr>
            <w:tcW w:w="3018" w:type="dxa"/>
            <w:vAlign w:val="center"/>
          </w:tcPr>
          <w:p>
            <w:pPr>
              <w:pStyle w:val="BodyText"/>
              <w:spacing w:before="0" w:after="0" w:line="240" w:lineRule="auto"/>
              <w:jc w:val="left"/>
            </w:pPr>
            <w:r>
              <w:rPr>
                <w:sz w:val="19"/>
                <w:szCs w:val="19"/>
              </w:rPr>
              <w:t xml:space="preserve">Runtime system calls and Kubernetes API events via Falco, with threat-intelligence and response components.</w:t>
            </w:r>
          </w:p>
        </w:tc>
        <w:tc>
          <w:tcPr>
            <w:tcW w:w="3020" w:type="dxa"/>
            <w:vAlign w:val="center"/>
          </w:tcPr>
          <w:p>
            <w:pPr>
              <w:pStyle w:val="BodyText"/>
              <w:spacing w:before="0" w:after="0" w:line="240" w:lineRule="auto"/>
              <w:jc w:val="left"/>
            </w:pPr>
            <w:r>
              <w:rPr>
                <w:sz w:val="19"/>
                <w:szCs w:val="19"/>
              </w:rPr>
              <w:t xml:space="preserve">Strong runtime and response pipeline, but primarily rule- and intelligence-driven rather than general ML telemetry fusion.</w:t>
            </w:r>
          </w:p>
        </w:tc>
      </w:tr>
      <w:tr>
        <w:trPr>
          <w:cantSplit/>
        </w:trPr>
        <w:tc>
          <w:tcPr>
            <w:tcW w:w="586" w:type="dxa"/>
            <w:vAlign w:val="center"/>
          </w:tcPr>
          <w:p>
            <w:pPr>
              <w:pStyle w:val="BodyText"/>
              <w:spacing w:before="0" w:after="0" w:line="240" w:lineRule="auto"/>
              <w:jc w:val="center"/>
            </w:pPr>
            <w:r>
              <w:rPr>
                <w:sz w:val="19"/>
                <w:szCs w:val="19"/>
              </w:rPr>
              <w:t xml:space="preserve">4</w:t>
            </w:r>
          </w:p>
        </w:tc>
        <w:tc>
          <w:tcPr>
            <w:tcW w:w="1676" w:type="dxa"/>
            <w:vAlign w:val="center"/>
          </w:tcPr>
          <w:p>
            <w:pPr>
              <w:pStyle w:val="BodyText"/>
              <w:spacing w:before="0" w:after="0" w:line="240" w:lineRule="auto"/>
              <w:jc w:val="left"/>
            </w:pPr>
            <w:r>
              <w:rPr>
                <w:sz w:val="19"/>
                <w:szCs w:val="19"/>
              </w:rPr>
              <w:t xml:space="preserve">Matsuo &amp; Ikegami (2021)</w:t>
            </w:r>
          </w:p>
        </w:tc>
        <w:tc>
          <w:tcPr>
            <w:tcW w:w="3018" w:type="dxa"/>
            <w:vAlign w:val="center"/>
          </w:tcPr>
          <w:p>
            <w:pPr>
              <w:pStyle w:val="BodyText"/>
              <w:spacing w:before="0" w:after="0" w:line="240" w:lineRule="auto"/>
              <w:jc w:val="left"/>
            </w:pPr>
            <w:r>
              <w:rPr>
                <w:sz w:val="19"/>
                <w:szCs w:val="19"/>
              </w:rPr>
              <w:t xml:space="preserve">Anomaly detection under Kubernetes auto-scaling and self-healing behaviour.</w:t>
            </w:r>
          </w:p>
        </w:tc>
        <w:tc>
          <w:tcPr>
            <w:tcW w:w="3020" w:type="dxa"/>
            <w:vAlign w:val="center"/>
          </w:tcPr>
          <w:p>
            <w:pPr>
              <w:pStyle w:val="BodyText"/>
              <w:spacing w:before="0" w:after="0" w:line="240" w:lineRule="auto"/>
              <w:jc w:val="left"/>
            </w:pPr>
            <w:r>
              <w:rPr>
                <w:sz w:val="19"/>
                <w:szCs w:val="19"/>
              </w:rPr>
              <w:t xml:space="preserve">Addresses operational anomalies rather than a broad malicious-threat taxonomy.</w:t>
            </w:r>
          </w:p>
        </w:tc>
      </w:tr>
      <w:tr>
        <w:trPr>
          <w:cantSplit/>
        </w:trPr>
        <w:tc>
          <w:tcPr>
            <w:tcW w:w="586" w:type="dxa"/>
            <w:vAlign w:val="center"/>
          </w:tcPr>
          <w:p>
            <w:pPr>
              <w:pStyle w:val="BodyText"/>
              <w:spacing w:before="0" w:after="0" w:line="240" w:lineRule="auto"/>
              <w:jc w:val="center"/>
            </w:pPr>
            <w:r>
              <w:rPr>
                <w:sz w:val="19"/>
                <w:szCs w:val="19"/>
              </w:rPr>
              <w:t xml:space="preserve">5</w:t>
            </w:r>
          </w:p>
        </w:tc>
        <w:tc>
          <w:tcPr>
            <w:tcW w:w="1676" w:type="dxa"/>
            <w:vAlign w:val="center"/>
          </w:tcPr>
          <w:p>
            <w:pPr>
              <w:pStyle w:val="BodyText"/>
              <w:spacing w:before="0" w:after="0" w:line="240" w:lineRule="auto"/>
              <w:jc w:val="left"/>
            </w:pPr>
            <w:r>
              <w:rPr>
                <w:sz w:val="19"/>
                <w:szCs w:val="19"/>
              </w:rPr>
              <w:t xml:space="preserve">Mart et al. (2020)</w:t>
            </w:r>
          </w:p>
        </w:tc>
        <w:tc>
          <w:tcPr>
            <w:tcW w:w="3018" w:type="dxa"/>
            <w:vAlign w:val="center"/>
          </w:tcPr>
          <w:p>
            <w:pPr>
              <w:pStyle w:val="BodyText"/>
              <w:spacing w:before="0" w:after="0" w:line="240" w:lineRule="auto"/>
              <w:jc w:val="left"/>
            </w:pPr>
            <w:r>
              <w:rPr>
                <w:sz w:val="19"/>
                <w:szCs w:val="19"/>
              </w:rPr>
              <w:t xml:space="preserve">Prometheus-based Kubernetes observability and automated anomaly detection.</w:t>
            </w:r>
          </w:p>
        </w:tc>
        <w:tc>
          <w:tcPr>
            <w:tcW w:w="3020" w:type="dxa"/>
            <w:vAlign w:val="center"/>
          </w:tcPr>
          <w:p>
            <w:pPr>
              <w:pStyle w:val="BodyText"/>
              <w:spacing w:before="0" w:after="0" w:line="240" w:lineRule="auto"/>
              <w:jc w:val="left"/>
            </w:pPr>
            <w:r>
              <w:rPr>
                <w:sz w:val="19"/>
                <w:szCs w:val="19"/>
              </w:rPr>
              <w:t xml:space="preserve">Primarily metric-based; lacks socket-level network and process context.</w:t>
            </w:r>
          </w:p>
        </w:tc>
      </w:tr>
      <w:tr>
        <w:trPr>
          <w:cantSplit/>
        </w:trPr>
        <w:tc>
          <w:tcPr>
            <w:tcW w:w="586" w:type="dxa"/>
            <w:vAlign w:val="center"/>
          </w:tcPr>
          <w:p>
            <w:pPr>
              <w:pStyle w:val="BodyText"/>
              <w:spacing w:before="0" w:after="0" w:line="240" w:lineRule="auto"/>
              <w:jc w:val="center"/>
            </w:pPr>
            <w:r>
              <w:rPr>
                <w:sz w:val="19"/>
                <w:szCs w:val="19"/>
              </w:rPr>
              <w:t xml:space="preserve">6</w:t>
            </w:r>
          </w:p>
        </w:tc>
        <w:tc>
          <w:tcPr>
            <w:tcW w:w="1676" w:type="dxa"/>
            <w:vAlign w:val="center"/>
          </w:tcPr>
          <w:p>
            <w:pPr>
              <w:pStyle w:val="BodyText"/>
              <w:spacing w:before="0" w:after="0" w:line="240" w:lineRule="auto"/>
              <w:jc w:val="left"/>
            </w:pPr>
            <w:r>
              <w:rPr>
                <w:sz w:val="19"/>
                <w:szCs w:val="19"/>
              </w:rPr>
              <w:t xml:space="preserve">Mohite &amp; Thangaraju (2024)</w:t>
            </w:r>
          </w:p>
        </w:tc>
        <w:tc>
          <w:tcPr>
            <w:tcW w:w="3018" w:type="dxa"/>
            <w:vAlign w:val="center"/>
          </w:tcPr>
          <w:p>
            <w:pPr>
              <w:pStyle w:val="BodyText"/>
              <w:spacing w:before="0" w:after="0" w:line="240" w:lineRule="auto"/>
              <w:jc w:val="left"/>
            </w:pPr>
            <w:r>
              <w:rPr>
                <w:sz w:val="19"/>
                <w:szCs w:val="19"/>
              </w:rPr>
              <w:t xml:space="preserve">Per-process, per-container network egress visibility and enforcement using eBPF.</w:t>
            </w:r>
          </w:p>
        </w:tc>
        <w:tc>
          <w:tcPr>
            <w:tcW w:w="3020" w:type="dxa"/>
            <w:vAlign w:val="center"/>
          </w:tcPr>
          <w:p>
            <w:pPr>
              <w:pStyle w:val="BodyText"/>
              <w:spacing w:before="0" w:after="0" w:line="240" w:lineRule="auto"/>
              <w:jc w:val="left"/>
            </w:pPr>
            <w:r>
              <w:rPr>
                <w:sz w:val="19"/>
                <w:szCs w:val="19"/>
              </w:rPr>
              <w:t xml:space="preserve">Provides an eBPF visibility and enforcement foundation but no ML classification.</w:t>
            </w:r>
          </w:p>
        </w:tc>
      </w:tr>
      <w:tr>
        <w:trPr>
          <w:cantSplit/>
        </w:trPr>
        <w:tc>
          <w:tcPr>
            <w:tcW w:w="586" w:type="dxa"/>
            <w:vAlign w:val="center"/>
          </w:tcPr>
          <w:p>
            <w:pPr>
              <w:pStyle w:val="BodyText"/>
              <w:spacing w:before="0" w:after="0" w:line="240" w:lineRule="auto"/>
              <w:jc w:val="center"/>
            </w:pPr>
            <w:r>
              <w:rPr>
                <w:sz w:val="19"/>
                <w:szCs w:val="19"/>
              </w:rPr>
              <w:t xml:space="preserve">7</w:t>
            </w:r>
          </w:p>
        </w:tc>
        <w:tc>
          <w:tcPr>
            <w:tcW w:w="1676" w:type="dxa"/>
            <w:vAlign w:val="center"/>
          </w:tcPr>
          <w:p>
            <w:pPr>
              <w:pStyle w:val="BodyText"/>
              <w:spacing w:before="0" w:after="0" w:line="240" w:lineRule="auto"/>
              <w:jc w:val="left"/>
            </w:pPr>
            <w:r>
              <w:rPr>
                <w:sz w:val="19"/>
                <w:szCs w:val="19"/>
              </w:rPr>
              <w:t xml:space="preserve">Zhuravchak &amp; Dudykevych (2023)</w:t>
            </w:r>
          </w:p>
        </w:tc>
        <w:tc>
          <w:tcPr>
            <w:tcW w:w="3018" w:type="dxa"/>
            <w:vAlign w:val="center"/>
          </w:tcPr>
          <w:p>
            <w:pPr>
              <w:pStyle w:val="BodyText"/>
              <w:spacing w:before="0" w:after="0" w:line="240" w:lineRule="auto"/>
              <w:jc w:val="left"/>
            </w:pPr>
            <w:r>
              <w:rPr>
                <w:sz w:val="19"/>
                <w:szCs w:val="19"/>
              </w:rPr>
              <w:t xml:space="preserve">eBPF runtime information combined with ML and NLP for ransomware detection.</w:t>
            </w:r>
          </w:p>
        </w:tc>
        <w:tc>
          <w:tcPr>
            <w:tcW w:w="3020" w:type="dxa"/>
            <w:vAlign w:val="center"/>
          </w:tcPr>
          <w:p>
            <w:pPr>
              <w:pStyle w:val="BodyText"/>
              <w:spacing w:before="0" w:after="0" w:line="240" w:lineRule="auto"/>
              <w:jc w:val="left"/>
            </w:pPr>
            <w:r>
              <w:rPr>
                <w:sz w:val="19"/>
                <w:szCs w:val="19"/>
              </w:rPr>
              <w:t xml:space="preserve">Attack-specific and not Kubernetes-general; broader generalisation unresolved.</w:t>
            </w:r>
          </w:p>
        </w:tc>
      </w:tr>
      <w:tr>
        <w:trPr>
          <w:cantSplit/>
        </w:trPr>
        <w:tc>
          <w:tcPr>
            <w:tcW w:w="586" w:type="dxa"/>
            <w:vAlign w:val="center"/>
          </w:tcPr>
          <w:p>
            <w:pPr>
              <w:pStyle w:val="BodyText"/>
              <w:spacing w:before="0" w:after="0" w:line="240" w:lineRule="auto"/>
              <w:jc w:val="center"/>
            </w:pPr>
            <w:r>
              <w:rPr>
                <w:sz w:val="19"/>
                <w:szCs w:val="19"/>
              </w:rPr>
              <w:t xml:space="preserve">8</w:t>
            </w:r>
          </w:p>
        </w:tc>
        <w:tc>
          <w:tcPr>
            <w:tcW w:w="1676" w:type="dxa"/>
            <w:vAlign w:val="center"/>
          </w:tcPr>
          <w:p>
            <w:pPr>
              <w:pStyle w:val="BodyText"/>
              <w:spacing w:before="0" w:after="0" w:line="240" w:lineRule="auto"/>
              <w:jc w:val="left"/>
            </w:pPr>
            <w:r>
              <w:rPr>
                <w:sz w:val="19"/>
                <w:szCs w:val="19"/>
              </w:rPr>
              <w:t xml:space="preserve">German &amp; Ponomareva (2023)</w:t>
            </w:r>
          </w:p>
        </w:tc>
        <w:tc>
          <w:tcPr>
            <w:tcW w:w="3018" w:type="dxa"/>
            <w:vAlign w:val="center"/>
          </w:tcPr>
          <w:p>
            <w:pPr>
              <w:pStyle w:val="BodyText"/>
              <w:spacing w:before="0" w:after="0" w:line="240" w:lineRule="auto"/>
              <w:jc w:val="left"/>
            </w:pPr>
            <w:r>
              <w:rPr>
                <w:sz w:val="19"/>
                <w:szCs w:val="19"/>
              </w:rPr>
              <w:t xml:space="preserve">Overview of Kubernetes and container threats and isolation mechanisms.</w:t>
            </w:r>
          </w:p>
        </w:tc>
        <w:tc>
          <w:tcPr>
            <w:tcW w:w="3020" w:type="dxa"/>
            <w:vAlign w:val="center"/>
          </w:tcPr>
          <w:p>
            <w:pPr>
              <w:pStyle w:val="BodyText"/>
              <w:spacing w:before="0" w:after="0" w:line="240" w:lineRule="auto"/>
              <w:jc w:val="left"/>
            </w:pPr>
            <w:r>
              <w:rPr>
                <w:sz w:val="19"/>
                <w:szCs w:val="19"/>
              </w:rPr>
              <w:t xml:space="preserve">Qualitative survey rather than an empirical ML detection implementation.</w:t>
            </w:r>
          </w:p>
        </w:tc>
      </w:tr>
      <w:tr>
        <w:trPr>
          <w:cantSplit/>
        </w:trPr>
        <w:tc>
          <w:tcPr>
            <w:tcW w:w="586" w:type="dxa"/>
            <w:vAlign w:val="center"/>
          </w:tcPr>
          <w:p>
            <w:pPr>
              <w:pStyle w:val="BodyText"/>
              <w:spacing w:before="0" w:after="0" w:line="240" w:lineRule="auto"/>
              <w:jc w:val="center"/>
            </w:pPr>
            <w:r>
              <w:rPr>
                <w:sz w:val="19"/>
                <w:szCs w:val="19"/>
              </w:rPr>
              <w:t xml:space="preserve">9</w:t>
            </w:r>
          </w:p>
        </w:tc>
        <w:tc>
          <w:tcPr>
            <w:tcW w:w="1676" w:type="dxa"/>
            <w:vAlign w:val="center"/>
          </w:tcPr>
          <w:p>
            <w:pPr>
              <w:pStyle w:val="BodyText"/>
              <w:spacing w:before="0" w:after="0" w:line="240" w:lineRule="auto"/>
              <w:jc w:val="left"/>
            </w:pPr>
            <w:r>
              <w:rPr>
                <w:sz w:val="19"/>
                <w:szCs w:val="19"/>
              </w:rPr>
              <w:t xml:space="preserve">Zou et al. (2022)</w:t>
            </w:r>
          </w:p>
        </w:tc>
        <w:tc>
          <w:tcPr>
            <w:tcW w:w="3018" w:type="dxa"/>
            <w:vAlign w:val="center"/>
          </w:tcPr>
          <w:p>
            <w:pPr>
              <w:pStyle w:val="BodyText"/>
              <w:spacing w:before="0" w:after="0" w:line="240" w:lineRule="auto"/>
              <w:jc w:val="left"/>
            </w:pPr>
            <w:r>
              <w:rPr>
                <w:sz w:val="19"/>
                <w:szCs w:val="19"/>
              </w:rPr>
              <w:t xml:space="preserve">Optimised Isolation Forest using multidimensional container resource metrics.</w:t>
            </w:r>
          </w:p>
        </w:tc>
        <w:tc>
          <w:tcPr>
            <w:tcW w:w="3020" w:type="dxa"/>
            <w:vAlign w:val="center"/>
          </w:tcPr>
          <w:p>
            <w:pPr>
              <w:pStyle w:val="BodyText"/>
              <w:spacing w:before="0" w:after="0" w:line="240" w:lineRule="auto"/>
              <w:jc w:val="left"/>
            </w:pPr>
            <w:r>
              <w:rPr>
                <w:sz w:val="19"/>
                <w:szCs w:val="19"/>
              </w:rPr>
              <w:t xml:space="preserve">Resource-focused; lacks network-connection and control-plane correlation.</w:t>
            </w:r>
          </w:p>
        </w:tc>
      </w:tr>
      <w:tr>
        <w:trPr>
          <w:cantSplit/>
        </w:trPr>
        <w:tc>
          <w:tcPr>
            <w:tcW w:w="586" w:type="dxa"/>
            <w:vAlign w:val="center"/>
          </w:tcPr>
          <w:p>
            <w:pPr>
              <w:pStyle w:val="BodyText"/>
              <w:spacing w:before="0" w:after="0" w:line="240" w:lineRule="auto"/>
              <w:jc w:val="center"/>
            </w:pPr>
            <w:r>
              <w:rPr>
                <w:sz w:val="19"/>
                <w:szCs w:val="19"/>
              </w:rPr>
              <w:t xml:space="preserve">10</w:t>
            </w:r>
          </w:p>
        </w:tc>
        <w:tc>
          <w:tcPr>
            <w:tcW w:w="1676" w:type="dxa"/>
            <w:vAlign w:val="center"/>
          </w:tcPr>
          <w:p>
            <w:pPr>
              <w:pStyle w:val="BodyText"/>
              <w:spacing w:before="0" w:after="0" w:line="240" w:lineRule="auto"/>
              <w:jc w:val="left"/>
            </w:pPr>
            <w:r>
              <w:rPr>
                <w:sz w:val="19"/>
                <w:szCs w:val="19"/>
              </w:rPr>
              <w:t xml:space="preserve">Zhang et al. (2021)</w:t>
            </w:r>
          </w:p>
        </w:tc>
        <w:tc>
          <w:tcPr>
            <w:tcW w:w="3018" w:type="dxa"/>
            <w:vAlign w:val="center"/>
          </w:tcPr>
          <w:p>
            <w:pPr>
              <w:pStyle w:val="BodyText"/>
              <w:spacing w:before="0" w:after="0" w:line="240" w:lineRule="auto"/>
              <w:jc w:val="left"/>
            </w:pPr>
            <w:r>
              <w:rPr>
                <w:sz w:val="19"/>
                <w:szCs w:val="19"/>
              </w:rPr>
              <w:t xml:space="preserve">One-class SVM for intrusion detection in containerised applications.</w:t>
            </w:r>
          </w:p>
        </w:tc>
        <w:tc>
          <w:tcPr>
            <w:tcW w:w="3020" w:type="dxa"/>
            <w:vAlign w:val="center"/>
          </w:tcPr>
          <w:p>
            <w:pPr>
              <w:pStyle w:val="BodyText"/>
              <w:spacing w:before="0" w:after="0" w:line="240" w:lineRule="auto"/>
              <w:jc w:val="left"/>
            </w:pPr>
            <w:r>
              <w:rPr>
                <w:sz w:val="19"/>
                <w:szCs w:val="19"/>
              </w:rPr>
              <w:t xml:space="preserve">One-class modelling can be sensitive to legitimate workload bursts in dynamic pods.</w:t>
            </w:r>
          </w:p>
        </w:tc>
      </w:tr>
      <w:tr>
        <w:trPr>
          <w:cantSplit/>
        </w:trPr>
        <w:tc>
          <w:tcPr>
            <w:tcW w:w="586" w:type="dxa"/>
            <w:vAlign w:val="center"/>
          </w:tcPr>
          <w:p>
            <w:pPr>
              <w:pStyle w:val="BodyText"/>
              <w:spacing w:before="0" w:after="0" w:line="240" w:lineRule="auto"/>
              <w:jc w:val="center"/>
            </w:pPr>
            <w:r>
              <w:rPr>
                <w:sz w:val="19"/>
                <w:szCs w:val="19"/>
              </w:rPr>
              <w:t xml:space="preserve">11</w:t>
            </w:r>
          </w:p>
        </w:tc>
        <w:tc>
          <w:tcPr>
            <w:tcW w:w="1676" w:type="dxa"/>
            <w:vAlign w:val="center"/>
          </w:tcPr>
          <w:p>
            <w:pPr>
              <w:pStyle w:val="BodyText"/>
              <w:spacing w:before="0" w:after="0" w:line="240" w:lineRule="auto"/>
              <w:jc w:val="left"/>
            </w:pPr>
            <w:r>
              <w:rPr>
                <w:sz w:val="19"/>
                <w:szCs w:val="19"/>
              </w:rPr>
              <w:t xml:space="preserve">Tunde-Onadele et al. (2019)</w:t>
            </w:r>
          </w:p>
        </w:tc>
        <w:tc>
          <w:tcPr>
            <w:tcW w:w="3018" w:type="dxa"/>
            <w:vAlign w:val="center"/>
          </w:tcPr>
          <w:p>
            <w:pPr>
              <w:pStyle w:val="BodyText"/>
              <w:spacing w:before="0" w:after="0" w:line="240" w:lineRule="auto"/>
              <w:jc w:val="left"/>
            </w:pPr>
            <w:r>
              <w:rPr>
                <w:sz w:val="19"/>
                <w:szCs w:val="19"/>
              </w:rPr>
              <w:t xml:space="preserve">Static and dynamic detection against real-world container vulnerability exploits.</w:t>
            </w:r>
          </w:p>
        </w:tc>
        <w:tc>
          <w:tcPr>
            <w:tcW w:w="3020" w:type="dxa"/>
            <w:vAlign w:val="center"/>
          </w:tcPr>
          <w:p>
            <w:pPr>
              <w:pStyle w:val="BodyText"/>
              <w:spacing w:before="0" w:after="0" w:line="240" w:lineRule="auto"/>
              <w:jc w:val="left"/>
            </w:pPr>
            <w:r>
              <w:rPr>
                <w:sz w:val="19"/>
                <w:szCs w:val="19"/>
              </w:rPr>
              <w:t xml:space="preserve">Focuses on vulnerability exploits rather than continuous operational telemetry.</w:t>
            </w:r>
          </w:p>
        </w:tc>
      </w:tr>
      <w:tr>
        <w:trPr>
          <w:cantSplit/>
        </w:trPr>
        <w:tc>
          <w:tcPr>
            <w:tcW w:w="586" w:type="dxa"/>
            <w:vAlign w:val="center"/>
          </w:tcPr>
          <w:p>
            <w:pPr>
              <w:pStyle w:val="BodyText"/>
              <w:spacing w:before="0" w:after="0" w:line="240" w:lineRule="auto"/>
              <w:jc w:val="center"/>
            </w:pPr>
            <w:r>
              <w:rPr>
                <w:sz w:val="19"/>
                <w:szCs w:val="19"/>
              </w:rPr>
              <w:t xml:space="preserve">12</w:t>
            </w:r>
          </w:p>
        </w:tc>
        <w:tc>
          <w:tcPr>
            <w:tcW w:w="1676" w:type="dxa"/>
            <w:vAlign w:val="center"/>
          </w:tcPr>
          <w:p>
            <w:pPr>
              <w:pStyle w:val="BodyText"/>
              <w:spacing w:before="0" w:after="0" w:line="240" w:lineRule="auto"/>
              <w:jc w:val="left"/>
            </w:pPr>
            <w:r>
              <w:rPr>
                <w:sz w:val="19"/>
                <w:szCs w:val="19"/>
              </w:rPr>
              <w:t xml:space="preserve">Flora et al. (2020)</w:t>
            </w:r>
          </w:p>
        </w:tc>
        <w:tc>
          <w:tcPr>
            <w:tcW w:w="3018" w:type="dxa"/>
            <w:vAlign w:val="center"/>
          </w:tcPr>
          <w:p>
            <w:pPr>
              <w:pStyle w:val="BodyText"/>
              <w:spacing w:before="0" w:after="0" w:line="240" w:lineRule="auto"/>
              <w:jc w:val="left"/>
            </w:pPr>
            <w:r>
              <w:rPr>
                <w:sz w:val="19"/>
                <w:szCs w:val="19"/>
              </w:rPr>
              <w:t xml:space="preserve">Attack-injection methodology for evaluating container intrusion-detection effectiveness.</w:t>
            </w:r>
          </w:p>
        </w:tc>
        <w:tc>
          <w:tcPr>
            <w:tcW w:w="3020" w:type="dxa"/>
            <w:vAlign w:val="center"/>
          </w:tcPr>
          <w:p>
            <w:pPr>
              <w:pStyle w:val="BodyText"/>
              <w:spacing w:before="0" w:after="0" w:line="240" w:lineRule="auto"/>
              <w:jc w:val="left"/>
            </w:pPr>
            <w:r>
              <w:rPr>
                <w:sz w:val="19"/>
                <w:szCs w:val="19"/>
              </w:rPr>
              <w:t xml:space="preserve">Provides an evaluation methodology rather than a multimodal detector.</w:t>
            </w:r>
          </w:p>
        </w:tc>
      </w:tr>
      <w:tr>
        <w:trPr>
          <w:cantSplit/>
        </w:trPr>
        <w:tc>
          <w:tcPr>
            <w:tcW w:w="586" w:type="dxa"/>
            <w:vAlign w:val="center"/>
          </w:tcPr>
          <w:p>
            <w:pPr>
              <w:pStyle w:val="BodyText"/>
              <w:spacing w:before="0" w:after="0" w:line="240" w:lineRule="auto"/>
              <w:jc w:val="center"/>
            </w:pPr>
            <w:r>
              <w:rPr>
                <w:sz w:val="19"/>
                <w:szCs w:val="19"/>
              </w:rPr>
              <w:t xml:space="preserve">13</w:t>
            </w:r>
          </w:p>
        </w:tc>
        <w:tc>
          <w:tcPr>
            <w:tcW w:w="1676" w:type="dxa"/>
            <w:vAlign w:val="center"/>
          </w:tcPr>
          <w:p>
            <w:pPr>
              <w:pStyle w:val="BodyText"/>
              <w:spacing w:before="0" w:after="0" w:line="240" w:lineRule="auto"/>
              <w:jc w:val="left"/>
            </w:pPr>
            <w:r>
              <w:rPr>
                <w:sz w:val="19"/>
                <w:szCs w:val="19"/>
              </w:rPr>
              <w:t xml:space="preserve">Lu et al. (2025)</w:t>
            </w:r>
          </w:p>
        </w:tc>
        <w:tc>
          <w:tcPr>
            <w:tcW w:w="3018" w:type="dxa"/>
            <w:vAlign w:val="center"/>
          </w:tcPr>
          <w:p>
            <w:pPr>
              <w:pStyle w:val="BodyText"/>
              <w:spacing w:before="0" w:after="0" w:line="240" w:lineRule="auto"/>
              <w:jc w:val="left"/>
            </w:pPr>
            <w:r>
              <w:rPr>
                <w:sz w:val="19"/>
                <w:szCs w:val="19"/>
              </w:rPr>
              <w:t xml:space="preserve">eBPF-based runtime monitoring and mandatory access control integrated with Kubernetes.</w:t>
            </w:r>
          </w:p>
        </w:tc>
        <w:tc>
          <w:tcPr>
            <w:tcW w:w="3020" w:type="dxa"/>
            <w:vAlign w:val="center"/>
          </w:tcPr>
          <w:p>
            <w:pPr>
              <w:pStyle w:val="BodyText"/>
              <w:spacing w:before="0" w:after="0" w:line="240" w:lineRule="auto"/>
              <w:jc w:val="left"/>
            </w:pPr>
            <w:r>
              <w:rPr>
                <w:sz w:val="19"/>
                <w:szCs w:val="19"/>
              </w:rPr>
              <w:t xml:space="preserve">Primarily enforcement-oriented; no ML telemetry ablation.</w:t>
            </w:r>
          </w:p>
        </w:tc>
      </w:tr>
      <w:tr>
        <w:trPr>
          <w:cantSplit/>
        </w:trPr>
        <w:tc>
          <w:tcPr>
            <w:tcW w:w="586" w:type="dxa"/>
            <w:vAlign w:val="center"/>
          </w:tcPr>
          <w:p>
            <w:pPr>
              <w:pStyle w:val="BodyText"/>
              <w:spacing w:before="0" w:after="0" w:line="240" w:lineRule="auto"/>
              <w:jc w:val="center"/>
            </w:pPr>
            <w:r>
              <w:rPr>
                <w:sz w:val="19"/>
                <w:szCs w:val="19"/>
              </w:rPr>
              <w:t xml:space="preserve">14</w:t>
            </w:r>
          </w:p>
        </w:tc>
        <w:tc>
          <w:tcPr>
            <w:tcW w:w="1676" w:type="dxa"/>
            <w:vAlign w:val="center"/>
          </w:tcPr>
          <w:p>
            <w:pPr>
              <w:pStyle w:val="BodyText"/>
              <w:spacing w:before="0" w:after="0" w:line="240" w:lineRule="auto"/>
              <w:jc w:val="left"/>
            </w:pPr>
            <w:r>
              <w:rPr>
                <w:sz w:val="19"/>
                <w:szCs w:val="19"/>
              </w:rPr>
              <w:t xml:space="preserve">Morsli et al. (2025)</w:t>
            </w:r>
          </w:p>
        </w:tc>
        <w:tc>
          <w:tcPr>
            <w:tcW w:w="3018" w:type="dxa"/>
            <w:vAlign w:val="center"/>
          </w:tcPr>
          <w:p>
            <w:pPr>
              <w:pStyle w:val="BodyText"/>
              <w:spacing w:before="0" w:after="0" w:line="240" w:lineRule="auto"/>
              <w:jc w:val="left"/>
            </w:pPr>
            <w:r>
              <w:rPr>
                <w:sz w:val="19"/>
                <w:szCs w:val="19"/>
              </w:rPr>
              <w:t xml:space="preserve">Combines network flows and container metrics; evaluates SVM, XGBoost and DNN.</w:t>
            </w:r>
          </w:p>
        </w:tc>
        <w:tc>
          <w:tcPr>
            <w:tcW w:w="3020" w:type="dxa"/>
            <w:vAlign w:val="center"/>
          </w:tcPr>
          <w:p>
            <w:pPr>
              <w:pStyle w:val="BodyText"/>
              <w:spacing w:before="0" w:after="0" w:line="240" w:lineRule="auto"/>
              <w:jc w:val="left"/>
            </w:pPr>
            <w:r>
              <w:rPr>
                <w:sz w:val="19"/>
                <w:szCs w:val="19"/>
              </w:rPr>
              <w:t xml:space="preserve">Establishes network-plus-workload fusion as a baseline; does not use the session-isolated LOSO and evidence workflow of this project.</w:t>
            </w:r>
          </w:p>
        </w:tc>
      </w:tr>
      <w:tr>
        <w:trPr>
          <w:cantSplit/>
        </w:trPr>
        <w:tc>
          <w:tcPr>
            <w:tcW w:w="586" w:type="dxa"/>
            <w:vAlign w:val="center"/>
          </w:tcPr>
          <w:p>
            <w:pPr>
              <w:pStyle w:val="BodyText"/>
              <w:spacing w:before="0" w:after="0" w:line="240" w:lineRule="auto"/>
              <w:jc w:val="center"/>
            </w:pPr>
            <w:r>
              <w:rPr>
                <w:sz w:val="19"/>
                <w:szCs w:val="19"/>
              </w:rPr>
              <w:t xml:space="preserve">15</w:t>
            </w:r>
          </w:p>
        </w:tc>
        <w:tc>
          <w:tcPr>
            <w:tcW w:w="1676" w:type="dxa"/>
            <w:vAlign w:val="center"/>
          </w:tcPr>
          <w:p>
            <w:pPr>
              <w:pStyle w:val="BodyText"/>
              <w:spacing w:before="0" w:after="0" w:line="240" w:lineRule="auto"/>
              <w:jc w:val="left"/>
            </w:pPr>
            <w:r>
              <w:rPr>
                <w:sz w:val="19"/>
                <w:szCs w:val="19"/>
              </w:rPr>
              <w:t xml:space="preserve">Qi et al. (2023)</w:t>
            </w:r>
          </w:p>
        </w:tc>
        <w:tc>
          <w:tcPr>
            <w:tcW w:w="3018" w:type="dxa"/>
            <w:vAlign w:val="center"/>
          </w:tcPr>
          <w:p>
            <w:pPr>
              <w:pStyle w:val="BodyText"/>
              <w:spacing w:before="0" w:after="0" w:line="240" w:lineRule="auto"/>
              <w:jc w:val="left"/>
            </w:pPr>
            <w:r>
              <w:rPr>
                <w:sz w:val="19"/>
                <w:szCs w:val="19"/>
              </w:rPr>
              <w:t xml:space="preserve">Explores LLM-based log parsing and anomaly detection.</w:t>
            </w:r>
          </w:p>
        </w:tc>
        <w:tc>
          <w:tcPr>
            <w:tcW w:w="3020" w:type="dxa"/>
            <w:vAlign w:val="center"/>
          </w:tcPr>
          <w:p>
            <w:pPr>
              <w:pStyle w:val="BodyText"/>
              <w:spacing w:before="0" w:after="0" w:line="240" w:lineRule="auto"/>
              <w:jc w:val="left"/>
            </w:pPr>
            <w:r>
              <w:rPr>
                <w:sz w:val="19"/>
                <w:szCs w:val="19"/>
              </w:rPr>
              <w:t xml:space="preserve">Computationally heavier inference; not aligned with low-latency tabular telemetry detection.</w:t>
            </w:r>
          </w:p>
        </w:tc>
      </w:tr>
      <w:tr>
        <w:trPr>
          <w:cantSplit/>
        </w:trPr>
        <w:tc>
          <w:tcPr>
            <w:tcW w:w="586" w:type="dxa"/>
            <w:vAlign w:val="center"/>
          </w:tcPr>
          <w:p>
            <w:pPr>
              <w:pStyle w:val="BodyText"/>
              <w:spacing w:before="0" w:after="0" w:line="240" w:lineRule="auto"/>
              <w:jc w:val="center"/>
            </w:pPr>
            <w:r>
              <w:rPr>
                <w:sz w:val="19"/>
                <w:szCs w:val="19"/>
              </w:rPr>
              <w:t xml:space="preserve">16</w:t>
            </w:r>
          </w:p>
        </w:tc>
        <w:tc>
          <w:tcPr>
            <w:tcW w:w="1676" w:type="dxa"/>
            <w:vAlign w:val="center"/>
          </w:tcPr>
          <w:p>
            <w:pPr>
              <w:pStyle w:val="BodyText"/>
              <w:spacing w:before="0" w:after="0" w:line="240" w:lineRule="auto"/>
              <w:jc w:val="left"/>
            </w:pPr>
            <w:r>
              <w:rPr>
                <w:sz w:val="19"/>
                <w:szCs w:val="19"/>
              </w:rPr>
              <w:t xml:space="preserve">Gwak et al. (2023)</w:t>
            </w:r>
          </w:p>
        </w:tc>
        <w:tc>
          <w:tcPr>
            <w:tcW w:w="3018" w:type="dxa"/>
            <w:vAlign w:val="center"/>
          </w:tcPr>
          <w:p>
            <w:pPr>
              <w:pStyle w:val="BodyText"/>
              <w:spacing w:before="0" w:after="0" w:line="240" w:lineRule="auto"/>
              <w:jc w:val="left"/>
            </w:pPr>
            <w:r>
              <w:rPr>
                <w:sz w:val="19"/>
                <w:szCs w:val="19"/>
              </w:rPr>
              <w:t xml:space="preserve">eBPF-based instrumentation and enforcement system for runtime security in Kubernetes.</w:t>
            </w:r>
          </w:p>
        </w:tc>
        <w:tc>
          <w:tcPr>
            <w:tcW w:w="3020" w:type="dxa"/>
            <w:vAlign w:val="center"/>
          </w:tcPr>
          <w:p>
            <w:pPr>
              <w:pStyle w:val="BodyText"/>
              <w:spacing w:before="0" w:after="0" w:line="240" w:lineRule="auto"/>
              <w:jc w:val="left"/>
            </w:pPr>
            <w:r>
              <w:rPr>
                <w:sz w:val="19"/>
                <w:szCs w:val="19"/>
              </w:rPr>
              <w:t xml:space="preserve">Focuses on instrumentation and enforcement rather than a controlled comparison of telemetry modalities.</w:t>
            </w:r>
          </w:p>
        </w:tc>
      </w:tr>
      <w:tr>
        <w:trPr>
          <w:cantSplit/>
        </w:trPr>
        <w:tc>
          <w:tcPr>
            <w:tcW w:w="586" w:type="dxa"/>
            <w:vAlign w:val="center"/>
          </w:tcPr>
          <w:p>
            <w:pPr>
              <w:pStyle w:val="BodyText"/>
              <w:spacing w:before="0" w:after="0" w:line="240" w:lineRule="auto"/>
              <w:jc w:val="center"/>
            </w:pPr>
            <w:r>
              <w:rPr>
                <w:sz w:val="19"/>
                <w:szCs w:val="19"/>
              </w:rPr>
              <w:t xml:space="preserve">17</w:t>
            </w:r>
          </w:p>
        </w:tc>
        <w:tc>
          <w:tcPr>
            <w:tcW w:w="1676" w:type="dxa"/>
            <w:vAlign w:val="center"/>
          </w:tcPr>
          <w:p>
            <w:pPr>
              <w:pStyle w:val="BodyText"/>
              <w:spacing w:before="0" w:after="0" w:line="240" w:lineRule="auto"/>
              <w:jc w:val="left"/>
            </w:pPr>
            <w:r>
              <w:rPr>
                <w:sz w:val="19"/>
                <w:szCs w:val="19"/>
              </w:rPr>
              <w:t xml:space="preserve">Jarkas et al. (2025)</w:t>
            </w:r>
          </w:p>
        </w:tc>
        <w:tc>
          <w:tcPr>
            <w:tcW w:w="3018" w:type="dxa"/>
            <w:vAlign w:val="center"/>
          </w:tcPr>
          <w:p>
            <w:pPr>
              <w:pStyle w:val="BodyText"/>
              <w:spacing w:before="0" w:after="0" w:line="240" w:lineRule="auto"/>
              <w:jc w:val="left"/>
            </w:pPr>
            <w:r>
              <w:rPr>
                <w:sz w:val="19"/>
                <w:szCs w:val="19"/>
              </w:rPr>
              <w:t xml:space="preserve">Comprehensive survey of container security exploits, attacks and defences.</w:t>
            </w:r>
          </w:p>
        </w:tc>
        <w:tc>
          <w:tcPr>
            <w:tcW w:w="3020" w:type="dxa"/>
            <w:vAlign w:val="center"/>
          </w:tcPr>
          <w:p>
            <w:pPr>
              <w:pStyle w:val="BodyText"/>
              <w:spacing w:before="0" w:after="0" w:line="240" w:lineRule="auto"/>
              <w:jc w:val="left"/>
            </w:pPr>
            <w:r>
              <w:rPr>
                <w:sz w:val="19"/>
                <w:szCs w:val="19"/>
              </w:rPr>
              <w:t xml:space="preserve">Broad taxonomy; no experimental ML evaluation on Kubernetes telemetry.</w:t>
            </w:r>
          </w:p>
        </w:tc>
      </w:tr>
      <w:tr>
        <w:trPr>
          <w:cantSplit/>
        </w:trPr>
        <w:tc>
          <w:tcPr>
            <w:tcW w:w="586" w:type="dxa"/>
            <w:vAlign w:val="center"/>
          </w:tcPr>
          <w:p>
            <w:pPr>
              <w:pStyle w:val="BodyText"/>
              <w:spacing w:before="0" w:after="0" w:line="240" w:lineRule="auto"/>
              <w:jc w:val="center"/>
            </w:pPr>
            <w:r>
              <w:rPr>
                <w:sz w:val="19"/>
                <w:szCs w:val="19"/>
              </w:rPr>
              <w:t xml:space="preserve">18</w:t>
            </w:r>
          </w:p>
        </w:tc>
        <w:tc>
          <w:tcPr>
            <w:tcW w:w="1676" w:type="dxa"/>
            <w:vAlign w:val="center"/>
          </w:tcPr>
          <w:p>
            <w:pPr>
              <w:pStyle w:val="BodyText"/>
              <w:spacing w:before="0" w:after="0" w:line="240" w:lineRule="auto"/>
              <w:jc w:val="left"/>
            </w:pPr>
            <w:r>
              <w:rPr>
                <w:sz w:val="19"/>
                <w:szCs w:val="19"/>
              </w:rPr>
              <w:t xml:space="preserve">Kim et al. (2025)</w:t>
            </w:r>
          </w:p>
        </w:tc>
        <w:tc>
          <w:tcPr>
            <w:tcW w:w="3018" w:type="dxa"/>
            <w:vAlign w:val="center"/>
          </w:tcPr>
          <w:p>
            <w:pPr>
              <w:pStyle w:val="BodyText"/>
              <w:spacing w:before="0" w:after="0" w:line="240" w:lineRule="auto"/>
              <w:jc w:val="left"/>
            </w:pPr>
            <w:r>
              <w:rPr>
                <w:sz w:val="19"/>
                <w:szCs w:val="19"/>
              </w:rPr>
              <w:t xml:space="preserve">eBPF-based runtime security with machine learning for detecting cryptojacking containers.</w:t>
            </w:r>
          </w:p>
        </w:tc>
        <w:tc>
          <w:tcPr>
            <w:tcW w:w="3020" w:type="dxa"/>
            <w:vAlign w:val="center"/>
          </w:tcPr>
          <w:p>
            <w:pPr>
              <w:pStyle w:val="BodyText"/>
              <w:spacing w:before="0" w:after="0" w:line="240" w:lineRule="auto"/>
              <w:jc w:val="left"/>
            </w:pPr>
            <w:r>
              <w:rPr>
                <w:sz w:val="19"/>
                <w:szCs w:val="19"/>
              </w:rPr>
              <w:t xml:space="preserve">Targets a specific attack type and runtime indicators; no network versus workload comparison.</w:t>
            </w:r>
          </w:p>
        </w:tc>
      </w:tr>
      <w:tr>
        <w:trPr>
          <w:cantSplit/>
        </w:trPr>
        <w:tc>
          <w:tcPr>
            <w:tcW w:w="586" w:type="dxa"/>
            <w:vAlign w:val="center"/>
          </w:tcPr>
          <w:p>
            <w:pPr>
              <w:pStyle w:val="BodyText"/>
              <w:spacing w:before="0" w:after="0" w:line="240" w:lineRule="auto"/>
              <w:jc w:val="center"/>
            </w:pPr>
            <w:r>
              <w:rPr>
                <w:sz w:val="19"/>
                <w:szCs w:val="19"/>
              </w:rPr>
              <w:t xml:space="preserve">19</w:t>
            </w:r>
          </w:p>
        </w:tc>
        <w:tc>
          <w:tcPr>
            <w:tcW w:w="1676" w:type="dxa"/>
            <w:vAlign w:val="center"/>
          </w:tcPr>
          <w:p>
            <w:pPr>
              <w:pStyle w:val="BodyText"/>
              <w:spacing w:before="0" w:after="0" w:line="240" w:lineRule="auto"/>
              <w:jc w:val="left"/>
            </w:pPr>
            <w:r>
              <w:rPr>
                <w:sz w:val="19"/>
                <w:szCs w:val="19"/>
              </w:rPr>
              <w:t xml:space="preserve">Zhou et al. (2026)</w:t>
            </w:r>
          </w:p>
        </w:tc>
        <w:tc>
          <w:tcPr>
            <w:tcW w:w="3018" w:type="dxa"/>
            <w:vAlign w:val="center"/>
          </w:tcPr>
          <w:p>
            <w:pPr>
              <w:pStyle w:val="BodyText"/>
              <w:spacing w:before="0" w:after="0" w:line="240" w:lineRule="auto"/>
              <w:jc w:val="left"/>
            </w:pPr>
            <w:r>
              <w:rPr>
                <w:sz w:val="19"/>
                <w:szCs w:val="19"/>
              </w:rPr>
              <w:t xml:space="preserve">eBPF-based detection of abnormal file-access behaviour in containers.</w:t>
            </w:r>
          </w:p>
        </w:tc>
        <w:tc>
          <w:tcPr>
            <w:tcW w:w="3020" w:type="dxa"/>
            <w:vAlign w:val="center"/>
          </w:tcPr>
          <w:p>
            <w:pPr>
              <w:pStyle w:val="BodyText"/>
              <w:spacing w:before="0" w:after="0" w:line="240" w:lineRule="auto"/>
              <w:jc w:val="left"/>
            </w:pPr>
            <w:r>
              <w:rPr>
                <w:sz w:val="19"/>
                <w:szCs w:val="19"/>
              </w:rPr>
              <w:t xml:space="preserve">Concentrates on file access; no multimodal network and workload fusion.</w:t>
            </w:r>
          </w:p>
        </w:tc>
      </w:tr>
      <w:tr>
        <w:trPr>
          <w:cantSplit/>
        </w:trPr>
        <w:tc>
          <w:tcPr>
            <w:tcW w:w="586" w:type="dxa"/>
            <w:vAlign w:val="center"/>
          </w:tcPr>
          <w:p>
            <w:pPr>
              <w:pStyle w:val="BodyText"/>
              <w:spacing w:before="0" w:after="0" w:line="240" w:lineRule="auto"/>
              <w:jc w:val="center"/>
            </w:pPr>
            <w:r>
              <w:rPr>
                <w:sz w:val="19"/>
                <w:szCs w:val="19"/>
              </w:rPr>
              <w:t xml:space="preserve">20</w:t>
            </w:r>
          </w:p>
        </w:tc>
        <w:tc>
          <w:tcPr>
            <w:tcW w:w="1676" w:type="dxa"/>
            <w:vAlign w:val="center"/>
          </w:tcPr>
          <w:p>
            <w:pPr>
              <w:pStyle w:val="BodyText"/>
              <w:spacing w:before="0" w:after="0" w:line="240" w:lineRule="auto"/>
              <w:jc w:val="left"/>
            </w:pPr>
            <w:r>
              <w:rPr>
                <w:sz w:val="19"/>
                <w:szCs w:val="19"/>
              </w:rPr>
              <w:t xml:space="preserve">Yoon et al. (2026)</w:t>
            </w:r>
          </w:p>
        </w:tc>
        <w:tc>
          <w:tcPr>
            <w:tcW w:w="3018" w:type="dxa"/>
            <w:vAlign w:val="center"/>
          </w:tcPr>
          <w:p>
            <w:pPr>
              <w:pStyle w:val="BodyText"/>
              <w:spacing w:before="0" w:after="0" w:line="240" w:lineRule="auto"/>
              <w:jc w:val="left"/>
            </w:pPr>
            <w:r>
              <w:rPr>
                <w:sz w:val="19"/>
                <w:szCs w:val="19"/>
              </w:rPr>
              <w:t xml:space="preserve">Container-specific service-mesh approach for detecting and mitigating lateral movement using runtime information.</w:t>
            </w:r>
          </w:p>
        </w:tc>
        <w:tc>
          <w:tcPr>
            <w:tcW w:w="3020" w:type="dxa"/>
            <w:vAlign w:val="center"/>
          </w:tcPr>
          <w:p>
            <w:pPr>
              <w:pStyle w:val="BodyText"/>
              <w:spacing w:before="0" w:after="0" w:line="240" w:lineRule="auto"/>
              <w:jc w:val="left"/>
            </w:pPr>
            <w:r>
              <w:rPr>
                <w:sz w:val="19"/>
                <w:szCs w:val="19"/>
              </w:rPr>
              <w:t xml:space="preserve">Emphasises lateral-movement mitigation and online runtime learning rather than session-isolated telemetry ablation.</w:t>
            </w:r>
          </w:p>
        </w:tc>
      </w:tr>
      <w:tr>
        <w:trPr>
          <w:cantSplit/>
        </w:trPr>
        <w:tc>
          <w:tcPr>
            <w:tcW w:w="586" w:type="dxa"/>
            <w:vAlign w:val="center"/>
          </w:tcPr>
          <w:p>
            <w:pPr>
              <w:pStyle w:val="BodyText"/>
              <w:spacing w:before="0" w:after="0" w:line="240" w:lineRule="auto"/>
              <w:jc w:val="center"/>
            </w:pPr>
            <w:r>
              <w:rPr>
                <w:sz w:val="19"/>
                <w:szCs w:val="19"/>
              </w:rPr>
              <w:t xml:space="preserve">21</w:t>
            </w:r>
          </w:p>
        </w:tc>
        <w:tc>
          <w:tcPr>
            <w:tcW w:w="1676" w:type="dxa"/>
            <w:vAlign w:val="center"/>
          </w:tcPr>
          <w:p>
            <w:pPr>
              <w:pStyle w:val="BodyText"/>
              <w:spacing w:before="0" w:after="0" w:line="240" w:lineRule="auto"/>
              <w:jc w:val="left"/>
            </w:pPr>
            <w:r>
              <w:rPr>
                <w:sz w:val="19"/>
                <w:szCs w:val="19"/>
              </w:rPr>
              <w:t xml:space="preserve">Mistry (2025)</w:t>
            </w:r>
          </w:p>
        </w:tc>
        <w:tc>
          <w:tcPr>
            <w:tcW w:w="3018" w:type="dxa"/>
            <w:vAlign w:val="center"/>
          </w:tcPr>
          <w:p>
            <w:pPr>
              <w:pStyle w:val="BodyText"/>
              <w:spacing w:before="0" w:after="0" w:line="240" w:lineRule="auto"/>
              <w:jc w:val="left"/>
            </w:pPr>
            <w:r>
              <w:rPr>
                <w:sz w:val="19"/>
                <w:szCs w:val="19"/>
              </w:rPr>
              <w:t xml:space="preserve">AI-enhanced runtime security for Kubernetes using eBPF telemetry and ensemble learning.</w:t>
            </w:r>
          </w:p>
        </w:tc>
        <w:tc>
          <w:tcPr>
            <w:tcW w:w="3020" w:type="dxa"/>
            <w:vAlign w:val="center"/>
          </w:tcPr>
          <w:p>
            <w:pPr>
              <w:pStyle w:val="BodyText"/>
              <w:spacing w:before="0" w:after="0" w:line="240" w:lineRule="auto"/>
              <w:jc w:val="left"/>
            </w:pPr>
            <w:r>
              <w:rPr>
                <w:sz w:val="19"/>
                <w:szCs w:val="19"/>
              </w:rPr>
              <w:t xml:space="preserve">Broad runtime-security approach without the controlled modality-wise evaluation of this study.</w:t>
            </w:r>
          </w:p>
        </w:tc>
      </w:tr>
      <w:tr>
        <w:trPr>
          <w:cantSplit/>
        </w:trPr>
        <w:tc>
          <w:tcPr>
            <w:tcW w:w="586" w:type="dxa"/>
            <w:vAlign w:val="center"/>
          </w:tcPr>
          <w:p>
            <w:pPr>
              <w:pStyle w:val="BodyText"/>
              <w:spacing w:before="0" w:after="0" w:line="240" w:lineRule="auto"/>
              <w:jc w:val="center"/>
            </w:pPr>
            <w:r>
              <w:rPr>
                <w:sz w:val="19"/>
                <w:szCs w:val="19"/>
              </w:rPr>
              <w:t xml:space="preserve">22</w:t>
            </w:r>
          </w:p>
        </w:tc>
        <w:tc>
          <w:tcPr>
            <w:tcW w:w="1676" w:type="dxa"/>
            <w:vAlign w:val="center"/>
          </w:tcPr>
          <w:p>
            <w:pPr>
              <w:pStyle w:val="BodyText"/>
              <w:spacing w:before="0" w:after="0" w:line="240" w:lineRule="auto"/>
              <w:jc w:val="left"/>
            </w:pPr>
            <w:r>
              <w:rPr>
                <w:sz w:val="19"/>
                <w:szCs w:val="19"/>
              </w:rPr>
              <w:t xml:space="preserve">Alamro et al. (2025)</w:t>
            </w:r>
          </w:p>
        </w:tc>
        <w:tc>
          <w:tcPr>
            <w:tcW w:w="3018" w:type="dxa"/>
            <w:vAlign w:val="center"/>
          </w:tcPr>
          <w:p>
            <w:pPr>
              <w:pStyle w:val="BodyText"/>
              <w:spacing w:before="0" w:after="0" w:line="240" w:lineRule="auto"/>
              <w:jc w:val="left"/>
            </w:pPr>
            <w:r>
              <w:rPr>
                <w:sz w:val="19"/>
                <w:szCs w:val="19"/>
              </w:rPr>
              <w:t xml:space="preserve">Dimensionality reduction and explainable AI for intrusion detection.</w:t>
            </w:r>
          </w:p>
        </w:tc>
        <w:tc>
          <w:tcPr>
            <w:tcW w:w="3020" w:type="dxa"/>
            <w:vAlign w:val="center"/>
          </w:tcPr>
          <w:p>
            <w:pPr>
              <w:pStyle w:val="BodyText"/>
              <w:spacing w:before="0" w:after="0" w:line="240" w:lineRule="auto"/>
              <w:jc w:val="left"/>
            </w:pPr>
            <w:r>
              <w:rPr>
                <w:sz w:val="19"/>
                <w:szCs w:val="19"/>
              </w:rPr>
              <w:t xml:space="preserve">Uses general cybersecurity datasets; not designed around Kubernetes telemetry.</w:t>
            </w:r>
          </w:p>
        </w:tc>
      </w:tr>
      <w:tr>
        <w:trPr>
          <w:cantSplit/>
        </w:trPr>
        <w:tc>
          <w:tcPr>
            <w:tcW w:w="586" w:type="dxa"/>
            <w:vAlign w:val="center"/>
          </w:tcPr>
          <w:p>
            <w:pPr>
              <w:pStyle w:val="BodyText"/>
              <w:spacing w:before="0" w:after="0" w:line="240" w:lineRule="auto"/>
              <w:jc w:val="center"/>
            </w:pPr>
            <w:r>
              <w:rPr>
                <w:sz w:val="19"/>
                <w:szCs w:val="19"/>
              </w:rPr>
              <w:t xml:space="preserve">23</w:t>
            </w:r>
          </w:p>
        </w:tc>
        <w:tc>
          <w:tcPr>
            <w:tcW w:w="1676" w:type="dxa"/>
            <w:vAlign w:val="center"/>
          </w:tcPr>
          <w:p>
            <w:pPr>
              <w:pStyle w:val="BodyText"/>
              <w:spacing w:before="0" w:after="0" w:line="240" w:lineRule="auto"/>
              <w:jc w:val="left"/>
            </w:pPr>
            <w:r>
              <w:rPr>
                <w:sz w:val="19"/>
                <w:szCs w:val="19"/>
              </w:rPr>
              <w:t xml:space="preserve">Ho et al. (2022)</w:t>
            </w:r>
          </w:p>
        </w:tc>
        <w:tc>
          <w:tcPr>
            <w:tcW w:w="3018" w:type="dxa"/>
            <w:vAlign w:val="center"/>
          </w:tcPr>
          <w:p>
            <w:pPr>
              <w:pStyle w:val="BodyText"/>
              <w:spacing w:before="0" w:after="0" w:line="240" w:lineRule="auto"/>
              <w:jc w:val="left"/>
            </w:pPr>
            <w:r>
              <w:rPr>
                <w:sz w:val="19"/>
                <w:szCs w:val="19"/>
              </w:rPr>
              <w:t xml:space="preserve">Explainability techniques for ML-based intrusion detection systems.</w:t>
            </w:r>
          </w:p>
        </w:tc>
        <w:tc>
          <w:tcPr>
            <w:tcW w:w="3020" w:type="dxa"/>
            <w:vAlign w:val="center"/>
          </w:tcPr>
          <w:p>
            <w:pPr>
              <w:pStyle w:val="BodyText"/>
              <w:spacing w:before="0" w:after="0" w:line="240" w:lineRule="auto"/>
              <w:jc w:val="left"/>
            </w:pPr>
            <w:r>
              <w:rPr>
                <w:sz w:val="19"/>
                <w:szCs w:val="19"/>
              </w:rPr>
              <w:t xml:space="preserve">Focuses on general IDS datasets rather than Kubernetes behavioural telemetry.</w:t>
            </w:r>
          </w:p>
        </w:tc>
      </w:tr>
      <w:tr>
        <w:trPr>
          <w:cantSplit/>
        </w:trPr>
        <w:tc>
          <w:tcPr>
            <w:tcW w:w="586" w:type="dxa"/>
            <w:vAlign w:val="center"/>
          </w:tcPr>
          <w:p>
            <w:pPr>
              <w:pStyle w:val="BodyText"/>
              <w:spacing w:before="0" w:after="0" w:line="240" w:lineRule="auto"/>
              <w:jc w:val="center"/>
            </w:pPr>
            <w:r>
              <w:rPr>
                <w:sz w:val="19"/>
                <w:szCs w:val="19"/>
              </w:rPr>
              <w:t xml:space="preserve">24</w:t>
            </w:r>
          </w:p>
        </w:tc>
        <w:tc>
          <w:tcPr>
            <w:tcW w:w="1676" w:type="dxa"/>
            <w:vAlign w:val="center"/>
          </w:tcPr>
          <w:p>
            <w:pPr>
              <w:pStyle w:val="BodyText"/>
              <w:spacing w:before="0" w:after="0" w:line="240" w:lineRule="auto"/>
              <w:jc w:val="left"/>
            </w:pPr>
            <w:r>
              <w:rPr>
                <w:sz w:val="19"/>
                <w:szCs w:val="19"/>
              </w:rPr>
              <w:t xml:space="preserve">Shaheen et al. (2026)</w:t>
            </w:r>
          </w:p>
        </w:tc>
        <w:tc>
          <w:tcPr>
            <w:tcW w:w="3018" w:type="dxa"/>
            <w:vAlign w:val="center"/>
          </w:tcPr>
          <w:p>
            <w:pPr>
              <w:pStyle w:val="BodyText"/>
              <w:spacing w:before="0" w:after="0" w:line="240" w:lineRule="auto"/>
              <w:jc w:val="left"/>
            </w:pPr>
            <w:r>
              <w:rPr>
                <w:sz w:val="19"/>
                <w:szCs w:val="19"/>
              </w:rPr>
              <w:t xml:space="preserve">Leakage-aware evaluation of IDS models under temporal distribution shift and rare or unseen attacks.</w:t>
            </w:r>
          </w:p>
        </w:tc>
        <w:tc>
          <w:tcPr>
            <w:tcW w:w="3020" w:type="dxa"/>
            <w:vAlign w:val="center"/>
          </w:tcPr>
          <w:p>
            <w:pPr>
              <w:pStyle w:val="BodyText"/>
              <w:spacing w:before="0" w:after="0" w:line="240" w:lineRule="auto"/>
              <w:jc w:val="left"/>
            </w:pPr>
            <w:r>
              <w:rPr>
                <w:sz w:val="19"/>
                <w:szCs w:val="19"/>
              </w:rPr>
              <w:t xml:space="preserve">Addresses network IDS evaluation rather than Kubernetes modalities and workload/network fusion.</w:t>
            </w:r>
          </w:p>
        </w:tc>
      </w:tr>
      <w:tr>
        <w:trPr>
          <w:cantSplit/>
        </w:trPr>
        <w:tc>
          <w:tcPr>
            <w:tcW w:w="586" w:type="dxa"/>
            <w:vAlign w:val="center"/>
          </w:tcPr>
          <w:p>
            <w:pPr>
              <w:pStyle w:val="BodyText"/>
              <w:spacing w:before="0" w:after="0" w:line="240" w:lineRule="auto"/>
              <w:jc w:val="center"/>
            </w:pPr>
            <w:r>
              <w:rPr>
                <w:sz w:val="19"/>
                <w:szCs w:val="19"/>
              </w:rPr>
              <w:t xml:space="preserve">25</w:t>
            </w:r>
          </w:p>
        </w:tc>
        <w:tc>
          <w:tcPr>
            <w:tcW w:w="1676" w:type="dxa"/>
            <w:vAlign w:val="center"/>
          </w:tcPr>
          <w:p>
            <w:pPr>
              <w:pStyle w:val="BodyText"/>
              <w:spacing w:before="0" w:after="0" w:line="240" w:lineRule="auto"/>
              <w:jc w:val="left"/>
            </w:pPr>
            <w:r>
              <w:rPr>
                <w:sz w:val="19"/>
                <w:szCs w:val="19"/>
              </w:rPr>
              <w:t xml:space="preserve">Sivaraman (2024)</w:t>
            </w:r>
          </w:p>
        </w:tc>
        <w:tc>
          <w:tcPr>
            <w:tcW w:w="3018" w:type="dxa"/>
            <w:vAlign w:val="center"/>
          </w:tcPr>
          <w:p>
            <w:pPr>
              <w:pStyle w:val="BodyText"/>
              <w:spacing w:before="0" w:after="0" w:line="240" w:lineRule="auto"/>
              <w:jc w:val="left"/>
            </w:pPr>
            <w:r>
              <w:rPr>
                <w:sz w:val="19"/>
                <w:szCs w:val="19"/>
              </w:rPr>
              <w:t xml:space="preserve">ML-based threat detection for container network security in Kubernetes.</w:t>
            </w:r>
          </w:p>
        </w:tc>
        <w:tc>
          <w:tcPr>
            <w:tcW w:w="3020" w:type="dxa"/>
            <w:vAlign w:val="center"/>
          </w:tcPr>
          <w:p>
            <w:pPr>
              <w:pStyle w:val="BodyText"/>
              <w:spacing w:before="0" w:after="0" w:line="240" w:lineRule="auto"/>
              <w:jc w:val="left"/>
            </w:pPr>
            <w:r>
              <w:rPr>
                <w:sz w:val="19"/>
                <w:szCs w:val="19"/>
              </w:rPr>
              <w:t xml:space="preserve">Primarily container networking; no network versus workload ablation.</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2.6 Findings from the Survey</w:t>
      </w:r>
    </w:p>
    <w:p>
      <w:pPr>
        <w:pStyle w:val="BodyText"/>
        <w:spacing w:before="0" w:after="120" w:line="360" w:lineRule="auto"/>
        <w:jc w:val="both"/>
      </w:pPr>
      <w:r>
        <w:rPr>
          <w:sz w:val="24"/>
          <w:szCs w:val="24"/>
        </w:rPr>
        <w:t xml:space="preserve">Four trends can be read from the comparison. First, eBPF has become an established low-overhead mechanism for kernel-level visibility in containers, but most eBPF studies concentrate on enforcement, on a single attack type or on a single event class. Second, container intrusion detection is moving towards multidimensional telemetry, although the studies differ widely in what they combine. Third, tree-based ensembles remain practical for tabular telemetry because they are fast to evaluate and can represent non-linear relationships without elaborate feature scaling. Fourth, the evaluation protocol is often under-specified: few of the surveyed works state whether windows from one capture session were allowed to appear on both sides of the train–test split.</w:t>
      </w:r>
    </w:p>
    <w:p>
      <w:pPr>
        <w:pStyle w:val="Heading3"/>
        <w:keepNext/>
        <w:spacing w:before="160" w:after="120" w:line="360" w:lineRule="auto"/>
        <w:jc w:val="left"/>
        <w:outlineLvl w:val="1"/>
      </w:pPr>
      <w:r>
        <w:rPr>
          <w:b/>
          <w:bCs/>
          <w:sz w:val="24"/>
          <w:szCs w:val="24"/>
        </w:rPr>
        <w:t xml:space="preserve">2.7 Evaluation Methodology in the Literature</w:t>
      </w:r>
    </w:p>
    <w:p>
      <w:pPr>
        <w:pStyle w:val="BodyText"/>
        <w:spacing w:before="0" w:after="120" w:line="360" w:lineRule="auto"/>
        <w:jc w:val="both"/>
      </w:pPr>
      <w:r>
        <w:rPr>
          <w:sz w:val="24"/>
          <w:szCs w:val="24"/>
        </w:rPr>
        <w:t xml:space="preserve">The methodological literature supports the evaluation design chosen here. Cross-validation estimates generalisation error only when the folds are independent in the relevant sense (Arlot &amp; Celisse, 2010). For data with temporal or grouped structure, random splits leak information between folds, and blocked or grouped cross-validation is recommended (Roberts et al., 2017). Leakage is a general cause of over-optimistic results in applied machine learning (Kaufman et al., 2012), and security-specific reviews list data snooping, temporal and spatial bias and unrealistic base rates among the most common pitfalls of ML in security research (Arp et al., 2022; Sommer &amp; Paxson, 2010). Shaheen et al. (2026) apply leakage-aware evaluation to network intrusion detection under temporal shift. For imbalanced binary problems, precision–recall oriented reporting is more informative than accuracy or ROC-based summaries alone (Saito &amp; Rehmsmeier, 2015; Fawcett, 2006), which is why this report reports precision, recall, F1-score and false positive rate together with confusion-matrix counts.</w:t>
      </w:r>
    </w:p>
    <w:p>
      <w:pPr>
        <w:pStyle w:val="BodyText"/>
        <w:spacing w:before="0" w:after="120" w:line="360" w:lineRule="auto"/>
        <w:ind w:left="0" w:firstLine="720"/>
        <w:jc w:val="both"/>
      </w:pPr>
      <w:r>
        <w:rPr>
          <w:sz w:val="24"/>
          <w:szCs w:val="24"/>
        </w:rPr>
        <w:t xml:space="preserve">Explainability is the second methodological thread. Ho et al. (2022) and Alamro et al. (2025) discuss explainability for intrusion detection and argue that analysts need to understand why an alert was raised. This project adopts the simplest form that is available for all three model families used, namely model-derived feature importance, and presents it with each window-level verdict. It does not claim that global feature importance is a causal explanation of an individual prediction.</w:t>
      </w:r>
    </w:p>
    <w:p>
      <w:pPr>
        <w:pStyle w:val="Heading3"/>
        <w:keepNext/>
        <w:spacing w:before="160" w:after="120" w:line="360" w:lineRule="auto"/>
        <w:jc w:val="left"/>
        <w:outlineLvl w:val="1"/>
      </w:pPr>
      <w:r>
        <w:rPr>
          <w:b/>
          <w:bCs/>
          <w:sz w:val="24"/>
          <w:szCs w:val="24"/>
        </w:rPr>
        <w:t xml:space="preserve">2.8 Research Gap</w:t>
      </w:r>
    </w:p>
    <w:p>
      <w:pPr>
        <w:pStyle w:val="BodyText"/>
        <w:spacing w:before="0" w:after="120" w:line="360" w:lineRule="auto"/>
        <w:jc w:val="both"/>
      </w:pPr>
      <w:r>
        <w:rPr>
          <w:sz w:val="24"/>
          <w:szCs w:val="24"/>
        </w:rPr>
        <w:t xml:space="preserve">The comparison reveals a gap that the project addresses with deliberately modest claims. Existing work either provides a visibility or enforcement mechanism without ML (Mohite &amp; Thangaraju, 2024; Lu et al., 2025), concentrates on one attack type or one signal (Kim et al., 2025; Zhou et al., 2026), or evaluates ML detectors on static datasets or without explicit session isolation. What is less often available is a reproducible, scripted and time-synchronised testbed in which network-only, workload-only and fused detectors are compared on the same protocol with whole-session hold-out, with the label ambiguity handled explicitly, and with the evidence for each decision exposed to the analyst. Table 2.2 lists the elements of the gap and the corresponding project response.</w:t>
      </w:r>
    </w:p>
    <w:p>
      <w:pPr>
        <w:pStyle w:val="BodyText"/>
        <w:keepNext/>
        <w:keepLines/>
        <w:spacing w:before="160" w:after="80" w:line="276" w:lineRule="auto"/>
        <w:jc w:val="center"/>
      </w:pPr>
      <w:r>
        <w:rPr>
          <w:b/>
          <w:bCs/>
          <w:sz w:val="20"/>
          <w:szCs w:val="20"/>
        </w:rPr>
        <w:t xml:space="preserve">Table 2.2 </w:t>
      </w:r>
      <w:r>
        <w:rPr>
          <w:sz w:val="20"/>
          <w:szCs w:val="20"/>
        </w:rPr>
        <w:t xml:space="preserve">Research Gap and Project Response</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002"/>
        <w:gridCol w:w="3531"/>
        <w:gridCol w:w="1767"/>
      </w:tblGrid>
      <w:tr>
        <w:trPr>
          <w:cantSplit/>
          <w:tblHeader/>
        </w:trPr>
        <w:tc>
          <w:tcPr>
            <w:tcW w:w="3002" w:type="dxa"/>
            <w:shd w:val="clear" w:color="auto" w:fill="D9D9D9"/>
            <w:vAlign w:val="center"/>
          </w:tcPr>
          <w:p>
            <w:pPr>
              <w:pStyle w:val="BodyText"/>
              <w:spacing w:before="0" w:after="0" w:line="240" w:lineRule="auto"/>
              <w:jc w:val="center"/>
            </w:pPr>
            <w:r>
              <w:rPr>
                <w:b/>
                <w:bCs/>
                <w:sz w:val="20"/>
                <w:szCs w:val="20"/>
              </w:rPr>
              <w:t xml:space="preserve">Gap observed in the survey</w:t>
            </w:r>
          </w:p>
        </w:tc>
        <w:tc>
          <w:tcPr>
            <w:tcW w:w="3531" w:type="dxa"/>
            <w:shd w:val="clear" w:color="auto" w:fill="D9D9D9"/>
            <w:vAlign w:val="center"/>
          </w:tcPr>
          <w:p>
            <w:pPr>
              <w:pStyle w:val="BodyText"/>
              <w:spacing w:before="0" w:after="0" w:line="240" w:lineRule="auto"/>
              <w:jc w:val="center"/>
            </w:pPr>
            <w:r>
              <w:rPr>
                <w:b/>
                <w:bCs/>
                <w:sz w:val="20"/>
                <w:szCs w:val="20"/>
              </w:rPr>
              <w:t xml:space="preserve">Project response</w:t>
            </w:r>
          </w:p>
        </w:tc>
        <w:tc>
          <w:tcPr>
            <w:tcW w:w="1767" w:type="dxa"/>
            <w:shd w:val="clear" w:color="auto" w:fill="D9D9D9"/>
            <w:vAlign w:val="center"/>
          </w:tcPr>
          <w:p>
            <w:pPr>
              <w:pStyle w:val="BodyText"/>
              <w:spacing w:before="0" w:after="0" w:line="240" w:lineRule="auto"/>
              <w:jc w:val="center"/>
            </w:pPr>
            <w:r>
              <w:rPr>
                <w:b/>
                <w:bCs/>
                <w:sz w:val="20"/>
                <w:szCs w:val="20"/>
              </w:rPr>
              <w:t xml:space="preserve">Where addressed</w:t>
            </w:r>
          </w:p>
        </w:tc>
      </w:tr>
      <w:tr>
        <w:trPr>
          <w:cantSplit/>
        </w:trPr>
        <w:tc>
          <w:tcPr>
            <w:tcW w:w="3002" w:type="dxa"/>
            <w:vAlign w:val="center"/>
          </w:tcPr>
          <w:p>
            <w:pPr>
              <w:pStyle w:val="BodyText"/>
              <w:spacing w:before="0" w:after="0" w:line="240" w:lineRule="auto"/>
              <w:jc w:val="left"/>
            </w:pPr>
            <w:r>
              <w:rPr>
                <w:sz w:val="20"/>
                <w:szCs w:val="20"/>
              </w:rPr>
              <w:t xml:space="preserve">Fuzzy or implicit time alignment between telemetry sources</w:t>
            </w:r>
          </w:p>
        </w:tc>
        <w:tc>
          <w:tcPr>
            <w:tcW w:w="3531" w:type="dxa"/>
            <w:vAlign w:val="center"/>
          </w:tcPr>
          <w:p>
            <w:pPr>
              <w:pStyle w:val="BodyText"/>
              <w:spacing w:before="0" w:after="0" w:line="240" w:lineRule="auto"/>
              <w:jc w:val="left"/>
            </w:pPr>
            <w:r>
              <w:rPr>
                <w:sz w:val="20"/>
                <w:szCs w:val="20"/>
              </w:rPr>
              <w:t xml:space="preserve">Epoch-aligned, non-overlapping 10-second UTC windows; strict same-session, same-cluster join</w:t>
            </w:r>
          </w:p>
        </w:tc>
        <w:tc>
          <w:tcPr>
            <w:tcW w:w="1767" w:type="dxa"/>
            <w:vAlign w:val="center"/>
          </w:tcPr>
          <w:p>
            <w:pPr>
              <w:pStyle w:val="BodyText"/>
              <w:spacing w:before="0" w:after="0" w:line="240" w:lineRule="auto"/>
              <w:jc w:val="left"/>
            </w:pPr>
            <w:r>
              <w:rPr>
                <w:sz w:val="20"/>
                <w:szCs w:val="20"/>
              </w:rPr>
              <w:t xml:space="preserve">Sections 4.7 and 5.4</w:t>
            </w:r>
          </w:p>
        </w:tc>
      </w:tr>
      <w:tr>
        <w:trPr>
          <w:cantSplit/>
        </w:trPr>
        <w:tc>
          <w:tcPr>
            <w:tcW w:w="3002" w:type="dxa"/>
            <w:vAlign w:val="center"/>
          </w:tcPr>
          <w:p>
            <w:pPr>
              <w:pStyle w:val="BodyText"/>
              <w:spacing w:before="0" w:after="0" w:line="240" w:lineRule="auto"/>
              <w:jc w:val="left"/>
            </w:pPr>
            <w:r>
              <w:rPr>
                <w:sz w:val="20"/>
                <w:szCs w:val="20"/>
              </w:rPr>
              <w:t xml:space="preserve">Unclear session isolation in evaluation</w:t>
            </w:r>
          </w:p>
        </w:tc>
        <w:tc>
          <w:tcPr>
            <w:tcW w:w="3531" w:type="dxa"/>
            <w:vAlign w:val="center"/>
          </w:tcPr>
          <w:p>
            <w:pPr>
              <w:pStyle w:val="BodyText"/>
              <w:spacing w:before="0" w:after="0" w:line="240" w:lineRule="auto"/>
              <w:jc w:val="left"/>
            </w:pPr>
            <w:r>
              <w:rPr>
                <w:sz w:val="20"/>
                <w:szCs w:val="20"/>
              </w:rPr>
              <w:t xml:space="preserve">Leave-One-Session-Out cross-validation with pooled out-of-fold metrics</w:t>
            </w:r>
          </w:p>
        </w:tc>
        <w:tc>
          <w:tcPr>
            <w:tcW w:w="1767" w:type="dxa"/>
            <w:vAlign w:val="center"/>
          </w:tcPr>
          <w:p>
            <w:pPr>
              <w:pStyle w:val="BodyText"/>
              <w:spacing w:before="0" w:after="0" w:line="240" w:lineRule="auto"/>
              <w:jc w:val="left"/>
            </w:pPr>
            <w:r>
              <w:rPr>
                <w:sz w:val="20"/>
                <w:szCs w:val="20"/>
              </w:rPr>
              <w:t xml:space="preserve">Section 5.8</w:t>
            </w:r>
          </w:p>
        </w:tc>
      </w:tr>
      <w:tr>
        <w:trPr>
          <w:cantSplit/>
        </w:trPr>
        <w:tc>
          <w:tcPr>
            <w:tcW w:w="3002" w:type="dxa"/>
            <w:vAlign w:val="center"/>
          </w:tcPr>
          <w:p>
            <w:pPr>
              <w:pStyle w:val="BodyText"/>
              <w:spacing w:before="0" w:after="0" w:line="240" w:lineRule="auto"/>
              <w:jc w:val="left"/>
            </w:pPr>
            <w:r>
              <w:rPr>
                <w:sz w:val="20"/>
                <w:szCs w:val="20"/>
              </w:rPr>
              <w:t xml:space="preserve">Ambiguous labels silently resolved</w:t>
            </w:r>
          </w:p>
        </w:tc>
        <w:tc>
          <w:tcPr>
            <w:tcW w:w="3531" w:type="dxa"/>
            <w:vAlign w:val="center"/>
          </w:tcPr>
          <w:p>
            <w:pPr>
              <w:pStyle w:val="BodyText"/>
              <w:spacing w:before="0" w:after="0" w:line="240" w:lineRule="auto"/>
              <w:jc w:val="left"/>
            </w:pPr>
            <w:r>
              <w:rPr>
                <w:sz w:val="20"/>
                <w:szCs w:val="20"/>
              </w:rPr>
              <w:t xml:space="preserve">Unknown label state; unknown windows excluded from supervised fusion evaluation</w:t>
            </w:r>
          </w:p>
        </w:tc>
        <w:tc>
          <w:tcPr>
            <w:tcW w:w="1767" w:type="dxa"/>
            <w:vAlign w:val="center"/>
          </w:tcPr>
          <w:p>
            <w:pPr>
              <w:pStyle w:val="BodyText"/>
              <w:spacing w:before="0" w:after="0" w:line="240" w:lineRule="auto"/>
              <w:jc w:val="left"/>
            </w:pPr>
            <w:r>
              <w:rPr>
                <w:sz w:val="20"/>
                <w:szCs w:val="20"/>
              </w:rPr>
              <w:t xml:space="preserve">Section 5.6</w:t>
            </w:r>
          </w:p>
        </w:tc>
      </w:tr>
      <w:tr>
        <w:trPr>
          <w:cantSplit/>
        </w:trPr>
        <w:tc>
          <w:tcPr>
            <w:tcW w:w="3002" w:type="dxa"/>
            <w:vAlign w:val="center"/>
          </w:tcPr>
          <w:p>
            <w:pPr>
              <w:pStyle w:val="BodyText"/>
              <w:spacing w:before="0" w:after="0" w:line="240" w:lineRule="auto"/>
              <w:jc w:val="left"/>
            </w:pPr>
            <w:r>
              <w:rPr>
                <w:sz w:val="20"/>
                <w:szCs w:val="20"/>
              </w:rPr>
              <w:t xml:space="preserve">Single-modality studies without ablation</w:t>
            </w:r>
          </w:p>
        </w:tc>
        <w:tc>
          <w:tcPr>
            <w:tcW w:w="3531" w:type="dxa"/>
            <w:vAlign w:val="center"/>
          </w:tcPr>
          <w:p>
            <w:pPr>
              <w:pStyle w:val="BodyText"/>
              <w:spacing w:before="0" w:after="0" w:line="240" w:lineRule="auto"/>
              <w:jc w:val="left"/>
            </w:pPr>
            <w:r>
              <w:rPr>
                <w:sz w:val="20"/>
                <w:szCs w:val="20"/>
              </w:rPr>
              <w:t xml:space="preserve">Network, Workload and Fusion datasets compared under one protocol</w:t>
            </w:r>
          </w:p>
        </w:tc>
        <w:tc>
          <w:tcPr>
            <w:tcW w:w="1767" w:type="dxa"/>
            <w:vAlign w:val="center"/>
          </w:tcPr>
          <w:p>
            <w:pPr>
              <w:pStyle w:val="BodyText"/>
              <w:spacing w:before="0" w:after="0" w:line="240" w:lineRule="auto"/>
              <w:jc w:val="left"/>
            </w:pPr>
            <w:r>
              <w:rPr>
                <w:sz w:val="20"/>
                <w:szCs w:val="20"/>
              </w:rPr>
              <w:t xml:space="preserve">Chapter 7</w:t>
            </w:r>
          </w:p>
        </w:tc>
      </w:tr>
      <w:tr>
        <w:trPr>
          <w:cantSplit/>
        </w:trPr>
        <w:tc>
          <w:tcPr>
            <w:tcW w:w="3002" w:type="dxa"/>
            <w:vAlign w:val="center"/>
          </w:tcPr>
          <w:p>
            <w:pPr>
              <w:pStyle w:val="BodyText"/>
              <w:spacing w:before="0" w:after="0" w:line="240" w:lineRule="auto"/>
              <w:jc w:val="left"/>
            </w:pPr>
            <w:r>
              <w:rPr>
                <w:sz w:val="20"/>
                <w:szCs w:val="20"/>
              </w:rPr>
              <w:t xml:space="preserve">Verdicts without analyst-visible evidence</w:t>
            </w:r>
          </w:p>
        </w:tc>
        <w:tc>
          <w:tcPr>
            <w:tcW w:w="3531" w:type="dxa"/>
            <w:vAlign w:val="center"/>
          </w:tcPr>
          <w:p>
            <w:pPr>
              <w:pStyle w:val="BodyText"/>
              <w:spacing w:before="0" w:after="0" w:line="240" w:lineRule="auto"/>
              <w:jc w:val="left"/>
            </w:pPr>
            <w:r>
              <w:rPr>
                <w:sz w:val="20"/>
                <w:szCs w:val="20"/>
              </w:rPr>
              <w:t xml:space="preserve">Inference engine returning model-derived feature evidence; dashboard evidence views</w:t>
            </w:r>
          </w:p>
        </w:tc>
        <w:tc>
          <w:tcPr>
            <w:tcW w:w="1767" w:type="dxa"/>
            <w:vAlign w:val="center"/>
          </w:tcPr>
          <w:p>
            <w:pPr>
              <w:pStyle w:val="BodyText"/>
              <w:spacing w:before="0" w:after="0" w:line="240" w:lineRule="auto"/>
              <w:jc w:val="left"/>
            </w:pPr>
            <w:r>
              <w:rPr>
                <w:sz w:val="20"/>
                <w:szCs w:val="20"/>
              </w:rPr>
              <w:t xml:space="preserve">Sections 4.9 and 6.6</w:t>
            </w:r>
          </w:p>
        </w:tc>
      </w:tr>
      <w:tr>
        <w:trPr>
          <w:cantSplit/>
        </w:trPr>
        <w:tc>
          <w:tcPr>
            <w:tcW w:w="3002" w:type="dxa"/>
            <w:vAlign w:val="center"/>
          </w:tcPr>
          <w:p>
            <w:pPr>
              <w:pStyle w:val="BodyText"/>
              <w:spacing w:before="0" w:after="0" w:line="240" w:lineRule="auto"/>
              <w:jc w:val="left"/>
            </w:pPr>
            <w:r>
              <w:rPr>
                <w:sz w:val="20"/>
                <w:szCs w:val="20"/>
              </w:rPr>
              <w:t xml:space="preserve">Mixing of rule findings and ML predictions</w:t>
            </w:r>
          </w:p>
        </w:tc>
        <w:tc>
          <w:tcPr>
            <w:tcW w:w="3531" w:type="dxa"/>
            <w:vAlign w:val="center"/>
          </w:tcPr>
          <w:p>
            <w:pPr>
              <w:pStyle w:val="BodyText"/>
              <w:spacing w:before="0" w:after="0" w:line="240" w:lineRule="auto"/>
              <w:jc w:val="left"/>
            </w:pPr>
            <w:r>
              <w:rPr>
                <w:sz w:val="20"/>
                <w:szCs w:val="20"/>
              </w:rPr>
              <w:t xml:space="preserve">Separate evidence layers; runtime path reported as rule-based</w:t>
            </w:r>
          </w:p>
        </w:tc>
        <w:tc>
          <w:tcPr>
            <w:tcW w:w="1767" w:type="dxa"/>
            <w:vAlign w:val="center"/>
          </w:tcPr>
          <w:p>
            <w:pPr>
              <w:pStyle w:val="BodyText"/>
              <w:spacing w:before="0" w:after="0" w:line="240" w:lineRule="auto"/>
              <w:jc w:val="left"/>
            </w:pPr>
            <w:r>
              <w:rPr>
                <w:sz w:val="20"/>
                <w:szCs w:val="20"/>
              </w:rPr>
              <w:t xml:space="preserve">Sections 4.6 and 6.8</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2.9 Positioning of the Present Work</w:t>
      </w:r>
    </w:p>
    <w:p>
      <w:pPr>
        <w:pStyle w:val="BodyText"/>
        <w:spacing w:before="0" w:after="120" w:line="360" w:lineRule="auto"/>
        <w:jc w:val="both"/>
      </w:pPr>
      <w:r>
        <w:rPr>
          <w:sz w:val="24"/>
          <w:szCs w:val="24"/>
        </w:rPr>
        <w:t xml:space="preserve">The project is positioned as an engineering and methodology study rather than as a claim of a new detection algorithm. Its value lies in the reproducibility of the testbed, the explicit handling of time and labels, the leakage-aware evaluation and the transparent reporting of trade-offs. The results should be read as evidence about the behaviour of three standard classifiers on controlled, scripted scenarios in a single-node cluster. They are not evidence about advanced persistent threats, kernel-level privilege escalation, stealthy low-and-slow exfiltration or arbitrary production clusters, which are outside the evaluated scope.</w:t>
      </w:r>
    </w:p>
    <w:p>
      <w:pPr>
        <w:pStyle w:val="Heading3"/>
        <w:keepNext/>
        <w:pageBreakBefore/>
        <w:spacing w:before="0" w:after="0" w:line="360" w:lineRule="auto"/>
        <w:jc w:val="center"/>
      </w:pPr>
      <w:r>
        <w:rPr>
          <w:b/>
          <w:bCs/>
          <w:sz w:val="28"/>
          <w:szCs w:val="28"/>
        </w:rPr>
        <w:t xml:space="preserve">CHAPTER 3</w:t>
      </w:r>
    </w:p>
    <w:p>
      <w:pPr>
        <w:pStyle w:val="Heading3"/>
        <w:keepNext/>
        <w:spacing w:before="0" w:after="240" w:line="360" w:lineRule="auto"/>
        <w:jc w:val="center"/>
        <w:outlineLvl w:val="0"/>
      </w:pPr>
      <w:r>
        <w:rPr>
          <w:b/>
          <w:bCs/>
          <w:sz w:val="28"/>
          <w:szCs w:val="28"/>
        </w:rPr>
        <w:t xml:space="preserve">PROBLEM ANALYSIS AND REQUIREMENTS</w:t>
      </w:r>
    </w:p>
    <w:p>
      <w:pPr>
        <w:pStyle w:val="Heading3"/>
        <w:keepNext/>
        <w:spacing w:before="160" w:after="120" w:line="360" w:lineRule="auto"/>
        <w:jc w:val="left"/>
        <w:outlineLvl w:val="1"/>
      </w:pPr>
      <w:r>
        <w:rPr>
          <w:b/>
          <w:bCs/>
          <w:sz w:val="24"/>
          <w:szCs w:val="24"/>
        </w:rPr>
        <w:t xml:space="preserve">3.1 Problem Analysis</w:t>
      </w:r>
    </w:p>
    <w:p>
      <w:pPr>
        <w:pStyle w:val="BodyText"/>
        <w:spacing w:before="0" w:after="120" w:line="360" w:lineRule="auto"/>
        <w:jc w:val="both"/>
      </w:pPr>
      <w:r>
        <w:rPr>
          <w:sz w:val="24"/>
          <w:szCs w:val="24"/>
        </w:rPr>
        <w:t xml:space="preserve">Before the requirements are listed, the difficulties that shape the design are analysed. Each difficulty is traced to a design decision made in the later chapters.</w:t>
      </w:r>
    </w:p>
    <w:p>
      <w:pPr>
        <w:pStyle w:val="Heading3"/>
        <w:keepNext/>
        <w:spacing w:before="100" w:after="100" w:line="360" w:lineRule="auto"/>
        <w:jc w:val="left"/>
      </w:pPr>
      <w:r>
        <w:rPr>
          <w:b/>
          <w:bCs/>
          <w:i/>
          <w:iCs/>
          <w:sz w:val="24"/>
          <w:szCs w:val="24"/>
        </w:rPr>
        <w:t xml:space="preserve">3.1.1 Heterogeneity and temporal decoupling</w:t>
      </w:r>
    </w:p>
    <w:p>
      <w:pPr>
        <w:pStyle w:val="BodyText"/>
        <w:spacing w:before="0" w:after="120" w:line="360" w:lineRule="auto"/>
        <w:jc w:val="both"/>
      </w:pPr>
      <w:r>
        <w:rPr>
          <w:sz w:val="24"/>
          <w:szCs w:val="24"/>
        </w:rPr>
        <w:t xml:space="preserve">Network events, workload metrics and runtime events differ in structure (JSON event streams versus tabular samples), in time resolution (kernel timestamps versus 5-second polling) and in emission pattern (event-driven versus periodic). A model cannot consume such sources directly. They must be reduced to a common representation, and the reduction must not depend on where within a polling interval an event happened to occur. The project resolves this by assigning every observation to a fixed, epoch-aligned 10-second window and computing features per window.</w:t>
      </w:r>
    </w:p>
    <w:p>
      <w:pPr>
        <w:pStyle w:val="Heading3"/>
        <w:keepNext/>
        <w:spacing w:before="100" w:after="100" w:line="360" w:lineRule="auto"/>
        <w:jc w:val="left"/>
      </w:pPr>
      <w:r>
        <w:rPr>
          <w:b/>
          <w:bCs/>
          <w:i/>
          <w:iCs/>
          <w:sz w:val="24"/>
          <w:szCs w:val="24"/>
        </w:rPr>
        <w:t xml:space="preserve">3.1.2 Label ambiguity</w:t>
      </w:r>
    </w:p>
    <w:p>
      <w:pPr>
        <w:pStyle w:val="BodyText"/>
        <w:spacing w:before="0" w:after="120" w:line="360" w:lineRule="auto"/>
        <w:jc w:val="both"/>
      </w:pPr>
      <w:r>
        <w:rPr>
          <w:sz w:val="24"/>
          <w:szCs w:val="24"/>
        </w:rPr>
        <w:t xml:space="preserve">Scripted scenarios generate known intervals of attack and normal behaviour, but a window can straddle an interval boundary, and a single-modality attack (for example a network burst) can coincide with a workload window whose fused label is not simply normal. Converting such windows to normal would teach the classifier that attack-adjacent behaviour is benign and would inflate the reported false-positive behaviour of every model. The project therefore introduces an explicit </w:t>
      </w:r>
      <w:r>
        <w:rPr>
          <w:i/>
          <w:iCs/>
          <w:sz w:val="24"/>
          <w:szCs w:val="24"/>
        </w:rPr>
        <w:t xml:space="preserve">unknown</w:t>
      </w:r>
      <w:r>
        <w:rPr>
          <w:sz w:val="24"/>
          <w:szCs w:val="24"/>
        </w:rPr>
        <w:t xml:space="preserve"> label state. Single-modality attack windows whose fusion label is in conflict are marked unknown and excluded from supervised fusion evaluation; conflicting or unknown labels are never silently converted to normal.</w:t>
      </w:r>
    </w:p>
    <w:p>
      <w:pPr>
        <w:pStyle w:val="Heading3"/>
        <w:keepNext/>
        <w:spacing w:before="100" w:after="100" w:line="360" w:lineRule="auto"/>
        <w:jc w:val="left"/>
      </w:pPr>
      <w:r>
        <w:rPr>
          <w:b/>
          <w:bCs/>
          <w:i/>
          <w:iCs/>
          <w:sz w:val="24"/>
          <w:szCs w:val="24"/>
        </w:rPr>
        <w:t xml:space="preserve">3.1.3 Evaluation leakage</w:t>
      </w:r>
    </w:p>
    <w:p>
      <w:pPr>
        <w:pStyle w:val="BodyText"/>
        <w:spacing w:before="0" w:after="120" w:line="360" w:lineRule="auto"/>
        <w:jc w:val="both"/>
      </w:pPr>
      <w:r>
        <w:rPr>
          <w:sz w:val="24"/>
          <w:szCs w:val="24"/>
        </w:rPr>
        <w:t xml:space="preserve">Adjacent windows from one session share the same traffic generator state, the same pod lifetime and the same background load. If such windows appear in both the training and the test set, the classifier can succeed by recognising the session rather than the attack. Session-level isolation is therefore a requirement on the evaluation, not an optional refinement.</w:t>
      </w:r>
    </w:p>
    <w:p>
      <w:pPr>
        <w:pStyle w:val="Heading3"/>
        <w:keepNext/>
        <w:spacing w:before="100" w:after="100" w:line="360" w:lineRule="auto"/>
        <w:jc w:val="left"/>
      </w:pPr>
      <w:r>
        <w:rPr>
          <w:b/>
          <w:bCs/>
          <w:i/>
          <w:iCs/>
          <w:sz w:val="24"/>
          <w:szCs w:val="24"/>
        </w:rPr>
        <w:t xml:space="preserve">3.1.4 Misleading features</w:t>
      </w:r>
    </w:p>
    <w:p>
      <w:pPr>
        <w:pStyle w:val="BodyText"/>
        <w:spacing w:before="0" w:after="120" w:line="360" w:lineRule="auto"/>
        <w:jc w:val="both"/>
      </w:pPr>
      <w:r>
        <w:rPr>
          <w:sz w:val="24"/>
          <w:szCs w:val="24"/>
        </w:rPr>
        <w:t xml:space="preserve">A feature can be statistically predictive and still be semantically wrong. The network dataset contains a count of unique destination ports (</w:t>
      </w:r>
      <w:r>
        <w:rPr>
          <w:rFonts w:ascii="Courier New" w:hAnsi="Courier New" w:cs="Courier New"/>
          <w:sz w:val="22"/>
          <w:szCs w:val="22"/>
        </w:rPr>
        <w:t xml:space="preserve">network_unique_destination_ports</w:t>
      </w:r>
      <w:r>
        <w:rPr>
          <w:sz w:val="24"/>
          <w:szCs w:val="24"/>
        </w:rPr>
        <w:t xml:space="preserve">). In the server-side socket representation produced by the collector, the destination port can correspond to an ephemeral client port, so a high count indicates many distinct client connections and not a scan of many service ports. Using it as an input would let the model learn an artefact of how connections are represented, and an analyst reading the feature evidence could wrongly conclude that a port scan had occurred. The feature is therefore retained in the dataset for transparency but excluded from the model inputs.</w:t>
      </w:r>
    </w:p>
    <w:p>
      <w:pPr>
        <w:pStyle w:val="Heading3"/>
        <w:keepNext/>
        <w:spacing w:before="100" w:after="100" w:line="360" w:lineRule="auto"/>
        <w:jc w:val="left"/>
      </w:pPr>
      <w:r>
        <w:rPr>
          <w:b/>
          <w:bCs/>
          <w:i/>
          <w:iCs/>
          <w:sz w:val="24"/>
          <w:szCs w:val="24"/>
        </w:rPr>
        <w:t xml:space="preserve">3.1.5 Confusion between evidence types</w:t>
      </w:r>
    </w:p>
    <w:p>
      <w:pPr>
        <w:pStyle w:val="BodyText"/>
        <w:spacing w:before="0" w:after="120" w:line="360" w:lineRule="auto"/>
        <w:jc w:val="both"/>
      </w:pPr>
      <w:r>
        <w:rPr>
          <w:sz w:val="24"/>
          <w:szCs w:val="24"/>
        </w:rPr>
        <w:t xml:space="preserve">A dashboard that shows one red banner for any suspicious sign invites the interpretation that every banner is an ML detection confirmed by ground truth. In this project four evidence types exist: raw observations, runtime rule findings, ML predictions and ground-truth-confirmed detections. They have different reliability, and the design keeps them apart. A missing or stale telemetry source is likewise never treated as proof of benign behaviour; its absence is reported as missing.</w:t>
      </w:r>
    </w:p>
    <w:p>
      <w:pPr>
        <w:pStyle w:val="Heading3"/>
        <w:keepNext/>
        <w:spacing w:before="160" w:after="120" w:line="360" w:lineRule="auto"/>
        <w:jc w:val="left"/>
        <w:outlineLvl w:val="1"/>
      </w:pPr>
      <w:r>
        <w:rPr>
          <w:b/>
          <w:bCs/>
          <w:sz w:val="24"/>
          <w:szCs w:val="24"/>
        </w:rPr>
        <w:t xml:space="preserve">3.2 Threat Model and Controlled Scenarios</w:t>
      </w:r>
    </w:p>
    <w:p>
      <w:pPr>
        <w:pStyle w:val="BodyText"/>
        <w:spacing w:before="0" w:after="120" w:line="360" w:lineRule="auto"/>
        <w:jc w:val="both"/>
      </w:pPr>
      <w:r>
        <w:rPr>
          <w:sz w:val="24"/>
          <w:szCs w:val="24"/>
        </w:rPr>
        <w:t xml:space="preserve">The threat model is deliberately narrow and matches the controlled campaign. The monitored asset is a single nginx web workload (</w:t>
      </w:r>
      <w:r>
        <w:rPr>
          <w:rFonts w:ascii="Courier New" w:hAnsi="Courier New" w:cs="Courier New"/>
          <w:sz w:val="22"/>
          <w:szCs w:val="22"/>
        </w:rPr>
        <w:t xml:space="preserve">app=webapp</w:t>
      </w:r>
      <w:r>
        <w:rPr>
          <w:sz w:val="24"/>
          <w:szCs w:val="24"/>
        </w:rPr>
        <w:t xml:space="preserve">) in a Kubernetes cluster. The adversary is represented by scripted behaviour that is launched from inside the cluster against the workload in an isolated Minikube environment. Three scenario classes were defined in the threat-modelling step of the methodology:</w:t>
      </w:r>
    </w:p>
    <w:p>
      <w:pPr>
        <w:pStyle w:val="BodyText"/>
        <w:numPr>
          <w:ilvl w:val="0"/>
          <w:numId w:val="20"/>
        </w:numPr>
        <w:spacing w:before="0" w:after="80" w:line="360" w:lineRule="auto"/>
        <w:ind w:left="720" w:hanging="360"/>
        <w:jc w:val="both"/>
      </w:pPr>
      <w:r>
        <w:rPr>
          <w:b/>
          <w:bCs/>
          <w:sz w:val="24"/>
          <w:szCs w:val="24"/>
        </w:rPr>
        <w:t xml:space="preserve">Connection-rate bursts</w:t>
      </w:r>
      <w:r>
        <w:rPr>
          <w:sz w:val="24"/>
          <w:szCs w:val="24"/>
        </w:rPr>
        <w:t xml:space="preserve"> (network-visible): bursts of HTTP connections from the traffic-generator pod that raise the connection and accept rates seen by the workload.</w:t>
      </w:r>
    </w:p>
    <w:p>
      <w:pPr>
        <w:pStyle w:val="BodyText"/>
        <w:numPr>
          <w:ilvl w:val="0"/>
          <w:numId w:val="20"/>
        </w:numPr>
        <w:spacing w:before="0" w:after="80" w:line="360" w:lineRule="auto"/>
        <w:ind w:left="720" w:hanging="360"/>
        <w:jc w:val="both"/>
      </w:pPr>
      <w:r>
        <w:rPr>
          <w:b/>
          <w:bCs/>
          <w:sz w:val="24"/>
          <w:szCs w:val="24"/>
        </w:rPr>
        <w:t xml:space="preserve">Pod CPU exhaustion</w:t>
      </w:r>
      <w:r>
        <w:rPr>
          <w:sz w:val="24"/>
          <w:szCs w:val="24"/>
        </w:rPr>
        <w:t xml:space="preserve"> (workload-visible): scripted load that raises CPU consumption of the target pod.</w:t>
      </w:r>
    </w:p>
    <w:p>
      <w:pPr>
        <w:pStyle w:val="BodyText"/>
        <w:numPr>
          <w:ilvl w:val="0"/>
          <w:numId w:val="20"/>
        </w:numPr>
        <w:spacing w:before="0" w:after="80" w:line="360" w:lineRule="auto"/>
        <w:ind w:left="720" w:hanging="360"/>
        <w:jc w:val="both"/>
      </w:pPr>
      <w:r>
        <w:rPr>
          <w:b/>
          <w:bCs/>
          <w:sz w:val="24"/>
          <w:szCs w:val="24"/>
        </w:rPr>
        <w:t xml:space="preserve">Concurrent multimodal attack</w:t>
      </w:r>
      <w:r>
        <w:rPr>
          <w:sz w:val="24"/>
          <w:szCs w:val="24"/>
        </w:rPr>
        <w:t xml:space="preserve"> (</w:t>
      </w:r>
      <w:r>
        <w:rPr>
          <w:rFonts w:ascii="Courier New" w:hAnsi="Courier New" w:cs="Courier New"/>
          <w:sz w:val="22"/>
          <w:szCs w:val="22"/>
        </w:rPr>
        <w:t xml:space="preserve">fusion_attack</w:t>
      </w:r>
      <w:r>
        <w:rPr>
          <w:sz w:val="24"/>
          <w:szCs w:val="24"/>
        </w:rPr>
        <w:t xml:space="preserve">): a connection burst and CPU load applied simultaneously, which is visible in both modalities; one documented example attack type is </w:t>
      </w:r>
      <w:r>
        <w:rPr>
          <w:rFonts w:ascii="Courier New" w:hAnsi="Courier New" w:cs="Courier New"/>
          <w:sz w:val="22"/>
          <w:szCs w:val="22"/>
        </w:rPr>
        <w:t xml:space="preserve">concurrent_burst_cpu</w:t>
      </w:r>
      <w:r>
        <w:rPr>
          <w:sz w:val="24"/>
          <w:szCs w:val="24"/>
        </w:rPr>
        <w:t xml:space="preserve">.</w:t>
      </w:r>
    </w:p>
    <w:p>
      <w:pPr>
        <w:pStyle w:val="BodyText"/>
        <w:spacing w:before="0" w:after="120" w:line="360" w:lineRule="auto"/>
        <w:ind w:left="0" w:firstLine="720"/>
        <w:jc w:val="both"/>
      </w:pPr>
      <w:r>
        <w:rPr>
          <w:sz w:val="24"/>
          <w:szCs w:val="24"/>
        </w:rPr>
        <w:t xml:space="preserve">Normal behaviour consists of baseline HTTP traffic with the traffic generator at its background rate. Attacks that are out of scope for the evaluation include advanced persistent threats, kernel privilege escalation, container escape, stealthy low-and-slow exfiltration, and attacks against the Kubernetes control plane. The attack scripts are intended only for the isolated testbed and are not distributed as part of this report.</w:t>
      </w:r>
    </w:p>
    <w:p>
      <w:pPr>
        <w:pStyle w:val="Heading3"/>
        <w:keepNext/>
        <w:spacing w:before="160" w:after="120" w:line="360" w:lineRule="auto"/>
        <w:jc w:val="left"/>
        <w:outlineLvl w:val="1"/>
      </w:pPr>
      <w:r>
        <w:rPr>
          <w:b/>
          <w:bCs/>
          <w:sz w:val="24"/>
          <w:szCs w:val="24"/>
        </w:rPr>
        <w:t xml:space="preserve">3.3 Functional Requirements</w:t>
      </w:r>
    </w:p>
    <w:p>
      <w:pPr>
        <w:pStyle w:val="BodyText"/>
        <w:spacing w:before="0" w:after="120" w:line="360" w:lineRule="auto"/>
        <w:jc w:val="both"/>
      </w:pPr>
      <w:r>
        <w:rPr>
          <w:sz w:val="24"/>
          <w:szCs w:val="24"/>
        </w:rPr>
        <w:t xml:space="preserve">Table 3.1 lists the functional requirements. FR1 to FR8 were fixed during Review-2; FR9 to FR12 were added when the runtime process-execution path and the extended dashboard were implemented. The status column states whether a requirement is covered by the validated experiments.</w:t>
      </w:r>
    </w:p>
    <w:p>
      <w:pPr>
        <w:pStyle w:val="BodyText"/>
        <w:keepNext/>
        <w:keepLines/>
        <w:spacing w:before="160" w:after="80" w:line="276" w:lineRule="auto"/>
        <w:jc w:val="center"/>
      </w:pPr>
      <w:r>
        <w:rPr>
          <w:b/>
          <w:bCs/>
          <w:sz w:val="20"/>
          <w:szCs w:val="20"/>
        </w:rPr>
        <w:t xml:space="preserve">Table 3.1 </w:t>
      </w:r>
      <w:r>
        <w:rPr>
          <w:sz w:val="20"/>
          <w:szCs w:val="20"/>
        </w:rPr>
        <w:t xml:space="preserve">Functional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611"/>
        <w:gridCol w:w="5591"/>
        <w:gridCol w:w="2098"/>
      </w:tblGrid>
      <w:tr>
        <w:trPr>
          <w:cantSplit/>
          <w:tblHeader/>
        </w:trPr>
        <w:tc>
          <w:tcPr>
            <w:tcW w:w="611" w:type="dxa"/>
            <w:shd w:val="clear" w:color="auto" w:fill="D9D9D9"/>
            <w:vAlign w:val="center"/>
          </w:tcPr>
          <w:p>
            <w:pPr>
              <w:pStyle w:val="BodyText"/>
              <w:spacing w:before="0" w:after="0" w:line="240" w:lineRule="auto"/>
              <w:jc w:val="center"/>
            </w:pPr>
            <w:r>
              <w:rPr>
                <w:b/>
                <w:bCs/>
                <w:sz w:val="20"/>
                <w:szCs w:val="20"/>
              </w:rPr>
              <w:t xml:space="preserve">ID</w:t>
            </w:r>
          </w:p>
        </w:tc>
        <w:tc>
          <w:tcPr>
            <w:tcW w:w="5591" w:type="dxa"/>
            <w:shd w:val="clear" w:color="auto" w:fill="D9D9D9"/>
            <w:vAlign w:val="center"/>
          </w:tcPr>
          <w:p>
            <w:pPr>
              <w:pStyle w:val="BodyText"/>
              <w:spacing w:before="0" w:after="0" w:line="240" w:lineRule="auto"/>
              <w:jc w:val="center"/>
            </w:pPr>
            <w:r>
              <w:rPr>
                <w:b/>
                <w:bCs/>
                <w:sz w:val="20"/>
                <w:szCs w:val="20"/>
              </w:rPr>
              <w:t xml:space="preserve">Requirement</w:t>
            </w:r>
          </w:p>
        </w:tc>
        <w:tc>
          <w:tcPr>
            <w:tcW w:w="2098" w:type="dxa"/>
            <w:shd w:val="clear" w:color="auto" w:fill="D9D9D9"/>
            <w:vAlign w:val="center"/>
          </w:tcPr>
          <w:p>
            <w:pPr>
              <w:pStyle w:val="BodyText"/>
              <w:spacing w:before="0" w:after="0" w:line="240" w:lineRule="auto"/>
              <w:jc w:val="center"/>
            </w:pPr>
            <w:r>
              <w:rPr>
                <w:b/>
                <w:bCs/>
                <w:sz w:val="20"/>
                <w:szCs w:val="20"/>
              </w:rPr>
              <w:t xml:space="preserve">Status</w:t>
            </w:r>
          </w:p>
        </w:tc>
      </w:tr>
      <w:tr>
        <w:trPr>
          <w:cantSplit/>
        </w:trPr>
        <w:tc>
          <w:tcPr>
            <w:tcW w:w="611" w:type="dxa"/>
            <w:vAlign w:val="center"/>
          </w:tcPr>
          <w:p>
            <w:pPr>
              <w:pStyle w:val="BodyText"/>
              <w:spacing w:before="0" w:after="0" w:line="240" w:lineRule="auto"/>
              <w:jc w:val="center"/>
            </w:pPr>
            <w:r>
              <w:rPr>
                <w:sz w:val="20"/>
                <w:szCs w:val="20"/>
              </w:rPr>
              <w:t xml:space="preserve">FR1</w:t>
            </w:r>
          </w:p>
        </w:tc>
        <w:tc>
          <w:tcPr>
            <w:tcW w:w="5591" w:type="dxa"/>
            <w:vAlign w:val="center"/>
          </w:tcPr>
          <w:p>
            <w:pPr>
              <w:pStyle w:val="BodyText"/>
              <w:spacing w:before="0" w:after="0" w:line="240" w:lineRule="auto"/>
              <w:jc w:val="left"/>
            </w:pPr>
            <w:r>
              <w:rPr>
                <w:sz w:val="20"/>
                <w:szCs w:val="20"/>
              </w:rPr>
              <w:t xml:space="preserve">Identify the target pod dynamically through metadata selectors (label </w:t>
            </w:r>
            <w:r>
              <w:rPr>
                <w:rFonts w:ascii="Courier New" w:hAnsi="Courier New" w:cs="Courier New"/>
                <w:sz w:val="18"/>
                <w:szCs w:val="18"/>
              </w:rPr>
              <w:t xml:space="preserve">app=webapp</w:t>
            </w:r>
            <w:r>
              <w:rPr>
                <w:sz w:val="20"/>
                <w:szCs w:val="20"/>
              </w:rPr>
              <w:t xml:space="preserve">) instead of hard-coded ephemeral pod names.</w:t>
            </w:r>
          </w:p>
        </w:tc>
        <w:tc>
          <w:tcPr>
            <w:tcW w:w="2098" w:type="dxa"/>
            <w:vAlign w:val="center"/>
          </w:tcPr>
          <w:p>
            <w:pPr>
              <w:pStyle w:val="BodyText"/>
              <w:spacing w:before="0" w:after="0" w:line="240" w:lineRule="auto"/>
              <w:jc w:val="left"/>
            </w:pPr>
            <w:r>
              <w:rPr>
                <w:sz w:val="20"/>
                <w:szCs w:val="20"/>
              </w:rPr>
              <w:t xml:space="preserve">Implemented</w:t>
            </w:r>
          </w:p>
        </w:tc>
      </w:tr>
      <w:tr>
        <w:trPr>
          <w:cantSplit/>
        </w:trPr>
        <w:tc>
          <w:tcPr>
            <w:tcW w:w="611" w:type="dxa"/>
            <w:vAlign w:val="center"/>
          </w:tcPr>
          <w:p>
            <w:pPr>
              <w:pStyle w:val="BodyText"/>
              <w:spacing w:before="0" w:after="0" w:line="240" w:lineRule="auto"/>
              <w:jc w:val="center"/>
            </w:pPr>
            <w:r>
              <w:rPr>
                <w:sz w:val="20"/>
                <w:szCs w:val="20"/>
              </w:rPr>
              <w:t xml:space="preserve">FR2</w:t>
            </w:r>
          </w:p>
        </w:tc>
        <w:tc>
          <w:tcPr>
            <w:tcW w:w="5591" w:type="dxa"/>
            <w:vAlign w:val="center"/>
          </w:tcPr>
          <w:p>
            <w:pPr>
              <w:pStyle w:val="BodyText"/>
              <w:spacing w:before="0" w:after="0" w:line="240" w:lineRule="auto"/>
              <w:jc w:val="left"/>
            </w:pPr>
            <w:r>
              <w:rPr>
                <w:sz w:val="20"/>
                <w:szCs w:val="20"/>
              </w:rPr>
              <w:t xml:space="preserve">Capture TCP socket lifecycle events through Inspektor Gadget eBPF with UTC timestamps.</w:t>
            </w:r>
          </w:p>
        </w:tc>
        <w:tc>
          <w:tcPr>
            <w:tcW w:w="2098" w:type="dxa"/>
            <w:vAlign w:val="center"/>
          </w:tcPr>
          <w:p>
            <w:pPr>
              <w:pStyle w:val="BodyText"/>
              <w:spacing w:before="0" w:after="0" w:line="240" w:lineRule="auto"/>
              <w:jc w:val="left"/>
            </w:pPr>
            <w:r>
              <w:rPr>
                <w:sz w:val="20"/>
                <w:szCs w:val="20"/>
              </w:rPr>
              <w:t xml:space="preserve">Implemented; validated in experiments</w:t>
            </w:r>
          </w:p>
        </w:tc>
      </w:tr>
      <w:tr>
        <w:trPr>
          <w:cantSplit/>
        </w:trPr>
        <w:tc>
          <w:tcPr>
            <w:tcW w:w="611" w:type="dxa"/>
            <w:vAlign w:val="center"/>
          </w:tcPr>
          <w:p>
            <w:pPr>
              <w:pStyle w:val="BodyText"/>
              <w:spacing w:before="0" w:after="0" w:line="240" w:lineRule="auto"/>
              <w:jc w:val="center"/>
            </w:pPr>
            <w:r>
              <w:rPr>
                <w:sz w:val="20"/>
                <w:szCs w:val="20"/>
              </w:rPr>
              <w:t xml:space="preserve">FR3</w:t>
            </w:r>
          </w:p>
        </w:tc>
        <w:tc>
          <w:tcPr>
            <w:tcW w:w="5591" w:type="dxa"/>
            <w:vAlign w:val="center"/>
          </w:tcPr>
          <w:p>
            <w:pPr>
              <w:pStyle w:val="BodyText"/>
              <w:spacing w:before="0" w:after="0" w:line="240" w:lineRule="auto"/>
              <w:jc w:val="left"/>
            </w:pPr>
            <w:r>
              <w:rPr>
                <w:sz w:val="20"/>
                <w:szCs w:val="20"/>
              </w:rPr>
              <w:t xml:space="preserve">Poll the Kubernetes Metrics Server at 5-second intervals for CPU and memory consumption.</w:t>
            </w:r>
          </w:p>
        </w:tc>
        <w:tc>
          <w:tcPr>
            <w:tcW w:w="2098" w:type="dxa"/>
            <w:vAlign w:val="center"/>
          </w:tcPr>
          <w:p>
            <w:pPr>
              <w:pStyle w:val="BodyText"/>
              <w:spacing w:before="0" w:after="0" w:line="240" w:lineRule="auto"/>
              <w:jc w:val="left"/>
            </w:pPr>
            <w:r>
              <w:rPr>
                <w:sz w:val="20"/>
                <w:szCs w:val="20"/>
              </w:rPr>
              <w:t xml:space="preserve">Implemented; validated in experiments</w:t>
            </w:r>
          </w:p>
        </w:tc>
      </w:tr>
      <w:tr>
        <w:trPr>
          <w:cantSplit/>
        </w:trPr>
        <w:tc>
          <w:tcPr>
            <w:tcW w:w="611" w:type="dxa"/>
            <w:vAlign w:val="center"/>
          </w:tcPr>
          <w:p>
            <w:pPr>
              <w:pStyle w:val="BodyText"/>
              <w:spacing w:before="0" w:after="0" w:line="240" w:lineRule="auto"/>
              <w:jc w:val="center"/>
            </w:pPr>
            <w:r>
              <w:rPr>
                <w:sz w:val="20"/>
                <w:szCs w:val="20"/>
              </w:rPr>
              <w:t xml:space="preserve">FR4</w:t>
            </w:r>
          </w:p>
        </w:tc>
        <w:tc>
          <w:tcPr>
            <w:tcW w:w="5591" w:type="dxa"/>
            <w:vAlign w:val="center"/>
          </w:tcPr>
          <w:p>
            <w:pPr>
              <w:pStyle w:val="BodyText"/>
              <w:spacing w:before="0" w:after="0" w:line="240" w:lineRule="auto"/>
              <w:jc w:val="left"/>
            </w:pPr>
            <w:r>
              <w:rPr>
                <w:sz w:val="20"/>
                <w:szCs w:val="20"/>
              </w:rPr>
              <w:t xml:space="preserve">Partition telemetry into fixed 10-second non-overlapping windows and compute statistical features.</w:t>
            </w:r>
          </w:p>
        </w:tc>
        <w:tc>
          <w:tcPr>
            <w:tcW w:w="2098" w:type="dxa"/>
            <w:vAlign w:val="center"/>
          </w:tcPr>
          <w:p>
            <w:pPr>
              <w:pStyle w:val="BodyText"/>
              <w:spacing w:before="0" w:after="0" w:line="240" w:lineRule="auto"/>
              <w:jc w:val="left"/>
            </w:pPr>
            <w:r>
              <w:rPr>
                <w:sz w:val="20"/>
                <w:szCs w:val="20"/>
              </w:rPr>
              <w:t xml:space="preserve">Implemented; validated in experiments</w:t>
            </w:r>
          </w:p>
        </w:tc>
      </w:tr>
      <w:tr>
        <w:trPr>
          <w:cantSplit/>
        </w:trPr>
        <w:tc>
          <w:tcPr>
            <w:tcW w:w="611" w:type="dxa"/>
            <w:vAlign w:val="center"/>
          </w:tcPr>
          <w:p>
            <w:pPr>
              <w:pStyle w:val="BodyText"/>
              <w:spacing w:before="0" w:after="0" w:line="240" w:lineRule="auto"/>
              <w:jc w:val="center"/>
            </w:pPr>
            <w:r>
              <w:rPr>
                <w:sz w:val="20"/>
                <w:szCs w:val="20"/>
              </w:rPr>
              <w:t xml:space="preserve">FR5</w:t>
            </w:r>
          </w:p>
        </w:tc>
        <w:tc>
          <w:tcPr>
            <w:tcW w:w="5591" w:type="dxa"/>
            <w:vAlign w:val="center"/>
          </w:tcPr>
          <w:p>
            <w:pPr>
              <w:pStyle w:val="BodyText"/>
              <w:spacing w:before="0" w:after="0" w:line="240" w:lineRule="auto"/>
              <w:jc w:val="left"/>
            </w:pPr>
            <w:r>
              <w:rPr>
                <w:sz w:val="20"/>
                <w:szCs w:val="20"/>
              </w:rPr>
              <w:t xml:space="preserve">Align Network and Workload rows by UTC window identifiers and produce modality-specific and fused datasets.</w:t>
            </w:r>
          </w:p>
        </w:tc>
        <w:tc>
          <w:tcPr>
            <w:tcW w:w="2098" w:type="dxa"/>
            <w:vAlign w:val="center"/>
          </w:tcPr>
          <w:p>
            <w:pPr>
              <w:pStyle w:val="BodyText"/>
              <w:spacing w:before="0" w:after="0" w:line="240" w:lineRule="auto"/>
              <w:jc w:val="left"/>
            </w:pPr>
            <w:r>
              <w:rPr>
                <w:sz w:val="20"/>
                <w:szCs w:val="20"/>
              </w:rPr>
              <w:t xml:space="preserve">Implemented; validated in experiments</w:t>
            </w:r>
          </w:p>
        </w:tc>
      </w:tr>
      <w:tr>
        <w:trPr>
          <w:cantSplit/>
        </w:trPr>
        <w:tc>
          <w:tcPr>
            <w:tcW w:w="611" w:type="dxa"/>
            <w:vAlign w:val="center"/>
          </w:tcPr>
          <w:p>
            <w:pPr>
              <w:pStyle w:val="BodyText"/>
              <w:spacing w:before="0" w:after="0" w:line="240" w:lineRule="auto"/>
              <w:jc w:val="center"/>
            </w:pPr>
            <w:r>
              <w:rPr>
                <w:sz w:val="20"/>
                <w:szCs w:val="20"/>
              </w:rPr>
              <w:t xml:space="preserve">FR6</w:t>
            </w:r>
          </w:p>
        </w:tc>
        <w:tc>
          <w:tcPr>
            <w:tcW w:w="5591" w:type="dxa"/>
            <w:vAlign w:val="center"/>
          </w:tcPr>
          <w:p>
            <w:pPr>
              <w:pStyle w:val="BodyText"/>
              <w:spacing w:before="0" w:after="0" w:line="240" w:lineRule="auto"/>
              <w:jc w:val="left"/>
            </w:pPr>
            <w:r>
              <w:rPr>
                <w:sz w:val="20"/>
                <w:szCs w:val="20"/>
              </w:rPr>
              <w:t xml:space="preserve">Train Random Forest, XGBoost and SVM pipelines and evaluate them with session-isolated LOSO.</w:t>
            </w:r>
          </w:p>
        </w:tc>
        <w:tc>
          <w:tcPr>
            <w:tcW w:w="2098" w:type="dxa"/>
            <w:vAlign w:val="center"/>
          </w:tcPr>
          <w:p>
            <w:pPr>
              <w:pStyle w:val="BodyText"/>
              <w:spacing w:before="0" w:after="0" w:line="240" w:lineRule="auto"/>
              <w:jc w:val="left"/>
            </w:pPr>
            <w:r>
              <w:rPr>
                <w:sz w:val="20"/>
                <w:szCs w:val="20"/>
              </w:rPr>
              <w:t xml:space="preserve">Implemented; validated in experiments</w:t>
            </w:r>
          </w:p>
        </w:tc>
      </w:tr>
      <w:tr>
        <w:trPr>
          <w:cantSplit/>
        </w:trPr>
        <w:tc>
          <w:tcPr>
            <w:tcW w:w="611" w:type="dxa"/>
            <w:vAlign w:val="center"/>
          </w:tcPr>
          <w:p>
            <w:pPr>
              <w:pStyle w:val="BodyText"/>
              <w:spacing w:before="0" w:after="0" w:line="240" w:lineRule="auto"/>
              <w:jc w:val="center"/>
            </w:pPr>
            <w:r>
              <w:rPr>
                <w:sz w:val="20"/>
                <w:szCs w:val="20"/>
              </w:rPr>
              <w:t xml:space="preserve">FR7</w:t>
            </w:r>
          </w:p>
        </w:tc>
        <w:tc>
          <w:tcPr>
            <w:tcW w:w="5591" w:type="dxa"/>
            <w:vAlign w:val="center"/>
          </w:tcPr>
          <w:p>
            <w:pPr>
              <w:pStyle w:val="BodyText"/>
              <w:spacing w:before="0" w:after="0" w:line="240" w:lineRule="auto"/>
              <w:jc w:val="left"/>
            </w:pPr>
            <w:r>
              <w:rPr>
                <w:sz w:val="20"/>
                <w:szCs w:val="20"/>
              </w:rPr>
              <w:t xml:space="preserve">Provide ThreatDetector inference with classification, attack probability, confidence and top contributing features.</w:t>
            </w:r>
          </w:p>
        </w:tc>
        <w:tc>
          <w:tcPr>
            <w:tcW w:w="2098" w:type="dxa"/>
            <w:vAlign w:val="center"/>
          </w:tcPr>
          <w:p>
            <w:pPr>
              <w:pStyle w:val="BodyText"/>
              <w:spacing w:before="0" w:after="0" w:line="240" w:lineRule="auto"/>
              <w:jc w:val="left"/>
            </w:pPr>
            <w:r>
              <w:rPr>
                <w:sz w:val="20"/>
                <w:szCs w:val="20"/>
              </w:rPr>
              <w:t xml:space="preserve">Implemented</w:t>
            </w:r>
          </w:p>
        </w:tc>
      </w:tr>
      <w:tr>
        <w:trPr>
          <w:cantSplit/>
        </w:trPr>
        <w:tc>
          <w:tcPr>
            <w:tcW w:w="611" w:type="dxa"/>
            <w:vAlign w:val="center"/>
          </w:tcPr>
          <w:p>
            <w:pPr>
              <w:pStyle w:val="BodyText"/>
              <w:spacing w:before="0" w:after="0" w:line="240" w:lineRule="auto"/>
              <w:jc w:val="center"/>
            </w:pPr>
            <w:r>
              <w:rPr>
                <w:sz w:val="20"/>
                <w:szCs w:val="20"/>
              </w:rPr>
              <w:t xml:space="preserve">FR8</w:t>
            </w:r>
          </w:p>
        </w:tc>
        <w:tc>
          <w:tcPr>
            <w:tcW w:w="5591" w:type="dxa"/>
            <w:vAlign w:val="center"/>
          </w:tcPr>
          <w:p>
            <w:pPr>
              <w:pStyle w:val="BodyText"/>
              <w:spacing w:before="0" w:after="0" w:line="240" w:lineRule="auto"/>
              <w:jc w:val="left"/>
            </w:pPr>
            <w:r>
              <w:rPr>
                <w:sz w:val="20"/>
                <w:szCs w:val="20"/>
              </w:rPr>
              <w:t xml:space="preserve">Provide a web dashboard for captured-session replay and manual window inspection.</w:t>
            </w:r>
          </w:p>
        </w:tc>
        <w:tc>
          <w:tcPr>
            <w:tcW w:w="2098" w:type="dxa"/>
            <w:vAlign w:val="center"/>
          </w:tcPr>
          <w:p>
            <w:pPr>
              <w:pStyle w:val="BodyText"/>
              <w:spacing w:before="0" w:after="0" w:line="240" w:lineRule="auto"/>
              <w:jc w:val="left"/>
            </w:pPr>
            <w:r>
              <w:rPr>
                <w:sz w:val="20"/>
                <w:szCs w:val="20"/>
              </w:rPr>
              <w:t xml:space="preserve">Implemented</w:t>
            </w:r>
          </w:p>
        </w:tc>
      </w:tr>
      <w:tr>
        <w:trPr>
          <w:cantSplit/>
        </w:trPr>
        <w:tc>
          <w:tcPr>
            <w:tcW w:w="611" w:type="dxa"/>
            <w:vAlign w:val="center"/>
          </w:tcPr>
          <w:p>
            <w:pPr>
              <w:pStyle w:val="BodyText"/>
              <w:spacing w:before="0" w:after="0" w:line="240" w:lineRule="auto"/>
              <w:jc w:val="center"/>
            </w:pPr>
            <w:r>
              <w:rPr>
                <w:sz w:val="20"/>
                <w:szCs w:val="20"/>
              </w:rPr>
              <w:t xml:space="preserve">FR9</w:t>
            </w:r>
          </w:p>
        </w:tc>
        <w:tc>
          <w:tcPr>
            <w:tcW w:w="5591" w:type="dxa"/>
            <w:vAlign w:val="center"/>
          </w:tcPr>
          <w:p>
            <w:pPr>
              <w:pStyle w:val="BodyText"/>
              <w:spacing w:before="0" w:after="0" w:line="240" w:lineRule="auto"/>
              <w:jc w:val="left"/>
            </w:pPr>
            <w:r>
              <w:rPr>
                <w:sz w:val="20"/>
                <w:szCs w:val="20"/>
              </w:rPr>
              <w:t xml:space="preserve">Collect runtime process-execution events (</w:t>
            </w:r>
            <w:r>
              <w:rPr>
                <w:rFonts w:ascii="Courier New" w:hAnsi="Courier New" w:cs="Courier New"/>
                <w:sz w:val="18"/>
                <w:szCs w:val="18"/>
              </w:rPr>
              <w:t xml:space="preserve">trace_exec:v0.55.1</w:t>
            </w:r>
            <w:r>
              <w:rPr>
                <w:sz w:val="20"/>
                <w:szCs w:val="20"/>
              </w:rPr>
              <w:t xml:space="preserve">) as a separate JSONL stream and evaluate them with rule-based heuristics.</w:t>
            </w:r>
          </w:p>
        </w:tc>
        <w:tc>
          <w:tcPr>
            <w:tcW w:w="2098" w:type="dxa"/>
            <w:vAlign w:val="center"/>
          </w:tcPr>
          <w:p>
            <w:pPr>
              <w:pStyle w:val="BodyText"/>
              <w:spacing w:before="0" w:after="0" w:line="240" w:lineRule="auto"/>
              <w:jc w:val="left"/>
            </w:pPr>
            <w:r>
              <w:rPr>
                <w:sz w:val="20"/>
                <w:szCs w:val="20"/>
              </w:rPr>
              <w:t xml:space="preserve">Implemented; not validated as a supervised classifier</w:t>
            </w:r>
          </w:p>
        </w:tc>
      </w:tr>
      <w:tr>
        <w:trPr>
          <w:cantSplit/>
        </w:trPr>
        <w:tc>
          <w:tcPr>
            <w:tcW w:w="611" w:type="dxa"/>
            <w:vAlign w:val="center"/>
          </w:tcPr>
          <w:p>
            <w:pPr>
              <w:pStyle w:val="BodyText"/>
              <w:spacing w:before="0" w:after="0" w:line="240" w:lineRule="auto"/>
              <w:jc w:val="center"/>
            </w:pPr>
            <w:r>
              <w:rPr>
                <w:sz w:val="20"/>
                <w:szCs w:val="20"/>
              </w:rPr>
              <w:t xml:space="preserve">FR10</w:t>
            </w:r>
          </w:p>
        </w:tc>
        <w:tc>
          <w:tcPr>
            <w:tcW w:w="5591" w:type="dxa"/>
            <w:vAlign w:val="center"/>
          </w:tcPr>
          <w:p>
            <w:pPr>
              <w:pStyle w:val="BodyText"/>
              <w:spacing w:before="0" w:after="0" w:line="240" w:lineRule="auto"/>
              <w:jc w:val="left"/>
            </w:pPr>
            <w:r>
              <w:rPr>
                <w:sz w:val="20"/>
                <w:szCs w:val="20"/>
              </w:rPr>
              <w:t xml:space="preserve">Report raw observations, rule findings, ML predictions and ground-truth-confirmed detections as separate evidence types.</w:t>
            </w:r>
          </w:p>
        </w:tc>
        <w:tc>
          <w:tcPr>
            <w:tcW w:w="2098" w:type="dxa"/>
            <w:vAlign w:val="center"/>
          </w:tcPr>
          <w:p>
            <w:pPr>
              <w:pStyle w:val="BodyText"/>
              <w:spacing w:before="0" w:after="0" w:line="240" w:lineRule="auto"/>
              <w:jc w:val="left"/>
            </w:pPr>
            <w:r>
              <w:rPr>
                <w:sz w:val="20"/>
                <w:szCs w:val="20"/>
              </w:rPr>
              <w:t xml:space="preserve">Design requirement; behaviour to be verified against code</w:t>
            </w:r>
          </w:p>
        </w:tc>
      </w:tr>
      <w:tr>
        <w:trPr>
          <w:cantSplit/>
        </w:trPr>
        <w:tc>
          <w:tcPr>
            <w:tcW w:w="611" w:type="dxa"/>
            <w:vAlign w:val="center"/>
          </w:tcPr>
          <w:p>
            <w:pPr>
              <w:pStyle w:val="BodyText"/>
              <w:spacing w:before="0" w:after="0" w:line="240" w:lineRule="auto"/>
              <w:jc w:val="center"/>
            </w:pPr>
            <w:r>
              <w:rPr>
                <w:sz w:val="20"/>
                <w:szCs w:val="20"/>
              </w:rPr>
              <w:t xml:space="preserve">FR11</w:t>
            </w:r>
          </w:p>
        </w:tc>
        <w:tc>
          <w:tcPr>
            <w:tcW w:w="5591" w:type="dxa"/>
            <w:vAlign w:val="center"/>
          </w:tcPr>
          <w:p>
            <w:pPr>
              <w:pStyle w:val="BodyText"/>
              <w:spacing w:before="0" w:after="0" w:line="240" w:lineRule="auto"/>
              <w:jc w:val="left"/>
            </w:pPr>
            <w:r>
              <w:rPr>
                <w:sz w:val="20"/>
                <w:szCs w:val="20"/>
              </w:rPr>
              <w:t xml:space="preserve">Offer on-demand experiment launching with dry-run as the default and safeguards against unintended execution.</w:t>
            </w:r>
          </w:p>
        </w:tc>
        <w:tc>
          <w:tcPr>
            <w:tcW w:w="2098" w:type="dxa"/>
            <w:vAlign w:val="center"/>
          </w:tcPr>
          <w:p>
            <w:pPr>
              <w:pStyle w:val="BodyText"/>
              <w:spacing w:before="0" w:after="0" w:line="240" w:lineRule="auto"/>
              <w:jc w:val="left"/>
            </w:pPr>
            <w:r>
              <w:rPr>
                <w:sz w:val="20"/>
                <w:szCs w:val="20"/>
              </w:rPr>
              <w:t xml:space="preserve">Implemented per development notes; to be verified</w:t>
            </w:r>
          </w:p>
        </w:tc>
      </w:tr>
      <w:tr>
        <w:trPr>
          <w:cantSplit/>
        </w:trPr>
        <w:tc>
          <w:tcPr>
            <w:tcW w:w="611" w:type="dxa"/>
            <w:vAlign w:val="center"/>
          </w:tcPr>
          <w:p>
            <w:pPr>
              <w:pStyle w:val="BodyText"/>
              <w:spacing w:before="0" w:after="0" w:line="240" w:lineRule="auto"/>
              <w:jc w:val="center"/>
            </w:pPr>
            <w:r>
              <w:rPr>
                <w:sz w:val="20"/>
                <w:szCs w:val="20"/>
              </w:rPr>
              <w:t xml:space="preserve">FR12</w:t>
            </w:r>
          </w:p>
        </w:tc>
        <w:tc>
          <w:tcPr>
            <w:tcW w:w="5591" w:type="dxa"/>
            <w:vAlign w:val="center"/>
          </w:tcPr>
          <w:p>
            <w:pPr>
              <w:pStyle w:val="BodyText"/>
              <w:spacing w:before="0" w:after="0" w:line="240" w:lineRule="auto"/>
              <w:jc w:val="left"/>
            </w:pPr>
            <w:r>
              <w:rPr>
                <w:sz w:val="20"/>
                <w:szCs w:val="20"/>
              </w:rPr>
              <w:t xml:space="preserve">Support experiment browsing and comparison, historical replay, live-capture filters, raw feature inspection and CSV export.</w:t>
            </w:r>
          </w:p>
        </w:tc>
        <w:tc>
          <w:tcPr>
            <w:tcW w:w="2098" w:type="dxa"/>
            <w:vAlign w:val="center"/>
          </w:tcPr>
          <w:p>
            <w:pPr>
              <w:pStyle w:val="BodyText"/>
              <w:spacing w:before="0" w:after="0" w:line="240" w:lineRule="auto"/>
              <w:jc w:val="left"/>
            </w:pPr>
            <w:r>
              <w:rPr>
                <w:sz w:val="20"/>
                <w:szCs w:val="20"/>
              </w:rPr>
              <w:t xml:space="preserve">Implemented per development notes; to be verified</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3.4 Non-Functional Requirements</w:t>
      </w:r>
    </w:p>
    <w:p>
      <w:pPr>
        <w:pStyle w:val="BodyText"/>
        <w:spacing w:before="0" w:after="120" w:line="360" w:lineRule="auto"/>
        <w:jc w:val="both"/>
      </w:pPr>
      <w:r>
        <w:rPr>
          <w:sz w:val="24"/>
          <w:szCs w:val="24"/>
        </w:rPr>
        <w:t xml:space="preserve">Table 3.2 lists the non-functional requirements. NFR1 is restated relative to Review-2. Review-2 required measured inference execution below 2 ms, but the later latency measurements give approximately 0.77 ms for XGBoost and approximately 2.42 ms for Random Forest, so the original wording would be satisfied by one classifier only. The requirement is therefore expressed as a low-millisecond per-sample inference cost, and the measured values are reported as they are.</w:t>
      </w:r>
    </w:p>
    <w:p>
      <w:pPr>
        <w:pStyle w:val="BodyText"/>
        <w:keepNext/>
        <w:keepLines/>
        <w:spacing w:before="160" w:after="80" w:line="276" w:lineRule="auto"/>
        <w:jc w:val="center"/>
      </w:pPr>
      <w:r>
        <w:rPr>
          <w:b/>
          <w:bCs/>
          <w:sz w:val="20"/>
          <w:szCs w:val="20"/>
        </w:rPr>
        <w:t xml:space="preserve">Table 3.2 </w:t>
      </w:r>
      <w:r>
        <w:rPr>
          <w:sz w:val="20"/>
          <w:szCs w:val="20"/>
        </w:rPr>
        <w:t xml:space="preserve">Non-Functional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971"/>
        <w:gridCol w:w="1501"/>
        <w:gridCol w:w="5828"/>
      </w:tblGrid>
      <w:tr>
        <w:trPr>
          <w:cantSplit/>
          <w:tblHeader/>
        </w:trPr>
        <w:tc>
          <w:tcPr>
            <w:tcW w:w="971" w:type="dxa"/>
            <w:shd w:val="clear" w:color="auto" w:fill="D9D9D9"/>
            <w:vAlign w:val="center"/>
          </w:tcPr>
          <w:p>
            <w:pPr>
              <w:pStyle w:val="BodyText"/>
              <w:spacing w:before="0" w:after="0" w:line="240" w:lineRule="auto"/>
              <w:jc w:val="center"/>
            </w:pPr>
            <w:r>
              <w:rPr>
                <w:b/>
                <w:bCs/>
                <w:sz w:val="20"/>
                <w:szCs w:val="20"/>
              </w:rPr>
              <w:t xml:space="preserve">ID</w:t>
            </w:r>
          </w:p>
        </w:tc>
        <w:tc>
          <w:tcPr>
            <w:tcW w:w="1501" w:type="dxa"/>
            <w:shd w:val="clear" w:color="auto" w:fill="D9D9D9"/>
            <w:vAlign w:val="center"/>
          </w:tcPr>
          <w:p>
            <w:pPr>
              <w:pStyle w:val="BodyText"/>
              <w:spacing w:before="0" w:after="0" w:line="240" w:lineRule="auto"/>
              <w:jc w:val="center"/>
            </w:pPr>
            <w:r>
              <w:rPr>
                <w:b/>
                <w:bCs/>
                <w:sz w:val="20"/>
                <w:szCs w:val="20"/>
              </w:rPr>
              <w:t xml:space="preserve">Attribute</w:t>
            </w:r>
          </w:p>
        </w:tc>
        <w:tc>
          <w:tcPr>
            <w:tcW w:w="5828" w:type="dxa"/>
            <w:shd w:val="clear" w:color="auto" w:fill="D9D9D9"/>
            <w:vAlign w:val="center"/>
          </w:tcPr>
          <w:p>
            <w:pPr>
              <w:pStyle w:val="BodyText"/>
              <w:spacing w:before="0" w:after="0" w:line="240" w:lineRule="auto"/>
              <w:jc w:val="center"/>
            </w:pPr>
            <w:r>
              <w:rPr>
                <w:b/>
                <w:bCs/>
                <w:sz w:val="20"/>
                <w:szCs w:val="20"/>
              </w:rPr>
              <w:t xml:space="preserve">Requirement</w:t>
            </w:r>
          </w:p>
        </w:tc>
      </w:tr>
      <w:tr>
        <w:trPr>
          <w:cantSplit/>
        </w:trPr>
        <w:tc>
          <w:tcPr>
            <w:tcW w:w="971" w:type="dxa"/>
            <w:vAlign w:val="center"/>
          </w:tcPr>
          <w:p>
            <w:pPr>
              <w:pStyle w:val="BodyText"/>
              <w:spacing w:before="0" w:after="0" w:line="240" w:lineRule="auto"/>
              <w:jc w:val="center"/>
            </w:pPr>
            <w:r>
              <w:rPr>
                <w:sz w:val="20"/>
                <w:szCs w:val="20"/>
              </w:rPr>
              <w:t xml:space="preserve">NFR1</w:t>
            </w:r>
          </w:p>
        </w:tc>
        <w:tc>
          <w:tcPr>
            <w:tcW w:w="1501" w:type="dxa"/>
            <w:vAlign w:val="center"/>
          </w:tcPr>
          <w:p>
            <w:pPr>
              <w:pStyle w:val="BodyText"/>
              <w:spacing w:before="0" w:after="0" w:line="240" w:lineRule="auto"/>
              <w:jc w:val="left"/>
            </w:pPr>
            <w:r>
              <w:rPr>
                <w:sz w:val="20"/>
                <w:szCs w:val="20"/>
              </w:rPr>
              <w:t xml:space="preserve">Performance</w:t>
            </w:r>
          </w:p>
        </w:tc>
        <w:tc>
          <w:tcPr>
            <w:tcW w:w="5828" w:type="dxa"/>
            <w:vAlign w:val="center"/>
          </w:tcPr>
          <w:p>
            <w:pPr>
              <w:pStyle w:val="BodyText"/>
              <w:spacing w:before="0" w:after="0" w:line="240" w:lineRule="auto"/>
              <w:jc w:val="left"/>
            </w:pPr>
            <w:r>
              <w:rPr>
                <w:sz w:val="20"/>
                <w:szCs w:val="20"/>
              </w:rPr>
              <w:t xml:space="preserve">Per-sample model inference should remain in the low-millisecond range under the evaluated configuration (approximately 0.77 ms XGBoost; 2.42 ms Random Forest). This is model inference time, not end-to-end detection latency.</w:t>
            </w:r>
          </w:p>
        </w:tc>
      </w:tr>
      <w:tr>
        <w:trPr>
          <w:cantSplit/>
        </w:trPr>
        <w:tc>
          <w:tcPr>
            <w:tcW w:w="971" w:type="dxa"/>
            <w:vAlign w:val="center"/>
          </w:tcPr>
          <w:p>
            <w:pPr>
              <w:pStyle w:val="BodyText"/>
              <w:spacing w:before="0" w:after="0" w:line="240" w:lineRule="auto"/>
              <w:jc w:val="center"/>
            </w:pPr>
            <w:r>
              <w:rPr>
                <w:sz w:val="20"/>
                <w:szCs w:val="20"/>
              </w:rPr>
              <w:t xml:space="preserve">NFR2</w:t>
            </w:r>
          </w:p>
        </w:tc>
        <w:tc>
          <w:tcPr>
            <w:tcW w:w="1501" w:type="dxa"/>
            <w:vAlign w:val="center"/>
          </w:tcPr>
          <w:p>
            <w:pPr>
              <w:pStyle w:val="BodyText"/>
              <w:spacing w:before="0" w:after="0" w:line="240" w:lineRule="auto"/>
              <w:jc w:val="left"/>
            </w:pPr>
            <w:r>
              <w:rPr>
                <w:sz w:val="20"/>
                <w:szCs w:val="20"/>
              </w:rPr>
              <w:t xml:space="preserve">Reproducibility</w:t>
            </w:r>
          </w:p>
        </w:tc>
        <w:tc>
          <w:tcPr>
            <w:tcW w:w="5828" w:type="dxa"/>
            <w:vAlign w:val="center"/>
          </w:tcPr>
          <w:p>
            <w:pPr>
              <w:pStyle w:val="BodyText"/>
              <w:spacing w:before="0" w:after="0" w:line="240" w:lineRule="auto"/>
              <w:jc w:val="left"/>
            </w:pPr>
            <w:r>
              <w:rPr>
                <w:sz w:val="20"/>
                <w:szCs w:val="20"/>
              </w:rPr>
              <w:t xml:space="preserve">Environment, collection, dataset generation and training should be scripted and documented so that experiments can be repeated.</w:t>
            </w:r>
          </w:p>
        </w:tc>
      </w:tr>
      <w:tr>
        <w:trPr>
          <w:cantSplit/>
        </w:trPr>
        <w:tc>
          <w:tcPr>
            <w:tcW w:w="971" w:type="dxa"/>
            <w:vAlign w:val="center"/>
          </w:tcPr>
          <w:p>
            <w:pPr>
              <w:pStyle w:val="BodyText"/>
              <w:spacing w:before="0" w:after="0" w:line="240" w:lineRule="auto"/>
              <w:jc w:val="center"/>
            </w:pPr>
            <w:r>
              <w:rPr>
                <w:sz w:val="20"/>
                <w:szCs w:val="20"/>
              </w:rPr>
              <w:t xml:space="preserve">NFR3</w:t>
            </w:r>
          </w:p>
        </w:tc>
        <w:tc>
          <w:tcPr>
            <w:tcW w:w="1501" w:type="dxa"/>
            <w:vAlign w:val="center"/>
          </w:tcPr>
          <w:p>
            <w:pPr>
              <w:pStyle w:val="BodyText"/>
              <w:spacing w:before="0" w:after="0" w:line="240" w:lineRule="auto"/>
              <w:jc w:val="left"/>
            </w:pPr>
            <w:r>
              <w:rPr>
                <w:sz w:val="20"/>
                <w:szCs w:val="20"/>
              </w:rPr>
              <w:t xml:space="preserve">Reliability</w:t>
            </w:r>
          </w:p>
        </w:tc>
        <w:tc>
          <w:tcPr>
            <w:tcW w:w="5828" w:type="dxa"/>
            <w:vAlign w:val="center"/>
          </w:tcPr>
          <w:p>
            <w:pPr>
              <w:pStyle w:val="BodyText"/>
              <w:spacing w:before="0" w:after="0" w:line="240" w:lineRule="auto"/>
              <w:jc w:val="left"/>
            </w:pPr>
            <w:r>
              <w:rPr>
                <w:sz w:val="20"/>
                <w:szCs w:val="20"/>
              </w:rPr>
              <w:t xml:space="preserve">The pipeline should handle empty windows, missing observations and pod re-creation without terminating the whole run.</w:t>
            </w:r>
          </w:p>
        </w:tc>
      </w:tr>
      <w:tr>
        <w:trPr>
          <w:cantSplit/>
        </w:trPr>
        <w:tc>
          <w:tcPr>
            <w:tcW w:w="971" w:type="dxa"/>
            <w:vAlign w:val="center"/>
          </w:tcPr>
          <w:p>
            <w:pPr>
              <w:pStyle w:val="BodyText"/>
              <w:spacing w:before="0" w:after="0" w:line="240" w:lineRule="auto"/>
              <w:jc w:val="center"/>
            </w:pPr>
            <w:r>
              <w:rPr>
                <w:sz w:val="20"/>
                <w:szCs w:val="20"/>
              </w:rPr>
              <w:t xml:space="preserve">NFR4</w:t>
            </w:r>
          </w:p>
        </w:tc>
        <w:tc>
          <w:tcPr>
            <w:tcW w:w="1501" w:type="dxa"/>
            <w:vAlign w:val="center"/>
          </w:tcPr>
          <w:p>
            <w:pPr>
              <w:pStyle w:val="BodyText"/>
              <w:spacing w:before="0" w:after="0" w:line="240" w:lineRule="auto"/>
              <w:jc w:val="left"/>
            </w:pPr>
            <w:r>
              <w:rPr>
                <w:sz w:val="20"/>
                <w:szCs w:val="20"/>
              </w:rPr>
              <w:t xml:space="preserve">Data integrity</w:t>
            </w:r>
          </w:p>
        </w:tc>
        <w:tc>
          <w:tcPr>
            <w:tcW w:w="5828" w:type="dxa"/>
            <w:vAlign w:val="center"/>
          </w:tcPr>
          <w:p>
            <w:pPr>
              <w:pStyle w:val="BodyText"/>
              <w:spacing w:before="0" w:after="0" w:line="240" w:lineRule="auto"/>
              <w:jc w:val="left"/>
            </w:pPr>
            <w:r>
              <w:rPr>
                <w:sz w:val="20"/>
                <w:szCs w:val="20"/>
              </w:rPr>
              <w:t xml:space="preserve">Raw telemetry, processed features and model artefacts remain separated; session and window identifiers are preserved end to end.</w:t>
            </w:r>
          </w:p>
        </w:tc>
      </w:tr>
      <w:tr>
        <w:trPr>
          <w:cantSplit/>
        </w:trPr>
        <w:tc>
          <w:tcPr>
            <w:tcW w:w="971" w:type="dxa"/>
            <w:vAlign w:val="center"/>
          </w:tcPr>
          <w:p>
            <w:pPr>
              <w:pStyle w:val="BodyText"/>
              <w:spacing w:before="0" w:after="0" w:line="240" w:lineRule="auto"/>
              <w:jc w:val="center"/>
            </w:pPr>
            <w:r>
              <w:rPr>
                <w:sz w:val="20"/>
                <w:szCs w:val="20"/>
              </w:rPr>
              <w:t xml:space="preserve">NFR5</w:t>
            </w:r>
          </w:p>
        </w:tc>
        <w:tc>
          <w:tcPr>
            <w:tcW w:w="1501" w:type="dxa"/>
            <w:vAlign w:val="center"/>
          </w:tcPr>
          <w:p>
            <w:pPr>
              <w:pStyle w:val="BodyText"/>
              <w:spacing w:before="0" w:after="0" w:line="240" w:lineRule="auto"/>
              <w:jc w:val="left"/>
            </w:pPr>
            <w:r>
              <w:rPr>
                <w:sz w:val="20"/>
                <w:szCs w:val="20"/>
              </w:rPr>
              <w:t xml:space="preserve">Security</w:t>
            </w:r>
          </w:p>
        </w:tc>
        <w:tc>
          <w:tcPr>
            <w:tcW w:w="5828" w:type="dxa"/>
            <w:vAlign w:val="center"/>
          </w:tcPr>
          <w:p>
            <w:pPr>
              <w:pStyle w:val="BodyText"/>
              <w:spacing w:before="0" w:after="0" w:line="240" w:lineRule="auto"/>
              <w:jc w:val="left"/>
            </w:pPr>
            <w:r>
              <w:rPr>
                <w:sz w:val="20"/>
                <w:szCs w:val="20"/>
              </w:rPr>
              <w:t xml:space="preserve">Collectors use only the permissions needed for observation; credentials and Kubernetes secrets stay out of datasets and source artefacts.</w:t>
            </w:r>
          </w:p>
        </w:tc>
      </w:tr>
      <w:tr>
        <w:trPr>
          <w:cantSplit/>
        </w:trPr>
        <w:tc>
          <w:tcPr>
            <w:tcW w:w="971" w:type="dxa"/>
            <w:vAlign w:val="center"/>
          </w:tcPr>
          <w:p>
            <w:pPr>
              <w:pStyle w:val="BodyText"/>
              <w:spacing w:before="0" w:after="0" w:line="240" w:lineRule="auto"/>
              <w:jc w:val="center"/>
            </w:pPr>
            <w:r>
              <w:rPr>
                <w:sz w:val="20"/>
                <w:szCs w:val="20"/>
              </w:rPr>
              <w:t xml:space="preserve">NFR6</w:t>
            </w:r>
          </w:p>
        </w:tc>
        <w:tc>
          <w:tcPr>
            <w:tcW w:w="1501" w:type="dxa"/>
            <w:vAlign w:val="center"/>
          </w:tcPr>
          <w:p>
            <w:pPr>
              <w:pStyle w:val="BodyText"/>
              <w:spacing w:before="0" w:after="0" w:line="240" w:lineRule="auto"/>
              <w:jc w:val="left"/>
            </w:pPr>
            <w:r>
              <w:rPr>
                <w:sz w:val="20"/>
                <w:szCs w:val="20"/>
              </w:rPr>
              <w:t xml:space="preserve">Scalability</w:t>
            </w:r>
          </w:p>
        </w:tc>
        <w:tc>
          <w:tcPr>
            <w:tcW w:w="5828" w:type="dxa"/>
            <w:vAlign w:val="center"/>
          </w:tcPr>
          <w:p>
            <w:pPr>
              <w:pStyle w:val="BodyText"/>
              <w:spacing w:before="0" w:after="0" w:line="240" w:lineRule="auto"/>
              <w:jc w:val="left"/>
            </w:pPr>
            <w:r>
              <w:rPr>
                <w:sz w:val="20"/>
                <w:szCs w:val="20"/>
              </w:rPr>
              <w:t xml:space="preserve">Additional sessions, workloads and modalities should be addable without changing the inference interface.</w:t>
            </w:r>
          </w:p>
        </w:tc>
      </w:tr>
      <w:tr>
        <w:trPr>
          <w:cantSplit/>
        </w:trPr>
        <w:tc>
          <w:tcPr>
            <w:tcW w:w="971" w:type="dxa"/>
            <w:vAlign w:val="center"/>
          </w:tcPr>
          <w:p>
            <w:pPr>
              <w:pStyle w:val="BodyText"/>
              <w:spacing w:before="0" w:after="0" w:line="240" w:lineRule="auto"/>
              <w:jc w:val="center"/>
            </w:pPr>
            <w:r>
              <w:rPr>
                <w:sz w:val="20"/>
                <w:szCs w:val="20"/>
              </w:rPr>
              <w:t xml:space="preserve">NFR7</w:t>
            </w:r>
          </w:p>
        </w:tc>
        <w:tc>
          <w:tcPr>
            <w:tcW w:w="1501" w:type="dxa"/>
            <w:vAlign w:val="center"/>
          </w:tcPr>
          <w:p>
            <w:pPr>
              <w:pStyle w:val="BodyText"/>
              <w:spacing w:before="0" w:after="0" w:line="240" w:lineRule="auto"/>
              <w:jc w:val="left"/>
            </w:pPr>
            <w:r>
              <w:rPr>
                <w:sz w:val="20"/>
                <w:szCs w:val="20"/>
              </w:rPr>
              <w:t xml:space="preserve">Modularity</w:t>
            </w:r>
          </w:p>
        </w:tc>
        <w:tc>
          <w:tcPr>
            <w:tcW w:w="5828" w:type="dxa"/>
            <w:vAlign w:val="center"/>
          </w:tcPr>
          <w:p>
            <w:pPr>
              <w:pStyle w:val="BodyText"/>
              <w:spacing w:before="0" w:after="0" w:line="240" w:lineRule="auto"/>
              <w:jc w:val="left"/>
            </w:pPr>
            <w:r>
              <w:rPr>
                <w:sz w:val="20"/>
                <w:szCs w:val="20"/>
              </w:rPr>
              <w:t xml:space="preserve">Collection, feature engineering, training, inference and presentation are independently maintainable.</w:t>
            </w:r>
          </w:p>
        </w:tc>
      </w:tr>
      <w:tr>
        <w:trPr>
          <w:cantSplit/>
        </w:trPr>
        <w:tc>
          <w:tcPr>
            <w:tcW w:w="971" w:type="dxa"/>
            <w:vAlign w:val="center"/>
          </w:tcPr>
          <w:p>
            <w:pPr>
              <w:pStyle w:val="BodyText"/>
              <w:spacing w:before="0" w:after="0" w:line="240" w:lineRule="auto"/>
              <w:jc w:val="center"/>
            </w:pPr>
            <w:r>
              <w:rPr>
                <w:sz w:val="20"/>
                <w:szCs w:val="20"/>
              </w:rPr>
              <w:t xml:space="preserve">NFR8</w:t>
            </w:r>
          </w:p>
        </w:tc>
        <w:tc>
          <w:tcPr>
            <w:tcW w:w="1501" w:type="dxa"/>
            <w:vAlign w:val="center"/>
          </w:tcPr>
          <w:p>
            <w:pPr>
              <w:pStyle w:val="BodyText"/>
              <w:spacing w:before="0" w:after="0" w:line="240" w:lineRule="auto"/>
              <w:jc w:val="left"/>
            </w:pPr>
            <w:r>
              <w:rPr>
                <w:sz w:val="20"/>
                <w:szCs w:val="20"/>
              </w:rPr>
              <w:t xml:space="preserve">Explainability</w:t>
            </w:r>
          </w:p>
        </w:tc>
        <w:tc>
          <w:tcPr>
            <w:tcW w:w="5828" w:type="dxa"/>
            <w:vAlign w:val="center"/>
          </w:tcPr>
          <w:p>
            <w:pPr>
              <w:pStyle w:val="BodyText"/>
              <w:spacing w:before="0" w:after="0" w:line="240" w:lineRule="auto"/>
              <w:jc w:val="left"/>
            </w:pPr>
            <w:r>
              <w:rPr>
                <w:sz w:val="20"/>
                <w:szCs w:val="20"/>
              </w:rPr>
              <w:t xml:space="preserve">Each result carries model-derived feature evidence.</w:t>
            </w:r>
          </w:p>
        </w:tc>
      </w:tr>
      <w:tr>
        <w:trPr>
          <w:cantSplit/>
        </w:trPr>
        <w:tc>
          <w:tcPr>
            <w:tcW w:w="971" w:type="dxa"/>
            <w:vAlign w:val="center"/>
          </w:tcPr>
          <w:p>
            <w:pPr>
              <w:pStyle w:val="BodyText"/>
              <w:spacing w:before="0" w:after="0" w:line="240" w:lineRule="auto"/>
              <w:jc w:val="center"/>
            </w:pPr>
            <w:r>
              <w:rPr>
                <w:sz w:val="20"/>
                <w:szCs w:val="20"/>
              </w:rPr>
              <w:t xml:space="preserve">NFR9</w:t>
            </w:r>
          </w:p>
        </w:tc>
        <w:tc>
          <w:tcPr>
            <w:tcW w:w="1501" w:type="dxa"/>
            <w:vAlign w:val="center"/>
          </w:tcPr>
          <w:p>
            <w:pPr>
              <w:pStyle w:val="BodyText"/>
              <w:spacing w:before="0" w:after="0" w:line="240" w:lineRule="auto"/>
              <w:jc w:val="left"/>
            </w:pPr>
            <w:r>
              <w:rPr>
                <w:sz w:val="20"/>
                <w:szCs w:val="20"/>
              </w:rPr>
              <w:t xml:space="preserve">Maintainability</w:t>
            </w:r>
          </w:p>
        </w:tc>
        <w:tc>
          <w:tcPr>
            <w:tcW w:w="5828" w:type="dxa"/>
            <w:vAlign w:val="center"/>
          </w:tcPr>
          <w:p>
            <w:pPr>
              <w:pStyle w:val="BodyText"/>
              <w:spacing w:before="0" w:after="0" w:line="240" w:lineRule="auto"/>
              <w:jc w:val="left"/>
            </w:pPr>
            <w:r>
              <w:rPr>
                <w:sz w:val="20"/>
                <w:szCs w:val="20"/>
              </w:rPr>
              <w:t xml:space="preserve">Feature schemas and interfaces are defined centrally and validated.</w:t>
            </w:r>
          </w:p>
        </w:tc>
      </w:tr>
      <w:tr>
        <w:trPr>
          <w:cantSplit/>
        </w:trPr>
        <w:tc>
          <w:tcPr>
            <w:tcW w:w="971" w:type="dxa"/>
            <w:vAlign w:val="center"/>
          </w:tcPr>
          <w:p>
            <w:pPr>
              <w:pStyle w:val="BodyText"/>
              <w:spacing w:before="0" w:after="0" w:line="240" w:lineRule="auto"/>
              <w:jc w:val="center"/>
            </w:pPr>
            <w:r>
              <w:rPr>
                <w:sz w:val="20"/>
                <w:szCs w:val="20"/>
              </w:rPr>
              <w:t xml:space="preserve">NFR10</w:t>
            </w:r>
          </w:p>
        </w:tc>
        <w:tc>
          <w:tcPr>
            <w:tcW w:w="1501" w:type="dxa"/>
            <w:vAlign w:val="center"/>
          </w:tcPr>
          <w:p>
            <w:pPr>
              <w:pStyle w:val="BodyText"/>
              <w:spacing w:before="0" w:after="0" w:line="240" w:lineRule="auto"/>
              <w:jc w:val="left"/>
            </w:pPr>
            <w:r>
              <w:rPr>
                <w:sz w:val="20"/>
                <w:szCs w:val="20"/>
              </w:rPr>
              <w:t xml:space="preserve">Fault tolerance</w:t>
            </w:r>
          </w:p>
        </w:tc>
        <w:tc>
          <w:tcPr>
            <w:tcW w:w="5828" w:type="dxa"/>
            <w:vAlign w:val="center"/>
          </w:tcPr>
          <w:p>
            <w:pPr>
              <w:pStyle w:val="BodyText"/>
              <w:spacing w:before="0" w:after="0" w:line="240" w:lineRule="auto"/>
              <w:jc w:val="left"/>
            </w:pPr>
            <w:r>
              <w:rPr>
                <w:sz w:val="20"/>
                <w:szCs w:val="20"/>
              </w:rPr>
              <w:t xml:space="preserve">Temporary telemetry gaps and malformed observations do not cause unhandled failures.</w:t>
            </w:r>
          </w:p>
        </w:tc>
      </w:tr>
      <w:tr>
        <w:trPr>
          <w:cantSplit/>
        </w:trPr>
        <w:tc>
          <w:tcPr>
            <w:tcW w:w="971" w:type="dxa"/>
            <w:vAlign w:val="center"/>
          </w:tcPr>
          <w:p>
            <w:pPr>
              <w:pStyle w:val="BodyText"/>
              <w:spacing w:before="0" w:after="0" w:line="240" w:lineRule="auto"/>
              <w:jc w:val="center"/>
            </w:pPr>
            <w:r>
              <w:rPr>
                <w:sz w:val="20"/>
                <w:szCs w:val="20"/>
              </w:rPr>
              <w:t xml:space="preserve">NFR11</w:t>
            </w:r>
          </w:p>
        </w:tc>
        <w:tc>
          <w:tcPr>
            <w:tcW w:w="1501" w:type="dxa"/>
            <w:vAlign w:val="center"/>
          </w:tcPr>
          <w:p>
            <w:pPr>
              <w:pStyle w:val="BodyText"/>
              <w:spacing w:before="0" w:after="0" w:line="240" w:lineRule="auto"/>
              <w:jc w:val="left"/>
            </w:pPr>
            <w:r>
              <w:rPr>
                <w:sz w:val="20"/>
                <w:szCs w:val="20"/>
              </w:rPr>
              <w:t xml:space="preserve">Usability</w:t>
            </w:r>
          </w:p>
        </w:tc>
        <w:tc>
          <w:tcPr>
            <w:tcW w:w="5828" w:type="dxa"/>
            <w:vAlign w:val="center"/>
          </w:tcPr>
          <w:p>
            <w:pPr>
              <w:pStyle w:val="BodyText"/>
              <w:spacing w:before="0" w:after="0" w:line="240" w:lineRule="auto"/>
              <w:jc w:val="left"/>
            </w:pPr>
            <w:r>
              <w:rPr>
                <w:sz w:val="20"/>
                <w:szCs w:val="20"/>
              </w:rPr>
              <w:t xml:space="preserve">An analyst can select sessions and windows and inspect results without handling the ML code.</w:t>
            </w:r>
          </w:p>
        </w:tc>
      </w:tr>
      <w:tr>
        <w:trPr>
          <w:cantSplit/>
        </w:trPr>
        <w:tc>
          <w:tcPr>
            <w:tcW w:w="971" w:type="dxa"/>
            <w:vAlign w:val="center"/>
          </w:tcPr>
          <w:p>
            <w:pPr>
              <w:pStyle w:val="BodyText"/>
              <w:spacing w:before="0" w:after="0" w:line="240" w:lineRule="auto"/>
              <w:jc w:val="center"/>
            </w:pPr>
            <w:r>
              <w:rPr>
                <w:sz w:val="20"/>
                <w:szCs w:val="20"/>
              </w:rPr>
              <w:t xml:space="preserve">NFR12</w:t>
            </w:r>
          </w:p>
        </w:tc>
        <w:tc>
          <w:tcPr>
            <w:tcW w:w="1501" w:type="dxa"/>
            <w:vAlign w:val="center"/>
          </w:tcPr>
          <w:p>
            <w:pPr>
              <w:pStyle w:val="BodyText"/>
              <w:spacing w:before="0" w:after="0" w:line="240" w:lineRule="auto"/>
              <w:jc w:val="left"/>
            </w:pPr>
            <w:r>
              <w:rPr>
                <w:sz w:val="20"/>
                <w:szCs w:val="20"/>
              </w:rPr>
              <w:t xml:space="preserve">Compatibility</w:t>
            </w:r>
          </w:p>
        </w:tc>
        <w:tc>
          <w:tcPr>
            <w:tcW w:w="5828" w:type="dxa"/>
            <w:vAlign w:val="center"/>
          </w:tcPr>
          <w:p>
            <w:pPr>
              <w:pStyle w:val="BodyText"/>
              <w:spacing w:before="0" w:after="0" w:line="240" w:lineRule="auto"/>
              <w:jc w:val="left"/>
            </w:pPr>
            <w:r>
              <w:rPr>
                <w:sz w:val="20"/>
                <w:szCs w:val="20"/>
              </w:rPr>
              <w:t xml:space="preserve">The system operates within the specified stack: Minikube/Kubernetes, Python, Inspektor Gadget and Metrics Server.</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3.5 Actors and Use Cases</w:t>
      </w:r>
    </w:p>
    <w:p>
      <w:pPr>
        <w:pStyle w:val="BodyText"/>
        <w:spacing w:before="0" w:after="120" w:line="360" w:lineRule="auto"/>
        <w:jc w:val="both"/>
      </w:pPr>
      <w:r>
        <w:rPr>
          <w:sz w:val="24"/>
          <w:szCs w:val="24"/>
        </w:rPr>
        <w:t xml:space="preserve">Two actors interact with the system. The </w:t>
      </w:r>
      <w:r>
        <w:rPr>
          <w:i/>
          <w:iCs/>
          <w:sz w:val="24"/>
          <w:szCs w:val="24"/>
        </w:rPr>
        <w:t xml:space="preserve">Security Analyst</w:t>
      </w:r>
      <w:r>
        <w:rPr>
          <w:sz w:val="24"/>
          <w:szCs w:val="24"/>
        </w:rPr>
        <w:t xml:space="preserve"> inspects captured sessions and windows, runs inference and reviews evidence. The </w:t>
      </w:r>
      <w:r>
        <w:rPr>
          <w:i/>
          <w:iCs/>
          <w:sz w:val="24"/>
          <w:szCs w:val="24"/>
        </w:rPr>
        <w:t xml:space="preserve">Experimenter</w:t>
      </w:r>
      <w:r>
        <w:rPr>
          <w:sz w:val="24"/>
          <w:szCs w:val="24"/>
        </w:rPr>
        <w:t xml:space="preserve"> configures and runs sessions, generates datasets, trains models and runs the LOSO evaluation; in this project the two roles are held by the same person but they are kept separate in the design because they use different parts of the system. Table 3.3 lists the principal use cases; the corresponding diagram is shown in Chapter 4.</w:t>
      </w:r>
    </w:p>
    <w:p>
      <w:pPr>
        <w:pStyle w:val="BodyText"/>
        <w:keepNext/>
        <w:keepLines/>
        <w:spacing w:before="160" w:after="80" w:line="276" w:lineRule="auto"/>
        <w:jc w:val="center"/>
      </w:pPr>
      <w:r>
        <w:rPr>
          <w:b/>
          <w:bCs/>
          <w:sz w:val="20"/>
          <w:szCs w:val="20"/>
        </w:rPr>
        <w:t xml:space="preserve">Table 3.3 </w:t>
      </w:r>
      <w:r>
        <w:rPr>
          <w:sz w:val="20"/>
          <w:szCs w:val="20"/>
        </w:rPr>
        <w:t xml:space="preserve">Principal Use Cases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618"/>
        <w:gridCol w:w="3355"/>
        <w:gridCol w:w="1236"/>
        <w:gridCol w:w="3091"/>
      </w:tblGrid>
      <w:tr>
        <w:trPr>
          <w:cantSplit/>
          <w:tblHeader/>
        </w:trPr>
        <w:tc>
          <w:tcPr>
            <w:tcW w:w="618" w:type="dxa"/>
            <w:shd w:val="clear" w:color="auto" w:fill="D9D9D9"/>
            <w:vAlign w:val="center"/>
          </w:tcPr>
          <w:p>
            <w:pPr>
              <w:pStyle w:val="BodyText"/>
              <w:spacing w:before="0" w:after="0" w:line="240" w:lineRule="auto"/>
              <w:jc w:val="center"/>
            </w:pPr>
            <w:r>
              <w:rPr>
                <w:b/>
                <w:bCs/>
                <w:sz w:val="20"/>
                <w:szCs w:val="20"/>
              </w:rPr>
              <w:t xml:space="preserve">ID</w:t>
            </w:r>
          </w:p>
        </w:tc>
        <w:tc>
          <w:tcPr>
            <w:tcW w:w="3355" w:type="dxa"/>
            <w:shd w:val="clear" w:color="auto" w:fill="D9D9D9"/>
            <w:vAlign w:val="center"/>
          </w:tcPr>
          <w:p>
            <w:pPr>
              <w:pStyle w:val="BodyText"/>
              <w:spacing w:before="0" w:after="0" w:line="240" w:lineRule="auto"/>
              <w:jc w:val="center"/>
            </w:pPr>
            <w:r>
              <w:rPr>
                <w:b/>
                <w:bCs/>
                <w:sz w:val="20"/>
                <w:szCs w:val="20"/>
              </w:rPr>
              <w:t xml:space="preserve">Use case</w:t>
            </w:r>
          </w:p>
        </w:tc>
        <w:tc>
          <w:tcPr>
            <w:tcW w:w="1236" w:type="dxa"/>
            <w:shd w:val="clear" w:color="auto" w:fill="D9D9D9"/>
            <w:vAlign w:val="center"/>
          </w:tcPr>
          <w:p>
            <w:pPr>
              <w:pStyle w:val="BodyText"/>
              <w:spacing w:before="0" w:after="0" w:line="240" w:lineRule="auto"/>
              <w:jc w:val="center"/>
            </w:pPr>
            <w:r>
              <w:rPr>
                <w:b/>
                <w:bCs/>
                <w:sz w:val="20"/>
                <w:szCs w:val="20"/>
              </w:rPr>
              <w:t xml:space="preserve">Actor</w:t>
            </w:r>
          </w:p>
        </w:tc>
        <w:tc>
          <w:tcPr>
            <w:tcW w:w="3091" w:type="dxa"/>
            <w:shd w:val="clear" w:color="auto" w:fill="D9D9D9"/>
            <w:vAlign w:val="center"/>
          </w:tcPr>
          <w:p>
            <w:pPr>
              <w:pStyle w:val="BodyText"/>
              <w:spacing w:before="0" w:after="0" w:line="240" w:lineRule="auto"/>
              <w:jc w:val="center"/>
            </w:pPr>
            <w:r>
              <w:rPr>
                <w:b/>
                <w:bCs/>
                <w:sz w:val="20"/>
                <w:szCs w:val="20"/>
              </w:rPr>
              <w:t xml:space="preserve">Outcome</w:t>
            </w:r>
          </w:p>
        </w:tc>
      </w:tr>
      <w:tr>
        <w:trPr>
          <w:cantSplit/>
        </w:trPr>
        <w:tc>
          <w:tcPr>
            <w:tcW w:w="618" w:type="dxa"/>
            <w:vAlign w:val="center"/>
          </w:tcPr>
          <w:p>
            <w:pPr>
              <w:pStyle w:val="BodyText"/>
              <w:spacing w:before="0" w:after="0" w:line="240" w:lineRule="auto"/>
              <w:jc w:val="center"/>
            </w:pPr>
            <w:r>
              <w:rPr>
                <w:sz w:val="20"/>
                <w:szCs w:val="20"/>
              </w:rPr>
              <w:t xml:space="preserve">UC1</w:t>
            </w:r>
          </w:p>
        </w:tc>
        <w:tc>
          <w:tcPr>
            <w:tcW w:w="3355" w:type="dxa"/>
            <w:vAlign w:val="center"/>
          </w:tcPr>
          <w:p>
            <w:pPr>
              <w:pStyle w:val="BodyText"/>
              <w:spacing w:before="0" w:after="0" w:line="240" w:lineRule="auto"/>
              <w:jc w:val="left"/>
            </w:pPr>
            <w:r>
              <w:rPr>
                <w:sz w:val="20"/>
                <w:szCs w:val="20"/>
              </w:rPr>
              <w:t xml:space="preserve">Configure and collect an experiment session</w:t>
            </w:r>
          </w:p>
        </w:tc>
        <w:tc>
          <w:tcPr>
            <w:tcW w:w="1236" w:type="dxa"/>
            <w:vAlign w:val="center"/>
          </w:tcPr>
          <w:p>
            <w:pPr>
              <w:pStyle w:val="BodyText"/>
              <w:spacing w:before="0" w:after="0" w:line="240" w:lineRule="auto"/>
              <w:jc w:val="left"/>
            </w:pPr>
            <w:r>
              <w:rPr>
                <w:sz w:val="20"/>
                <w:szCs w:val="20"/>
              </w:rPr>
              <w:t xml:space="preserve">Experimenter</w:t>
            </w:r>
          </w:p>
        </w:tc>
        <w:tc>
          <w:tcPr>
            <w:tcW w:w="3091" w:type="dxa"/>
            <w:vAlign w:val="center"/>
          </w:tcPr>
          <w:p>
            <w:pPr>
              <w:pStyle w:val="BodyText"/>
              <w:spacing w:before="0" w:after="0" w:line="240" w:lineRule="auto"/>
              <w:jc w:val="left"/>
            </w:pPr>
            <w:r>
              <w:rPr>
                <w:sz w:val="20"/>
                <w:szCs w:val="20"/>
              </w:rPr>
              <w:t xml:space="preserve">Raw JSONL and CSV telemetry for one session with a session identifier</w:t>
            </w:r>
          </w:p>
        </w:tc>
      </w:tr>
      <w:tr>
        <w:trPr>
          <w:cantSplit/>
        </w:trPr>
        <w:tc>
          <w:tcPr>
            <w:tcW w:w="618" w:type="dxa"/>
            <w:vAlign w:val="center"/>
          </w:tcPr>
          <w:p>
            <w:pPr>
              <w:pStyle w:val="BodyText"/>
              <w:spacing w:before="0" w:after="0" w:line="240" w:lineRule="auto"/>
              <w:jc w:val="center"/>
            </w:pPr>
            <w:r>
              <w:rPr>
                <w:sz w:val="20"/>
                <w:szCs w:val="20"/>
              </w:rPr>
              <w:t xml:space="preserve">UC2</w:t>
            </w:r>
          </w:p>
        </w:tc>
        <w:tc>
          <w:tcPr>
            <w:tcW w:w="3355" w:type="dxa"/>
            <w:vAlign w:val="center"/>
          </w:tcPr>
          <w:p>
            <w:pPr>
              <w:pStyle w:val="BodyText"/>
              <w:spacing w:before="0" w:after="0" w:line="240" w:lineRule="auto"/>
              <w:jc w:val="left"/>
            </w:pPr>
            <w:r>
              <w:rPr>
                <w:sz w:val="20"/>
                <w:szCs w:val="20"/>
              </w:rPr>
              <w:t xml:space="preserve">Generate Network, Workload and Fusion datasets</w:t>
            </w:r>
          </w:p>
        </w:tc>
        <w:tc>
          <w:tcPr>
            <w:tcW w:w="1236" w:type="dxa"/>
            <w:vAlign w:val="center"/>
          </w:tcPr>
          <w:p>
            <w:pPr>
              <w:pStyle w:val="BodyText"/>
              <w:spacing w:before="0" w:after="0" w:line="240" w:lineRule="auto"/>
              <w:jc w:val="left"/>
            </w:pPr>
            <w:r>
              <w:rPr>
                <w:sz w:val="20"/>
                <w:szCs w:val="20"/>
              </w:rPr>
              <w:t xml:space="preserve">Experimenter</w:t>
            </w:r>
          </w:p>
        </w:tc>
        <w:tc>
          <w:tcPr>
            <w:tcW w:w="3091" w:type="dxa"/>
            <w:vAlign w:val="center"/>
          </w:tcPr>
          <w:p>
            <w:pPr>
              <w:pStyle w:val="BodyText"/>
              <w:spacing w:before="0" w:after="0" w:line="240" w:lineRule="auto"/>
              <w:jc w:val="left"/>
            </w:pPr>
            <w:r>
              <w:rPr>
                <w:sz w:val="20"/>
                <w:szCs w:val="20"/>
              </w:rPr>
              <w:t xml:space="preserve">Windowed feature datasets with context columns and labels</w:t>
            </w:r>
          </w:p>
        </w:tc>
      </w:tr>
      <w:tr>
        <w:trPr>
          <w:cantSplit/>
        </w:trPr>
        <w:tc>
          <w:tcPr>
            <w:tcW w:w="618" w:type="dxa"/>
            <w:vAlign w:val="center"/>
          </w:tcPr>
          <w:p>
            <w:pPr>
              <w:pStyle w:val="BodyText"/>
              <w:spacing w:before="0" w:after="0" w:line="240" w:lineRule="auto"/>
              <w:jc w:val="center"/>
            </w:pPr>
            <w:r>
              <w:rPr>
                <w:sz w:val="20"/>
                <w:szCs w:val="20"/>
              </w:rPr>
              <w:t xml:space="preserve">UC3</w:t>
            </w:r>
          </w:p>
        </w:tc>
        <w:tc>
          <w:tcPr>
            <w:tcW w:w="3355" w:type="dxa"/>
            <w:vAlign w:val="center"/>
          </w:tcPr>
          <w:p>
            <w:pPr>
              <w:pStyle w:val="BodyText"/>
              <w:spacing w:before="0" w:after="0" w:line="240" w:lineRule="auto"/>
              <w:jc w:val="left"/>
            </w:pPr>
            <w:r>
              <w:rPr>
                <w:sz w:val="20"/>
                <w:szCs w:val="20"/>
              </w:rPr>
              <w:t xml:space="preserve">Train models and run LOSO evaluation</w:t>
            </w:r>
          </w:p>
        </w:tc>
        <w:tc>
          <w:tcPr>
            <w:tcW w:w="1236" w:type="dxa"/>
            <w:vAlign w:val="center"/>
          </w:tcPr>
          <w:p>
            <w:pPr>
              <w:pStyle w:val="BodyText"/>
              <w:spacing w:before="0" w:after="0" w:line="240" w:lineRule="auto"/>
              <w:jc w:val="left"/>
            </w:pPr>
            <w:r>
              <w:rPr>
                <w:sz w:val="20"/>
                <w:szCs w:val="20"/>
              </w:rPr>
              <w:t xml:space="preserve">Experimenter</w:t>
            </w:r>
          </w:p>
        </w:tc>
        <w:tc>
          <w:tcPr>
            <w:tcW w:w="3091" w:type="dxa"/>
            <w:vAlign w:val="center"/>
          </w:tcPr>
          <w:p>
            <w:pPr>
              <w:pStyle w:val="BodyText"/>
              <w:spacing w:before="0" w:after="0" w:line="240" w:lineRule="auto"/>
              <w:jc w:val="left"/>
            </w:pPr>
            <w:r>
              <w:rPr>
                <w:sz w:val="20"/>
                <w:szCs w:val="20"/>
              </w:rPr>
              <w:t xml:space="preserve">Serialised pipelines and pooled out-of-fold metrics</w:t>
            </w:r>
          </w:p>
        </w:tc>
      </w:tr>
      <w:tr>
        <w:trPr>
          <w:cantSplit/>
        </w:trPr>
        <w:tc>
          <w:tcPr>
            <w:tcW w:w="618" w:type="dxa"/>
            <w:vAlign w:val="center"/>
          </w:tcPr>
          <w:p>
            <w:pPr>
              <w:pStyle w:val="BodyText"/>
              <w:spacing w:before="0" w:after="0" w:line="240" w:lineRule="auto"/>
              <w:jc w:val="center"/>
            </w:pPr>
            <w:r>
              <w:rPr>
                <w:sz w:val="20"/>
                <w:szCs w:val="20"/>
              </w:rPr>
              <w:t xml:space="preserve">UC4</w:t>
            </w:r>
          </w:p>
        </w:tc>
        <w:tc>
          <w:tcPr>
            <w:tcW w:w="3355" w:type="dxa"/>
            <w:vAlign w:val="center"/>
          </w:tcPr>
          <w:p>
            <w:pPr>
              <w:pStyle w:val="BodyText"/>
              <w:spacing w:before="0" w:after="0" w:line="240" w:lineRule="auto"/>
              <w:jc w:val="left"/>
            </w:pPr>
            <w:r>
              <w:rPr>
                <w:sz w:val="20"/>
                <w:szCs w:val="20"/>
              </w:rPr>
              <w:t xml:space="preserve">Select a session and inspect a telemetry window</w:t>
            </w:r>
          </w:p>
        </w:tc>
        <w:tc>
          <w:tcPr>
            <w:tcW w:w="1236" w:type="dxa"/>
            <w:vAlign w:val="center"/>
          </w:tcPr>
          <w:p>
            <w:pPr>
              <w:pStyle w:val="BodyText"/>
              <w:spacing w:before="0" w:after="0" w:line="240" w:lineRule="auto"/>
              <w:jc w:val="left"/>
            </w:pPr>
            <w:r>
              <w:rPr>
                <w:sz w:val="20"/>
                <w:szCs w:val="20"/>
              </w:rPr>
              <w:t xml:space="preserve">Analyst</w:t>
            </w:r>
          </w:p>
        </w:tc>
        <w:tc>
          <w:tcPr>
            <w:tcW w:w="3091" w:type="dxa"/>
            <w:vAlign w:val="center"/>
          </w:tcPr>
          <w:p>
            <w:pPr>
              <w:pStyle w:val="BodyText"/>
              <w:spacing w:before="0" w:after="0" w:line="240" w:lineRule="auto"/>
              <w:jc w:val="left"/>
            </w:pPr>
            <w:r>
              <w:rPr>
                <w:sz w:val="20"/>
                <w:szCs w:val="20"/>
              </w:rPr>
              <w:t xml:space="preserve">Window features and raw feature values on screen</w:t>
            </w:r>
          </w:p>
        </w:tc>
      </w:tr>
      <w:tr>
        <w:trPr>
          <w:cantSplit/>
        </w:trPr>
        <w:tc>
          <w:tcPr>
            <w:tcW w:w="618" w:type="dxa"/>
            <w:vAlign w:val="center"/>
          </w:tcPr>
          <w:p>
            <w:pPr>
              <w:pStyle w:val="BodyText"/>
              <w:spacing w:before="0" w:after="0" w:line="240" w:lineRule="auto"/>
              <w:jc w:val="center"/>
            </w:pPr>
            <w:r>
              <w:rPr>
                <w:sz w:val="20"/>
                <w:szCs w:val="20"/>
              </w:rPr>
              <w:t xml:space="preserve">UC5</w:t>
            </w:r>
          </w:p>
        </w:tc>
        <w:tc>
          <w:tcPr>
            <w:tcW w:w="3355" w:type="dxa"/>
            <w:vAlign w:val="center"/>
          </w:tcPr>
          <w:p>
            <w:pPr>
              <w:pStyle w:val="BodyText"/>
              <w:spacing w:before="0" w:after="0" w:line="240" w:lineRule="auto"/>
              <w:jc w:val="left"/>
            </w:pPr>
            <w:r>
              <w:rPr>
                <w:sz w:val="20"/>
                <w:szCs w:val="20"/>
              </w:rPr>
              <w:t xml:space="preserve">Run threat inference on a window</w:t>
            </w:r>
          </w:p>
        </w:tc>
        <w:tc>
          <w:tcPr>
            <w:tcW w:w="1236" w:type="dxa"/>
            <w:vAlign w:val="center"/>
          </w:tcPr>
          <w:p>
            <w:pPr>
              <w:pStyle w:val="BodyText"/>
              <w:spacing w:before="0" w:after="0" w:line="240" w:lineRule="auto"/>
              <w:jc w:val="left"/>
            </w:pPr>
            <w:r>
              <w:rPr>
                <w:sz w:val="20"/>
                <w:szCs w:val="20"/>
              </w:rPr>
              <w:t xml:space="preserve">Analyst</w:t>
            </w:r>
          </w:p>
        </w:tc>
        <w:tc>
          <w:tcPr>
            <w:tcW w:w="3091" w:type="dxa"/>
            <w:vAlign w:val="center"/>
          </w:tcPr>
          <w:p>
            <w:pPr>
              <w:pStyle w:val="BodyText"/>
              <w:spacing w:before="0" w:after="0" w:line="240" w:lineRule="auto"/>
              <w:jc w:val="left"/>
            </w:pPr>
            <w:r>
              <w:rPr>
                <w:sz w:val="20"/>
                <w:szCs w:val="20"/>
              </w:rPr>
              <w:t xml:space="preserve">Verdict, attack probability and confidence</w:t>
            </w:r>
          </w:p>
        </w:tc>
      </w:tr>
      <w:tr>
        <w:trPr>
          <w:cantSplit/>
        </w:trPr>
        <w:tc>
          <w:tcPr>
            <w:tcW w:w="618" w:type="dxa"/>
            <w:vAlign w:val="center"/>
          </w:tcPr>
          <w:p>
            <w:pPr>
              <w:pStyle w:val="BodyText"/>
              <w:spacing w:before="0" w:after="0" w:line="240" w:lineRule="auto"/>
              <w:jc w:val="center"/>
            </w:pPr>
            <w:r>
              <w:rPr>
                <w:sz w:val="20"/>
                <w:szCs w:val="20"/>
              </w:rPr>
              <w:t xml:space="preserve">UC6</w:t>
            </w:r>
          </w:p>
        </w:tc>
        <w:tc>
          <w:tcPr>
            <w:tcW w:w="3355" w:type="dxa"/>
            <w:vAlign w:val="center"/>
          </w:tcPr>
          <w:p>
            <w:pPr>
              <w:pStyle w:val="BodyText"/>
              <w:spacing w:before="0" w:after="0" w:line="240" w:lineRule="auto"/>
              <w:jc w:val="left"/>
            </w:pPr>
            <w:r>
              <w:rPr>
                <w:sz w:val="20"/>
                <w:szCs w:val="20"/>
              </w:rPr>
              <w:t xml:space="preserve">Review feature evidence and affected pod</w:t>
            </w:r>
          </w:p>
        </w:tc>
        <w:tc>
          <w:tcPr>
            <w:tcW w:w="1236" w:type="dxa"/>
            <w:vAlign w:val="center"/>
          </w:tcPr>
          <w:p>
            <w:pPr>
              <w:pStyle w:val="BodyText"/>
              <w:spacing w:before="0" w:after="0" w:line="240" w:lineRule="auto"/>
              <w:jc w:val="left"/>
            </w:pPr>
            <w:r>
              <w:rPr>
                <w:sz w:val="20"/>
                <w:szCs w:val="20"/>
              </w:rPr>
              <w:t xml:space="preserve">Analyst</w:t>
            </w:r>
          </w:p>
        </w:tc>
        <w:tc>
          <w:tcPr>
            <w:tcW w:w="3091" w:type="dxa"/>
            <w:vAlign w:val="center"/>
          </w:tcPr>
          <w:p>
            <w:pPr>
              <w:pStyle w:val="BodyText"/>
              <w:spacing w:before="0" w:after="0" w:line="240" w:lineRule="auto"/>
              <w:jc w:val="left"/>
            </w:pPr>
            <w:r>
              <w:rPr>
                <w:sz w:val="20"/>
                <w:szCs w:val="20"/>
              </w:rPr>
              <w:t xml:space="preserve">Top contributing features and pod identity</w:t>
            </w:r>
          </w:p>
        </w:tc>
      </w:tr>
      <w:tr>
        <w:trPr>
          <w:cantSplit/>
        </w:trPr>
        <w:tc>
          <w:tcPr>
            <w:tcW w:w="618" w:type="dxa"/>
            <w:vAlign w:val="center"/>
          </w:tcPr>
          <w:p>
            <w:pPr>
              <w:pStyle w:val="BodyText"/>
              <w:spacing w:before="0" w:after="0" w:line="240" w:lineRule="auto"/>
              <w:jc w:val="center"/>
            </w:pPr>
            <w:r>
              <w:rPr>
                <w:sz w:val="20"/>
                <w:szCs w:val="20"/>
              </w:rPr>
              <w:t xml:space="preserve">UC7</w:t>
            </w:r>
          </w:p>
        </w:tc>
        <w:tc>
          <w:tcPr>
            <w:tcW w:w="3355" w:type="dxa"/>
            <w:vAlign w:val="center"/>
          </w:tcPr>
          <w:p>
            <w:pPr>
              <w:pStyle w:val="BodyText"/>
              <w:spacing w:before="0" w:after="0" w:line="240" w:lineRule="auto"/>
              <w:jc w:val="left"/>
            </w:pPr>
            <w:r>
              <w:rPr>
                <w:sz w:val="20"/>
                <w:szCs w:val="20"/>
              </w:rPr>
              <w:t xml:space="preserve">Compare models and telemetry modalities</w:t>
            </w:r>
          </w:p>
        </w:tc>
        <w:tc>
          <w:tcPr>
            <w:tcW w:w="1236" w:type="dxa"/>
            <w:vAlign w:val="center"/>
          </w:tcPr>
          <w:p>
            <w:pPr>
              <w:pStyle w:val="BodyText"/>
              <w:spacing w:before="0" w:after="0" w:line="240" w:lineRule="auto"/>
              <w:jc w:val="left"/>
            </w:pPr>
            <w:r>
              <w:rPr>
                <w:sz w:val="20"/>
                <w:szCs w:val="20"/>
              </w:rPr>
              <w:t xml:space="preserve">Analyst</w:t>
            </w:r>
          </w:p>
        </w:tc>
        <w:tc>
          <w:tcPr>
            <w:tcW w:w="3091" w:type="dxa"/>
            <w:vAlign w:val="center"/>
          </w:tcPr>
          <w:p>
            <w:pPr>
              <w:pStyle w:val="BodyText"/>
              <w:spacing w:before="0" w:after="0" w:line="240" w:lineRule="auto"/>
              <w:jc w:val="left"/>
            </w:pPr>
            <w:r>
              <w:rPr>
                <w:sz w:val="20"/>
                <w:szCs w:val="20"/>
              </w:rPr>
              <w:t xml:space="preserve">Metric tables, charts and confusion matrices</w:t>
            </w:r>
          </w:p>
        </w:tc>
      </w:tr>
      <w:tr>
        <w:trPr>
          <w:cantSplit/>
        </w:trPr>
        <w:tc>
          <w:tcPr>
            <w:tcW w:w="618" w:type="dxa"/>
            <w:vAlign w:val="center"/>
          </w:tcPr>
          <w:p>
            <w:pPr>
              <w:pStyle w:val="BodyText"/>
              <w:spacing w:before="0" w:after="0" w:line="240" w:lineRule="auto"/>
              <w:jc w:val="center"/>
            </w:pPr>
            <w:r>
              <w:rPr>
                <w:sz w:val="20"/>
                <w:szCs w:val="20"/>
              </w:rPr>
              <w:t xml:space="preserve">UC8</w:t>
            </w:r>
          </w:p>
        </w:tc>
        <w:tc>
          <w:tcPr>
            <w:tcW w:w="3355" w:type="dxa"/>
            <w:vAlign w:val="center"/>
          </w:tcPr>
          <w:p>
            <w:pPr>
              <w:pStyle w:val="BodyText"/>
              <w:spacing w:before="0" w:after="0" w:line="240" w:lineRule="auto"/>
              <w:jc w:val="left"/>
            </w:pPr>
            <w:r>
              <w:rPr>
                <w:sz w:val="20"/>
                <w:szCs w:val="20"/>
              </w:rPr>
              <w:t xml:space="preserve">Review runtime process-execution findings</w:t>
            </w:r>
          </w:p>
        </w:tc>
        <w:tc>
          <w:tcPr>
            <w:tcW w:w="1236" w:type="dxa"/>
            <w:vAlign w:val="center"/>
          </w:tcPr>
          <w:p>
            <w:pPr>
              <w:pStyle w:val="BodyText"/>
              <w:spacing w:before="0" w:after="0" w:line="240" w:lineRule="auto"/>
              <w:jc w:val="left"/>
            </w:pPr>
            <w:r>
              <w:rPr>
                <w:sz w:val="20"/>
                <w:szCs w:val="20"/>
              </w:rPr>
              <w:t xml:space="preserve">Analyst</w:t>
            </w:r>
          </w:p>
        </w:tc>
        <w:tc>
          <w:tcPr>
            <w:tcW w:w="3091" w:type="dxa"/>
            <w:vAlign w:val="center"/>
          </w:tcPr>
          <w:p>
            <w:pPr>
              <w:pStyle w:val="BodyText"/>
              <w:spacing w:before="0" w:after="0" w:line="240" w:lineRule="auto"/>
              <w:jc w:val="left"/>
            </w:pPr>
            <w:r>
              <w:rPr>
                <w:sz w:val="20"/>
                <w:szCs w:val="20"/>
              </w:rPr>
              <w:t xml:space="preserve">Rule findings shown separately from ML predictions</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Table 3.4 gives the specification of four of the use cases in more detail.</w:t>
      </w:r>
    </w:p>
    <w:p>
      <w:pPr>
        <w:pStyle w:val="BodyText"/>
        <w:keepNext/>
        <w:keepLines/>
        <w:spacing w:before="160" w:after="80" w:line="276" w:lineRule="auto"/>
        <w:jc w:val="center"/>
      </w:pPr>
      <w:r>
        <w:rPr>
          <w:b/>
          <w:bCs/>
          <w:sz w:val="20"/>
          <w:szCs w:val="20"/>
        </w:rPr>
        <w:t xml:space="preserve">Table 3.4 </w:t>
      </w:r>
      <w:r>
        <w:rPr>
          <w:sz w:val="20"/>
          <w:szCs w:val="20"/>
        </w:rPr>
        <w:t xml:space="preserve">Selected Use Case Specifications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089"/>
        <w:gridCol w:w="1844"/>
        <w:gridCol w:w="1844"/>
        <w:gridCol w:w="1676"/>
        <w:gridCol w:w="1847"/>
      </w:tblGrid>
      <w:tr>
        <w:trPr>
          <w:cantSplit/>
          <w:tblHeader/>
        </w:trPr>
        <w:tc>
          <w:tcPr>
            <w:tcW w:w="1089" w:type="dxa"/>
            <w:shd w:val="clear" w:color="auto" w:fill="D9D9D9"/>
            <w:vAlign w:val="center"/>
          </w:tcPr>
          <w:p>
            <w:pPr>
              <w:pStyle w:val="BodyText"/>
              <w:spacing w:before="0" w:after="0" w:line="240" w:lineRule="auto"/>
              <w:jc w:val="center"/>
            </w:pPr>
            <w:r>
              <w:rPr>
                <w:b/>
                <w:bCs/>
                <w:sz w:val="18"/>
                <w:szCs w:val="18"/>
              </w:rPr>
              <w:t xml:space="preserve">Item</w:t>
            </w:r>
          </w:p>
        </w:tc>
        <w:tc>
          <w:tcPr>
            <w:tcW w:w="1844" w:type="dxa"/>
            <w:shd w:val="clear" w:color="auto" w:fill="D9D9D9"/>
            <w:vAlign w:val="center"/>
          </w:tcPr>
          <w:p>
            <w:pPr>
              <w:pStyle w:val="BodyText"/>
              <w:spacing w:before="0" w:after="0" w:line="240" w:lineRule="auto"/>
              <w:jc w:val="center"/>
            </w:pPr>
            <w:r>
              <w:rPr>
                <w:b/>
                <w:bCs/>
                <w:sz w:val="18"/>
                <w:szCs w:val="18"/>
              </w:rPr>
              <w:t xml:space="preserve">UC3 Train and evaluate</w:t>
            </w:r>
          </w:p>
        </w:tc>
        <w:tc>
          <w:tcPr>
            <w:tcW w:w="1844" w:type="dxa"/>
            <w:shd w:val="clear" w:color="auto" w:fill="D9D9D9"/>
            <w:vAlign w:val="center"/>
          </w:tcPr>
          <w:p>
            <w:pPr>
              <w:pStyle w:val="BodyText"/>
              <w:spacing w:before="0" w:after="0" w:line="240" w:lineRule="auto"/>
              <w:jc w:val="center"/>
            </w:pPr>
            <w:r>
              <w:rPr>
                <w:b/>
                <w:bCs/>
                <w:sz w:val="18"/>
                <w:szCs w:val="18"/>
              </w:rPr>
              <w:t xml:space="preserve">UC5 Run inference</w:t>
            </w:r>
          </w:p>
        </w:tc>
        <w:tc>
          <w:tcPr>
            <w:tcW w:w="1676" w:type="dxa"/>
            <w:shd w:val="clear" w:color="auto" w:fill="D9D9D9"/>
            <w:vAlign w:val="center"/>
          </w:tcPr>
          <w:p>
            <w:pPr>
              <w:pStyle w:val="BodyText"/>
              <w:spacing w:before="0" w:after="0" w:line="240" w:lineRule="auto"/>
              <w:jc w:val="center"/>
            </w:pPr>
            <w:r>
              <w:rPr>
                <w:b/>
                <w:bCs/>
                <w:sz w:val="18"/>
                <w:szCs w:val="18"/>
              </w:rPr>
              <w:t xml:space="preserve">UC6 Review evidence</w:t>
            </w:r>
          </w:p>
        </w:tc>
        <w:tc>
          <w:tcPr>
            <w:tcW w:w="1847" w:type="dxa"/>
            <w:shd w:val="clear" w:color="auto" w:fill="D9D9D9"/>
            <w:vAlign w:val="center"/>
          </w:tcPr>
          <w:p>
            <w:pPr>
              <w:pStyle w:val="BodyText"/>
              <w:spacing w:before="0" w:after="0" w:line="240" w:lineRule="auto"/>
              <w:jc w:val="center"/>
            </w:pPr>
            <w:r>
              <w:rPr>
                <w:b/>
                <w:bCs/>
                <w:sz w:val="18"/>
                <w:szCs w:val="18"/>
              </w:rPr>
              <w:t xml:space="preserve">UC8 Review runtime findings</w:t>
            </w:r>
          </w:p>
        </w:tc>
      </w:tr>
      <w:tr>
        <w:trPr>
          <w:cantSplit/>
        </w:trPr>
        <w:tc>
          <w:tcPr>
            <w:tcW w:w="1089" w:type="dxa"/>
            <w:vAlign w:val="center"/>
          </w:tcPr>
          <w:p>
            <w:pPr>
              <w:pStyle w:val="BodyText"/>
              <w:spacing w:before="0" w:after="0" w:line="240" w:lineRule="auto"/>
              <w:jc w:val="left"/>
            </w:pPr>
            <w:r>
              <w:rPr>
                <w:sz w:val="18"/>
                <w:szCs w:val="18"/>
              </w:rPr>
              <w:t xml:space="preserve">Precondition</w:t>
            </w:r>
          </w:p>
        </w:tc>
        <w:tc>
          <w:tcPr>
            <w:tcW w:w="1844" w:type="dxa"/>
            <w:vAlign w:val="center"/>
          </w:tcPr>
          <w:p>
            <w:pPr>
              <w:pStyle w:val="BodyText"/>
              <w:spacing w:before="0" w:after="0" w:line="240" w:lineRule="auto"/>
              <w:jc w:val="left"/>
            </w:pPr>
            <w:r>
              <w:rPr>
                <w:sz w:val="18"/>
                <w:szCs w:val="18"/>
              </w:rPr>
              <w:t xml:space="preserve">Datasets exist with session identifiers and labels</w:t>
            </w:r>
          </w:p>
        </w:tc>
        <w:tc>
          <w:tcPr>
            <w:tcW w:w="1844" w:type="dxa"/>
            <w:vAlign w:val="center"/>
          </w:tcPr>
          <w:p>
            <w:pPr>
              <w:pStyle w:val="BodyText"/>
              <w:spacing w:before="0" w:after="0" w:line="240" w:lineRule="auto"/>
              <w:jc w:val="left"/>
            </w:pPr>
            <w:r>
              <w:rPr>
                <w:sz w:val="18"/>
                <w:szCs w:val="18"/>
              </w:rPr>
              <w:t xml:space="preserve">A session and a window are selected; the pipeline for the modality exists</w:t>
            </w:r>
          </w:p>
        </w:tc>
        <w:tc>
          <w:tcPr>
            <w:tcW w:w="1676" w:type="dxa"/>
            <w:vAlign w:val="center"/>
          </w:tcPr>
          <w:p>
            <w:pPr>
              <w:pStyle w:val="BodyText"/>
              <w:spacing w:before="0" w:after="0" w:line="240" w:lineRule="auto"/>
              <w:jc w:val="left"/>
            </w:pPr>
            <w:r>
              <w:rPr>
                <w:sz w:val="18"/>
                <w:szCs w:val="18"/>
              </w:rPr>
              <w:t xml:space="preserve">An inference result exists</w:t>
            </w:r>
          </w:p>
        </w:tc>
        <w:tc>
          <w:tcPr>
            <w:tcW w:w="1847" w:type="dxa"/>
            <w:vAlign w:val="center"/>
          </w:tcPr>
          <w:p>
            <w:pPr>
              <w:pStyle w:val="BodyText"/>
              <w:spacing w:before="0" w:after="0" w:line="240" w:lineRule="auto"/>
              <w:jc w:val="left"/>
            </w:pPr>
            <w:r>
              <w:rPr>
                <w:sz w:val="18"/>
                <w:szCs w:val="18"/>
              </w:rPr>
              <w:t xml:space="preserve">A runtime JSONL stream exists for the session</w:t>
            </w:r>
          </w:p>
        </w:tc>
      </w:tr>
      <w:tr>
        <w:trPr>
          <w:cantSplit/>
        </w:trPr>
        <w:tc>
          <w:tcPr>
            <w:tcW w:w="1089" w:type="dxa"/>
            <w:vAlign w:val="center"/>
          </w:tcPr>
          <w:p>
            <w:pPr>
              <w:pStyle w:val="BodyText"/>
              <w:spacing w:before="0" w:after="0" w:line="240" w:lineRule="auto"/>
              <w:jc w:val="left"/>
            </w:pPr>
            <w:r>
              <w:rPr>
                <w:sz w:val="18"/>
                <w:szCs w:val="18"/>
              </w:rPr>
              <w:t xml:space="preserve">Main flow</w:t>
            </w:r>
          </w:p>
        </w:tc>
        <w:tc>
          <w:tcPr>
            <w:tcW w:w="1844" w:type="dxa"/>
            <w:vAlign w:val="center"/>
          </w:tcPr>
          <w:p>
            <w:pPr>
              <w:pStyle w:val="BodyText"/>
              <w:spacing w:before="0" w:after="0" w:line="240" w:lineRule="auto"/>
              <w:jc w:val="left"/>
            </w:pPr>
            <w:r>
              <w:rPr>
                <w:sz w:val="18"/>
                <w:szCs w:val="18"/>
              </w:rPr>
              <w:t xml:space="preserve">Select dataset and models; run one fold per session; pool predictions; compute metrics</w:t>
            </w:r>
          </w:p>
        </w:tc>
        <w:tc>
          <w:tcPr>
            <w:tcW w:w="1844" w:type="dxa"/>
            <w:vAlign w:val="center"/>
          </w:tcPr>
          <w:p>
            <w:pPr>
              <w:pStyle w:val="BodyText"/>
              <w:spacing w:before="0" w:after="0" w:line="240" w:lineRule="auto"/>
              <w:jc w:val="left"/>
            </w:pPr>
            <w:r>
              <w:rPr>
                <w:sz w:val="18"/>
                <w:szCs w:val="18"/>
              </w:rPr>
              <w:t xml:space="preserve">Validate schema; load cached pipeline; predict; return verdict, probability, confidence</w:t>
            </w:r>
          </w:p>
        </w:tc>
        <w:tc>
          <w:tcPr>
            <w:tcW w:w="1676" w:type="dxa"/>
            <w:vAlign w:val="center"/>
          </w:tcPr>
          <w:p>
            <w:pPr>
              <w:pStyle w:val="BodyText"/>
              <w:spacing w:before="0" w:after="0" w:line="240" w:lineRule="auto"/>
              <w:jc w:val="left"/>
            </w:pPr>
            <w:r>
              <w:rPr>
                <w:sz w:val="18"/>
                <w:szCs w:val="18"/>
              </w:rPr>
              <w:t xml:space="preserve">Read top features and the affected pod from the result</w:t>
            </w:r>
          </w:p>
        </w:tc>
        <w:tc>
          <w:tcPr>
            <w:tcW w:w="1847" w:type="dxa"/>
            <w:vAlign w:val="center"/>
          </w:tcPr>
          <w:p>
            <w:pPr>
              <w:pStyle w:val="BodyText"/>
              <w:spacing w:before="0" w:after="0" w:line="240" w:lineRule="auto"/>
              <w:jc w:val="left"/>
            </w:pPr>
            <w:r>
              <w:rPr>
                <w:sz w:val="18"/>
                <w:szCs w:val="18"/>
              </w:rPr>
              <w:t xml:space="preserve">Apply rules to events in the window; list findings with their window</w:t>
            </w:r>
          </w:p>
        </w:tc>
      </w:tr>
      <w:tr>
        <w:trPr>
          <w:cantSplit/>
        </w:trPr>
        <w:tc>
          <w:tcPr>
            <w:tcW w:w="1089" w:type="dxa"/>
            <w:vAlign w:val="center"/>
          </w:tcPr>
          <w:p>
            <w:pPr>
              <w:pStyle w:val="BodyText"/>
              <w:spacing w:before="0" w:after="0" w:line="240" w:lineRule="auto"/>
              <w:jc w:val="left"/>
            </w:pPr>
            <w:r>
              <w:rPr>
                <w:sz w:val="18"/>
                <w:szCs w:val="18"/>
              </w:rPr>
              <w:t xml:space="preserve">Alternative flow</w:t>
            </w:r>
          </w:p>
        </w:tc>
        <w:tc>
          <w:tcPr>
            <w:tcW w:w="1844" w:type="dxa"/>
            <w:vAlign w:val="center"/>
          </w:tcPr>
          <w:p>
            <w:pPr>
              <w:pStyle w:val="BodyText"/>
              <w:spacing w:before="0" w:after="0" w:line="240" w:lineRule="auto"/>
              <w:jc w:val="left"/>
            </w:pPr>
            <w:r>
              <w:rPr>
                <w:sz w:val="18"/>
                <w:szCs w:val="18"/>
              </w:rPr>
              <w:t xml:space="preserve">A session without attack windows contributes only negatives</w:t>
            </w:r>
          </w:p>
        </w:tc>
        <w:tc>
          <w:tcPr>
            <w:tcW w:w="1844" w:type="dxa"/>
            <w:vAlign w:val="center"/>
          </w:tcPr>
          <w:p>
            <w:pPr>
              <w:pStyle w:val="BodyText"/>
              <w:spacing w:before="0" w:after="0" w:line="240" w:lineRule="auto"/>
              <w:jc w:val="left"/>
            </w:pPr>
            <w:r>
              <w:rPr>
                <w:sz w:val="18"/>
                <w:szCs w:val="18"/>
              </w:rPr>
              <w:t xml:space="preserve">Schema mismatch: reject with an error, no verdict</w:t>
            </w:r>
          </w:p>
        </w:tc>
        <w:tc>
          <w:tcPr>
            <w:tcW w:w="1676" w:type="dxa"/>
            <w:vAlign w:val="center"/>
          </w:tcPr>
          <w:p>
            <w:pPr>
              <w:pStyle w:val="BodyText"/>
              <w:spacing w:before="0" w:after="0" w:line="240" w:lineRule="auto"/>
              <w:jc w:val="left"/>
            </w:pPr>
            <w:r>
              <w:rPr>
                <w:sz w:val="18"/>
                <w:szCs w:val="18"/>
              </w:rPr>
              <w:t xml:space="preserve">Evidence unavailable for a model: state so</w:t>
            </w:r>
          </w:p>
        </w:tc>
        <w:tc>
          <w:tcPr>
            <w:tcW w:w="1847" w:type="dxa"/>
            <w:vAlign w:val="center"/>
          </w:tcPr>
          <w:p>
            <w:pPr>
              <w:pStyle w:val="BodyText"/>
              <w:spacing w:before="0" w:after="0" w:line="240" w:lineRule="auto"/>
              <w:jc w:val="left"/>
            </w:pPr>
            <w:r>
              <w:rPr>
                <w:sz w:val="18"/>
                <w:szCs w:val="18"/>
              </w:rPr>
              <w:t xml:space="preserve">No runtime data: report as missing, not as clean</w:t>
            </w:r>
          </w:p>
        </w:tc>
      </w:tr>
      <w:tr>
        <w:trPr>
          <w:cantSplit/>
        </w:trPr>
        <w:tc>
          <w:tcPr>
            <w:tcW w:w="1089" w:type="dxa"/>
            <w:vAlign w:val="center"/>
          </w:tcPr>
          <w:p>
            <w:pPr>
              <w:pStyle w:val="BodyText"/>
              <w:spacing w:before="0" w:after="0" w:line="240" w:lineRule="auto"/>
              <w:jc w:val="left"/>
            </w:pPr>
            <w:r>
              <w:rPr>
                <w:sz w:val="18"/>
                <w:szCs w:val="18"/>
              </w:rPr>
              <w:t xml:space="preserve">Postcondition</w:t>
            </w:r>
          </w:p>
        </w:tc>
        <w:tc>
          <w:tcPr>
            <w:tcW w:w="1844" w:type="dxa"/>
            <w:vAlign w:val="center"/>
          </w:tcPr>
          <w:p>
            <w:pPr>
              <w:pStyle w:val="BodyText"/>
              <w:spacing w:before="0" w:after="0" w:line="240" w:lineRule="auto"/>
              <w:jc w:val="left"/>
            </w:pPr>
            <w:r>
              <w:rPr>
                <w:sz w:val="18"/>
                <w:szCs w:val="18"/>
              </w:rPr>
              <w:t xml:space="preserve">Pooled metrics and confusion matrices stored</w:t>
            </w:r>
          </w:p>
        </w:tc>
        <w:tc>
          <w:tcPr>
            <w:tcW w:w="1844" w:type="dxa"/>
            <w:vAlign w:val="center"/>
          </w:tcPr>
          <w:p>
            <w:pPr>
              <w:pStyle w:val="BodyText"/>
              <w:spacing w:before="0" w:after="0" w:line="240" w:lineRule="auto"/>
              <w:jc w:val="left"/>
            </w:pPr>
            <w:r>
              <w:rPr>
                <w:sz w:val="18"/>
                <w:szCs w:val="18"/>
              </w:rPr>
              <w:t xml:space="preserve">Result displayed; no cluster change</w:t>
            </w:r>
          </w:p>
        </w:tc>
        <w:tc>
          <w:tcPr>
            <w:tcW w:w="1676" w:type="dxa"/>
            <w:vAlign w:val="center"/>
          </w:tcPr>
          <w:p>
            <w:pPr>
              <w:pStyle w:val="BodyText"/>
              <w:spacing w:before="0" w:after="0" w:line="240" w:lineRule="auto"/>
              <w:jc w:val="left"/>
            </w:pPr>
            <w:r>
              <w:rPr>
                <w:sz w:val="18"/>
                <w:szCs w:val="18"/>
              </w:rPr>
              <w:t xml:space="preserve">Evidence displayed beside the verdict</w:t>
            </w:r>
          </w:p>
        </w:tc>
        <w:tc>
          <w:tcPr>
            <w:tcW w:w="1847" w:type="dxa"/>
            <w:vAlign w:val="center"/>
          </w:tcPr>
          <w:p>
            <w:pPr>
              <w:pStyle w:val="BodyText"/>
              <w:spacing w:before="0" w:after="0" w:line="240" w:lineRule="auto"/>
              <w:jc w:val="left"/>
            </w:pPr>
            <w:r>
              <w:rPr>
                <w:sz w:val="18"/>
                <w:szCs w:val="18"/>
              </w:rPr>
              <w:t xml:space="preserve">Findings displayed separately from ML predictions</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3.6 Constraints and Assumptions</w:t>
      </w:r>
    </w:p>
    <w:p>
      <w:pPr>
        <w:pStyle w:val="BodyText"/>
        <w:spacing w:before="0" w:after="120" w:line="360" w:lineRule="auto"/>
        <w:jc w:val="both"/>
      </w:pPr>
      <w:r>
        <w:rPr>
          <w:sz w:val="24"/>
          <w:szCs w:val="24"/>
        </w:rPr>
        <w:t xml:space="preserve">The following constraints bound the study and are carried forward to the limitations in Chapter 8.</w:t>
      </w:r>
    </w:p>
    <w:p>
      <w:pPr>
        <w:pStyle w:val="BodyText"/>
        <w:numPr>
          <w:ilvl w:val="0"/>
          <w:numId w:val="20"/>
        </w:numPr>
        <w:spacing w:before="0" w:after="80" w:line="360" w:lineRule="auto"/>
        <w:ind w:left="720" w:hanging="360"/>
        <w:jc w:val="both"/>
      </w:pPr>
      <w:r>
        <w:rPr>
          <w:sz w:val="24"/>
          <w:szCs w:val="24"/>
        </w:rPr>
        <w:t xml:space="preserve">The testbed is a single-node Minikube cluster with the Docker driver on Windows 11 with Docker Desktop and WSL2; multi-node networking is not represented.</w:t>
      </w:r>
    </w:p>
    <w:p>
      <w:pPr>
        <w:pStyle w:val="BodyText"/>
        <w:numPr>
          <w:ilvl w:val="0"/>
          <w:numId w:val="20"/>
        </w:numPr>
        <w:spacing w:before="0" w:after="80" w:line="360" w:lineRule="auto"/>
        <w:ind w:left="720" w:hanging="360"/>
        <w:jc w:val="both"/>
      </w:pPr>
      <w:r>
        <w:rPr>
          <w:sz w:val="24"/>
          <w:szCs w:val="24"/>
        </w:rPr>
        <w:t xml:space="preserve">One representative workload (nginx) and scripted scenarios generate the data; the dataset is a controlled experimental sample, not production traffic.</w:t>
      </w:r>
    </w:p>
    <w:p>
      <w:pPr>
        <w:pStyle w:val="BodyText"/>
        <w:numPr>
          <w:ilvl w:val="0"/>
          <w:numId w:val="20"/>
        </w:numPr>
        <w:spacing w:before="0" w:after="80" w:line="360" w:lineRule="auto"/>
        <w:ind w:left="720" w:hanging="360"/>
        <w:jc w:val="both"/>
      </w:pPr>
      <w:r>
        <w:rPr>
          <w:sz w:val="24"/>
          <w:szCs w:val="24"/>
        </w:rPr>
        <w:t xml:space="preserve">Workload metrics are available only at the polling interval of the Metrics Server pipeline (5 seconds in the collector), which limits temporal resolution of the workload plane.</w:t>
      </w:r>
    </w:p>
    <w:p>
      <w:pPr>
        <w:pStyle w:val="BodyText"/>
        <w:numPr>
          <w:ilvl w:val="0"/>
          <w:numId w:val="20"/>
        </w:numPr>
        <w:spacing w:before="0" w:after="80" w:line="360" w:lineRule="auto"/>
        <w:ind w:left="720" w:hanging="360"/>
        <w:jc w:val="both"/>
      </w:pPr>
      <w:r>
        <w:rPr>
          <w:sz w:val="24"/>
          <w:szCs w:val="24"/>
        </w:rPr>
        <w:t xml:space="preserve">Only the tool versions named in this report were used (Inspektor Gadget v0.55.1, Metrics Server v0.7.2); behaviour on other versions is untested.</w:t>
      </w:r>
    </w:p>
    <w:p>
      <w:pPr>
        <w:pStyle w:val="BodyText"/>
        <w:numPr>
          <w:ilvl w:val="0"/>
          <w:numId w:val="20"/>
        </w:numPr>
        <w:spacing w:before="0" w:after="80" w:line="360" w:lineRule="auto"/>
        <w:ind w:left="720" w:hanging="360"/>
        <w:jc w:val="both"/>
      </w:pPr>
      <w:r>
        <w:rPr>
          <w:sz w:val="24"/>
          <w:szCs w:val="24"/>
        </w:rPr>
        <w:t xml:space="preserve">Telemetry payloads such as HTTP bodies are not captured; the framework uses connection-level and resource-level information only.</w:t>
      </w:r>
    </w:p>
    <w:p>
      <w:pPr>
        <w:pStyle w:val="BodyText"/>
        <w:numPr>
          <w:ilvl w:val="0"/>
          <w:numId w:val="20"/>
        </w:numPr>
        <w:spacing w:before="0" w:after="80" w:line="360" w:lineRule="auto"/>
        <w:ind w:left="720" w:hanging="360"/>
        <w:jc w:val="both"/>
      </w:pPr>
      <w:r>
        <w:rPr>
          <w:sz w:val="24"/>
          <w:szCs w:val="24"/>
        </w:rPr>
        <w:t xml:space="preserve">The project is an in-house academic project with a fixed schedule; time did not allow repeated campaigns with different workloads.</w:t>
      </w:r>
    </w:p>
    <w:p>
      <w:pPr>
        <w:pStyle w:val="Heading3"/>
        <w:keepNext/>
        <w:spacing w:before="160" w:after="120" w:line="360" w:lineRule="auto"/>
        <w:jc w:val="left"/>
        <w:outlineLvl w:val="1"/>
      </w:pPr>
      <w:r>
        <w:rPr>
          <w:b/>
          <w:bCs/>
          <w:sz w:val="24"/>
          <w:szCs w:val="24"/>
        </w:rPr>
        <w:t xml:space="preserve">3.7 Schedule, Tasks and Milestones</w:t>
      </w:r>
    </w:p>
    <w:p>
      <w:pPr>
        <w:pStyle w:val="BodyText"/>
        <w:spacing w:before="0" w:after="120" w:line="360" w:lineRule="auto"/>
        <w:jc w:val="both"/>
      </w:pPr>
      <w:r>
        <w:rPr>
          <w:sz w:val="24"/>
          <w:szCs w:val="24"/>
        </w:rPr>
        <w:t xml:space="preserve">The project followed the review structure of the SWE3004 course. Table 3.5 lists the work phases in order and Table 3.6 the review dates recorded in the course schedule. The project period printed on the template certificate (06.07.2026 to 03.11.2026) differs from the final-review date and the report deadline, and it is marked for confirmation by the project guide.</w:t>
      </w:r>
    </w:p>
    <w:p>
      <w:pPr>
        <w:pStyle w:val="BodyText"/>
        <w:keepNext/>
        <w:keepLines/>
        <w:spacing w:before="160" w:after="80" w:line="276" w:lineRule="auto"/>
        <w:jc w:val="center"/>
      </w:pPr>
      <w:r>
        <w:rPr>
          <w:b/>
          <w:bCs/>
          <w:sz w:val="20"/>
          <w:szCs w:val="20"/>
        </w:rPr>
        <w:t xml:space="preserve">Table 3.5 </w:t>
      </w:r>
      <w:r>
        <w:rPr>
          <w:sz w:val="20"/>
          <w:szCs w:val="20"/>
        </w:rPr>
        <w:t xml:space="preserve">Work Phases and Outcomes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42"/>
        <w:gridCol w:w="4591"/>
        <w:gridCol w:w="1767"/>
      </w:tblGrid>
      <w:tr>
        <w:trPr>
          <w:cantSplit/>
          <w:tblHeader/>
        </w:trPr>
        <w:tc>
          <w:tcPr>
            <w:tcW w:w="1942" w:type="dxa"/>
            <w:shd w:val="clear" w:color="auto" w:fill="D9D9D9"/>
            <w:vAlign w:val="center"/>
          </w:tcPr>
          <w:p>
            <w:pPr>
              <w:pStyle w:val="BodyText"/>
              <w:spacing w:before="0" w:after="0" w:line="240" w:lineRule="auto"/>
              <w:jc w:val="center"/>
            </w:pPr>
            <w:r>
              <w:rPr>
                <w:b/>
                <w:bCs/>
                <w:sz w:val="20"/>
                <w:szCs w:val="20"/>
              </w:rPr>
              <w:t xml:space="preserve">Phase</w:t>
            </w:r>
          </w:p>
        </w:tc>
        <w:tc>
          <w:tcPr>
            <w:tcW w:w="4591" w:type="dxa"/>
            <w:shd w:val="clear" w:color="auto" w:fill="D9D9D9"/>
            <w:vAlign w:val="center"/>
          </w:tcPr>
          <w:p>
            <w:pPr>
              <w:pStyle w:val="BodyText"/>
              <w:spacing w:before="0" w:after="0" w:line="240" w:lineRule="auto"/>
              <w:jc w:val="center"/>
            </w:pPr>
            <w:r>
              <w:rPr>
                <w:b/>
                <w:bCs/>
                <w:sz w:val="20"/>
                <w:szCs w:val="20"/>
              </w:rPr>
              <w:t xml:space="preserve">Principal tasks</w:t>
            </w:r>
          </w:p>
        </w:tc>
        <w:tc>
          <w:tcPr>
            <w:tcW w:w="1767" w:type="dxa"/>
            <w:shd w:val="clear" w:color="auto" w:fill="D9D9D9"/>
            <w:vAlign w:val="center"/>
          </w:tcPr>
          <w:p>
            <w:pPr>
              <w:pStyle w:val="BodyText"/>
              <w:spacing w:before="0" w:after="0" w:line="240" w:lineRule="auto"/>
              <w:jc w:val="center"/>
            </w:pPr>
            <w:r>
              <w:rPr>
                <w:b/>
                <w:bCs/>
                <w:sz w:val="20"/>
                <w:szCs w:val="20"/>
              </w:rPr>
              <w:t xml:space="preserve">Outcome</w:t>
            </w:r>
          </w:p>
        </w:tc>
      </w:tr>
      <w:tr>
        <w:trPr>
          <w:cantSplit/>
        </w:trPr>
        <w:tc>
          <w:tcPr>
            <w:tcW w:w="1942" w:type="dxa"/>
            <w:vAlign w:val="center"/>
          </w:tcPr>
          <w:p>
            <w:pPr>
              <w:pStyle w:val="BodyText"/>
              <w:spacing w:before="0" w:after="0" w:line="240" w:lineRule="auto"/>
              <w:jc w:val="left"/>
            </w:pPr>
            <w:r>
              <w:rPr>
                <w:sz w:val="20"/>
                <w:szCs w:val="20"/>
              </w:rPr>
              <w:t xml:space="preserve">1. Scoping</w:t>
            </w:r>
          </w:p>
        </w:tc>
        <w:tc>
          <w:tcPr>
            <w:tcW w:w="4591" w:type="dxa"/>
            <w:vAlign w:val="center"/>
          </w:tcPr>
          <w:p>
            <w:pPr>
              <w:pStyle w:val="BodyText"/>
              <w:spacing w:before="0" w:after="0" w:line="240" w:lineRule="auto"/>
              <w:jc w:val="left"/>
            </w:pPr>
            <w:r>
              <w:rPr>
                <w:sz w:val="20"/>
                <w:szCs w:val="20"/>
              </w:rPr>
              <w:t xml:space="preserve">Literature survey; threat modelling; three-plane concept</w:t>
            </w:r>
          </w:p>
        </w:tc>
        <w:tc>
          <w:tcPr>
            <w:tcW w:w="1767" w:type="dxa"/>
            <w:vAlign w:val="center"/>
          </w:tcPr>
          <w:p>
            <w:pPr>
              <w:pStyle w:val="BodyText"/>
              <w:spacing w:before="0" w:after="0" w:line="240" w:lineRule="auto"/>
              <w:jc w:val="left"/>
            </w:pPr>
            <w:r>
              <w:rPr>
                <w:sz w:val="20"/>
                <w:szCs w:val="20"/>
              </w:rPr>
              <w:t xml:space="preserve">Review-1 proposal</w:t>
            </w:r>
          </w:p>
        </w:tc>
      </w:tr>
      <w:tr>
        <w:trPr>
          <w:cantSplit/>
        </w:trPr>
        <w:tc>
          <w:tcPr>
            <w:tcW w:w="1942" w:type="dxa"/>
            <w:vAlign w:val="center"/>
          </w:tcPr>
          <w:p>
            <w:pPr>
              <w:pStyle w:val="BodyText"/>
              <w:spacing w:before="0" w:after="0" w:line="240" w:lineRule="auto"/>
              <w:jc w:val="left"/>
            </w:pPr>
            <w:r>
              <w:rPr>
                <w:sz w:val="20"/>
                <w:szCs w:val="20"/>
              </w:rPr>
              <w:t xml:space="preserve">2. Testbed and telemetry</w:t>
            </w:r>
          </w:p>
        </w:tc>
        <w:tc>
          <w:tcPr>
            <w:tcW w:w="4591" w:type="dxa"/>
            <w:vAlign w:val="center"/>
          </w:tcPr>
          <w:p>
            <w:pPr>
              <w:pStyle w:val="BodyText"/>
              <w:spacing w:before="0" w:after="0" w:line="240" w:lineRule="auto"/>
              <w:jc w:val="left"/>
            </w:pPr>
            <w:r>
              <w:rPr>
                <w:sz w:val="20"/>
                <w:szCs w:val="20"/>
              </w:rPr>
              <w:t xml:space="preserve">Minikube, nginx and traffic generator; Inspektor Gadget and Metrics Server collection</w:t>
            </w:r>
          </w:p>
        </w:tc>
        <w:tc>
          <w:tcPr>
            <w:tcW w:w="1767" w:type="dxa"/>
            <w:vAlign w:val="center"/>
          </w:tcPr>
          <w:p>
            <w:pPr>
              <w:pStyle w:val="BodyText"/>
              <w:spacing w:before="0" w:after="0" w:line="240" w:lineRule="auto"/>
              <w:jc w:val="left"/>
            </w:pPr>
            <w:r>
              <w:rPr>
                <w:sz w:val="20"/>
                <w:szCs w:val="20"/>
              </w:rPr>
              <w:t xml:space="preserve">Verified collectors</w:t>
            </w:r>
          </w:p>
        </w:tc>
      </w:tr>
      <w:tr>
        <w:trPr>
          <w:cantSplit/>
        </w:trPr>
        <w:tc>
          <w:tcPr>
            <w:tcW w:w="1942" w:type="dxa"/>
            <w:vAlign w:val="center"/>
          </w:tcPr>
          <w:p>
            <w:pPr>
              <w:pStyle w:val="BodyText"/>
              <w:spacing w:before="0" w:after="0" w:line="240" w:lineRule="auto"/>
              <w:jc w:val="left"/>
            </w:pPr>
            <w:r>
              <w:rPr>
                <w:sz w:val="20"/>
                <w:szCs w:val="20"/>
              </w:rPr>
              <w:t xml:space="preserve">3. Campaign</w:t>
            </w:r>
          </w:p>
        </w:tc>
        <w:tc>
          <w:tcPr>
            <w:tcW w:w="4591" w:type="dxa"/>
            <w:vAlign w:val="center"/>
          </w:tcPr>
          <w:p>
            <w:pPr>
              <w:pStyle w:val="BodyText"/>
              <w:spacing w:before="0" w:after="0" w:line="240" w:lineRule="auto"/>
              <w:jc w:val="left"/>
            </w:pPr>
            <w:r>
              <w:rPr>
                <w:sz w:val="20"/>
                <w:szCs w:val="20"/>
              </w:rPr>
              <w:t xml:space="preserve">24 isolated sessions under PowerShell orchestration with baseline checks</w:t>
            </w:r>
          </w:p>
        </w:tc>
        <w:tc>
          <w:tcPr>
            <w:tcW w:w="1767" w:type="dxa"/>
            <w:vAlign w:val="center"/>
          </w:tcPr>
          <w:p>
            <w:pPr>
              <w:pStyle w:val="BodyText"/>
              <w:spacing w:before="0" w:after="0" w:line="240" w:lineRule="auto"/>
              <w:jc w:val="left"/>
            </w:pPr>
            <w:r>
              <w:rPr>
                <w:sz w:val="20"/>
                <w:szCs w:val="20"/>
              </w:rPr>
              <w:t xml:space="preserve">Raw JSONL and CSV logs</w:t>
            </w:r>
          </w:p>
        </w:tc>
      </w:tr>
      <w:tr>
        <w:trPr>
          <w:cantSplit/>
        </w:trPr>
        <w:tc>
          <w:tcPr>
            <w:tcW w:w="1942" w:type="dxa"/>
            <w:vAlign w:val="center"/>
          </w:tcPr>
          <w:p>
            <w:pPr>
              <w:pStyle w:val="BodyText"/>
              <w:spacing w:before="0" w:after="0" w:line="240" w:lineRule="auto"/>
              <w:jc w:val="left"/>
            </w:pPr>
            <w:r>
              <w:rPr>
                <w:sz w:val="20"/>
                <w:szCs w:val="20"/>
              </w:rPr>
              <w:t xml:space="preserve">4. Datasets and models</w:t>
            </w:r>
          </w:p>
        </w:tc>
        <w:tc>
          <w:tcPr>
            <w:tcW w:w="4591" w:type="dxa"/>
            <w:vAlign w:val="center"/>
          </w:tcPr>
          <w:p>
            <w:pPr>
              <w:pStyle w:val="BodyText"/>
              <w:spacing w:before="0" w:after="0" w:line="240" w:lineRule="auto"/>
              <w:jc w:val="left"/>
            </w:pPr>
            <w:r>
              <w:rPr>
                <w:sz w:val="20"/>
                <w:szCs w:val="20"/>
              </w:rPr>
              <w:t xml:space="preserve">Windowing, features, Network/Workload/Fusion datasets; RF, XGBoost, SVM</w:t>
            </w:r>
          </w:p>
        </w:tc>
        <w:tc>
          <w:tcPr>
            <w:tcW w:w="1767" w:type="dxa"/>
            <w:vAlign w:val="center"/>
          </w:tcPr>
          <w:p>
            <w:pPr>
              <w:pStyle w:val="BodyText"/>
              <w:spacing w:before="0" w:after="0" w:line="240" w:lineRule="auto"/>
              <w:jc w:val="left"/>
            </w:pPr>
            <w:r>
              <w:rPr>
                <w:sz w:val="20"/>
                <w:szCs w:val="20"/>
              </w:rPr>
              <w:t xml:space="preserve">Serialised pipelines</w:t>
            </w:r>
          </w:p>
        </w:tc>
      </w:tr>
      <w:tr>
        <w:trPr>
          <w:cantSplit/>
        </w:trPr>
        <w:tc>
          <w:tcPr>
            <w:tcW w:w="1942" w:type="dxa"/>
            <w:vAlign w:val="center"/>
          </w:tcPr>
          <w:p>
            <w:pPr>
              <w:pStyle w:val="BodyText"/>
              <w:spacing w:before="0" w:after="0" w:line="240" w:lineRule="auto"/>
              <w:jc w:val="left"/>
            </w:pPr>
            <w:r>
              <w:rPr>
                <w:sz w:val="20"/>
                <w:szCs w:val="20"/>
              </w:rPr>
              <w:t xml:space="preserve">5. Evaluation</w:t>
            </w:r>
          </w:p>
        </w:tc>
        <w:tc>
          <w:tcPr>
            <w:tcW w:w="4591" w:type="dxa"/>
            <w:vAlign w:val="center"/>
          </w:tcPr>
          <w:p>
            <w:pPr>
              <w:pStyle w:val="BodyText"/>
              <w:spacing w:before="0" w:after="0" w:line="240" w:lineRule="auto"/>
              <w:jc w:val="left"/>
            </w:pPr>
            <w:r>
              <w:rPr>
                <w:sz w:val="20"/>
                <w:szCs w:val="20"/>
              </w:rPr>
              <w:t xml:space="preserve">24-session LOSO; pooled metrics; confusion matrices</w:t>
            </w:r>
          </w:p>
        </w:tc>
        <w:tc>
          <w:tcPr>
            <w:tcW w:w="1767" w:type="dxa"/>
            <w:vAlign w:val="center"/>
          </w:tcPr>
          <w:p>
            <w:pPr>
              <w:pStyle w:val="BodyText"/>
              <w:spacing w:before="0" w:after="0" w:line="240" w:lineRule="auto"/>
              <w:jc w:val="left"/>
            </w:pPr>
            <w:r>
              <w:rPr>
                <w:sz w:val="20"/>
                <w:szCs w:val="20"/>
              </w:rPr>
              <w:t xml:space="preserve">Review-2 results</w:t>
            </w:r>
          </w:p>
        </w:tc>
      </w:tr>
      <w:tr>
        <w:trPr>
          <w:cantSplit/>
        </w:trPr>
        <w:tc>
          <w:tcPr>
            <w:tcW w:w="1942" w:type="dxa"/>
            <w:vAlign w:val="center"/>
          </w:tcPr>
          <w:p>
            <w:pPr>
              <w:pStyle w:val="BodyText"/>
              <w:spacing w:before="0" w:after="0" w:line="240" w:lineRule="auto"/>
              <w:jc w:val="left"/>
            </w:pPr>
            <w:r>
              <w:rPr>
                <w:sz w:val="20"/>
                <w:szCs w:val="20"/>
              </w:rPr>
              <w:t xml:space="preserve">6. Inference and dashboard</w:t>
            </w:r>
          </w:p>
        </w:tc>
        <w:tc>
          <w:tcPr>
            <w:tcW w:w="4591" w:type="dxa"/>
            <w:vAlign w:val="center"/>
          </w:tcPr>
          <w:p>
            <w:pPr>
              <w:pStyle w:val="BodyText"/>
              <w:spacing w:before="0" w:after="0" w:line="240" w:lineRule="auto"/>
              <w:jc w:val="left"/>
            </w:pPr>
            <w:r>
              <w:rPr>
                <w:sz w:val="20"/>
                <w:szCs w:val="20"/>
              </w:rPr>
              <w:t xml:space="preserve">ThreatDetector; Streamlit console; test suite</w:t>
            </w:r>
          </w:p>
        </w:tc>
        <w:tc>
          <w:tcPr>
            <w:tcW w:w="1767" w:type="dxa"/>
            <w:vAlign w:val="center"/>
          </w:tcPr>
          <w:p>
            <w:pPr>
              <w:pStyle w:val="BodyText"/>
              <w:spacing w:before="0" w:after="0" w:line="240" w:lineRule="auto"/>
              <w:jc w:val="left"/>
            </w:pPr>
            <w:r>
              <w:rPr>
                <w:sz w:val="20"/>
                <w:szCs w:val="20"/>
              </w:rPr>
              <w:t xml:space="preserve">Working console</w:t>
            </w:r>
          </w:p>
        </w:tc>
      </w:tr>
      <w:tr>
        <w:trPr>
          <w:cantSplit/>
        </w:trPr>
        <w:tc>
          <w:tcPr>
            <w:tcW w:w="1942" w:type="dxa"/>
            <w:vAlign w:val="center"/>
          </w:tcPr>
          <w:p>
            <w:pPr>
              <w:pStyle w:val="BodyText"/>
              <w:spacing w:before="0" w:after="0" w:line="240" w:lineRule="auto"/>
              <w:jc w:val="left"/>
            </w:pPr>
            <w:r>
              <w:rPr>
                <w:sz w:val="20"/>
                <w:szCs w:val="20"/>
              </w:rPr>
              <w:t xml:space="preserve">7. Runtime extension and finalisation</w:t>
            </w:r>
          </w:p>
        </w:tc>
        <w:tc>
          <w:tcPr>
            <w:tcW w:w="4591" w:type="dxa"/>
            <w:vAlign w:val="center"/>
          </w:tcPr>
          <w:p>
            <w:pPr>
              <w:pStyle w:val="BodyText"/>
              <w:spacing w:before="0" w:after="0" w:line="240" w:lineRule="auto"/>
              <w:jc w:val="left"/>
            </w:pPr>
            <w:r>
              <w:rPr>
                <w:rFonts w:ascii="Courier New" w:hAnsi="Courier New" w:cs="Courier New"/>
                <w:sz w:val="18"/>
                <w:szCs w:val="18"/>
              </w:rPr>
              <w:t xml:space="preserve">trace_exec</w:t>
            </w:r>
            <w:r>
              <w:rPr>
                <w:sz w:val="20"/>
                <w:szCs w:val="20"/>
              </w:rPr>
              <w:t xml:space="preserve"> collection; rule heuristics; seven-mode dashboard; final report</w:t>
            </w:r>
          </w:p>
        </w:tc>
        <w:tc>
          <w:tcPr>
            <w:tcW w:w="1767" w:type="dxa"/>
            <w:vAlign w:val="center"/>
          </w:tcPr>
          <w:p>
            <w:pPr>
              <w:pStyle w:val="BodyText"/>
              <w:spacing w:before="0" w:after="0" w:line="240" w:lineRule="auto"/>
              <w:jc w:val="left"/>
            </w:pPr>
            <w:r>
              <w:rPr>
                <w:sz w:val="20"/>
                <w:szCs w:val="20"/>
              </w:rPr>
              <w:t xml:space="preserve">This report</w:t>
            </w:r>
          </w:p>
        </w:tc>
      </w:tr>
    </w:tbl>
    <w:p>
      <w:pPr>
        <w:pStyle w:val="BodyText"/>
        <w:spacing w:before="0" w:after="120" w:line="240" w:lineRule="auto"/>
      </w:pPr>
    </w:p>
    <w:p>
      <w:pPr>
        <w:pStyle w:val="BodyText"/>
        <w:keepNext/>
        <w:keepLines/>
        <w:spacing w:before="160" w:after="80" w:line="276" w:lineRule="auto"/>
        <w:jc w:val="center"/>
      </w:pPr>
      <w:r>
        <w:rPr>
          <w:b/>
          <w:bCs/>
          <w:sz w:val="20"/>
          <w:szCs w:val="20"/>
        </w:rPr>
        <w:t xml:space="preserve">Table 3.6 </w:t>
      </w:r>
      <w:r>
        <w:rPr>
          <w:sz w:val="20"/>
          <w:szCs w:val="20"/>
        </w:rPr>
        <w:t xml:space="preserve">Review and Submission Dates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95"/>
        <w:gridCol w:w="2119"/>
        <w:gridCol w:w="3886"/>
      </w:tblGrid>
      <w:tr>
        <w:trPr>
          <w:cantSplit/>
          <w:tblHeader/>
        </w:trPr>
        <w:tc>
          <w:tcPr>
            <w:tcW w:w="2295" w:type="dxa"/>
            <w:shd w:val="clear" w:color="auto" w:fill="D9D9D9"/>
            <w:vAlign w:val="center"/>
          </w:tcPr>
          <w:p>
            <w:pPr>
              <w:pStyle w:val="BodyText"/>
              <w:spacing w:before="0" w:after="0" w:line="240" w:lineRule="auto"/>
              <w:jc w:val="center"/>
            </w:pPr>
            <w:r>
              <w:rPr>
                <w:b/>
                <w:bCs/>
                <w:sz w:val="20"/>
                <w:szCs w:val="20"/>
              </w:rPr>
              <w:t xml:space="preserve">Event</w:t>
            </w:r>
          </w:p>
        </w:tc>
        <w:tc>
          <w:tcPr>
            <w:tcW w:w="2119" w:type="dxa"/>
            <w:shd w:val="clear" w:color="auto" w:fill="D9D9D9"/>
            <w:vAlign w:val="center"/>
          </w:tcPr>
          <w:p>
            <w:pPr>
              <w:pStyle w:val="BodyText"/>
              <w:spacing w:before="0" w:after="0" w:line="240" w:lineRule="auto"/>
              <w:jc w:val="center"/>
            </w:pPr>
            <w:r>
              <w:rPr>
                <w:b/>
                <w:bCs/>
                <w:sz w:val="20"/>
                <w:szCs w:val="20"/>
              </w:rPr>
              <w:t xml:space="preserve">Date</w:t>
            </w:r>
          </w:p>
        </w:tc>
        <w:tc>
          <w:tcPr>
            <w:tcW w:w="3886" w:type="dxa"/>
            <w:shd w:val="clear" w:color="auto" w:fill="D9D9D9"/>
            <w:vAlign w:val="center"/>
          </w:tcPr>
          <w:p>
            <w:pPr>
              <w:pStyle w:val="BodyText"/>
              <w:spacing w:before="0" w:after="0" w:line="240" w:lineRule="auto"/>
              <w:jc w:val="center"/>
            </w:pPr>
            <w:r>
              <w:rPr>
                <w:b/>
                <w:bCs/>
                <w:sz w:val="20"/>
                <w:szCs w:val="20"/>
              </w:rPr>
              <w:t xml:space="preserve">Note</w:t>
            </w:r>
          </w:p>
        </w:tc>
      </w:tr>
      <w:tr>
        <w:trPr>
          <w:cantSplit/>
        </w:trPr>
        <w:tc>
          <w:tcPr>
            <w:tcW w:w="2295" w:type="dxa"/>
            <w:vAlign w:val="center"/>
          </w:tcPr>
          <w:p>
            <w:pPr>
              <w:pStyle w:val="BodyText"/>
              <w:spacing w:before="0" w:after="0" w:line="240" w:lineRule="auto"/>
              <w:jc w:val="left"/>
            </w:pPr>
            <w:r>
              <w:rPr>
                <w:sz w:val="20"/>
                <w:szCs w:val="20"/>
              </w:rPr>
              <w:t xml:space="preserve">Review-1</w:t>
            </w:r>
          </w:p>
        </w:tc>
        <w:tc>
          <w:tcPr>
            <w:tcW w:w="2119" w:type="dxa"/>
            <w:vAlign w:val="center"/>
          </w:tcPr>
          <w:p>
            <w:pPr>
              <w:pStyle w:val="BodyText"/>
              <w:spacing w:before="0" w:after="0" w:line="240" w:lineRule="auto"/>
              <w:jc w:val="left"/>
            </w:pPr>
            <w:r>
              <w:rPr>
                <w:sz w:val="20"/>
                <w:szCs w:val="20"/>
              </w:rPr>
              <w:t xml:space="preserve">12 August 2026</w:t>
            </w:r>
          </w:p>
        </w:tc>
        <w:tc>
          <w:tcPr>
            <w:tcW w:w="3886" w:type="dxa"/>
            <w:vAlign w:val="center"/>
          </w:tcPr>
          <w:p>
            <w:pPr>
              <w:pStyle w:val="BodyText"/>
              <w:spacing w:before="0" w:after="0" w:line="240" w:lineRule="auto"/>
              <w:jc w:val="left"/>
            </w:pPr>
            <w:r>
              <w:rPr>
                <w:sz w:val="20"/>
                <w:szCs w:val="20"/>
              </w:rPr>
              <w:t xml:space="preserve">Conceptual three-plane design</w:t>
            </w:r>
          </w:p>
        </w:tc>
      </w:tr>
      <w:tr>
        <w:trPr>
          <w:cantSplit/>
        </w:trPr>
        <w:tc>
          <w:tcPr>
            <w:tcW w:w="2295" w:type="dxa"/>
            <w:vAlign w:val="center"/>
          </w:tcPr>
          <w:p>
            <w:pPr>
              <w:pStyle w:val="BodyText"/>
              <w:spacing w:before="0" w:after="0" w:line="240" w:lineRule="auto"/>
              <w:jc w:val="left"/>
            </w:pPr>
            <w:r>
              <w:rPr>
                <w:sz w:val="20"/>
                <w:szCs w:val="20"/>
              </w:rPr>
              <w:t xml:space="preserve">Review-2</w:t>
            </w:r>
          </w:p>
        </w:tc>
        <w:tc>
          <w:tcPr>
            <w:tcW w:w="2119" w:type="dxa"/>
            <w:vAlign w:val="center"/>
          </w:tcPr>
          <w:p>
            <w:pPr>
              <w:pStyle w:val="BodyText"/>
              <w:spacing w:before="0" w:after="0" w:line="240" w:lineRule="auto"/>
              <w:jc w:val="left"/>
            </w:pPr>
            <w:r>
              <w:rPr>
                <w:sz w:val="20"/>
                <w:szCs w:val="20"/>
              </w:rPr>
              <w:t xml:space="preserve">7 October 2026</w:t>
            </w:r>
          </w:p>
        </w:tc>
        <w:tc>
          <w:tcPr>
            <w:tcW w:w="3886" w:type="dxa"/>
            <w:vAlign w:val="center"/>
          </w:tcPr>
          <w:p>
            <w:pPr>
              <w:pStyle w:val="BodyText"/>
              <w:spacing w:before="0" w:after="0" w:line="240" w:lineRule="auto"/>
              <w:jc w:val="left"/>
            </w:pPr>
            <w:r>
              <w:rPr>
                <w:sz w:val="20"/>
                <w:szCs w:val="20"/>
              </w:rPr>
              <w:t xml:space="preserve">Experimental results and first dashboard</w:t>
            </w:r>
          </w:p>
        </w:tc>
      </w:tr>
      <w:tr>
        <w:trPr>
          <w:cantSplit/>
        </w:trPr>
        <w:tc>
          <w:tcPr>
            <w:tcW w:w="2295" w:type="dxa"/>
            <w:vAlign w:val="center"/>
          </w:tcPr>
          <w:p>
            <w:pPr>
              <w:pStyle w:val="BodyText"/>
              <w:spacing w:before="0" w:after="0" w:line="240" w:lineRule="auto"/>
              <w:jc w:val="left"/>
            </w:pPr>
            <w:r>
              <w:rPr>
                <w:sz w:val="20"/>
                <w:szCs w:val="20"/>
              </w:rPr>
              <w:t xml:space="preserve">Guide review</w:t>
            </w:r>
          </w:p>
        </w:tc>
        <w:tc>
          <w:tcPr>
            <w:tcW w:w="2119" w:type="dxa"/>
            <w:vAlign w:val="center"/>
          </w:tcPr>
          <w:p>
            <w:pPr>
              <w:pStyle w:val="BodyText"/>
              <w:spacing w:before="0" w:after="0" w:line="240" w:lineRule="auto"/>
              <w:jc w:val="left"/>
            </w:pPr>
            <w:r>
              <w:rPr>
                <w:sz w:val="20"/>
                <w:szCs w:val="20"/>
              </w:rPr>
              <w:t xml:space="preserve">12–16 October 2026</w:t>
            </w:r>
          </w:p>
        </w:tc>
        <w:tc>
          <w:tcPr>
            <w:tcW w:w="3886" w:type="dxa"/>
            <w:vAlign w:val="center"/>
          </w:tcPr>
          <w:p>
            <w:pPr>
              <w:pStyle w:val="BodyText"/>
              <w:spacing w:before="0" w:after="0" w:line="240" w:lineRule="auto"/>
              <w:jc w:val="left"/>
            </w:pPr>
            <w:r>
              <w:rPr>
                <w:sz w:val="20"/>
                <w:szCs w:val="20"/>
              </w:rPr>
              <w:t xml:space="preserve">At the guide's convenience</w:t>
            </w:r>
          </w:p>
        </w:tc>
      </w:tr>
      <w:tr>
        <w:trPr>
          <w:cantSplit/>
        </w:trPr>
        <w:tc>
          <w:tcPr>
            <w:tcW w:w="2295" w:type="dxa"/>
            <w:vAlign w:val="center"/>
          </w:tcPr>
          <w:p>
            <w:pPr>
              <w:pStyle w:val="BodyText"/>
              <w:spacing w:before="0" w:after="0" w:line="240" w:lineRule="auto"/>
              <w:jc w:val="left"/>
            </w:pPr>
            <w:r>
              <w:rPr>
                <w:sz w:val="20"/>
                <w:szCs w:val="20"/>
              </w:rPr>
              <w:t xml:space="preserve">VTOP report deadline</w:t>
            </w:r>
          </w:p>
        </w:tc>
        <w:tc>
          <w:tcPr>
            <w:tcW w:w="2119" w:type="dxa"/>
            <w:vAlign w:val="center"/>
          </w:tcPr>
          <w:p>
            <w:pPr>
              <w:pStyle w:val="BodyText"/>
              <w:spacing w:before="0" w:after="0" w:line="240" w:lineRule="auto"/>
              <w:jc w:val="left"/>
            </w:pPr>
            <w:r>
              <w:rPr>
                <w:sz w:val="20"/>
                <w:szCs w:val="20"/>
              </w:rPr>
              <w:t xml:space="preserve">24 October 2026</w:t>
            </w:r>
          </w:p>
        </w:tc>
        <w:tc>
          <w:tcPr>
            <w:tcW w:w="3886" w:type="dxa"/>
            <w:vAlign w:val="center"/>
          </w:tcPr>
          <w:p>
            <w:pPr>
              <w:pStyle w:val="BodyText"/>
              <w:spacing w:before="0" w:after="0" w:line="240" w:lineRule="auto"/>
              <w:jc w:val="left"/>
            </w:pPr>
            <w:r>
              <w:rPr>
                <w:sz w:val="20"/>
                <w:szCs w:val="20"/>
              </w:rPr>
              <w:t xml:space="preserve">Submission of this report</w:t>
            </w:r>
          </w:p>
        </w:tc>
      </w:tr>
      <w:tr>
        <w:trPr>
          <w:cantSplit/>
        </w:trPr>
        <w:tc>
          <w:tcPr>
            <w:tcW w:w="2295" w:type="dxa"/>
            <w:vAlign w:val="center"/>
          </w:tcPr>
          <w:p>
            <w:pPr>
              <w:pStyle w:val="BodyText"/>
              <w:spacing w:before="0" w:after="0" w:line="240" w:lineRule="auto"/>
              <w:jc w:val="left"/>
            </w:pPr>
            <w:r>
              <w:rPr>
                <w:sz w:val="20"/>
                <w:szCs w:val="20"/>
              </w:rPr>
              <w:t xml:space="preserve">Final review (Review-3)</w:t>
            </w:r>
          </w:p>
        </w:tc>
        <w:tc>
          <w:tcPr>
            <w:tcW w:w="2119" w:type="dxa"/>
            <w:vAlign w:val="center"/>
          </w:tcPr>
          <w:p>
            <w:pPr>
              <w:pStyle w:val="BodyText"/>
              <w:spacing w:before="0" w:after="0" w:line="240" w:lineRule="auto"/>
              <w:jc w:val="left"/>
            </w:pPr>
            <w:r>
              <w:rPr>
                <w:sz w:val="20"/>
                <w:szCs w:val="20"/>
              </w:rPr>
              <w:t xml:space="preserve">27 October 2026</w:t>
            </w:r>
          </w:p>
        </w:tc>
        <w:tc>
          <w:tcPr>
            <w:tcW w:w="3886" w:type="dxa"/>
            <w:vAlign w:val="center"/>
          </w:tcPr>
          <w:p>
            <w:pPr>
              <w:pStyle w:val="BodyText"/>
              <w:spacing w:before="0" w:after="0" w:line="240" w:lineRule="auto"/>
              <w:jc w:val="left"/>
            </w:pPr>
            <w:r>
              <w:rPr>
                <w:sz w:val="20"/>
                <w:szCs w:val="20"/>
              </w:rPr>
              <w:t xml:space="preserve">Per course schedule (27 and 28 October allotted)</w:t>
            </w:r>
          </w:p>
        </w:tc>
      </w:tr>
      <w:tr>
        <w:trPr>
          <w:cantSplit/>
        </w:trPr>
        <w:tc>
          <w:tcPr>
            <w:tcW w:w="2295" w:type="dxa"/>
            <w:vAlign w:val="center"/>
          </w:tcPr>
          <w:p>
            <w:pPr>
              <w:pStyle w:val="BodyText"/>
              <w:spacing w:before="0" w:after="0" w:line="240" w:lineRule="auto"/>
              <w:jc w:val="left"/>
            </w:pPr>
            <w:r>
              <w:rPr>
                <w:sz w:val="20"/>
                <w:szCs w:val="20"/>
              </w:rPr>
              <w:t xml:space="preserve">Template project end date</w:t>
            </w:r>
          </w:p>
        </w:tc>
        <w:tc>
          <w:tcPr>
            <w:tcW w:w="2119" w:type="dxa"/>
            <w:vAlign w:val="center"/>
          </w:tcPr>
          <w:p>
            <w:pPr>
              <w:pStyle w:val="BodyText"/>
              <w:spacing w:before="0" w:after="0" w:line="240" w:lineRule="auto"/>
              <w:jc w:val="left"/>
            </w:pPr>
            <w:r>
              <w:rPr>
                <w:sz w:val="20"/>
                <w:szCs w:val="20"/>
              </w:rPr>
              <w:t xml:space="preserve">3 November 2026</w:t>
            </w:r>
          </w:p>
        </w:tc>
        <w:tc>
          <w:tcPr>
            <w:tcW w:w="3886" w:type="dxa"/>
            <w:vAlign w:val="center"/>
          </w:tcPr>
          <w:p>
            <w:pPr>
              <w:pStyle w:val="BodyText"/>
              <w:spacing w:before="0" w:after="0" w:line="240" w:lineRule="auto"/>
              <w:jc w:val="left"/>
            </w:pPr>
            <w:r>
              <w:rPr>
                <w:sz w:val="20"/>
                <w:szCs w:val="20"/>
                <w:highlight w:val="yellow"/>
              </w:rPr>
              <w:t xml:space="preserve">Differs from the final-review date; to be confirmed by the guide</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3.8 Project Risks and Mitigations</w:t>
      </w:r>
    </w:p>
    <w:p>
      <w:pPr>
        <w:pStyle w:val="BodyText"/>
        <w:spacing w:before="0" w:after="120" w:line="360" w:lineRule="auto"/>
        <w:jc w:val="both"/>
      </w:pPr>
      <w:r>
        <w:rPr>
          <w:sz w:val="24"/>
          <w:szCs w:val="24"/>
        </w:rPr>
        <w:t xml:space="preserve">Table 3.7 records the main project risks identified during planning and the mitigation adopted for each.</w:t>
      </w:r>
    </w:p>
    <w:p>
      <w:pPr>
        <w:pStyle w:val="BodyText"/>
        <w:keepNext/>
        <w:keepLines/>
        <w:spacing w:before="160" w:after="80" w:line="276" w:lineRule="auto"/>
        <w:jc w:val="center"/>
      </w:pPr>
      <w:r>
        <w:rPr>
          <w:b/>
          <w:bCs/>
          <w:sz w:val="20"/>
          <w:szCs w:val="20"/>
        </w:rPr>
        <w:t xml:space="preserve">Table 3.7 </w:t>
      </w:r>
      <w:r>
        <w:rPr>
          <w:sz w:val="20"/>
          <w:szCs w:val="20"/>
        </w:rPr>
        <w:t xml:space="preserve">Project Risks and Mitigations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648"/>
        <w:gridCol w:w="2472"/>
        <w:gridCol w:w="3180"/>
      </w:tblGrid>
      <w:tr>
        <w:trPr>
          <w:cantSplit/>
          <w:tblHeader/>
        </w:trPr>
        <w:tc>
          <w:tcPr>
            <w:tcW w:w="2648" w:type="dxa"/>
            <w:shd w:val="clear" w:color="auto" w:fill="D9D9D9"/>
            <w:vAlign w:val="center"/>
          </w:tcPr>
          <w:p>
            <w:pPr>
              <w:pStyle w:val="BodyText"/>
              <w:spacing w:before="0" w:after="0" w:line="240" w:lineRule="auto"/>
              <w:jc w:val="center"/>
            </w:pPr>
            <w:r>
              <w:rPr>
                <w:b/>
                <w:bCs/>
                <w:sz w:val="19"/>
                <w:szCs w:val="19"/>
              </w:rPr>
              <w:t xml:space="preserve">Risk</w:t>
            </w:r>
          </w:p>
        </w:tc>
        <w:tc>
          <w:tcPr>
            <w:tcW w:w="2472" w:type="dxa"/>
            <w:shd w:val="clear" w:color="auto" w:fill="D9D9D9"/>
            <w:vAlign w:val="center"/>
          </w:tcPr>
          <w:p>
            <w:pPr>
              <w:pStyle w:val="BodyText"/>
              <w:spacing w:before="0" w:after="0" w:line="240" w:lineRule="auto"/>
              <w:jc w:val="center"/>
            </w:pPr>
            <w:r>
              <w:rPr>
                <w:b/>
                <w:bCs/>
                <w:sz w:val="19"/>
                <w:szCs w:val="19"/>
              </w:rPr>
              <w:t xml:space="preserve">Impact</w:t>
            </w:r>
          </w:p>
        </w:tc>
        <w:tc>
          <w:tcPr>
            <w:tcW w:w="3180" w:type="dxa"/>
            <w:shd w:val="clear" w:color="auto" w:fill="D9D9D9"/>
            <w:vAlign w:val="center"/>
          </w:tcPr>
          <w:p>
            <w:pPr>
              <w:pStyle w:val="BodyText"/>
              <w:spacing w:before="0" w:after="0" w:line="240" w:lineRule="auto"/>
              <w:jc w:val="center"/>
            </w:pPr>
            <w:r>
              <w:rPr>
                <w:b/>
                <w:bCs/>
                <w:sz w:val="19"/>
                <w:szCs w:val="19"/>
              </w:rPr>
              <w:t xml:space="preserve">Mitigation</w:t>
            </w:r>
          </w:p>
        </w:tc>
      </w:tr>
      <w:tr>
        <w:trPr>
          <w:cantSplit/>
        </w:trPr>
        <w:tc>
          <w:tcPr>
            <w:tcW w:w="2648" w:type="dxa"/>
            <w:vAlign w:val="center"/>
          </w:tcPr>
          <w:p>
            <w:pPr>
              <w:pStyle w:val="BodyText"/>
              <w:spacing w:before="0" w:after="0" w:line="240" w:lineRule="auto"/>
              <w:jc w:val="left"/>
            </w:pPr>
            <w:r>
              <w:rPr>
                <w:sz w:val="19"/>
                <w:szCs w:val="19"/>
              </w:rPr>
              <w:t xml:space="preserve">Telemetry gaps or collector failure during a session</w:t>
            </w:r>
          </w:p>
        </w:tc>
        <w:tc>
          <w:tcPr>
            <w:tcW w:w="2472" w:type="dxa"/>
            <w:vAlign w:val="center"/>
          </w:tcPr>
          <w:p>
            <w:pPr>
              <w:pStyle w:val="BodyText"/>
              <w:spacing w:before="0" w:after="0" w:line="240" w:lineRule="auto"/>
              <w:jc w:val="left"/>
            </w:pPr>
            <w:r>
              <w:rPr>
                <w:sz w:val="19"/>
                <w:szCs w:val="19"/>
              </w:rPr>
              <w:t xml:space="preserve">Windows with missing data could be mislabelled or misread as normal</w:t>
            </w:r>
          </w:p>
        </w:tc>
        <w:tc>
          <w:tcPr>
            <w:tcW w:w="3180" w:type="dxa"/>
            <w:vAlign w:val="center"/>
          </w:tcPr>
          <w:p>
            <w:pPr>
              <w:pStyle w:val="BodyText"/>
              <w:spacing w:before="0" w:after="0" w:line="240" w:lineRule="auto"/>
              <w:jc w:val="left"/>
            </w:pPr>
            <w:r>
              <w:rPr>
                <w:sz w:val="19"/>
                <w:szCs w:val="19"/>
              </w:rPr>
              <w:t xml:space="preserve">Baseline checks before each session; missing data reported as missing; unaligned windows not imputed</w:t>
            </w:r>
          </w:p>
        </w:tc>
      </w:tr>
      <w:tr>
        <w:trPr>
          <w:cantSplit/>
        </w:trPr>
        <w:tc>
          <w:tcPr>
            <w:tcW w:w="2648" w:type="dxa"/>
            <w:vAlign w:val="center"/>
          </w:tcPr>
          <w:p>
            <w:pPr>
              <w:pStyle w:val="BodyText"/>
              <w:spacing w:before="0" w:after="0" w:line="240" w:lineRule="auto"/>
              <w:jc w:val="left"/>
            </w:pPr>
            <w:r>
              <w:rPr>
                <w:sz w:val="19"/>
                <w:szCs w:val="19"/>
              </w:rPr>
              <w:t xml:space="preserve">Ambiguous labels at attack boundaries</w:t>
            </w:r>
          </w:p>
        </w:tc>
        <w:tc>
          <w:tcPr>
            <w:tcW w:w="2472" w:type="dxa"/>
            <w:vAlign w:val="center"/>
          </w:tcPr>
          <w:p>
            <w:pPr>
              <w:pStyle w:val="BodyText"/>
              <w:spacing w:before="0" w:after="0" w:line="240" w:lineRule="auto"/>
              <w:jc w:val="left"/>
            </w:pPr>
            <w:r>
              <w:rPr>
                <w:sz w:val="19"/>
                <w:szCs w:val="19"/>
              </w:rPr>
              <w:t xml:space="preserve">Label noise inflates or deflates metrics</w:t>
            </w:r>
          </w:p>
        </w:tc>
        <w:tc>
          <w:tcPr>
            <w:tcW w:w="3180" w:type="dxa"/>
            <w:vAlign w:val="center"/>
          </w:tcPr>
          <w:p>
            <w:pPr>
              <w:pStyle w:val="BodyText"/>
              <w:spacing w:before="0" w:after="0" w:line="240" w:lineRule="auto"/>
              <w:jc w:val="left"/>
            </w:pPr>
            <w:r>
              <w:rPr>
                <w:sz w:val="19"/>
                <w:szCs w:val="19"/>
              </w:rPr>
              <w:t xml:space="preserve">Explicit unknown label; unknown windows excluded from supervised fusion evaluation</w:t>
            </w:r>
          </w:p>
        </w:tc>
      </w:tr>
      <w:tr>
        <w:trPr>
          <w:cantSplit/>
        </w:trPr>
        <w:tc>
          <w:tcPr>
            <w:tcW w:w="2648" w:type="dxa"/>
            <w:vAlign w:val="center"/>
          </w:tcPr>
          <w:p>
            <w:pPr>
              <w:pStyle w:val="BodyText"/>
              <w:spacing w:before="0" w:after="0" w:line="240" w:lineRule="auto"/>
              <w:jc w:val="left"/>
            </w:pPr>
            <w:r>
              <w:rPr>
                <w:sz w:val="19"/>
                <w:szCs w:val="19"/>
              </w:rPr>
              <w:t xml:space="preserve">Evaluation leakage</w:t>
            </w:r>
          </w:p>
        </w:tc>
        <w:tc>
          <w:tcPr>
            <w:tcW w:w="2472" w:type="dxa"/>
            <w:vAlign w:val="center"/>
          </w:tcPr>
          <w:p>
            <w:pPr>
              <w:pStyle w:val="BodyText"/>
              <w:spacing w:before="0" w:after="0" w:line="240" w:lineRule="auto"/>
              <w:jc w:val="left"/>
            </w:pPr>
            <w:r>
              <w:rPr>
                <w:sz w:val="19"/>
                <w:szCs w:val="19"/>
              </w:rPr>
              <w:t xml:space="preserve">Over-optimistic results</w:t>
            </w:r>
          </w:p>
        </w:tc>
        <w:tc>
          <w:tcPr>
            <w:tcW w:w="3180" w:type="dxa"/>
            <w:vAlign w:val="center"/>
          </w:tcPr>
          <w:p>
            <w:pPr>
              <w:pStyle w:val="BodyText"/>
              <w:spacing w:before="0" w:after="0" w:line="240" w:lineRule="auto"/>
              <w:jc w:val="left"/>
            </w:pPr>
            <w:r>
              <w:rPr>
                <w:sz w:val="19"/>
                <w:szCs w:val="19"/>
              </w:rPr>
              <w:t xml:space="preserve">Leave-One-Session-Out; session identifiers kept through the pipeline</w:t>
            </w:r>
          </w:p>
        </w:tc>
      </w:tr>
      <w:tr>
        <w:trPr>
          <w:cantSplit/>
        </w:trPr>
        <w:tc>
          <w:tcPr>
            <w:tcW w:w="2648" w:type="dxa"/>
            <w:vAlign w:val="center"/>
          </w:tcPr>
          <w:p>
            <w:pPr>
              <w:pStyle w:val="BodyText"/>
              <w:spacing w:before="0" w:after="0" w:line="240" w:lineRule="auto"/>
              <w:jc w:val="left"/>
            </w:pPr>
            <w:r>
              <w:rPr>
                <w:sz w:val="19"/>
                <w:szCs w:val="19"/>
              </w:rPr>
              <w:t xml:space="preserve">Unrealistic scripted attacks</w:t>
            </w:r>
          </w:p>
        </w:tc>
        <w:tc>
          <w:tcPr>
            <w:tcW w:w="2472" w:type="dxa"/>
            <w:vAlign w:val="center"/>
          </w:tcPr>
          <w:p>
            <w:pPr>
              <w:pStyle w:val="BodyText"/>
              <w:spacing w:before="0" w:after="0" w:line="240" w:lineRule="auto"/>
              <w:jc w:val="left"/>
            </w:pPr>
            <w:r>
              <w:rPr>
                <w:sz w:val="19"/>
                <w:szCs w:val="19"/>
              </w:rPr>
              <w:t xml:space="preserve">Results do not transfer</w:t>
            </w:r>
          </w:p>
        </w:tc>
        <w:tc>
          <w:tcPr>
            <w:tcW w:w="3180" w:type="dxa"/>
            <w:vAlign w:val="center"/>
          </w:tcPr>
          <w:p>
            <w:pPr>
              <w:pStyle w:val="BodyText"/>
              <w:spacing w:before="0" w:after="0" w:line="240" w:lineRule="auto"/>
              <w:jc w:val="left"/>
            </w:pPr>
            <w:r>
              <w:rPr>
                <w:sz w:val="19"/>
                <w:szCs w:val="19"/>
              </w:rPr>
              <w:t xml:space="preserve">Scope stated explicitly; limitations and threats to validity documented</w:t>
            </w:r>
          </w:p>
        </w:tc>
      </w:tr>
      <w:tr>
        <w:trPr>
          <w:cantSplit/>
        </w:trPr>
        <w:tc>
          <w:tcPr>
            <w:tcW w:w="2648" w:type="dxa"/>
            <w:vAlign w:val="center"/>
          </w:tcPr>
          <w:p>
            <w:pPr>
              <w:pStyle w:val="BodyText"/>
              <w:spacing w:before="0" w:after="0" w:line="240" w:lineRule="auto"/>
              <w:jc w:val="left"/>
            </w:pPr>
            <w:r>
              <w:rPr>
                <w:sz w:val="19"/>
                <w:szCs w:val="19"/>
              </w:rPr>
              <w:t xml:space="preserve">Accidental execution of attack scripts</w:t>
            </w:r>
          </w:p>
        </w:tc>
        <w:tc>
          <w:tcPr>
            <w:tcW w:w="2472" w:type="dxa"/>
            <w:vAlign w:val="center"/>
          </w:tcPr>
          <w:p>
            <w:pPr>
              <w:pStyle w:val="BodyText"/>
              <w:spacing w:before="0" w:after="0" w:line="240" w:lineRule="auto"/>
              <w:jc w:val="left"/>
            </w:pPr>
            <w:r>
              <w:rPr>
                <w:sz w:val="19"/>
                <w:szCs w:val="19"/>
              </w:rPr>
              <w:t xml:space="preserve">Disruption of the testbed or another cluster</w:t>
            </w:r>
          </w:p>
        </w:tc>
        <w:tc>
          <w:tcPr>
            <w:tcW w:w="3180" w:type="dxa"/>
            <w:vAlign w:val="center"/>
          </w:tcPr>
          <w:p>
            <w:pPr>
              <w:pStyle w:val="BodyText"/>
              <w:spacing w:before="0" w:after="0" w:line="240" w:lineRule="auto"/>
              <w:jc w:val="left"/>
            </w:pPr>
            <w:r>
              <w:rPr>
                <w:sz w:val="19"/>
                <w:szCs w:val="19"/>
              </w:rPr>
              <w:t xml:space="preserve">Isolated Minikube cluster; dry-run default in the launcher</w:t>
            </w:r>
          </w:p>
        </w:tc>
      </w:tr>
      <w:tr>
        <w:trPr>
          <w:cantSplit/>
        </w:trPr>
        <w:tc>
          <w:tcPr>
            <w:tcW w:w="2648" w:type="dxa"/>
            <w:vAlign w:val="center"/>
          </w:tcPr>
          <w:p>
            <w:pPr>
              <w:pStyle w:val="BodyText"/>
              <w:spacing w:before="0" w:after="0" w:line="240" w:lineRule="auto"/>
              <w:jc w:val="left"/>
            </w:pPr>
            <w:r>
              <w:rPr>
                <w:sz w:val="19"/>
                <w:szCs w:val="19"/>
              </w:rPr>
              <w:t xml:space="preserve">Tool version drift</w:t>
            </w:r>
          </w:p>
        </w:tc>
        <w:tc>
          <w:tcPr>
            <w:tcW w:w="2472" w:type="dxa"/>
            <w:vAlign w:val="center"/>
          </w:tcPr>
          <w:p>
            <w:pPr>
              <w:pStyle w:val="BodyText"/>
              <w:spacing w:before="0" w:after="0" w:line="240" w:lineRule="auto"/>
              <w:jc w:val="left"/>
            </w:pPr>
            <w:r>
              <w:rPr>
                <w:sz w:val="19"/>
                <w:szCs w:val="19"/>
              </w:rPr>
              <w:t xml:space="preserve">Telemetry schema or behaviour changes</w:t>
            </w:r>
          </w:p>
        </w:tc>
        <w:tc>
          <w:tcPr>
            <w:tcW w:w="3180" w:type="dxa"/>
            <w:vAlign w:val="center"/>
          </w:tcPr>
          <w:p>
            <w:pPr>
              <w:pStyle w:val="BodyText"/>
              <w:spacing w:before="0" w:after="0" w:line="240" w:lineRule="auto"/>
              <w:jc w:val="left"/>
            </w:pPr>
            <w:r>
              <w:rPr>
                <w:sz w:val="19"/>
                <w:szCs w:val="19"/>
              </w:rPr>
              <w:t xml:space="preserve">Pinned versions of Inspektor Gadget, Metrics Server, Minikube</w:t>
            </w:r>
          </w:p>
        </w:tc>
      </w:tr>
      <w:tr>
        <w:trPr>
          <w:cantSplit/>
        </w:trPr>
        <w:tc>
          <w:tcPr>
            <w:tcW w:w="2648" w:type="dxa"/>
            <w:vAlign w:val="center"/>
          </w:tcPr>
          <w:p>
            <w:pPr>
              <w:pStyle w:val="BodyText"/>
              <w:spacing w:before="0" w:after="0" w:line="240" w:lineRule="auto"/>
              <w:jc w:val="left"/>
            </w:pPr>
            <w:r>
              <w:rPr>
                <w:sz w:val="19"/>
                <w:szCs w:val="19"/>
              </w:rPr>
              <w:t xml:space="preserve">Limited time and small dataset</w:t>
            </w:r>
          </w:p>
        </w:tc>
        <w:tc>
          <w:tcPr>
            <w:tcW w:w="2472" w:type="dxa"/>
            <w:vAlign w:val="center"/>
          </w:tcPr>
          <w:p>
            <w:pPr>
              <w:pStyle w:val="BodyText"/>
              <w:spacing w:before="0" w:after="0" w:line="240" w:lineRule="auto"/>
              <w:jc w:val="left"/>
            </w:pPr>
            <w:r>
              <w:rPr>
                <w:sz w:val="19"/>
                <w:szCs w:val="19"/>
              </w:rPr>
              <w:t xml:space="preserve">Low statistical power</w:t>
            </w:r>
          </w:p>
        </w:tc>
        <w:tc>
          <w:tcPr>
            <w:tcW w:w="3180" w:type="dxa"/>
            <w:vAlign w:val="center"/>
          </w:tcPr>
          <w:p>
            <w:pPr>
              <w:pStyle w:val="BodyText"/>
              <w:spacing w:before="0" w:after="0" w:line="240" w:lineRule="auto"/>
              <w:jc w:val="left"/>
            </w:pPr>
            <w:r>
              <w:rPr>
                <w:sz w:val="19"/>
                <w:szCs w:val="19"/>
              </w:rPr>
              <w:t xml:space="preserve">Honest reporting of counts; future work on repeated campaigns</w:t>
            </w:r>
          </w:p>
        </w:tc>
      </w:tr>
      <w:tr>
        <w:trPr>
          <w:cantSplit/>
        </w:trPr>
        <w:tc>
          <w:tcPr>
            <w:tcW w:w="2648" w:type="dxa"/>
            <w:vAlign w:val="center"/>
          </w:tcPr>
          <w:p>
            <w:pPr>
              <w:pStyle w:val="BodyText"/>
              <w:spacing w:before="0" w:after="0" w:line="240" w:lineRule="auto"/>
              <w:jc w:val="left"/>
            </w:pPr>
            <w:r>
              <w:rPr>
                <w:sz w:val="19"/>
                <w:szCs w:val="19"/>
              </w:rPr>
              <w:t xml:space="preserve">Claims outgrowing evidence</w:t>
            </w:r>
          </w:p>
        </w:tc>
        <w:tc>
          <w:tcPr>
            <w:tcW w:w="2472" w:type="dxa"/>
            <w:vAlign w:val="center"/>
          </w:tcPr>
          <w:p>
            <w:pPr>
              <w:pStyle w:val="BodyText"/>
              <w:spacing w:before="0" w:after="0" w:line="240" w:lineRule="auto"/>
              <w:jc w:val="left"/>
            </w:pPr>
            <w:r>
              <w:rPr>
                <w:sz w:val="19"/>
                <w:szCs w:val="19"/>
              </w:rPr>
              <w:t xml:space="preserve">Misleading conclusions</w:t>
            </w:r>
          </w:p>
        </w:tc>
        <w:tc>
          <w:tcPr>
            <w:tcW w:w="3180" w:type="dxa"/>
            <w:vAlign w:val="center"/>
          </w:tcPr>
          <w:p>
            <w:pPr>
              <w:pStyle w:val="BodyText"/>
              <w:spacing w:before="0" w:after="0" w:line="240" w:lineRule="auto"/>
              <w:jc w:val="left"/>
            </w:pPr>
            <w:r>
              <w:rPr>
                <w:sz w:val="19"/>
                <w:szCs w:val="19"/>
              </w:rPr>
              <w:t xml:space="preserve">Evidence-status table and claims register</w:t>
            </w:r>
          </w:p>
        </w:tc>
      </w:tr>
    </w:tbl>
    <w:p>
      <w:pPr>
        <w:pStyle w:val="BodyText"/>
        <w:spacing w:before="0" w:after="120" w:line="240" w:lineRule="auto"/>
      </w:pPr>
    </w:p>
    <w:p>
      <w:pPr>
        <w:pStyle w:val="Heading3"/>
        <w:keepNext/>
        <w:pageBreakBefore/>
        <w:spacing w:before="0" w:after="0" w:line="360" w:lineRule="auto"/>
        <w:jc w:val="center"/>
      </w:pPr>
      <w:r>
        <w:rPr>
          <w:b/>
          <w:bCs/>
          <w:sz w:val="28"/>
          <w:szCs w:val="28"/>
        </w:rPr>
        <w:t xml:space="preserve">CHAPTER 4</w:t>
      </w:r>
    </w:p>
    <w:p>
      <w:pPr>
        <w:pStyle w:val="Heading3"/>
        <w:keepNext/>
        <w:spacing w:before="0" w:after="240" w:line="360" w:lineRule="auto"/>
        <w:jc w:val="center"/>
        <w:outlineLvl w:val="0"/>
      </w:pPr>
      <w:r>
        <w:rPr>
          <w:b/>
          <w:bCs/>
          <w:sz w:val="28"/>
          <w:szCs w:val="28"/>
        </w:rPr>
        <w:t xml:space="preserve">SYSTEM ARCHITECTURE AND DETAILED DESIGN</w:t>
      </w:r>
    </w:p>
    <w:p>
      <w:pPr>
        <w:pStyle w:val="Heading3"/>
        <w:keepNext/>
        <w:spacing w:before="160" w:after="120" w:line="360" w:lineRule="auto"/>
        <w:jc w:val="left"/>
        <w:outlineLvl w:val="1"/>
      </w:pPr>
      <w:r>
        <w:rPr>
          <w:b/>
          <w:bCs/>
          <w:sz w:val="24"/>
          <w:szCs w:val="24"/>
        </w:rPr>
        <w:t xml:space="preserve">4.1 Design Principles</w:t>
      </w:r>
    </w:p>
    <w:p>
      <w:pPr>
        <w:pStyle w:val="BodyText"/>
        <w:spacing w:before="0" w:after="120" w:line="360" w:lineRule="auto"/>
        <w:jc w:val="both"/>
      </w:pPr>
      <w:r>
        <w:rPr>
          <w:sz w:val="24"/>
          <w:szCs w:val="24"/>
        </w:rPr>
        <w:t xml:space="preserve">Six principles guided the design. </w:t>
      </w:r>
      <w:r>
        <w:rPr>
          <w:b/>
          <w:bCs/>
          <w:sz w:val="24"/>
          <w:szCs w:val="24"/>
        </w:rPr>
        <w:t xml:space="preserve">Determinism</w:t>
      </w:r>
      <w:r>
        <w:rPr>
          <w:sz w:val="24"/>
          <w:szCs w:val="24"/>
        </w:rPr>
        <w:t xml:space="preserve">: given the same raw logs, the windowing and feature extraction produce the same datasets. </w:t>
      </w:r>
      <w:r>
        <w:rPr>
          <w:b/>
          <w:bCs/>
          <w:sz w:val="24"/>
          <w:szCs w:val="24"/>
        </w:rPr>
        <w:t xml:space="preserve">Isolation</w:t>
      </w:r>
      <w:r>
        <w:rPr>
          <w:sz w:val="24"/>
          <w:szCs w:val="24"/>
        </w:rPr>
        <w:t xml:space="preserve">: raw telemetry, processed datasets, trained models and presentation are separate layers. </w:t>
      </w:r>
      <w:r>
        <w:rPr>
          <w:b/>
          <w:bCs/>
          <w:sz w:val="24"/>
          <w:szCs w:val="24"/>
        </w:rPr>
        <w:t xml:space="preserve">Explicit uncertainty</w:t>
      </w:r>
      <w:r>
        <w:rPr>
          <w:sz w:val="24"/>
          <w:szCs w:val="24"/>
        </w:rPr>
        <w:t xml:space="preserve">: unknown labels, missing telemetry and unvalidated components are represented and reported, not hidden. </w:t>
      </w:r>
      <w:r>
        <w:rPr>
          <w:b/>
          <w:bCs/>
          <w:sz w:val="24"/>
          <w:szCs w:val="24"/>
        </w:rPr>
        <w:t xml:space="preserve">Leakage awareness</w:t>
      </w:r>
      <w:r>
        <w:rPr>
          <w:sz w:val="24"/>
          <w:szCs w:val="24"/>
        </w:rPr>
        <w:t xml:space="preserve">: every identifier needed for session-level evaluation is preserved from capture to model input. </w:t>
      </w:r>
      <w:r>
        <w:rPr>
          <w:b/>
          <w:bCs/>
          <w:sz w:val="24"/>
          <w:szCs w:val="24"/>
        </w:rPr>
        <w:t xml:space="preserve">Evidence separation</w:t>
      </w:r>
      <w:r>
        <w:rPr>
          <w:sz w:val="24"/>
          <w:szCs w:val="24"/>
        </w:rPr>
        <w:t xml:space="preserve">: raw observations, rule findings, ML predictions and confirmed detections are never merged into one undifferentiated alert. </w:t>
      </w:r>
      <w:r>
        <w:rPr>
          <w:b/>
          <w:bCs/>
          <w:sz w:val="24"/>
          <w:szCs w:val="24"/>
        </w:rPr>
        <w:t xml:space="preserve">Observation only</w:t>
      </w:r>
      <w:r>
        <w:rPr>
          <w:sz w:val="24"/>
          <w:szCs w:val="24"/>
        </w:rPr>
        <w:t xml:space="preserve">: the system observes and reports; it does not block traffic or modify the cluster.</w:t>
      </w:r>
    </w:p>
    <w:p>
      <w:pPr>
        <w:pStyle w:val="Heading3"/>
        <w:keepNext/>
        <w:spacing w:before="160" w:after="120" w:line="360" w:lineRule="auto"/>
        <w:jc w:val="left"/>
        <w:outlineLvl w:val="1"/>
      </w:pPr>
      <w:r>
        <w:rPr>
          <w:b/>
          <w:bCs/>
          <w:sz w:val="24"/>
          <w:szCs w:val="24"/>
        </w:rPr>
        <w:t xml:space="preserve">4.2 Layered Architecture</w:t>
      </w:r>
    </w:p>
    <w:p>
      <w:pPr>
        <w:pStyle w:val="BodyText"/>
        <w:spacing w:before="0" w:after="120" w:line="360" w:lineRule="auto"/>
        <w:jc w:val="both"/>
      </w:pPr>
      <w:r>
        <w:rPr>
          <w:sz w:val="24"/>
          <w:szCs w:val="24"/>
        </w:rPr>
        <w:t xml:space="preserve">Fig. 4.1 shows the architecture of the validated pipeline as presented in Review-2. A Kubernetes testbed (Minikube, an nginx web workload and a traffic generator) produces behaviour that is observed by two collectors: Inspektor Gadget for TCP socket events and the Kubernetes Metrics Server for CPU and memory. A telemetry-processing layer normalises timestamps to UTC, assigns observations to 10-second windows and extracts features. The dataset-construction layer emits the Network, Workload and Fusion datasets. The machine-learning layer trains the three classifiers, the LOSO evaluation layer produces pooled metrics, the ThreatDetector exposes trained pipelines for inference, and the Streamlit dashboard presents sessions, windows, verdicts, evidence and comparative metrics.</w:t>
      </w:r>
    </w:p>
    <w:p xmlns:a="http://schemas.openxmlformats.org/drawingml/2006/main" xmlns:pic="http://schemas.openxmlformats.org/drawingml/2006/picture">
      <w:pPr>
        <w:keepNext/>
        <w:spacing w:before="120" w:after="60" w:line="240" w:lineRule="auto"/>
        <w:jc w:val="center"/>
      </w:pPr>
      <w:r>
        <w:drawing>
          <wp:inline distT="0" distB="0" distL="0" distR="0">
            <wp:extent cx="4754880" cy="3434592"/>
            <wp:docPr id="101" name="Picture 101"/>
            <wp:cNvGraphicFramePr>
              <a:graphicFrameLocks noChangeAspect="1"/>
            </wp:cNvGraphicFramePr>
            <a:graphic>
              <a:graphicData uri="http://schemas.openxmlformats.org/drawingml/2006/picture">
                <pic:pic>
                  <pic:nvPicPr>
                    <pic:cNvPr id="101" name="gen_101.png"/>
                    <pic:cNvPicPr/>
                  </pic:nvPicPr>
                  <pic:blipFill>
                    <a:blip r:embed="rIdM101"/>
                    <a:stretch>
                      <a:fillRect/>
                    </a:stretch>
                  </pic:blipFill>
                  <pic:spPr>
                    <a:xfrm>
                      <a:off x="0" y="0"/>
                      <a:ext cx="4754880" cy="3434592"/>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4.1 </w:t>
      </w:r>
      <w:r>
        <w:rPr>
          <w:sz w:val="20"/>
          <w:szCs w:val="20"/>
        </w:rPr>
        <w:t xml:space="preserve">System Architecture of the Validated Kubernetes Threat Detection Pipeline</w:t>
      </w:r>
    </w:p>
    <w:p>
      <w:pPr>
        <w:pStyle w:val="BodyText"/>
        <w:spacing w:before="0" w:after="120" w:line="360" w:lineRule="auto"/>
        <w:ind w:left="0" w:firstLine="720"/>
        <w:jc w:val="both"/>
      </w:pPr>
      <w:r>
        <w:rPr>
          <w:sz w:val="24"/>
          <w:szCs w:val="24"/>
        </w:rPr>
        <w:t xml:space="preserve">The block labelled </w:t>
      </w:r>
      <w:r>
        <w:rPr>
          <w:i/>
          <w:iCs/>
          <w:sz w:val="24"/>
          <w:szCs w:val="24"/>
        </w:rPr>
        <w:t xml:space="preserve">Future Extensions</w:t>
      </w:r>
      <w:r>
        <w:rPr>
          <w:sz w:val="24"/>
          <w:szCs w:val="24"/>
        </w:rPr>
        <w:t xml:space="preserve"> in Fig. 4.1 lists runtime system calls and Kubernetes audit logs as they were planned at Review-2. Since then a runtime process-execution path has been added on top of the validated pipeline; it is described in Section 4.8 and Section 6.8, and it does not alter the validated Network, Workload and Fusion experiments.</w:t>
      </w:r>
    </w:p>
    <w:p>
      <w:pPr>
        <w:pStyle w:val="Heading3"/>
        <w:keepNext/>
        <w:spacing w:before="160" w:after="120" w:line="360" w:lineRule="auto"/>
        <w:jc w:val="left"/>
        <w:outlineLvl w:val="1"/>
      </w:pPr>
      <w:r>
        <w:rPr>
          <w:b/>
          <w:bCs/>
          <w:sz w:val="24"/>
          <w:szCs w:val="24"/>
        </w:rPr>
        <w:t xml:space="preserve">4.3 Data Flow</w:t>
      </w:r>
    </w:p>
    <w:p>
      <w:pPr>
        <w:pStyle w:val="BodyText"/>
        <w:spacing w:before="0" w:after="120" w:line="360" w:lineRule="auto"/>
        <w:jc w:val="both"/>
      </w:pPr>
      <w:r>
        <w:rPr>
          <w:sz w:val="24"/>
          <w:szCs w:val="24"/>
        </w:rPr>
        <w:t xml:space="preserve">Fig. 4.2 traces the data from raw logs to the evaluation results. Raw telemetry (a JSONL socket-event stream and a CSV of CPU and memory samples) is ingested, timestamps are normalised, and rows and events are assigned to windows. Features are then computed per window and per modality, and the Network and Workload feature tables are joined into the Fusion table by window boundaries within the same session. The three tables are used by the training and LOSO stages. The same canonical feature schema is used by the inference engine, so a window displayed in the dashboard is scored with exactly the inputs that were used in training.</w:t>
      </w:r>
    </w:p>
    <w:p xmlns:a="http://schemas.openxmlformats.org/drawingml/2006/main" xmlns:pic="http://schemas.openxmlformats.org/drawingml/2006/picture">
      <w:pPr>
        <w:keepNext/>
        <w:spacing w:before="120" w:after="60" w:line="240" w:lineRule="auto"/>
        <w:jc w:val="center"/>
      </w:pPr>
      <w:r>
        <w:drawing>
          <wp:inline distT="0" distB="0" distL="0" distR="0">
            <wp:extent cx="3017520" cy="5607074"/>
            <wp:docPr id="102" name="Picture 102"/>
            <wp:cNvGraphicFramePr>
              <a:graphicFrameLocks noChangeAspect="1"/>
            </wp:cNvGraphicFramePr>
            <a:graphic>
              <a:graphicData uri="http://schemas.openxmlformats.org/drawingml/2006/picture">
                <pic:pic>
                  <pic:nvPicPr>
                    <pic:cNvPr id="102" name="gen_102.png"/>
                    <pic:cNvPicPr/>
                  </pic:nvPicPr>
                  <pic:blipFill>
                    <a:blip r:embed="rIdM102"/>
                    <a:stretch>
                      <a:fillRect/>
                    </a:stretch>
                  </pic:blipFill>
                  <pic:spPr>
                    <a:xfrm>
                      <a:off x="0" y="0"/>
                      <a:ext cx="3017520" cy="5607074"/>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4.2 </w:t>
      </w:r>
      <w:r>
        <w:rPr>
          <w:sz w:val="20"/>
          <w:szCs w:val="20"/>
        </w:rPr>
        <w:t xml:space="preserve">End-to-End Data Ingestion, Processing and LOSO Evaluation Pipeline</w:t>
      </w:r>
    </w:p>
    <w:p>
      <w:pPr>
        <w:pStyle w:val="Heading3"/>
        <w:keepNext/>
        <w:spacing w:before="160" w:after="120" w:line="360" w:lineRule="auto"/>
        <w:jc w:val="left"/>
        <w:outlineLvl w:val="1"/>
      </w:pPr>
      <w:r>
        <w:rPr>
          <w:b/>
          <w:bCs/>
          <w:sz w:val="24"/>
          <w:szCs w:val="24"/>
        </w:rPr>
        <w:t xml:space="preserve">4.4 Module Decomposition</w:t>
      </w:r>
    </w:p>
    <w:p>
      <w:pPr>
        <w:pStyle w:val="BodyText"/>
        <w:spacing w:before="0" w:after="120" w:line="360" w:lineRule="auto"/>
        <w:jc w:val="both"/>
      </w:pPr>
      <w:r>
        <w:rPr>
          <w:sz w:val="24"/>
          <w:szCs w:val="24"/>
        </w:rPr>
        <w:t xml:space="preserve">The implementation is divided into modules with narrow interfaces so that each can be replaced or tested alone. Table 4.1 lists the modules and their responsibilities. File-level names that appear in the project documentation (</w:t>
      </w:r>
      <w:r>
        <w:rPr>
          <w:rFonts w:ascii="Courier New" w:hAnsi="Courier New" w:cs="Courier New"/>
          <w:sz w:val="22"/>
          <w:szCs w:val="22"/>
        </w:rPr>
        <w:t xml:space="preserve">ml/inference.py</w:t>
      </w:r>
      <w:r>
        <w:rPr>
          <w:sz w:val="24"/>
          <w:szCs w:val="24"/>
        </w:rPr>
        <w:t xml:space="preserve"> and </w:t>
      </w:r>
      <w:r>
        <w:rPr>
          <w:rFonts w:ascii="Courier New" w:hAnsi="Courier New" w:cs="Courier New"/>
          <w:sz w:val="22"/>
          <w:szCs w:val="22"/>
        </w:rPr>
        <w:t xml:space="preserve">dashboard/app.py</w:t>
      </w:r>
      <w:r>
        <w:rPr>
          <w:sz w:val="24"/>
          <w:szCs w:val="24"/>
        </w:rPr>
        <w:t xml:space="preserve">) are given where they are known; other module boundaries are described functionally.</w:t>
      </w:r>
    </w:p>
    <w:p>
      <w:pPr>
        <w:pStyle w:val="BodyText"/>
        <w:keepNext/>
        <w:keepLines/>
        <w:spacing w:before="160" w:after="80" w:line="276" w:lineRule="auto"/>
        <w:jc w:val="center"/>
      </w:pPr>
      <w:r>
        <w:rPr>
          <w:b/>
          <w:bCs/>
          <w:sz w:val="20"/>
          <w:szCs w:val="20"/>
        </w:rPr>
        <w:t xml:space="preserve">Table 4.1 </w:t>
      </w:r>
      <w:r>
        <w:rPr>
          <w:sz w:val="20"/>
          <w:szCs w:val="20"/>
        </w:rPr>
        <w:t xml:space="preserve">Module Responsibilities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844"/>
        <w:gridCol w:w="2682"/>
        <w:gridCol w:w="1760"/>
        <w:gridCol w:w="2014"/>
      </w:tblGrid>
      <w:tr>
        <w:trPr>
          <w:cantSplit/>
          <w:tblHeader/>
        </w:trPr>
        <w:tc>
          <w:tcPr>
            <w:tcW w:w="1844" w:type="dxa"/>
            <w:shd w:val="clear" w:color="auto" w:fill="D9D9D9"/>
            <w:vAlign w:val="center"/>
          </w:tcPr>
          <w:p>
            <w:pPr>
              <w:pStyle w:val="BodyText"/>
              <w:spacing w:before="0" w:after="0" w:line="240" w:lineRule="auto"/>
              <w:jc w:val="center"/>
            </w:pPr>
            <w:r>
              <w:rPr>
                <w:b/>
                <w:bCs/>
                <w:sz w:val="19"/>
                <w:szCs w:val="19"/>
              </w:rPr>
              <w:t xml:space="preserve">Module</w:t>
            </w:r>
          </w:p>
        </w:tc>
        <w:tc>
          <w:tcPr>
            <w:tcW w:w="2682" w:type="dxa"/>
            <w:shd w:val="clear" w:color="auto" w:fill="D9D9D9"/>
            <w:vAlign w:val="center"/>
          </w:tcPr>
          <w:p>
            <w:pPr>
              <w:pStyle w:val="BodyText"/>
              <w:spacing w:before="0" w:after="0" w:line="240" w:lineRule="auto"/>
              <w:jc w:val="center"/>
            </w:pPr>
            <w:r>
              <w:rPr>
                <w:b/>
                <w:bCs/>
                <w:sz w:val="19"/>
                <w:szCs w:val="19"/>
              </w:rPr>
              <w:t xml:space="preserve">Responsibility</w:t>
            </w:r>
          </w:p>
        </w:tc>
        <w:tc>
          <w:tcPr>
            <w:tcW w:w="1760" w:type="dxa"/>
            <w:shd w:val="clear" w:color="auto" w:fill="D9D9D9"/>
            <w:vAlign w:val="center"/>
          </w:tcPr>
          <w:p>
            <w:pPr>
              <w:pStyle w:val="BodyText"/>
              <w:spacing w:before="0" w:after="0" w:line="240" w:lineRule="auto"/>
              <w:jc w:val="center"/>
            </w:pPr>
            <w:r>
              <w:rPr>
                <w:b/>
                <w:bCs/>
                <w:sz w:val="19"/>
                <w:szCs w:val="19"/>
              </w:rPr>
              <w:t xml:space="preserve">Inputs</w:t>
            </w:r>
          </w:p>
        </w:tc>
        <w:tc>
          <w:tcPr>
            <w:tcW w:w="2014" w:type="dxa"/>
            <w:shd w:val="clear" w:color="auto" w:fill="D9D9D9"/>
            <w:vAlign w:val="center"/>
          </w:tcPr>
          <w:p>
            <w:pPr>
              <w:pStyle w:val="BodyText"/>
              <w:spacing w:before="0" w:after="0" w:line="240" w:lineRule="auto"/>
              <w:jc w:val="center"/>
            </w:pPr>
            <w:r>
              <w:rPr>
                <w:b/>
                <w:bCs/>
                <w:sz w:val="19"/>
                <w:szCs w:val="19"/>
              </w:rPr>
              <w:t xml:space="preserve">Outputs</w:t>
            </w:r>
          </w:p>
        </w:tc>
      </w:tr>
      <w:tr>
        <w:trPr>
          <w:cantSplit/>
        </w:trPr>
        <w:tc>
          <w:tcPr>
            <w:tcW w:w="1844" w:type="dxa"/>
            <w:vAlign w:val="center"/>
          </w:tcPr>
          <w:p>
            <w:pPr>
              <w:pStyle w:val="BodyText"/>
              <w:spacing w:before="0" w:after="0" w:line="240" w:lineRule="auto"/>
              <w:jc w:val="left"/>
            </w:pPr>
            <w:r>
              <w:rPr>
                <w:sz w:val="19"/>
                <w:szCs w:val="19"/>
              </w:rPr>
              <w:t xml:space="preserve">Collectors</w:t>
            </w:r>
          </w:p>
        </w:tc>
        <w:tc>
          <w:tcPr>
            <w:tcW w:w="2682" w:type="dxa"/>
            <w:vAlign w:val="center"/>
          </w:tcPr>
          <w:p>
            <w:pPr>
              <w:pStyle w:val="BodyText"/>
              <w:spacing w:before="0" w:after="0" w:line="240" w:lineRule="auto"/>
              <w:jc w:val="left"/>
            </w:pPr>
            <w:r>
              <w:rPr>
                <w:sz w:val="19"/>
                <w:szCs w:val="19"/>
              </w:rPr>
              <w:t xml:space="preserve">Capture TCP socket events, CPU and memory samples, and process-execution events</w:t>
            </w:r>
          </w:p>
        </w:tc>
        <w:tc>
          <w:tcPr>
            <w:tcW w:w="1760" w:type="dxa"/>
            <w:vAlign w:val="center"/>
          </w:tcPr>
          <w:p>
            <w:pPr>
              <w:pStyle w:val="BodyText"/>
              <w:spacing w:before="0" w:after="0" w:line="240" w:lineRule="auto"/>
              <w:jc w:val="left"/>
            </w:pPr>
            <w:r>
              <w:rPr>
                <w:sz w:val="19"/>
                <w:szCs w:val="19"/>
              </w:rPr>
              <w:t xml:space="preserve">Cluster telemetry</w:t>
            </w:r>
          </w:p>
        </w:tc>
        <w:tc>
          <w:tcPr>
            <w:tcW w:w="2014" w:type="dxa"/>
            <w:vAlign w:val="center"/>
          </w:tcPr>
          <w:p>
            <w:pPr>
              <w:pStyle w:val="BodyText"/>
              <w:spacing w:before="0" w:after="0" w:line="240" w:lineRule="auto"/>
              <w:jc w:val="left"/>
            </w:pPr>
            <w:r>
              <w:rPr>
                <w:sz w:val="19"/>
                <w:szCs w:val="19"/>
              </w:rPr>
              <w:t xml:space="preserve">JSONL and CSV logs</w:t>
            </w:r>
          </w:p>
        </w:tc>
      </w:tr>
      <w:tr>
        <w:trPr>
          <w:cantSplit/>
        </w:trPr>
        <w:tc>
          <w:tcPr>
            <w:tcW w:w="1844" w:type="dxa"/>
            <w:vAlign w:val="center"/>
          </w:tcPr>
          <w:p>
            <w:pPr>
              <w:pStyle w:val="BodyText"/>
              <w:spacing w:before="0" w:after="0" w:line="240" w:lineRule="auto"/>
              <w:jc w:val="left"/>
            </w:pPr>
            <w:r>
              <w:rPr>
                <w:sz w:val="19"/>
                <w:szCs w:val="19"/>
              </w:rPr>
              <w:t xml:space="preserve">Windowing and features</w:t>
            </w:r>
          </w:p>
        </w:tc>
        <w:tc>
          <w:tcPr>
            <w:tcW w:w="2682" w:type="dxa"/>
            <w:vAlign w:val="center"/>
          </w:tcPr>
          <w:p>
            <w:pPr>
              <w:pStyle w:val="BodyText"/>
              <w:spacing w:before="0" w:after="0" w:line="240" w:lineRule="auto"/>
              <w:jc w:val="left"/>
            </w:pPr>
            <w:r>
              <w:rPr>
                <w:sz w:val="19"/>
                <w:szCs w:val="19"/>
              </w:rPr>
              <w:t xml:space="preserve">Normalise to UTC, assign windows, compute modality features</w:t>
            </w:r>
          </w:p>
        </w:tc>
        <w:tc>
          <w:tcPr>
            <w:tcW w:w="1760" w:type="dxa"/>
            <w:vAlign w:val="center"/>
          </w:tcPr>
          <w:p>
            <w:pPr>
              <w:pStyle w:val="BodyText"/>
              <w:spacing w:before="0" w:after="0" w:line="240" w:lineRule="auto"/>
              <w:jc w:val="left"/>
            </w:pPr>
            <w:r>
              <w:rPr>
                <w:sz w:val="19"/>
                <w:szCs w:val="19"/>
              </w:rPr>
              <w:t xml:space="preserve">Raw logs</w:t>
            </w:r>
          </w:p>
        </w:tc>
        <w:tc>
          <w:tcPr>
            <w:tcW w:w="2014" w:type="dxa"/>
            <w:vAlign w:val="center"/>
          </w:tcPr>
          <w:p>
            <w:pPr>
              <w:pStyle w:val="BodyText"/>
              <w:spacing w:before="0" w:after="0" w:line="240" w:lineRule="auto"/>
              <w:jc w:val="left"/>
            </w:pPr>
            <w:r>
              <w:rPr>
                <w:sz w:val="19"/>
                <w:szCs w:val="19"/>
              </w:rPr>
              <w:t xml:space="preserve">Per-window feature tables</w:t>
            </w:r>
          </w:p>
        </w:tc>
      </w:tr>
      <w:tr>
        <w:trPr>
          <w:cantSplit/>
        </w:trPr>
        <w:tc>
          <w:tcPr>
            <w:tcW w:w="1844" w:type="dxa"/>
            <w:vAlign w:val="center"/>
          </w:tcPr>
          <w:p>
            <w:pPr>
              <w:pStyle w:val="BodyText"/>
              <w:spacing w:before="0" w:after="0" w:line="240" w:lineRule="auto"/>
              <w:jc w:val="left"/>
            </w:pPr>
            <w:r>
              <w:rPr>
                <w:sz w:val="19"/>
                <w:szCs w:val="19"/>
              </w:rPr>
              <w:t xml:space="preserve">Dataset builder</w:t>
            </w:r>
          </w:p>
        </w:tc>
        <w:tc>
          <w:tcPr>
            <w:tcW w:w="2682" w:type="dxa"/>
            <w:vAlign w:val="center"/>
          </w:tcPr>
          <w:p>
            <w:pPr>
              <w:pStyle w:val="BodyText"/>
              <w:spacing w:before="0" w:after="0" w:line="240" w:lineRule="auto"/>
              <w:jc w:val="left"/>
            </w:pPr>
            <w:r>
              <w:rPr>
                <w:sz w:val="19"/>
                <w:szCs w:val="19"/>
              </w:rPr>
              <w:t xml:space="preserve">Attach context columns and labels; join Network and Workload rows into Fusion</w:t>
            </w:r>
          </w:p>
        </w:tc>
        <w:tc>
          <w:tcPr>
            <w:tcW w:w="1760" w:type="dxa"/>
            <w:vAlign w:val="center"/>
          </w:tcPr>
          <w:p>
            <w:pPr>
              <w:pStyle w:val="BodyText"/>
              <w:spacing w:before="0" w:after="0" w:line="240" w:lineRule="auto"/>
              <w:jc w:val="left"/>
            </w:pPr>
            <w:r>
              <w:rPr>
                <w:sz w:val="19"/>
                <w:szCs w:val="19"/>
              </w:rPr>
              <w:t xml:space="preserve">Feature tables, scenario metadata</w:t>
            </w:r>
          </w:p>
        </w:tc>
        <w:tc>
          <w:tcPr>
            <w:tcW w:w="2014" w:type="dxa"/>
            <w:vAlign w:val="center"/>
          </w:tcPr>
          <w:p>
            <w:pPr>
              <w:pStyle w:val="BodyText"/>
              <w:spacing w:before="0" w:after="0" w:line="240" w:lineRule="auto"/>
              <w:jc w:val="left"/>
            </w:pPr>
            <w:r>
              <w:rPr>
                <w:rFonts w:ascii="Courier New" w:hAnsi="Courier New" w:cs="Courier New"/>
                <w:sz w:val="17"/>
                <w:szCs w:val="17"/>
              </w:rPr>
              <w:t xml:space="preserve">network_dataset.csv</w:t>
            </w:r>
            <w:r>
              <w:rPr>
                <w:sz w:val="19"/>
                <w:szCs w:val="19"/>
              </w:rPr>
              <w:t xml:space="preserve">, </w:t>
            </w:r>
            <w:r>
              <w:rPr>
                <w:rFonts w:ascii="Courier New" w:hAnsi="Courier New" w:cs="Courier New"/>
                <w:sz w:val="17"/>
                <w:szCs w:val="17"/>
              </w:rPr>
              <w:t xml:space="preserve">workload_dataset.csv</w:t>
            </w:r>
            <w:r>
              <w:rPr>
                <w:sz w:val="19"/>
                <w:szCs w:val="19"/>
              </w:rPr>
              <w:t xml:space="preserve">, </w:t>
            </w:r>
            <w:r>
              <w:rPr>
                <w:rFonts w:ascii="Courier New" w:hAnsi="Courier New" w:cs="Courier New"/>
                <w:sz w:val="17"/>
                <w:szCs w:val="17"/>
              </w:rPr>
              <w:t xml:space="preserve">fusion_dataset.csv</w:t>
            </w:r>
          </w:p>
        </w:tc>
      </w:tr>
      <w:tr>
        <w:trPr>
          <w:cantSplit/>
        </w:trPr>
        <w:tc>
          <w:tcPr>
            <w:tcW w:w="1844" w:type="dxa"/>
            <w:vAlign w:val="center"/>
          </w:tcPr>
          <w:p>
            <w:pPr>
              <w:pStyle w:val="BodyText"/>
              <w:spacing w:before="0" w:after="0" w:line="240" w:lineRule="auto"/>
              <w:jc w:val="left"/>
            </w:pPr>
            <w:r>
              <w:rPr>
                <w:sz w:val="19"/>
                <w:szCs w:val="19"/>
              </w:rPr>
              <w:t xml:space="preserve">Training and evaluation</w:t>
            </w:r>
          </w:p>
        </w:tc>
        <w:tc>
          <w:tcPr>
            <w:tcW w:w="2682" w:type="dxa"/>
            <w:vAlign w:val="center"/>
          </w:tcPr>
          <w:p>
            <w:pPr>
              <w:pStyle w:val="BodyText"/>
              <w:spacing w:before="0" w:after="0" w:line="240" w:lineRule="auto"/>
              <w:jc w:val="left"/>
            </w:pPr>
            <w:r>
              <w:rPr>
                <w:sz w:val="19"/>
                <w:szCs w:val="19"/>
              </w:rPr>
              <w:t xml:space="preserve">Fit pipelines; run LOSO; compute pooled metrics</w:t>
            </w:r>
          </w:p>
        </w:tc>
        <w:tc>
          <w:tcPr>
            <w:tcW w:w="1760" w:type="dxa"/>
            <w:vAlign w:val="center"/>
          </w:tcPr>
          <w:p>
            <w:pPr>
              <w:pStyle w:val="BodyText"/>
              <w:spacing w:before="0" w:after="0" w:line="240" w:lineRule="auto"/>
              <w:jc w:val="left"/>
            </w:pPr>
            <w:r>
              <w:rPr>
                <w:sz w:val="19"/>
                <w:szCs w:val="19"/>
              </w:rPr>
              <w:t xml:space="preserve">Datasets</w:t>
            </w:r>
          </w:p>
        </w:tc>
        <w:tc>
          <w:tcPr>
            <w:tcW w:w="2014" w:type="dxa"/>
            <w:vAlign w:val="center"/>
          </w:tcPr>
          <w:p>
            <w:pPr>
              <w:pStyle w:val="BodyText"/>
              <w:spacing w:before="0" w:after="0" w:line="240" w:lineRule="auto"/>
              <w:jc w:val="left"/>
            </w:pPr>
            <w:r>
              <w:rPr>
                <w:sz w:val="19"/>
                <w:szCs w:val="19"/>
              </w:rPr>
              <w:t xml:space="preserve">Joblib pipelines, metrics, confusion matrices</w:t>
            </w:r>
          </w:p>
        </w:tc>
      </w:tr>
      <w:tr>
        <w:trPr>
          <w:cantSplit/>
        </w:trPr>
        <w:tc>
          <w:tcPr>
            <w:tcW w:w="1844" w:type="dxa"/>
            <w:vAlign w:val="center"/>
          </w:tcPr>
          <w:p>
            <w:pPr>
              <w:pStyle w:val="BodyText"/>
              <w:spacing w:before="0" w:after="0" w:line="240" w:lineRule="auto"/>
              <w:jc w:val="left"/>
            </w:pPr>
            <w:r>
              <w:rPr>
                <w:sz w:val="19"/>
                <w:szCs w:val="19"/>
              </w:rPr>
              <w:t xml:space="preserve">Inference engine (</w:t>
            </w:r>
            <w:r>
              <w:rPr>
                <w:rFonts w:ascii="Courier New" w:hAnsi="Courier New" w:cs="Courier New"/>
                <w:sz w:val="17"/>
                <w:szCs w:val="17"/>
              </w:rPr>
              <w:t xml:space="preserve">ml/inference.py</w:t>
            </w:r>
            <w:r>
              <w:rPr>
                <w:sz w:val="19"/>
                <w:szCs w:val="19"/>
              </w:rPr>
              <w:t xml:space="preserve">)</w:t>
            </w:r>
          </w:p>
        </w:tc>
        <w:tc>
          <w:tcPr>
            <w:tcW w:w="2682" w:type="dxa"/>
            <w:vAlign w:val="center"/>
          </w:tcPr>
          <w:p>
            <w:pPr>
              <w:pStyle w:val="BodyText"/>
              <w:spacing w:before="0" w:after="0" w:line="240" w:lineRule="auto"/>
              <w:jc w:val="left"/>
            </w:pPr>
            <w:r>
              <w:rPr>
                <w:sz w:val="19"/>
                <w:szCs w:val="19"/>
              </w:rPr>
              <w:t xml:space="preserve">Validate schema, load and cache pipelines, predict, report evidence</w:t>
            </w:r>
          </w:p>
        </w:tc>
        <w:tc>
          <w:tcPr>
            <w:tcW w:w="1760" w:type="dxa"/>
            <w:vAlign w:val="center"/>
          </w:tcPr>
          <w:p>
            <w:pPr>
              <w:pStyle w:val="BodyText"/>
              <w:spacing w:before="0" w:after="0" w:line="240" w:lineRule="auto"/>
              <w:jc w:val="left"/>
            </w:pPr>
            <w:r>
              <w:rPr>
                <w:sz w:val="19"/>
                <w:szCs w:val="19"/>
              </w:rPr>
              <w:t xml:space="preserve">Feature window</w:t>
            </w:r>
          </w:p>
        </w:tc>
        <w:tc>
          <w:tcPr>
            <w:tcW w:w="2014" w:type="dxa"/>
            <w:vAlign w:val="center"/>
          </w:tcPr>
          <w:p>
            <w:pPr>
              <w:pStyle w:val="BodyText"/>
              <w:spacing w:before="0" w:after="0" w:line="240" w:lineRule="auto"/>
              <w:jc w:val="left"/>
            </w:pPr>
            <w:r>
              <w:rPr>
                <w:sz w:val="19"/>
                <w:szCs w:val="19"/>
              </w:rPr>
              <w:t xml:space="preserve">Verdict, attack probability, confidence, top features</w:t>
            </w:r>
          </w:p>
        </w:tc>
      </w:tr>
      <w:tr>
        <w:trPr>
          <w:cantSplit/>
        </w:trPr>
        <w:tc>
          <w:tcPr>
            <w:tcW w:w="1844" w:type="dxa"/>
            <w:vAlign w:val="center"/>
          </w:tcPr>
          <w:p>
            <w:pPr>
              <w:pStyle w:val="BodyText"/>
              <w:spacing w:before="0" w:after="0" w:line="240" w:lineRule="auto"/>
              <w:jc w:val="left"/>
            </w:pPr>
            <w:r>
              <w:rPr>
                <w:sz w:val="19"/>
                <w:szCs w:val="19"/>
              </w:rPr>
              <w:t xml:space="preserve">Runtime rules</w:t>
            </w:r>
          </w:p>
        </w:tc>
        <w:tc>
          <w:tcPr>
            <w:tcW w:w="2682" w:type="dxa"/>
            <w:vAlign w:val="center"/>
          </w:tcPr>
          <w:p>
            <w:pPr>
              <w:pStyle w:val="BodyText"/>
              <w:spacing w:before="0" w:after="0" w:line="240" w:lineRule="auto"/>
              <w:jc w:val="left"/>
            </w:pPr>
            <w:r>
              <w:rPr>
                <w:sz w:val="19"/>
                <w:szCs w:val="19"/>
              </w:rPr>
              <w:t xml:space="preserve">Apply rule-based heuristics to process-execution events</w:t>
            </w:r>
          </w:p>
        </w:tc>
        <w:tc>
          <w:tcPr>
            <w:tcW w:w="1760" w:type="dxa"/>
            <w:vAlign w:val="center"/>
          </w:tcPr>
          <w:p>
            <w:pPr>
              <w:pStyle w:val="BodyText"/>
              <w:spacing w:before="0" w:after="0" w:line="240" w:lineRule="auto"/>
              <w:jc w:val="left"/>
            </w:pPr>
            <w:r>
              <w:rPr>
                <w:sz w:val="19"/>
                <w:szCs w:val="19"/>
              </w:rPr>
              <w:t xml:space="preserve">Runtime JSONL</w:t>
            </w:r>
          </w:p>
        </w:tc>
        <w:tc>
          <w:tcPr>
            <w:tcW w:w="2014" w:type="dxa"/>
            <w:vAlign w:val="center"/>
          </w:tcPr>
          <w:p>
            <w:pPr>
              <w:pStyle w:val="BodyText"/>
              <w:spacing w:before="0" w:after="0" w:line="240" w:lineRule="auto"/>
              <w:jc w:val="left"/>
            </w:pPr>
            <w:r>
              <w:rPr>
                <w:sz w:val="19"/>
                <w:szCs w:val="19"/>
              </w:rPr>
              <w:t xml:space="preserve">Rule findings</w:t>
            </w:r>
          </w:p>
        </w:tc>
      </w:tr>
      <w:tr>
        <w:trPr>
          <w:cantSplit/>
        </w:trPr>
        <w:tc>
          <w:tcPr>
            <w:tcW w:w="1844" w:type="dxa"/>
            <w:vAlign w:val="center"/>
          </w:tcPr>
          <w:p>
            <w:pPr>
              <w:pStyle w:val="BodyText"/>
              <w:spacing w:before="0" w:after="0" w:line="240" w:lineRule="auto"/>
              <w:jc w:val="left"/>
            </w:pPr>
            <w:r>
              <w:rPr>
                <w:sz w:val="19"/>
                <w:szCs w:val="19"/>
              </w:rPr>
              <w:t xml:space="preserve">Dashboard (</w:t>
            </w:r>
            <w:r>
              <w:rPr>
                <w:rFonts w:ascii="Courier New" w:hAnsi="Courier New" w:cs="Courier New"/>
                <w:sz w:val="17"/>
                <w:szCs w:val="17"/>
              </w:rPr>
              <w:t xml:space="preserve">dashboard/app.py</w:t>
            </w:r>
            <w:r>
              <w:rPr>
                <w:sz w:val="19"/>
                <w:szCs w:val="19"/>
              </w:rPr>
              <w:t xml:space="preserve">)</w:t>
            </w:r>
          </w:p>
        </w:tc>
        <w:tc>
          <w:tcPr>
            <w:tcW w:w="2682" w:type="dxa"/>
            <w:vAlign w:val="center"/>
          </w:tcPr>
          <w:p>
            <w:pPr>
              <w:pStyle w:val="BodyText"/>
              <w:spacing w:before="0" w:after="0" w:line="240" w:lineRule="auto"/>
              <w:jc w:val="left"/>
            </w:pPr>
            <w:r>
              <w:rPr>
                <w:sz w:val="19"/>
                <w:szCs w:val="19"/>
              </w:rPr>
              <w:t xml:space="preserve">Replay, inspect, compare and display results</w:t>
            </w:r>
          </w:p>
        </w:tc>
        <w:tc>
          <w:tcPr>
            <w:tcW w:w="1760" w:type="dxa"/>
            <w:vAlign w:val="center"/>
          </w:tcPr>
          <w:p>
            <w:pPr>
              <w:pStyle w:val="BodyText"/>
              <w:spacing w:before="0" w:after="0" w:line="240" w:lineRule="auto"/>
              <w:jc w:val="left"/>
            </w:pPr>
            <w:r>
              <w:rPr>
                <w:sz w:val="19"/>
                <w:szCs w:val="19"/>
              </w:rPr>
              <w:t xml:space="preserve">Datasets, models, logs</w:t>
            </w:r>
          </w:p>
        </w:tc>
        <w:tc>
          <w:tcPr>
            <w:tcW w:w="2014" w:type="dxa"/>
            <w:vAlign w:val="center"/>
          </w:tcPr>
          <w:p>
            <w:pPr>
              <w:pStyle w:val="BodyText"/>
              <w:spacing w:before="0" w:after="0" w:line="240" w:lineRule="auto"/>
              <w:jc w:val="left"/>
            </w:pPr>
            <w:r>
              <w:rPr>
                <w:sz w:val="19"/>
                <w:szCs w:val="19"/>
              </w:rPr>
              <w:t xml:space="preserve">Interactive views and CSV export</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4.5 UML Models</w:t>
      </w:r>
    </w:p>
    <w:p>
      <w:pPr>
        <w:pStyle w:val="Heading3"/>
        <w:keepNext/>
        <w:spacing w:before="100" w:after="100" w:line="360" w:lineRule="auto"/>
        <w:jc w:val="left"/>
      </w:pPr>
      <w:r>
        <w:rPr>
          <w:b/>
          <w:bCs/>
          <w:i/>
          <w:iCs/>
          <w:sz w:val="24"/>
          <w:szCs w:val="24"/>
        </w:rPr>
        <w:t xml:space="preserve">4.5.1 Use case model</w:t>
      </w:r>
    </w:p>
    <w:p>
      <w:pPr>
        <w:pStyle w:val="BodyText"/>
        <w:spacing w:before="0" w:after="120" w:line="360" w:lineRule="auto"/>
        <w:jc w:val="both"/>
      </w:pPr>
      <w:r>
        <w:rPr>
          <w:sz w:val="24"/>
          <w:szCs w:val="24"/>
        </w:rPr>
        <w:t xml:space="preserve">Fig. 4.3 models the two actors and their use cases. The Experimenter configures an experiment session, collects telemetry, generates datasets, trains models and runs the LOSO evaluation. The Security Analyst selects an experiment session, inspects a telemetry window, runs threat inference, and views the detection verdict, the attack probability and confidence, the feature evidence and the affected pod, and compares model performance and telemetry modalities, including performance metrics and confusion matrices. No use case performs remediation.</w:t>
      </w:r>
    </w:p>
    <w:p xmlns:a="http://schemas.openxmlformats.org/drawingml/2006/main" xmlns:pic="http://schemas.openxmlformats.org/drawingml/2006/picture">
      <w:pPr>
        <w:keepNext/>
        <w:spacing w:before="120" w:after="60" w:line="240" w:lineRule="auto"/>
        <w:jc w:val="center"/>
      </w:pPr>
      <w:r>
        <w:drawing>
          <wp:inline distT="0" distB="0" distL="0" distR="0">
            <wp:extent cx="4572000" cy="2553890"/>
            <wp:docPr id="103" name="Picture 103"/>
            <wp:cNvGraphicFramePr>
              <a:graphicFrameLocks noChangeAspect="1"/>
            </wp:cNvGraphicFramePr>
            <a:graphic>
              <a:graphicData uri="http://schemas.openxmlformats.org/drawingml/2006/picture">
                <pic:pic>
                  <pic:nvPicPr>
                    <pic:cNvPr id="103" name="gen_103.png"/>
                    <pic:cNvPicPr/>
                  </pic:nvPicPr>
                  <pic:blipFill>
                    <a:blip r:embed="rIdM103"/>
                    <a:stretch>
                      <a:fillRect/>
                    </a:stretch>
                  </pic:blipFill>
                  <pic:spPr>
                    <a:xfrm>
                      <a:off x="0" y="0"/>
                      <a:ext cx="4572000" cy="255389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4.3 </w:t>
      </w:r>
      <w:r>
        <w:rPr>
          <w:sz w:val="20"/>
          <w:szCs w:val="20"/>
        </w:rPr>
        <w:t xml:space="preserve">Use Case Diagram of the Kubernetes Threat Detection System</w:t>
      </w:r>
    </w:p>
    <w:p>
      <w:pPr>
        <w:pStyle w:val="Heading3"/>
        <w:keepNext/>
        <w:spacing w:before="100" w:after="100" w:line="360" w:lineRule="auto"/>
        <w:jc w:val="left"/>
      </w:pPr>
      <w:r>
        <w:rPr>
          <w:b/>
          <w:bCs/>
          <w:i/>
          <w:iCs/>
          <w:sz w:val="24"/>
          <w:szCs w:val="24"/>
        </w:rPr>
        <w:t xml:space="preserve">4.5.2 Class model</w:t>
      </w:r>
    </w:p>
    <w:p>
      <w:pPr>
        <w:pStyle w:val="BodyText"/>
        <w:spacing w:before="0" w:after="120" w:line="360" w:lineRule="auto"/>
        <w:jc w:val="both"/>
      </w:pPr>
      <w:r>
        <w:rPr>
          <w:sz w:val="24"/>
          <w:szCs w:val="24"/>
        </w:rPr>
        <w:t xml:space="preserve">Fig. 4.4 is the class model from Review-2. </w:t>
      </w:r>
      <w:r>
        <w:rPr>
          <w:rFonts w:ascii="Courier New" w:hAnsi="Courier New" w:cs="Courier New"/>
          <w:sz w:val="22"/>
          <w:szCs w:val="22"/>
        </w:rPr>
        <w:t xml:space="preserve">ThreatDetector</w:t>
      </w:r>
      <w:r>
        <w:rPr>
          <w:sz w:val="24"/>
          <w:szCs w:val="24"/>
        </w:rPr>
        <w:t xml:space="preserve"> is the core inference class; it holds the loaded pipeline, the modality and a </w:t>
      </w:r>
      <w:r>
        <w:rPr>
          <w:rFonts w:ascii="Courier New" w:hAnsi="Courier New" w:cs="Courier New"/>
          <w:sz w:val="22"/>
          <w:szCs w:val="22"/>
        </w:rPr>
        <w:t xml:space="preserve">FeatureSchema</w:t>
      </w:r>
      <w:r>
        <w:rPr>
          <w:sz w:val="24"/>
          <w:szCs w:val="24"/>
        </w:rPr>
        <w:t xml:space="preserve">, validates incoming data frames against the schema, loads pipelines, predicts, and explains a prediction. </w:t>
      </w:r>
      <w:r>
        <w:rPr>
          <w:rFonts w:ascii="Courier New" w:hAnsi="Courier New" w:cs="Courier New"/>
          <w:sz w:val="22"/>
          <w:szCs w:val="22"/>
        </w:rPr>
        <w:t xml:space="preserve">InferenceResult</w:t>
      </w:r>
      <w:r>
        <w:rPr>
          <w:sz w:val="24"/>
          <w:szCs w:val="24"/>
        </w:rPr>
        <w:t xml:space="preserve"> standardises the output with a result identifier, verdict, attack probability, confidence, affected pod, top features, window boundaries, modality and model name. </w:t>
      </w:r>
      <w:r>
        <w:rPr>
          <w:rFonts w:ascii="Courier New" w:hAnsi="Courier New" w:cs="Courier New"/>
          <w:sz w:val="22"/>
          <w:szCs w:val="22"/>
        </w:rPr>
        <w:t xml:space="preserve">TelemetryProvider</w:t>
      </w:r>
      <w:r>
        <w:rPr>
          <w:sz w:val="24"/>
          <w:szCs w:val="24"/>
        </w:rPr>
        <w:t xml:space="preserve"> is an interface with </w:t>
      </w:r>
      <w:r>
        <w:rPr>
          <w:rFonts w:ascii="Courier New" w:hAnsi="Courier New" w:cs="Courier New"/>
          <w:sz w:val="22"/>
          <w:szCs w:val="22"/>
        </w:rPr>
        <w:t xml:space="preserve">list_sessions()</w:t>
      </w:r>
      <w:r>
        <w:rPr>
          <w:sz w:val="24"/>
          <w:szCs w:val="24"/>
        </w:rPr>
        <w:t xml:space="preserve"> and </w:t>
      </w:r>
      <w:r>
        <w:rPr>
          <w:rFonts w:ascii="Courier New" w:hAnsi="Courier New" w:cs="Courier New"/>
          <w:sz w:val="22"/>
          <w:szCs w:val="22"/>
        </w:rPr>
        <w:t xml:space="preserve">get_window()</w:t>
      </w:r>
      <w:r>
        <w:rPr>
          <w:sz w:val="24"/>
          <w:szCs w:val="24"/>
        </w:rPr>
        <w:t xml:space="preserve">; </w:t>
      </w:r>
      <w:r>
        <w:rPr>
          <w:rFonts w:ascii="Courier New" w:hAnsi="Courier New" w:cs="Courier New"/>
          <w:sz w:val="22"/>
          <w:szCs w:val="22"/>
        </w:rPr>
        <w:t xml:space="preserve">CapturedDatasetProvider</w:t>
      </w:r>
      <w:r>
        <w:rPr>
          <w:sz w:val="24"/>
          <w:szCs w:val="24"/>
        </w:rPr>
        <w:t xml:space="preserve"> implements it for recorded sessions, so that a live provider could be substituted without changing the detector. </w:t>
      </w:r>
      <w:r>
        <w:rPr>
          <w:rFonts w:ascii="Courier New" w:hAnsi="Courier New" w:cs="Courier New"/>
          <w:sz w:val="22"/>
          <w:szCs w:val="22"/>
        </w:rPr>
        <w:t xml:space="preserve">EvaluationEngine</w:t>
      </w:r>
      <w:r>
        <w:rPr>
          <w:sz w:val="24"/>
          <w:szCs w:val="24"/>
        </w:rPr>
        <w:t xml:space="preserve"> computes metrics and confusion matrices and produces </w:t>
      </w:r>
      <w:r>
        <w:rPr>
          <w:rFonts w:ascii="Courier New" w:hAnsi="Courier New" w:cs="Courier New"/>
          <w:sz w:val="22"/>
          <w:szCs w:val="22"/>
        </w:rPr>
        <w:t xml:space="preserve">EvaluationResult</w:t>
      </w:r>
      <w:r>
        <w:rPr>
          <w:sz w:val="24"/>
          <w:szCs w:val="24"/>
        </w:rPr>
        <w:t xml:space="preserve"> objects, and </w:t>
      </w:r>
      <w:r>
        <w:rPr>
          <w:rFonts w:ascii="Courier New" w:hAnsi="Courier New" w:cs="Courier New"/>
          <w:sz w:val="22"/>
          <w:szCs w:val="22"/>
        </w:rPr>
        <w:t xml:space="preserve">Dashboard</w:t>
      </w:r>
      <w:r>
        <w:rPr>
          <w:sz w:val="24"/>
          <w:szCs w:val="24"/>
        </w:rPr>
        <w:t xml:space="preserve"> coordinates selection, inference and display. The diagram describes the Review-2 design; classes added later for the runtime path are not shown and should be verified against the repository.</w:t>
      </w:r>
    </w:p>
    <w:p xmlns:a="http://schemas.openxmlformats.org/drawingml/2006/main" xmlns:pic="http://schemas.openxmlformats.org/drawingml/2006/picture">
      <w:pPr>
        <w:keepNext/>
        <w:spacing w:before="120" w:after="60" w:line="240" w:lineRule="auto"/>
        <w:jc w:val="center"/>
      </w:pPr>
      <w:r>
        <w:drawing>
          <wp:inline distT="0" distB="0" distL="0" distR="0">
            <wp:extent cx="5212080" cy="3474720"/>
            <wp:docPr id="104" name="Picture 104"/>
            <wp:cNvGraphicFramePr>
              <a:graphicFrameLocks noChangeAspect="1"/>
            </wp:cNvGraphicFramePr>
            <a:graphic>
              <a:graphicData uri="http://schemas.openxmlformats.org/drawingml/2006/picture">
                <pic:pic>
                  <pic:nvPicPr>
                    <pic:cNvPr id="104" name="gen_104.png"/>
                    <pic:cNvPicPr/>
                  </pic:nvPicPr>
                  <pic:blipFill>
                    <a:blip r:embed="rIdM104"/>
                    <a:stretch>
                      <a:fillRect/>
                    </a:stretch>
                  </pic:blipFill>
                  <pic:spPr>
                    <a:xfrm>
                      <a:off x="0" y="0"/>
                      <a:ext cx="5212080" cy="347472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4.4 </w:t>
      </w:r>
      <w:r>
        <w:rPr>
          <w:sz w:val="20"/>
          <w:szCs w:val="20"/>
        </w:rPr>
        <w:t xml:space="preserve">Class Diagram of the Threat Detection System (Review-2 Design)</w:t>
      </w:r>
    </w:p>
    <w:p>
      <w:pPr>
        <w:pStyle w:val="Heading3"/>
        <w:keepNext/>
        <w:spacing w:before="160" w:after="120" w:line="360" w:lineRule="auto"/>
        <w:jc w:val="left"/>
        <w:outlineLvl w:val="1"/>
      </w:pPr>
      <w:r>
        <w:rPr>
          <w:b/>
          <w:bCs/>
          <w:sz w:val="24"/>
          <w:szCs w:val="24"/>
        </w:rPr>
        <w:t xml:space="preserve">4.6 Evidence Layers</w:t>
      </w:r>
    </w:p>
    <w:p>
      <w:pPr>
        <w:pStyle w:val="BodyText"/>
        <w:spacing w:before="0" w:after="120" w:line="360" w:lineRule="auto"/>
        <w:jc w:val="both"/>
      </w:pPr>
      <w:r>
        <w:rPr>
          <w:sz w:val="24"/>
          <w:szCs w:val="24"/>
        </w:rPr>
        <w:t xml:space="preserve">Four evidence layers are distinguished (see Fig. 4.5). </w:t>
      </w:r>
      <w:r>
        <w:rPr>
          <w:i/>
          <w:iCs/>
          <w:sz w:val="24"/>
          <w:szCs w:val="24"/>
        </w:rPr>
        <w:t xml:space="preserve">Raw observations</w:t>
      </w:r>
      <w:r>
        <w:rPr>
          <w:sz w:val="24"/>
          <w:szCs w:val="24"/>
        </w:rPr>
        <w:t xml:space="preserve"> are the collected events and samples. </w:t>
      </w:r>
      <w:r>
        <w:rPr>
          <w:i/>
          <w:iCs/>
          <w:sz w:val="24"/>
          <w:szCs w:val="24"/>
        </w:rPr>
        <w:t xml:space="preserve">Rule findings</w:t>
      </w:r>
      <w:r>
        <w:rPr>
          <w:sz w:val="24"/>
          <w:szCs w:val="24"/>
        </w:rPr>
        <w:t xml:space="preserve"> are produced by runtime heuristics that flag process executions according to fixed conditions; they are neither learned nor validated against labelled runtime ground truth. </w:t>
      </w:r>
      <w:r>
        <w:rPr>
          <w:i/>
          <w:iCs/>
          <w:sz w:val="24"/>
          <w:szCs w:val="24"/>
        </w:rPr>
        <w:t xml:space="preserve">ML predictions</w:t>
      </w:r>
      <w:r>
        <w:rPr>
          <w:sz w:val="24"/>
          <w:szCs w:val="24"/>
        </w:rPr>
        <w:t xml:space="preserve"> are the output of the supervised models, with probability and feature evidence. </w:t>
      </w:r>
      <w:r>
        <w:rPr>
          <w:i/>
          <w:iCs/>
          <w:sz w:val="24"/>
          <w:szCs w:val="24"/>
        </w:rPr>
        <w:t xml:space="preserve">Ground-truth-confirmed detections</w:t>
      </w:r>
      <w:r>
        <w:rPr>
          <w:sz w:val="24"/>
          <w:szCs w:val="24"/>
        </w:rPr>
        <w:t xml:space="preserve"> exist only where the scenario metadata provides a label for the window, for example in the replay of a recorded experiment. The dashboard and the report keep these layers apart: a rule finding is never described as an ML prediction, and an ML prediction is never described as a confirmed detection unless ground truth exists for that window.</w:t>
      </w:r>
    </w:p>
    <w:p xmlns:a="http://schemas.openxmlformats.org/drawingml/2006/main" xmlns:pic="http://schemas.openxmlformats.org/drawingml/2006/picture">
      <w:pPr>
        <w:keepNext/>
        <w:spacing w:before="120" w:after="60" w:line="240" w:lineRule="auto"/>
        <w:jc w:val="center"/>
      </w:pPr>
      <w:r>
        <w:drawing>
          <wp:inline distT="0" distB="0" distL="0" distR="0">
            <wp:extent cx="4937760" cy="2400300"/>
            <wp:docPr id="105" name="Picture 105"/>
            <wp:cNvGraphicFramePr>
              <a:graphicFrameLocks noChangeAspect="1"/>
            </wp:cNvGraphicFramePr>
            <a:graphic>
              <a:graphicData uri="http://schemas.openxmlformats.org/drawingml/2006/picture">
                <pic:pic>
                  <pic:nvPicPr>
                    <pic:cNvPr id="105" name="gen_105.png"/>
                    <pic:cNvPicPr/>
                  </pic:nvPicPr>
                  <pic:blipFill>
                    <a:blip r:embed="rIdM105"/>
                    <a:stretch>
                      <a:fillRect/>
                    </a:stretch>
                  </pic:blipFill>
                  <pic:spPr>
                    <a:xfrm>
                      <a:off x="0" y="0"/>
                      <a:ext cx="4937760" cy="240030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4.5 </w:t>
      </w:r>
      <w:r>
        <w:rPr>
          <w:sz w:val="20"/>
          <w:szCs w:val="20"/>
        </w:rPr>
        <w:t xml:space="preserve">Separation of Evidence Layers in the Framework</w:t>
      </w:r>
    </w:p>
    <w:p>
      <w:pPr>
        <w:pStyle w:val="Heading3"/>
        <w:keepNext/>
        <w:spacing w:before="160" w:after="120" w:line="360" w:lineRule="auto"/>
        <w:jc w:val="left"/>
        <w:outlineLvl w:val="1"/>
      </w:pPr>
      <w:r>
        <w:rPr>
          <w:b/>
          <w:bCs/>
          <w:sz w:val="24"/>
          <w:szCs w:val="24"/>
        </w:rPr>
        <w:t xml:space="preserve">4.7 Temporal Windowing and Fusion Design</w:t>
      </w:r>
    </w:p>
    <w:p>
      <w:pPr>
        <w:pStyle w:val="Heading3"/>
        <w:keepNext/>
        <w:spacing w:before="100" w:after="100" w:line="360" w:lineRule="auto"/>
        <w:jc w:val="left"/>
      </w:pPr>
      <w:r>
        <w:rPr>
          <w:b/>
          <w:bCs/>
          <w:i/>
          <w:iCs/>
          <w:sz w:val="24"/>
          <w:szCs w:val="24"/>
        </w:rPr>
        <w:t xml:space="preserve">4.7.1 Epoch-aligned windows</w:t>
      </w:r>
    </w:p>
    <w:p>
      <w:pPr>
        <w:pStyle w:val="BodyText"/>
        <w:spacing w:before="0" w:after="120" w:line="360" w:lineRule="auto"/>
        <w:jc w:val="both"/>
      </w:pPr>
      <w:r>
        <w:rPr>
          <w:sz w:val="24"/>
          <w:szCs w:val="24"/>
        </w:rPr>
        <w:t xml:space="preserve">Every timestamp is converted to timezone-aware UTC. A window is a half-open interval of 10 seconds whose boundaries are multiples of 10 seconds since the Unix epoch, as illustrated in Fig. 4.6. Because the boundaries depend only on the clock and not on when a session started, two independently processed telemetry streams from the same session fall into identical windows. Windows do not overlap, so each observation contributes to exactly one window.</w:t>
      </w:r>
    </w:p>
    <w:p xmlns:a="http://schemas.openxmlformats.org/drawingml/2006/main" xmlns:pic="http://schemas.openxmlformats.org/drawingml/2006/picture">
      <w:pPr>
        <w:keepNext/>
        <w:spacing w:before="120" w:after="60" w:line="240" w:lineRule="auto"/>
        <w:jc w:val="center"/>
      </w:pPr>
      <w:r>
        <w:drawing>
          <wp:inline distT="0" distB="0" distL="0" distR="0">
            <wp:extent cx="5029200" cy="2514600"/>
            <wp:docPr id="106" name="Picture 106"/>
            <wp:cNvGraphicFramePr>
              <a:graphicFrameLocks noChangeAspect="1"/>
            </wp:cNvGraphicFramePr>
            <a:graphic>
              <a:graphicData uri="http://schemas.openxmlformats.org/drawingml/2006/picture">
                <pic:pic>
                  <pic:nvPicPr>
                    <pic:cNvPr id="106" name="gen_106.png"/>
                    <pic:cNvPicPr/>
                  </pic:nvPicPr>
                  <pic:blipFill>
                    <a:blip r:embed="rIdM106"/>
                    <a:stretch>
                      <a:fillRect/>
                    </a:stretch>
                  </pic:blipFill>
                  <pic:spPr>
                    <a:xfrm>
                      <a:off x="0" y="0"/>
                      <a:ext cx="5029200" cy="251460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4.6 </w:t>
      </w:r>
      <w:r>
        <w:rPr>
          <w:sz w:val="20"/>
          <w:szCs w:val="20"/>
        </w:rPr>
        <w:t xml:space="preserve">Epoch-Aligned Non-Overlapping 10-Second Windows over Irregular Network Events and 5-Second Workload Samples</w:t>
      </w:r>
    </w:p>
    <w:p>
      <w:pPr>
        <w:pStyle w:val="Heading3"/>
        <w:keepNext/>
        <w:spacing w:before="100" w:after="100" w:line="360" w:lineRule="auto"/>
        <w:jc w:val="left"/>
      </w:pPr>
      <w:r>
        <w:rPr>
          <w:b/>
          <w:bCs/>
          <w:i/>
          <w:iCs/>
          <w:sz w:val="24"/>
          <w:szCs w:val="24"/>
        </w:rPr>
        <w:t xml:space="preserve">4.7.2 Strict fusion join</w:t>
      </w:r>
    </w:p>
    <w:p>
      <w:pPr>
        <w:pStyle w:val="BodyText"/>
        <w:spacing w:before="0" w:after="120" w:line="360" w:lineRule="auto"/>
        <w:jc w:val="both"/>
      </w:pPr>
      <w:r>
        <w:rPr>
          <w:sz w:val="24"/>
          <w:szCs w:val="24"/>
        </w:rPr>
        <w:t xml:space="preserve">The Fusion dataset is built by joining Network and Workload feature rows on window boundaries, and the join requires the same session and the same cluster. There is no nearest-neighbour or tolerance-based matching: a window with network features but no workload sample, or the reverse, is not given invented values. The consequence is that Fusion rows are fewer than the union of single-modality rows, and that rows which cannot be aligned are reported as unaligned rather than imputed. In the documented campaign the fusion table contains 276 aligned rows, of which 122 carry a known label.</w:t>
      </w:r>
    </w:p>
    <w:p>
      <w:pPr>
        <w:pStyle w:val="Heading3"/>
        <w:keepNext/>
        <w:spacing w:before="100" w:after="100" w:line="360" w:lineRule="auto"/>
        <w:jc w:val="left"/>
      </w:pPr>
      <w:r>
        <w:rPr>
          <w:b/>
          <w:bCs/>
          <w:i/>
          <w:iCs/>
          <w:sz w:val="24"/>
          <w:szCs w:val="24"/>
        </w:rPr>
        <w:t xml:space="preserve">4.7.3 Label policy</w:t>
      </w:r>
    </w:p>
    <w:p>
      <w:pPr>
        <w:pStyle w:val="BodyText"/>
        <w:spacing w:before="0" w:after="120" w:line="360" w:lineRule="auto"/>
        <w:jc w:val="both"/>
      </w:pPr>
      <w:r>
        <w:rPr>
          <w:sz w:val="24"/>
          <w:szCs w:val="24"/>
        </w:rPr>
        <w:t xml:space="preserve">Each window carries a </w:t>
      </w:r>
      <w:r>
        <w:rPr>
          <w:rFonts w:ascii="Courier New" w:hAnsi="Courier New" w:cs="Courier New"/>
          <w:sz w:val="22"/>
          <w:szCs w:val="22"/>
        </w:rPr>
        <w:t xml:space="preserve">label</w:t>
      </w:r>
      <w:r>
        <w:rPr>
          <w:sz w:val="24"/>
          <w:szCs w:val="24"/>
        </w:rPr>
        <w:t xml:space="preserve"> and an </w:t>
      </w:r>
      <w:r>
        <w:rPr>
          <w:rFonts w:ascii="Courier New" w:hAnsi="Courier New" w:cs="Courier New"/>
          <w:sz w:val="22"/>
          <w:szCs w:val="22"/>
        </w:rPr>
        <w:t xml:space="preserve">attack_type</w:t>
      </w:r>
      <w:r>
        <w:rPr>
          <w:sz w:val="24"/>
          <w:szCs w:val="24"/>
        </w:rPr>
        <w:t xml:space="preserve">. Windows that are inside a scripted normal interval are labelled normal, windows inside a scripted attack interval are labelled attack, and windows whose status cannot be established from the scenario record are labelled unknown. For fusion, a window that is an attack for one modality only, and therefore conflicts with the fusion label, is unknown. Unknown windows stay in the dataset for traceability but are excluded from supervised training and testing of the fusion models.</w:t>
      </w:r>
    </w:p>
    <w:p>
      <w:pPr>
        <w:pStyle w:val="Heading3"/>
        <w:keepNext/>
        <w:spacing w:before="160" w:after="120" w:line="360" w:lineRule="auto"/>
        <w:jc w:val="left"/>
        <w:outlineLvl w:val="1"/>
      </w:pPr>
      <w:r>
        <w:rPr>
          <w:b/>
          <w:bCs/>
          <w:sz w:val="24"/>
          <w:szCs w:val="24"/>
        </w:rPr>
        <w:t xml:space="preserve">4.8 Runtime Extension Architecture</w:t>
      </w:r>
    </w:p>
    <w:p>
      <w:pPr>
        <w:pStyle w:val="BodyText"/>
        <w:spacing w:before="0" w:after="120" w:line="360" w:lineRule="auto"/>
        <w:jc w:val="both"/>
      </w:pPr>
      <w:r>
        <w:rPr>
          <w:sz w:val="24"/>
          <w:szCs w:val="24"/>
        </w:rPr>
        <w:t xml:space="preserve">The runtime extension adds a third telemetry stream and a set of evidence-integration modes without changing the validated models. Process-execution events are collected with Inspektor Gadget </w:t>
      </w:r>
      <w:r>
        <w:rPr>
          <w:rFonts w:ascii="Courier New" w:hAnsi="Courier New" w:cs="Courier New"/>
          <w:sz w:val="22"/>
          <w:szCs w:val="22"/>
        </w:rPr>
        <w:t xml:space="preserve">trace_exec:v0.55.1</w:t>
      </w:r>
      <w:r>
        <w:rPr>
          <w:sz w:val="24"/>
          <w:szCs w:val="24"/>
        </w:rPr>
        <w:t xml:space="preserve"> and stored as a separate JSONL stream. A rule component evaluates the events against heuristics. Because there is no labelled runtime ground truth and no trained runtime classifier, the output is a set of </w:t>
      </w:r>
      <w:r>
        <w:rPr>
          <w:i/>
          <w:iCs/>
          <w:sz w:val="24"/>
          <w:szCs w:val="24"/>
        </w:rPr>
        <w:t xml:space="preserve">rule findings</w:t>
      </w:r>
      <w:r>
        <w:rPr>
          <w:sz w:val="24"/>
          <w:szCs w:val="24"/>
        </w:rPr>
        <w:t xml:space="preserve">, not predictions. The combined modes (</w:t>
      </w:r>
      <w:r>
        <w:rPr>
          <w:rFonts w:ascii="Courier New" w:hAnsi="Courier New" w:cs="Courier New"/>
          <w:sz w:val="22"/>
          <w:szCs w:val="22"/>
        </w:rPr>
        <w:t xml:space="preserve">net_rt</w:t>
      </w:r>
      <w:r>
        <w:rPr>
          <w:sz w:val="24"/>
          <w:szCs w:val="24"/>
        </w:rPr>
        <w:t xml:space="preserve">, </w:t>
      </w:r>
      <w:r>
        <w:rPr>
          <w:rFonts w:ascii="Courier New" w:hAnsi="Courier New" w:cs="Courier New"/>
          <w:sz w:val="22"/>
          <w:szCs w:val="22"/>
        </w:rPr>
        <w:t xml:space="preserve">rt_wl</w:t>
      </w:r>
      <w:r>
        <w:rPr>
          <w:sz w:val="24"/>
          <w:szCs w:val="24"/>
        </w:rPr>
        <w:t xml:space="preserve"> and </w:t>
      </w:r>
      <w:r>
        <w:rPr>
          <w:rFonts w:ascii="Courier New" w:hAnsi="Courier New" w:cs="Courier New"/>
          <w:sz w:val="22"/>
          <w:szCs w:val="22"/>
        </w:rPr>
        <w:t xml:space="preserve">full_fusion</w:t>
      </w:r>
      <w:r>
        <w:rPr>
          <w:sz w:val="24"/>
          <w:szCs w:val="24"/>
        </w:rPr>
        <w:t xml:space="preserve">) present validated ML evidence for the network and workload planes next to the runtime findings for the same 10-second UTC window, as shown in Fig. 4.7. This is integration of evidence for the analyst; it is not a trained tri-modal classifier, and no supervised performance figure is claimed for it.</w:t>
      </w:r>
    </w:p>
    <w:p xmlns:a="http://schemas.openxmlformats.org/drawingml/2006/main" xmlns:pic="http://schemas.openxmlformats.org/drawingml/2006/picture">
      <w:pPr>
        <w:keepNext/>
        <w:spacing w:before="120" w:after="60" w:line="240" w:lineRule="auto"/>
        <w:jc w:val="center"/>
      </w:pPr>
      <w:r>
        <w:drawing>
          <wp:inline distT="0" distB="0" distL="0" distR="0">
            <wp:extent cx="5120640" cy="3129280"/>
            <wp:docPr id="107" name="Picture 107"/>
            <wp:cNvGraphicFramePr>
              <a:graphicFrameLocks noChangeAspect="1"/>
            </wp:cNvGraphicFramePr>
            <a:graphic>
              <a:graphicData uri="http://schemas.openxmlformats.org/drawingml/2006/picture">
                <pic:pic>
                  <pic:nvPicPr>
                    <pic:cNvPr id="107" name="gen_107.png"/>
                    <pic:cNvPicPr/>
                  </pic:nvPicPr>
                  <pic:blipFill>
                    <a:blip r:embed="rIdM107"/>
                    <a:stretch>
                      <a:fillRect/>
                    </a:stretch>
                  </pic:blipFill>
                  <pic:spPr>
                    <a:xfrm>
                      <a:off x="0" y="0"/>
                      <a:ext cx="5120640" cy="312928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4.7 </w:t>
      </w:r>
      <w:r>
        <w:rPr>
          <w:sz w:val="20"/>
          <w:szCs w:val="20"/>
        </w:rPr>
        <w:t xml:space="preserve">Runtime Extension and Evidence Integration Path (Integration, Not a Trained Tri-Modal Classifier)</w:t>
      </w:r>
    </w:p>
    <w:p>
      <w:pPr>
        <w:pStyle w:val="Heading3"/>
        <w:keepNext/>
        <w:spacing w:before="160" w:after="120" w:line="360" w:lineRule="auto"/>
        <w:jc w:val="left"/>
        <w:outlineLvl w:val="1"/>
      </w:pPr>
      <w:r>
        <w:rPr>
          <w:b/>
          <w:bCs/>
          <w:sz w:val="24"/>
          <w:szCs w:val="24"/>
        </w:rPr>
        <w:t xml:space="preserve">4.9 Inference Engine and Dashboard Design</w:t>
      </w:r>
    </w:p>
    <w:p>
      <w:pPr>
        <w:pStyle w:val="BodyText"/>
        <w:spacing w:before="0" w:after="120" w:line="360" w:lineRule="auto"/>
        <w:jc w:val="both"/>
      </w:pPr>
      <w:r>
        <w:rPr>
          <w:sz w:val="24"/>
          <w:szCs w:val="24"/>
        </w:rPr>
        <w:t xml:space="preserve">The inference engine is the single place where a trained pipeline is applied to a window. It validates the canonical feature schema before prediction, so incompatible inputs are rejected before they reach a model; it caches loaded pipelines so that repeated predictions do not re-read the serialised files; it measures prediction time; and it returns an </w:t>
      </w:r>
      <w:r>
        <w:rPr>
          <w:rFonts w:ascii="Courier New" w:hAnsi="Courier New" w:cs="Courier New"/>
          <w:sz w:val="22"/>
          <w:szCs w:val="22"/>
        </w:rPr>
        <w:t xml:space="preserve">InferenceResult</w:t>
      </w:r>
      <w:r>
        <w:rPr>
          <w:sz w:val="24"/>
          <w:szCs w:val="24"/>
        </w:rPr>
        <w:t xml:space="preserve">. The dashboard reuses the engine and adds no duplicated ML logic. This keeps the behaviour shown to the analyst identical to the behaviour evaluated in the experiments.</w:t>
      </w:r>
    </w:p>
    <w:p>
      <w:pPr>
        <w:pStyle w:val="BodyText"/>
        <w:spacing w:before="0" w:after="120" w:line="360" w:lineRule="auto"/>
        <w:ind w:left="0" w:firstLine="720"/>
        <w:jc w:val="both"/>
      </w:pPr>
      <w:r>
        <w:rPr>
          <w:sz w:val="24"/>
          <w:szCs w:val="24"/>
        </w:rPr>
        <w:t xml:space="preserve">The dashboard offers seven modes, which correspond to different combinations of evidence sources. Table 4.2 lists them together with their validation status. The status column is the most important column of the table: only </w:t>
      </w:r>
      <w:r>
        <w:rPr>
          <w:rFonts w:ascii="Courier New" w:hAnsi="Courier New" w:cs="Courier New"/>
          <w:sz w:val="22"/>
          <w:szCs w:val="22"/>
        </w:rPr>
        <w:t xml:space="preserve">network</w:t>
      </w:r>
      <w:r>
        <w:rPr>
          <w:sz w:val="24"/>
          <w:szCs w:val="24"/>
        </w:rPr>
        <w:t xml:space="preserve">, </w:t>
      </w:r>
      <w:r>
        <w:rPr>
          <w:rFonts w:ascii="Courier New" w:hAnsi="Courier New" w:cs="Courier New"/>
          <w:sz w:val="22"/>
          <w:szCs w:val="22"/>
        </w:rPr>
        <w:t xml:space="preserve">workload</w:t>
      </w:r>
      <w:r>
        <w:rPr>
          <w:sz w:val="24"/>
          <w:szCs w:val="24"/>
        </w:rPr>
        <w:t xml:space="preserve"> and </w:t>
      </w:r>
      <w:r>
        <w:rPr>
          <w:rFonts w:ascii="Courier New" w:hAnsi="Courier New" w:cs="Courier New"/>
          <w:sz w:val="22"/>
          <w:szCs w:val="22"/>
        </w:rPr>
        <w:t xml:space="preserve">net_wl</w:t>
      </w:r>
      <w:r>
        <w:rPr>
          <w:sz w:val="24"/>
          <w:szCs w:val="24"/>
        </w:rPr>
        <w:t xml:space="preserve"> (also called </w:t>
      </w:r>
      <w:r>
        <w:rPr>
          <w:rFonts w:ascii="Courier New" w:hAnsi="Courier New" w:cs="Courier New"/>
          <w:sz w:val="22"/>
          <w:szCs w:val="22"/>
        </w:rPr>
        <w:t xml:space="preserve">fusion</w:t>
      </w:r>
      <w:r>
        <w:rPr>
          <w:sz w:val="24"/>
          <w:szCs w:val="24"/>
        </w:rPr>
        <w:t xml:space="preserve">) correspond to supervised models that were evaluated with LOSO.</w:t>
      </w:r>
    </w:p>
    <w:p>
      <w:pPr>
        <w:pStyle w:val="BodyText"/>
        <w:keepNext/>
        <w:keepLines/>
        <w:spacing w:before="160" w:after="80" w:line="276" w:lineRule="auto"/>
        <w:jc w:val="center"/>
      </w:pPr>
      <w:r>
        <w:rPr>
          <w:b/>
          <w:bCs/>
          <w:sz w:val="20"/>
          <w:szCs w:val="20"/>
        </w:rPr>
        <w:t xml:space="preserve">Table 4.2 </w:t>
      </w:r>
      <w:r>
        <w:rPr>
          <w:sz w:val="20"/>
          <w:szCs w:val="20"/>
        </w:rPr>
        <w:t xml:space="preserve">Dashboard Modes and Their Validation Status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589"/>
        <w:gridCol w:w="3885"/>
        <w:gridCol w:w="2826"/>
      </w:tblGrid>
      <w:tr>
        <w:trPr>
          <w:cantSplit/>
          <w:tblHeader/>
        </w:trPr>
        <w:tc>
          <w:tcPr>
            <w:tcW w:w="1589" w:type="dxa"/>
            <w:shd w:val="clear" w:color="auto" w:fill="D9D9D9"/>
            <w:vAlign w:val="center"/>
          </w:tcPr>
          <w:p>
            <w:pPr>
              <w:pStyle w:val="BodyText"/>
              <w:spacing w:before="0" w:after="0" w:line="240" w:lineRule="auto"/>
              <w:jc w:val="center"/>
            </w:pPr>
            <w:r>
              <w:rPr>
                <w:b/>
                <w:bCs/>
                <w:sz w:val="20"/>
                <w:szCs w:val="20"/>
              </w:rPr>
              <w:t xml:space="preserve">Mode</w:t>
            </w:r>
          </w:p>
        </w:tc>
        <w:tc>
          <w:tcPr>
            <w:tcW w:w="3885" w:type="dxa"/>
            <w:shd w:val="clear" w:color="auto" w:fill="D9D9D9"/>
            <w:vAlign w:val="center"/>
          </w:tcPr>
          <w:p>
            <w:pPr>
              <w:pStyle w:val="BodyText"/>
              <w:spacing w:before="0" w:after="0" w:line="240" w:lineRule="auto"/>
              <w:jc w:val="center"/>
            </w:pPr>
            <w:r>
              <w:rPr>
                <w:b/>
                <w:bCs/>
                <w:sz w:val="20"/>
                <w:szCs w:val="20"/>
              </w:rPr>
              <w:t xml:space="preserve">Evidence used</w:t>
            </w:r>
          </w:p>
        </w:tc>
        <w:tc>
          <w:tcPr>
            <w:tcW w:w="2826" w:type="dxa"/>
            <w:shd w:val="clear" w:color="auto" w:fill="D9D9D9"/>
            <w:vAlign w:val="center"/>
          </w:tcPr>
          <w:p>
            <w:pPr>
              <w:pStyle w:val="BodyText"/>
              <w:spacing w:before="0" w:after="0" w:line="240" w:lineRule="auto"/>
              <w:jc w:val="center"/>
            </w:pPr>
            <w:r>
              <w:rPr>
                <w:b/>
                <w:bCs/>
                <w:sz w:val="20"/>
                <w:szCs w:val="20"/>
              </w:rPr>
              <w:t xml:space="preserve">Validation status</w:t>
            </w:r>
          </w:p>
        </w:tc>
      </w:tr>
      <w:tr>
        <w:trPr>
          <w:cantSplit/>
        </w:trPr>
        <w:tc>
          <w:tcPr>
            <w:tcW w:w="1589" w:type="dxa"/>
            <w:vAlign w:val="center"/>
          </w:tcPr>
          <w:p>
            <w:pPr>
              <w:pStyle w:val="BodyText"/>
              <w:spacing w:before="0" w:after="0" w:line="240" w:lineRule="auto"/>
              <w:jc w:val="left"/>
            </w:pPr>
            <w:r>
              <w:rPr>
                <w:rFonts w:ascii="Courier New" w:hAnsi="Courier New" w:cs="Courier New"/>
                <w:sz w:val="18"/>
                <w:szCs w:val="18"/>
              </w:rPr>
              <w:t xml:space="preserve">network</w:t>
            </w:r>
          </w:p>
        </w:tc>
        <w:tc>
          <w:tcPr>
            <w:tcW w:w="3885" w:type="dxa"/>
            <w:vAlign w:val="center"/>
          </w:tcPr>
          <w:p>
            <w:pPr>
              <w:pStyle w:val="BodyText"/>
              <w:spacing w:before="0" w:after="0" w:line="240" w:lineRule="auto"/>
              <w:jc w:val="left"/>
            </w:pPr>
            <w:r>
              <w:rPr>
                <w:sz w:val="20"/>
                <w:szCs w:val="20"/>
              </w:rPr>
              <w:t xml:space="preserve">Network supervised ML</w:t>
            </w:r>
          </w:p>
        </w:tc>
        <w:tc>
          <w:tcPr>
            <w:tcW w:w="2826" w:type="dxa"/>
            <w:vAlign w:val="center"/>
          </w:tcPr>
          <w:p>
            <w:pPr>
              <w:pStyle w:val="BodyText"/>
              <w:spacing w:before="0" w:after="0" w:line="240" w:lineRule="auto"/>
              <w:jc w:val="left"/>
            </w:pPr>
            <w:r>
              <w:rPr>
                <w:sz w:val="20"/>
                <w:szCs w:val="20"/>
              </w:rPr>
              <w:t xml:space="preserve">Validated (LOSO, Chapter 7)</w:t>
            </w:r>
          </w:p>
        </w:tc>
      </w:tr>
      <w:tr>
        <w:trPr>
          <w:cantSplit/>
        </w:trPr>
        <w:tc>
          <w:tcPr>
            <w:tcW w:w="1589" w:type="dxa"/>
            <w:vAlign w:val="center"/>
          </w:tcPr>
          <w:p>
            <w:pPr>
              <w:pStyle w:val="BodyText"/>
              <w:spacing w:before="0" w:after="0" w:line="240" w:lineRule="auto"/>
              <w:jc w:val="left"/>
            </w:pPr>
            <w:r>
              <w:rPr>
                <w:rFonts w:ascii="Courier New" w:hAnsi="Courier New" w:cs="Courier New"/>
                <w:sz w:val="18"/>
                <w:szCs w:val="18"/>
              </w:rPr>
              <w:t xml:space="preserve">workload</w:t>
            </w:r>
          </w:p>
        </w:tc>
        <w:tc>
          <w:tcPr>
            <w:tcW w:w="3885" w:type="dxa"/>
            <w:vAlign w:val="center"/>
          </w:tcPr>
          <w:p>
            <w:pPr>
              <w:pStyle w:val="BodyText"/>
              <w:spacing w:before="0" w:after="0" w:line="240" w:lineRule="auto"/>
              <w:jc w:val="left"/>
            </w:pPr>
            <w:r>
              <w:rPr>
                <w:sz w:val="20"/>
                <w:szCs w:val="20"/>
              </w:rPr>
              <w:t xml:space="preserve">Workload supervised ML</w:t>
            </w:r>
          </w:p>
        </w:tc>
        <w:tc>
          <w:tcPr>
            <w:tcW w:w="2826" w:type="dxa"/>
            <w:vAlign w:val="center"/>
          </w:tcPr>
          <w:p>
            <w:pPr>
              <w:pStyle w:val="BodyText"/>
              <w:spacing w:before="0" w:after="0" w:line="240" w:lineRule="auto"/>
              <w:jc w:val="left"/>
            </w:pPr>
            <w:r>
              <w:rPr>
                <w:sz w:val="20"/>
                <w:szCs w:val="20"/>
              </w:rPr>
              <w:t xml:space="preserve">Validated (LOSO, Chapter 7)</w:t>
            </w:r>
          </w:p>
        </w:tc>
      </w:tr>
      <w:tr>
        <w:trPr>
          <w:cantSplit/>
        </w:trPr>
        <w:tc>
          <w:tcPr>
            <w:tcW w:w="1589" w:type="dxa"/>
            <w:vAlign w:val="center"/>
          </w:tcPr>
          <w:p>
            <w:pPr>
              <w:pStyle w:val="BodyText"/>
              <w:spacing w:before="0" w:after="0" w:line="240" w:lineRule="auto"/>
              <w:jc w:val="left"/>
            </w:pPr>
            <w:r>
              <w:rPr>
                <w:rFonts w:ascii="Courier New" w:hAnsi="Courier New" w:cs="Courier New"/>
                <w:sz w:val="18"/>
                <w:szCs w:val="18"/>
              </w:rPr>
              <w:t xml:space="preserve">runtime</w:t>
            </w:r>
          </w:p>
        </w:tc>
        <w:tc>
          <w:tcPr>
            <w:tcW w:w="3885" w:type="dxa"/>
            <w:vAlign w:val="center"/>
          </w:tcPr>
          <w:p>
            <w:pPr>
              <w:pStyle w:val="BodyText"/>
              <w:spacing w:before="0" w:after="0" w:line="240" w:lineRule="auto"/>
              <w:jc w:val="left"/>
            </w:pPr>
            <w:r>
              <w:rPr>
                <w:sz w:val="20"/>
                <w:szCs w:val="20"/>
              </w:rPr>
              <w:t xml:space="preserve">Runtime rules and heuristics</w:t>
            </w:r>
          </w:p>
        </w:tc>
        <w:tc>
          <w:tcPr>
            <w:tcW w:w="2826" w:type="dxa"/>
            <w:vAlign w:val="center"/>
          </w:tcPr>
          <w:p>
            <w:pPr>
              <w:pStyle w:val="BodyText"/>
              <w:spacing w:before="0" w:after="0" w:line="240" w:lineRule="auto"/>
              <w:jc w:val="left"/>
            </w:pPr>
            <w:r>
              <w:rPr>
                <w:sz w:val="20"/>
                <w:szCs w:val="20"/>
              </w:rPr>
              <w:t xml:space="preserve">Rule-based; no supervised validation</w:t>
            </w:r>
          </w:p>
        </w:tc>
      </w:tr>
      <w:tr>
        <w:trPr>
          <w:cantSplit/>
        </w:trPr>
        <w:tc>
          <w:tcPr>
            <w:tcW w:w="1589" w:type="dxa"/>
            <w:vAlign w:val="center"/>
          </w:tcPr>
          <w:p>
            <w:pPr>
              <w:pStyle w:val="BodyText"/>
              <w:spacing w:before="0" w:after="0" w:line="240" w:lineRule="auto"/>
              <w:jc w:val="left"/>
            </w:pPr>
            <w:r>
              <w:rPr>
                <w:rFonts w:ascii="Courier New" w:hAnsi="Courier New" w:cs="Courier New"/>
                <w:sz w:val="18"/>
                <w:szCs w:val="18"/>
              </w:rPr>
              <w:t xml:space="preserve">net_rt</w:t>
            </w:r>
          </w:p>
        </w:tc>
        <w:tc>
          <w:tcPr>
            <w:tcW w:w="3885" w:type="dxa"/>
            <w:vAlign w:val="center"/>
          </w:tcPr>
          <w:p>
            <w:pPr>
              <w:pStyle w:val="BodyText"/>
              <w:spacing w:before="0" w:after="0" w:line="240" w:lineRule="auto"/>
              <w:jc w:val="left"/>
            </w:pPr>
            <w:r>
              <w:rPr>
                <w:sz w:val="20"/>
                <w:szCs w:val="20"/>
              </w:rPr>
              <w:t xml:space="preserve">Network ML with runtime rules and correlation</w:t>
            </w:r>
          </w:p>
        </w:tc>
        <w:tc>
          <w:tcPr>
            <w:tcW w:w="2826" w:type="dxa"/>
            <w:vAlign w:val="center"/>
          </w:tcPr>
          <w:p>
            <w:pPr>
              <w:pStyle w:val="BodyText"/>
              <w:spacing w:before="0" w:after="0" w:line="240" w:lineRule="auto"/>
              <w:jc w:val="left"/>
            </w:pPr>
            <w:r>
              <w:rPr>
                <w:sz w:val="20"/>
                <w:szCs w:val="20"/>
              </w:rPr>
              <w:t xml:space="preserve">Integration of evidence; not an independently trained classifier</w:t>
            </w:r>
          </w:p>
        </w:tc>
      </w:tr>
      <w:tr>
        <w:trPr>
          <w:cantSplit/>
        </w:trPr>
        <w:tc>
          <w:tcPr>
            <w:tcW w:w="1589" w:type="dxa"/>
            <w:vAlign w:val="center"/>
          </w:tcPr>
          <w:p>
            <w:pPr>
              <w:pStyle w:val="BodyText"/>
              <w:spacing w:before="0" w:after="0" w:line="240" w:lineRule="auto"/>
              <w:jc w:val="left"/>
            </w:pPr>
            <w:r>
              <w:rPr>
                <w:rFonts w:ascii="Courier New" w:hAnsi="Courier New" w:cs="Courier New"/>
                <w:sz w:val="18"/>
                <w:szCs w:val="18"/>
              </w:rPr>
              <w:t xml:space="preserve">net_wl</w:t>
            </w:r>
            <w:r>
              <w:rPr>
                <w:sz w:val="20"/>
                <w:szCs w:val="20"/>
              </w:rPr>
              <w:t xml:space="preserve"> / </w:t>
            </w:r>
            <w:r>
              <w:rPr>
                <w:rFonts w:ascii="Courier New" w:hAnsi="Courier New" w:cs="Courier New"/>
                <w:sz w:val="18"/>
                <w:szCs w:val="18"/>
              </w:rPr>
              <w:t xml:space="preserve">fusion</w:t>
            </w:r>
          </w:p>
        </w:tc>
        <w:tc>
          <w:tcPr>
            <w:tcW w:w="3885" w:type="dxa"/>
            <w:vAlign w:val="center"/>
          </w:tcPr>
          <w:p>
            <w:pPr>
              <w:pStyle w:val="BodyText"/>
              <w:spacing w:before="0" w:after="0" w:line="240" w:lineRule="auto"/>
              <w:jc w:val="left"/>
            </w:pPr>
            <w:r>
              <w:rPr>
                <w:sz w:val="20"/>
                <w:szCs w:val="20"/>
              </w:rPr>
              <w:t xml:space="preserve">Network/workload fusion ML</w:t>
            </w:r>
          </w:p>
        </w:tc>
        <w:tc>
          <w:tcPr>
            <w:tcW w:w="2826" w:type="dxa"/>
            <w:vAlign w:val="center"/>
          </w:tcPr>
          <w:p>
            <w:pPr>
              <w:pStyle w:val="BodyText"/>
              <w:spacing w:before="0" w:after="0" w:line="240" w:lineRule="auto"/>
              <w:jc w:val="left"/>
            </w:pPr>
            <w:r>
              <w:rPr>
                <w:sz w:val="20"/>
                <w:szCs w:val="20"/>
              </w:rPr>
              <w:t xml:space="preserve">Validated (LOSO, Chapter 7)</w:t>
            </w:r>
          </w:p>
        </w:tc>
      </w:tr>
      <w:tr>
        <w:trPr>
          <w:cantSplit/>
        </w:trPr>
        <w:tc>
          <w:tcPr>
            <w:tcW w:w="1589" w:type="dxa"/>
            <w:vAlign w:val="center"/>
          </w:tcPr>
          <w:p>
            <w:pPr>
              <w:pStyle w:val="BodyText"/>
              <w:spacing w:before="0" w:after="0" w:line="240" w:lineRule="auto"/>
              <w:jc w:val="left"/>
            </w:pPr>
            <w:r>
              <w:rPr>
                <w:rFonts w:ascii="Courier New" w:hAnsi="Courier New" w:cs="Courier New"/>
                <w:sz w:val="18"/>
                <w:szCs w:val="18"/>
              </w:rPr>
              <w:t xml:space="preserve">rt_wl</w:t>
            </w:r>
          </w:p>
        </w:tc>
        <w:tc>
          <w:tcPr>
            <w:tcW w:w="3885" w:type="dxa"/>
            <w:vAlign w:val="center"/>
          </w:tcPr>
          <w:p>
            <w:pPr>
              <w:pStyle w:val="BodyText"/>
              <w:spacing w:before="0" w:after="0" w:line="240" w:lineRule="auto"/>
              <w:jc w:val="left"/>
            </w:pPr>
            <w:r>
              <w:rPr>
                <w:sz w:val="20"/>
                <w:szCs w:val="20"/>
              </w:rPr>
              <w:t xml:space="preserve">Runtime rules with workload context</w:t>
            </w:r>
          </w:p>
        </w:tc>
        <w:tc>
          <w:tcPr>
            <w:tcW w:w="2826" w:type="dxa"/>
            <w:vAlign w:val="center"/>
          </w:tcPr>
          <w:p>
            <w:pPr>
              <w:pStyle w:val="BodyText"/>
              <w:spacing w:before="0" w:after="0" w:line="240" w:lineRule="auto"/>
              <w:jc w:val="left"/>
            </w:pPr>
            <w:r>
              <w:rPr>
                <w:sz w:val="20"/>
                <w:szCs w:val="20"/>
              </w:rPr>
              <w:t xml:space="preserve">Integration of evidence; not an independently trained classifier</w:t>
            </w:r>
          </w:p>
        </w:tc>
      </w:tr>
      <w:tr>
        <w:trPr>
          <w:cantSplit/>
        </w:trPr>
        <w:tc>
          <w:tcPr>
            <w:tcW w:w="1589" w:type="dxa"/>
            <w:vAlign w:val="center"/>
          </w:tcPr>
          <w:p>
            <w:pPr>
              <w:pStyle w:val="BodyText"/>
              <w:spacing w:before="0" w:after="0" w:line="240" w:lineRule="auto"/>
              <w:jc w:val="left"/>
            </w:pPr>
            <w:r>
              <w:rPr>
                <w:rFonts w:ascii="Courier New" w:hAnsi="Courier New" w:cs="Courier New"/>
                <w:sz w:val="18"/>
                <w:szCs w:val="18"/>
              </w:rPr>
              <w:t xml:space="preserve">full_fusion</w:t>
            </w:r>
          </w:p>
        </w:tc>
        <w:tc>
          <w:tcPr>
            <w:tcW w:w="3885" w:type="dxa"/>
            <w:vAlign w:val="center"/>
          </w:tcPr>
          <w:p>
            <w:pPr>
              <w:pStyle w:val="BodyText"/>
              <w:spacing w:before="0" w:after="0" w:line="240" w:lineRule="auto"/>
              <w:jc w:val="left"/>
            </w:pPr>
            <w:r>
              <w:rPr>
                <w:sz w:val="20"/>
                <w:szCs w:val="20"/>
              </w:rPr>
              <w:t xml:space="preserve">Network/workload ML evidence plus runtime findings in synchronised 10-second UTC windows</w:t>
            </w:r>
          </w:p>
        </w:tc>
        <w:tc>
          <w:tcPr>
            <w:tcW w:w="2826" w:type="dxa"/>
            <w:vAlign w:val="center"/>
          </w:tcPr>
          <w:p>
            <w:pPr>
              <w:pStyle w:val="BodyText"/>
              <w:spacing w:before="0" w:after="0" w:line="240" w:lineRule="auto"/>
              <w:jc w:val="left"/>
            </w:pPr>
            <w:r>
              <w:rPr>
                <w:sz w:val="20"/>
                <w:szCs w:val="20"/>
              </w:rPr>
              <w:t xml:space="preserve">Integration of evidence; not a trained 33-feature classifier</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4.10 Security Considerations</w:t>
      </w:r>
    </w:p>
    <w:p>
      <w:pPr>
        <w:pStyle w:val="BodyText"/>
        <w:spacing w:before="0" w:after="120" w:line="360" w:lineRule="auto"/>
        <w:jc w:val="both"/>
      </w:pPr>
      <w:r>
        <w:rPr>
          <w:sz w:val="24"/>
          <w:szCs w:val="24"/>
        </w:rPr>
        <w:t xml:space="preserve">The system is designed for observation. Collectors run with the permissions required to read the telemetry they need, and the Inspektor Gadget DaemonSet necessarily has elevated privileges on the node because eBPF programs are loaded into the kernel; this is an operational consideration discussed in Chapter 8. Credentials and Kubernetes secrets are kept out of datasets and source artefacts. Schema validation protects the models from malformed input. The dashboard's experiment-launching function is intended to be safe by default, with a dry-run mode as the default and an explicit action required for real execution, because attack scenarios must not be started accidentally. No remediation is performed, so a false positive cannot disrupt a workload.</w:t>
      </w:r>
    </w:p>
    <w:p>
      <w:pPr>
        <w:pStyle w:val="Heading3"/>
        <w:keepNext/>
        <w:spacing w:before="160" w:after="120" w:line="360" w:lineRule="auto"/>
        <w:jc w:val="left"/>
        <w:outlineLvl w:val="1"/>
      </w:pPr>
      <w:r>
        <w:rPr>
          <w:b/>
          <w:bCs/>
          <w:sz w:val="24"/>
          <w:szCs w:val="24"/>
        </w:rPr>
        <w:t xml:space="preserve">4.11 Design Alternatives and Trade-offs</w:t>
      </w:r>
    </w:p>
    <w:p>
      <w:pPr>
        <w:pStyle w:val="BodyText"/>
        <w:spacing w:before="0" w:after="120" w:line="360" w:lineRule="auto"/>
        <w:jc w:val="both"/>
      </w:pPr>
      <w:r>
        <w:rPr>
          <w:sz w:val="24"/>
          <w:szCs w:val="24"/>
        </w:rPr>
        <w:t xml:space="preserve">Table 4.3 records the main design alternatives considered and the reason for the choice made.</w:t>
      </w:r>
    </w:p>
    <w:p>
      <w:pPr>
        <w:pStyle w:val="BodyText"/>
        <w:keepNext/>
        <w:keepLines/>
        <w:spacing w:before="160" w:after="80" w:line="276" w:lineRule="auto"/>
        <w:jc w:val="center"/>
      </w:pPr>
      <w:r>
        <w:rPr>
          <w:b/>
          <w:bCs/>
          <w:sz w:val="20"/>
          <w:szCs w:val="20"/>
        </w:rPr>
        <w:t xml:space="preserve">Table 4.3 </w:t>
      </w:r>
      <w:r>
        <w:rPr>
          <w:sz w:val="20"/>
          <w:szCs w:val="20"/>
        </w:rPr>
        <w:t xml:space="preserve">Design Alternatives and Trade-offs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210"/>
        <w:gridCol w:w="1902"/>
        <w:gridCol w:w="1902"/>
        <w:gridCol w:w="3286"/>
      </w:tblGrid>
      <w:tr>
        <w:trPr>
          <w:cantSplit/>
          <w:tblHeader/>
        </w:trPr>
        <w:tc>
          <w:tcPr>
            <w:tcW w:w="1210" w:type="dxa"/>
            <w:shd w:val="clear" w:color="auto" w:fill="D9D9D9"/>
            <w:vAlign w:val="center"/>
          </w:tcPr>
          <w:p>
            <w:pPr>
              <w:pStyle w:val="BodyText"/>
              <w:spacing w:before="0" w:after="0" w:line="240" w:lineRule="auto"/>
              <w:jc w:val="center"/>
            </w:pPr>
            <w:r>
              <w:rPr>
                <w:b/>
                <w:bCs/>
                <w:sz w:val="19"/>
                <w:szCs w:val="19"/>
              </w:rPr>
              <w:t xml:space="preserve">Decision</w:t>
            </w:r>
          </w:p>
        </w:tc>
        <w:tc>
          <w:tcPr>
            <w:tcW w:w="1902" w:type="dxa"/>
            <w:shd w:val="clear" w:color="auto" w:fill="D9D9D9"/>
            <w:vAlign w:val="center"/>
          </w:tcPr>
          <w:p>
            <w:pPr>
              <w:pStyle w:val="BodyText"/>
              <w:spacing w:before="0" w:after="0" w:line="240" w:lineRule="auto"/>
              <w:jc w:val="center"/>
            </w:pPr>
            <w:r>
              <w:rPr>
                <w:b/>
                <w:bCs/>
                <w:sz w:val="19"/>
                <w:szCs w:val="19"/>
              </w:rPr>
              <w:t xml:space="preserve">Chosen option</w:t>
            </w:r>
          </w:p>
        </w:tc>
        <w:tc>
          <w:tcPr>
            <w:tcW w:w="1902" w:type="dxa"/>
            <w:shd w:val="clear" w:color="auto" w:fill="D9D9D9"/>
            <w:vAlign w:val="center"/>
          </w:tcPr>
          <w:p>
            <w:pPr>
              <w:pStyle w:val="BodyText"/>
              <w:spacing w:before="0" w:after="0" w:line="240" w:lineRule="auto"/>
              <w:jc w:val="center"/>
            </w:pPr>
            <w:r>
              <w:rPr>
                <w:b/>
                <w:bCs/>
                <w:sz w:val="19"/>
                <w:szCs w:val="19"/>
              </w:rPr>
              <w:t xml:space="preserve">Alternative</w:t>
            </w:r>
          </w:p>
        </w:tc>
        <w:tc>
          <w:tcPr>
            <w:tcW w:w="3286" w:type="dxa"/>
            <w:shd w:val="clear" w:color="auto" w:fill="D9D9D9"/>
            <w:vAlign w:val="center"/>
          </w:tcPr>
          <w:p>
            <w:pPr>
              <w:pStyle w:val="BodyText"/>
              <w:spacing w:before="0" w:after="0" w:line="240" w:lineRule="auto"/>
              <w:jc w:val="center"/>
            </w:pPr>
            <w:r>
              <w:rPr>
                <w:b/>
                <w:bCs/>
                <w:sz w:val="19"/>
                <w:szCs w:val="19"/>
              </w:rPr>
              <w:t xml:space="preserve">Rationale and trade-off</w:t>
            </w:r>
          </w:p>
        </w:tc>
      </w:tr>
      <w:tr>
        <w:trPr>
          <w:cantSplit/>
        </w:trPr>
        <w:tc>
          <w:tcPr>
            <w:tcW w:w="1210" w:type="dxa"/>
            <w:vAlign w:val="center"/>
          </w:tcPr>
          <w:p>
            <w:pPr>
              <w:pStyle w:val="BodyText"/>
              <w:spacing w:before="0" w:after="0" w:line="240" w:lineRule="auto"/>
              <w:jc w:val="left"/>
            </w:pPr>
            <w:r>
              <w:rPr>
                <w:sz w:val="19"/>
                <w:szCs w:val="19"/>
              </w:rPr>
              <w:t xml:space="preserve">Window type</w:t>
            </w:r>
          </w:p>
        </w:tc>
        <w:tc>
          <w:tcPr>
            <w:tcW w:w="1902" w:type="dxa"/>
            <w:vAlign w:val="center"/>
          </w:tcPr>
          <w:p>
            <w:pPr>
              <w:pStyle w:val="BodyText"/>
              <w:spacing w:before="0" w:after="0" w:line="240" w:lineRule="auto"/>
              <w:jc w:val="left"/>
            </w:pPr>
            <w:r>
              <w:rPr>
                <w:sz w:val="19"/>
                <w:szCs w:val="19"/>
              </w:rPr>
              <w:t xml:space="preserve">Fixed, non-overlapping, epoch-aligned, 10 s</w:t>
            </w:r>
          </w:p>
        </w:tc>
        <w:tc>
          <w:tcPr>
            <w:tcW w:w="1902" w:type="dxa"/>
            <w:vAlign w:val="center"/>
          </w:tcPr>
          <w:p>
            <w:pPr>
              <w:pStyle w:val="BodyText"/>
              <w:spacing w:before="0" w:after="0" w:line="240" w:lineRule="auto"/>
              <w:jc w:val="left"/>
            </w:pPr>
            <w:r>
              <w:rPr>
                <w:sz w:val="19"/>
                <w:szCs w:val="19"/>
              </w:rPr>
              <w:t xml:space="preserve">Sliding or overlapping windows; session-relative windows</w:t>
            </w:r>
          </w:p>
        </w:tc>
        <w:tc>
          <w:tcPr>
            <w:tcW w:w="3286" w:type="dxa"/>
            <w:vAlign w:val="center"/>
          </w:tcPr>
          <w:p>
            <w:pPr>
              <w:pStyle w:val="BodyText"/>
              <w:spacing w:before="0" w:after="0" w:line="240" w:lineRule="auto"/>
              <w:jc w:val="left"/>
            </w:pPr>
            <w:r>
              <w:rPr>
                <w:sz w:val="19"/>
                <w:szCs w:val="19"/>
              </w:rPr>
              <w:t xml:space="preserve">Non-overlap avoids duplicated observations in training and test; epoch alignment gives reproducible fusion; coarser time resolution is accepted</w:t>
            </w:r>
          </w:p>
        </w:tc>
      </w:tr>
      <w:tr>
        <w:trPr>
          <w:cantSplit/>
        </w:trPr>
        <w:tc>
          <w:tcPr>
            <w:tcW w:w="1210" w:type="dxa"/>
            <w:vAlign w:val="center"/>
          </w:tcPr>
          <w:p>
            <w:pPr>
              <w:pStyle w:val="BodyText"/>
              <w:spacing w:before="0" w:after="0" w:line="240" w:lineRule="auto"/>
              <w:jc w:val="left"/>
            </w:pPr>
            <w:r>
              <w:rPr>
                <w:sz w:val="19"/>
                <w:szCs w:val="19"/>
              </w:rPr>
              <w:t xml:space="preserve">Fusion join</w:t>
            </w:r>
          </w:p>
        </w:tc>
        <w:tc>
          <w:tcPr>
            <w:tcW w:w="1902" w:type="dxa"/>
            <w:vAlign w:val="center"/>
          </w:tcPr>
          <w:p>
            <w:pPr>
              <w:pStyle w:val="BodyText"/>
              <w:spacing w:before="0" w:after="0" w:line="240" w:lineRule="auto"/>
              <w:jc w:val="left"/>
            </w:pPr>
            <w:r>
              <w:rPr>
                <w:sz w:val="19"/>
                <w:szCs w:val="19"/>
              </w:rPr>
              <w:t xml:space="preserve">Strict same-session, same-cluster window match</w:t>
            </w:r>
          </w:p>
        </w:tc>
        <w:tc>
          <w:tcPr>
            <w:tcW w:w="1902" w:type="dxa"/>
            <w:vAlign w:val="center"/>
          </w:tcPr>
          <w:p>
            <w:pPr>
              <w:pStyle w:val="BodyText"/>
              <w:spacing w:before="0" w:after="0" w:line="240" w:lineRule="auto"/>
              <w:jc w:val="left"/>
            </w:pPr>
            <w:r>
              <w:rPr>
                <w:sz w:val="19"/>
                <w:szCs w:val="19"/>
              </w:rPr>
              <w:t xml:space="preserve">Nearest-neighbour or tolerance matching</w:t>
            </w:r>
          </w:p>
        </w:tc>
        <w:tc>
          <w:tcPr>
            <w:tcW w:w="3286" w:type="dxa"/>
            <w:vAlign w:val="center"/>
          </w:tcPr>
          <w:p>
            <w:pPr>
              <w:pStyle w:val="BodyText"/>
              <w:spacing w:before="0" w:after="0" w:line="240" w:lineRule="auto"/>
              <w:jc w:val="left"/>
            </w:pPr>
            <w:r>
              <w:rPr>
                <w:sz w:val="19"/>
                <w:szCs w:val="19"/>
              </w:rPr>
              <w:t xml:space="preserve">Avoids invented alignment; fewer fused rows</w:t>
            </w:r>
          </w:p>
        </w:tc>
      </w:tr>
      <w:tr>
        <w:trPr>
          <w:cantSplit/>
        </w:trPr>
        <w:tc>
          <w:tcPr>
            <w:tcW w:w="1210" w:type="dxa"/>
            <w:vAlign w:val="center"/>
          </w:tcPr>
          <w:p>
            <w:pPr>
              <w:pStyle w:val="BodyText"/>
              <w:spacing w:before="0" w:after="0" w:line="240" w:lineRule="auto"/>
              <w:jc w:val="left"/>
            </w:pPr>
            <w:r>
              <w:rPr>
                <w:sz w:val="19"/>
                <w:szCs w:val="19"/>
              </w:rPr>
              <w:t xml:space="preserve">Evaluation</w:t>
            </w:r>
          </w:p>
        </w:tc>
        <w:tc>
          <w:tcPr>
            <w:tcW w:w="1902" w:type="dxa"/>
            <w:vAlign w:val="center"/>
          </w:tcPr>
          <w:p>
            <w:pPr>
              <w:pStyle w:val="BodyText"/>
              <w:spacing w:before="0" w:after="0" w:line="240" w:lineRule="auto"/>
              <w:jc w:val="left"/>
            </w:pPr>
            <w:r>
              <w:rPr>
                <w:sz w:val="19"/>
                <w:szCs w:val="19"/>
              </w:rPr>
              <w:t xml:space="preserve">LOSO over sessions</w:t>
            </w:r>
          </w:p>
        </w:tc>
        <w:tc>
          <w:tcPr>
            <w:tcW w:w="1902" w:type="dxa"/>
            <w:vAlign w:val="center"/>
          </w:tcPr>
          <w:p>
            <w:pPr>
              <w:pStyle w:val="BodyText"/>
              <w:spacing w:before="0" w:after="0" w:line="240" w:lineRule="auto"/>
              <w:jc w:val="left"/>
            </w:pPr>
            <w:r>
              <w:rPr>
                <w:sz w:val="19"/>
                <w:szCs w:val="19"/>
              </w:rPr>
              <w:t xml:space="preserve">Random window-level k-fold</w:t>
            </w:r>
          </w:p>
        </w:tc>
        <w:tc>
          <w:tcPr>
            <w:tcW w:w="3286" w:type="dxa"/>
            <w:vAlign w:val="center"/>
          </w:tcPr>
          <w:p>
            <w:pPr>
              <w:pStyle w:val="BodyText"/>
              <w:spacing w:before="0" w:after="0" w:line="240" w:lineRule="auto"/>
              <w:jc w:val="left"/>
            </w:pPr>
            <w:r>
              <w:rPr>
                <w:sz w:val="19"/>
                <w:szCs w:val="19"/>
              </w:rPr>
              <w:t xml:space="preserve">Prevents session leakage; fewer training sessions per fold and higher variance per fold</w:t>
            </w:r>
          </w:p>
        </w:tc>
      </w:tr>
      <w:tr>
        <w:trPr>
          <w:cantSplit/>
        </w:trPr>
        <w:tc>
          <w:tcPr>
            <w:tcW w:w="1210" w:type="dxa"/>
            <w:vAlign w:val="center"/>
          </w:tcPr>
          <w:p>
            <w:pPr>
              <w:pStyle w:val="BodyText"/>
              <w:spacing w:before="0" w:after="0" w:line="240" w:lineRule="auto"/>
              <w:jc w:val="left"/>
            </w:pPr>
            <w:r>
              <w:rPr>
                <w:sz w:val="19"/>
                <w:szCs w:val="19"/>
              </w:rPr>
              <w:t xml:space="preserve">Models</w:t>
            </w:r>
          </w:p>
        </w:tc>
        <w:tc>
          <w:tcPr>
            <w:tcW w:w="1902" w:type="dxa"/>
            <w:vAlign w:val="center"/>
          </w:tcPr>
          <w:p>
            <w:pPr>
              <w:pStyle w:val="BodyText"/>
              <w:spacing w:before="0" w:after="0" w:line="240" w:lineRule="auto"/>
              <w:jc w:val="left"/>
            </w:pPr>
            <w:r>
              <w:rPr>
                <w:sz w:val="19"/>
                <w:szCs w:val="19"/>
              </w:rPr>
              <w:t xml:space="preserve">Random Forest, XGBoost, RBF SVM</w:t>
            </w:r>
          </w:p>
        </w:tc>
        <w:tc>
          <w:tcPr>
            <w:tcW w:w="1902" w:type="dxa"/>
            <w:vAlign w:val="center"/>
          </w:tcPr>
          <w:p>
            <w:pPr>
              <w:pStyle w:val="BodyText"/>
              <w:spacing w:before="0" w:after="0" w:line="240" w:lineRule="auto"/>
              <w:jc w:val="left"/>
            </w:pPr>
            <w:r>
              <w:rPr>
                <w:sz w:val="19"/>
                <w:szCs w:val="19"/>
              </w:rPr>
              <w:t xml:space="preserve">Deep neural networks; sequence models</w:t>
            </w:r>
          </w:p>
        </w:tc>
        <w:tc>
          <w:tcPr>
            <w:tcW w:w="3286" w:type="dxa"/>
            <w:vAlign w:val="center"/>
          </w:tcPr>
          <w:p>
            <w:pPr>
              <w:pStyle w:val="BodyText"/>
              <w:spacing w:before="0" w:after="0" w:line="240" w:lineRule="auto"/>
              <w:jc w:val="left"/>
            </w:pPr>
            <w:r>
              <w:rPr>
                <w:sz w:val="19"/>
                <w:szCs w:val="19"/>
              </w:rPr>
              <w:t xml:space="preserve">Small tabular dataset and fast inference; deep models would risk overfitting on 24 sessions</w:t>
            </w:r>
          </w:p>
        </w:tc>
      </w:tr>
      <w:tr>
        <w:trPr>
          <w:cantSplit/>
        </w:trPr>
        <w:tc>
          <w:tcPr>
            <w:tcW w:w="1210" w:type="dxa"/>
            <w:vAlign w:val="center"/>
          </w:tcPr>
          <w:p>
            <w:pPr>
              <w:pStyle w:val="BodyText"/>
              <w:spacing w:before="0" w:after="0" w:line="240" w:lineRule="auto"/>
              <w:jc w:val="left"/>
            </w:pPr>
            <w:r>
              <w:rPr>
                <w:sz w:val="19"/>
                <w:szCs w:val="19"/>
              </w:rPr>
              <w:t xml:space="preserve">Unknown labels</w:t>
            </w:r>
          </w:p>
        </w:tc>
        <w:tc>
          <w:tcPr>
            <w:tcW w:w="1902" w:type="dxa"/>
            <w:vAlign w:val="center"/>
          </w:tcPr>
          <w:p>
            <w:pPr>
              <w:pStyle w:val="BodyText"/>
              <w:spacing w:before="0" w:after="0" w:line="240" w:lineRule="auto"/>
              <w:jc w:val="left"/>
            </w:pPr>
            <w:r>
              <w:rPr>
                <w:sz w:val="19"/>
                <w:szCs w:val="19"/>
              </w:rPr>
              <w:t xml:space="preserve">Explicit unknown state</w:t>
            </w:r>
          </w:p>
        </w:tc>
        <w:tc>
          <w:tcPr>
            <w:tcW w:w="1902" w:type="dxa"/>
            <w:vAlign w:val="center"/>
          </w:tcPr>
          <w:p>
            <w:pPr>
              <w:pStyle w:val="BodyText"/>
              <w:spacing w:before="0" w:after="0" w:line="240" w:lineRule="auto"/>
              <w:jc w:val="left"/>
            </w:pPr>
            <w:r>
              <w:rPr>
                <w:sz w:val="19"/>
                <w:szCs w:val="19"/>
              </w:rPr>
              <w:t xml:space="preserve">Map to normal</w:t>
            </w:r>
          </w:p>
        </w:tc>
        <w:tc>
          <w:tcPr>
            <w:tcW w:w="3286" w:type="dxa"/>
            <w:vAlign w:val="center"/>
          </w:tcPr>
          <w:p>
            <w:pPr>
              <w:pStyle w:val="BodyText"/>
              <w:spacing w:before="0" w:after="0" w:line="240" w:lineRule="auto"/>
              <w:jc w:val="left"/>
            </w:pPr>
            <w:r>
              <w:rPr>
                <w:sz w:val="19"/>
                <w:szCs w:val="19"/>
              </w:rPr>
              <w:t xml:space="preserve">Prevents teaching the model that ambiguous windows are benign</w:t>
            </w:r>
          </w:p>
        </w:tc>
      </w:tr>
      <w:tr>
        <w:trPr>
          <w:cantSplit/>
        </w:trPr>
        <w:tc>
          <w:tcPr>
            <w:tcW w:w="1210" w:type="dxa"/>
            <w:vAlign w:val="center"/>
          </w:tcPr>
          <w:p>
            <w:pPr>
              <w:pStyle w:val="BodyText"/>
              <w:spacing w:before="0" w:after="0" w:line="240" w:lineRule="auto"/>
              <w:jc w:val="left"/>
            </w:pPr>
            <w:r>
              <w:rPr>
                <w:sz w:val="19"/>
                <w:szCs w:val="19"/>
              </w:rPr>
              <w:t xml:space="preserve">Runtime path</w:t>
            </w:r>
          </w:p>
        </w:tc>
        <w:tc>
          <w:tcPr>
            <w:tcW w:w="1902" w:type="dxa"/>
            <w:vAlign w:val="center"/>
          </w:tcPr>
          <w:p>
            <w:pPr>
              <w:pStyle w:val="BodyText"/>
              <w:spacing w:before="0" w:after="0" w:line="240" w:lineRule="auto"/>
              <w:jc w:val="left"/>
            </w:pPr>
            <w:r>
              <w:rPr>
                <w:sz w:val="19"/>
                <w:szCs w:val="19"/>
              </w:rPr>
              <w:t xml:space="preserve">Rule-based findings shown separately</w:t>
            </w:r>
          </w:p>
        </w:tc>
        <w:tc>
          <w:tcPr>
            <w:tcW w:w="1902" w:type="dxa"/>
            <w:vAlign w:val="center"/>
          </w:tcPr>
          <w:p>
            <w:pPr>
              <w:pStyle w:val="BodyText"/>
              <w:spacing w:before="0" w:after="0" w:line="240" w:lineRule="auto"/>
              <w:jc w:val="left"/>
            </w:pPr>
            <w:r>
              <w:rPr>
                <w:sz w:val="19"/>
                <w:szCs w:val="19"/>
              </w:rPr>
              <w:t xml:space="preserve">Train a runtime classifier</w:t>
            </w:r>
          </w:p>
        </w:tc>
        <w:tc>
          <w:tcPr>
            <w:tcW w:w="3286" w:type="dxa"/>
            <w:vAlign w:val="center"/>
          </w:tcPr>
          <w:p>
            <w:pPr>
              <w:pStyle w:val="BodyText"/>
              <w:spacing w:before="0" w:after="0" w:line="240" w:lineRule="auto"/>
              <w:jc w:val="left"/>
            </w:pPr>
            <w:r>
              <w:rPr>
                <w:sz w:val="19"/>
                <w:szCs w:val="19"/>
              </w:rPr>
              <w:t xml:space="preserve">No labelled runtime ground truth exists; claims stay honest</w:t>
            </w:r>
          </w:p>
        </w:tc>
      </w:tr>
      <w:tr>
        <w:trPr>
          <w:cantSplit/>
        </w:trPr>
        <w:tc>
          <w:tcPr>
            <w:tcW w:w="1210" w:type="dxa"/>
            <w:vAlign w:val="center"/>
          </w:tcPr>
          <w:p>
            <w:pPr>
              <w:pStyle w:val="BodyText"/>
              <w:spacing w:before="0" w:after="0" w:line="240" w:lineRule="auto"/>
              <w:jc w:val="left"/>
            </w:pPr>
            <w:r>
              <w:rPr>
                <w:sz w:val="19"/>
                <w:szCs w:val="19"/>
              </w:rPr>
              <w:t xml:space="preserve">Telemetry</w:t>
            </w:r>
          </w:p>
        </w:tc>
        <w:tc>
          <w:tcPr>
            <w:tcW w:w="1902" w:type="dxa"/>
            <w:vAlign w:val="center"/>
          </w:tcPr>
          <w:p>
            <w:pPr>
              <w:pStyle w:val="BodyText"/>
              <w:spacing w:before="0" w:after="0" w:line="240" w:lineRule="auto"/>
              <w:jc w:val="left"/>
            </w:pPr>
            <w:r>
              <w:rPr>
                <w:sz w:val="19"/>
                <w:szCs w:val="19"/>
              </w:rPr>
              <w:t xml:space="preserve">eBPF socket events plus Metrics Server</w:t>
            </w:r>
          </w:p>
        </w:tc>
        <w:tc>
          <w:tcPr>
            <w:tcW w:w="1902" w:type="dxa"/>
            <w:vAlign w:val="center"/>
          </w:tcPr>
          <w:p>
            <w:pPr>
              <w:pStyle w:val="BodyText"/>
              <w:spacing w:before="0" w:after="0" w:line="240" w:lineRule="auto"/>
              <w:jc w:val="left"/>
            </w:pPr>
            <w:r>
              <w:rPr>
                <w:sz w:val="19"/>
                <w:szCs w:val="19"/>
              </w:rPr>
              <w:t xml:space="preserve">Packet capture; Prometheus</w:t>
            </w:r>
          </w:p>
        </w:tc>
        <w:tc>
          <w:tcPr>
            <w:tcW w:w="3286" w:type="dxa"/>
            <w:vAlign w:val="center"/>
          </w:tcPr>
          <w:p>
            <w:pPr>
              <w:pStyle w:val="BodyText"/>
              <w:spacing w:before="0" w:after="0" w:line="240" w:lineRule="auto"/>
              <w:jc w:val="left"/>
            </w:pPr>
            <w:r>
              <w:rPr>
                <w:sz w:val="19"/>
                <w:szCs w:val="19"/>
              </w:rPr>
              <w:t xml:space="preserve">Low-overhead pod-attributed events; Metrics Server is already part of the cluster</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4.12 Inference Sequence and Window States</w:t>
      </w:r>
    </w:p>
    <w:p>
      <w:pPr>
        <w:pStyle w:val="BodyText"/>
        <w:spacing w:before="0" w:after="120" w:line="360" w:lineRule="auto"/>
        <w:jc w:val="both"/>
      </w:pPr>
      <w:r>
        <w:rPr>
          <w:sz w:val="24"/>
          <w:szCs w:val="24"/>
        </w:rPr>
        <w:t xml:space="preserve">An analyst request passes through a fixed sequence. The dashboard asks the telemetry provider for the windows of the selected session; the provider returns a data frame for the requested window; the dashboard invokes the detector; the detector validates the data frame against the feature schema of the selected modality and rejects it on mismatch; the cached pipeline predicts; and an </w:t>
      </w:r>
      <w:r>
        <w:rPr>
          <w:rFonts w:ascii="Courier New" w:hAnsi="Courier New" w:cs="Courier New"/>
          <w:sz w:val="22"/>
          <w:szCs w:val="22"/>
        </w:rPr>
        <w:t xml:space="preserve">InferenceResult</w:t>
      </w:r>
      <w:r>
        <w:rPr>
          <w:sz w:val="24"/>
          <w:szCs w:val="24"/>
        </w:rPr>
        <w:t xml:space="preserve"> returns to the dashboard, which displays the verdict, the probabilities, the affected pod and the evidence. No step modifies the data or the cluster, so repeating a request yields the same result.</w:t>
      </w:r>
    </w:p>
    <w:p>
      <w:pPr>
        <w:pStyle w:val="BodyText"/>
        <w:spacing w:before="0" w:after="120" w:line="360" w:lineRule="auto"/>
        <w:ind w:left="0" w:firstLine="720"/>
        <w:jc w:val="both"/>
      </w:pPr>
      <w:r>
        <w:rPr>
          <w:sz w:val="24"/>
          <w:szCs w:val="24"/>
        </w:rPr>
        <w:t xml:space="preserve">A window can be in one of several states, and each state has a defined treatment (Table 4.4). The table matters because the treatment of ambiguous and missing windows determines what the reported metrics mean.</w:t>
      </w:r>
    </w:p>
    <w:p>
      <w:pPr>
        <w:pStyle w:val="BodyText"/>
        <w:keepNext/>
        <w:keepLines/>
        <w:spacing w:before="160" w:after="80" w:line="276" w:lineRule="auto"/>
        <w:jc w:val="center"/>
      </w:pPr>
      <w:r>
        <w:rPr>
          <w:b/>
          <w:bCs/>
          <w:sz w:val="20"/>
          <w:szCs w:val="20"/>
        </w:rPr>
        <w:t xml:space="preserve">Table 4.4 </w:t>
      </w:r>
      <w:r>
        <w:rPr>
          <w:sz w:val="20"/>
          <w:szCs w:val="20"/>
        </w:rPr>
        <w:t xml:space="preserve">Window States and Their Treatment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295"/>
        <w:gridCol w:w="1942"/>
        <w:gridCol w:w="1589"/>
        <w:gridCol w:w="2474"/>
      </w:tblGrid>
      <w:tr>
        <w:trPr>
          <w:cantSplit/>
          <w:tblHeader/>
        </w:trPr>
        <w:tc>
          <w:tcPr>
            <w:tcW w:w="2295" w:type="dxa"/>
            <w:shd w:val="clear" w:color="auto" w:fill="D9D9D9"/>
            <w:vAlign w:val="center"/>
          </w:tcPr>
          <w:p>
            <w:pPr>
              <w:pStyle w:val="BodyText"/>
              <w:spacing w:before="0" w:after="0" w:line="240" w:lineRule="auto"/>
              <w:jc w:val="center"/>
            </w:pPr>
            <w:r>
              <w:rPr>
                <w:b/>
                <w:bCs/>
                <w:sz w:val="19"/>
                <w:szCs w:val="19"/>
              </w:rPr>
              <w:t xml:space="preserve">Window state</w:t>
            </w:r>
          </w:p>
        </w:tc>
        <w:tc>
          <w:tcPr>
            <w:tcW w:w="1942" w:type="dxa"/>
            <w:shd w:val="clear" w:color="auto" w:fill="D9D9D9"/>
            <w:vAlign w:val="center"/>
          </w:tcPr>
          <w:p>
            <w:pPr>
              <w:pStyle w:val="BodyText"/>
              <w:spacing w:before="0" w:after="0" w:line="240" w:lineRule="auto"/>
              <w:jc w:val="center"/>
            </w:pPr>
            <w:r>
              <w:rPr>
                <w:b/>
                <w:bCs/>
                <w:sz w:val="19"/>
                <w:szCs w:val="19"/>
              </w:rPr>
              <w:t xml:space="preserve">Training</w:t>
            </w:r>
          </w:p>
        </w:tc>
        <w:tc>
          <w:tcPr>
            <w:tcW w:w="1589" w:type="dxa"/>
            <w:shd w:val="clear" w:color="auto" w:fill="D9D9D9"/>
            <w:vAlign w:val="center"/>
          </w:tcPr>
          <w:p>
            <w:pPr>
              <w:pStyle w:val="BodyText"/>
              <w:spacing w:before="0" w:after="0" w:line="240" w:lineRule="auto"/>
              <w:jc w:val="center"/>
            </w:pPr>
            <w:r>
              <w:rPr>
                <w:b/>
                <w:bCs/>
                <w:sz w:val="19"/>
                <w:szCs w:val="19"/>
              </w:rPr>
              <w:t xml:space="preserve">Evaluation</w:t>
            </w:r>
          </w:p>
        </w:tc>
        <w:tc>
          <w:tcPr>
            <w:tcW w:w="2474" w:type="dxa"/>
            <w:shd w:val="clear" w:color="auto" w:fill="D9D9D9"/>
            <w:vAlign w:val="center"/>
          </w:tcPr>
          <w:p>
            <w:pPr>
              <w:pStyle w:val="BodyText"/>
              <w:spacing w:before="0" w:after="0" w:line="240" w:lineRule="auto"/>
              <w:jc w:val="center"/>
            </w:pPr>
            <w:r>
              <w:rPr>
                <w:b/>
                <w:bCs/>
                <w:sz w:val="19"/>
                <w:szCs w:val="19"/>
              </w:rPr>
              <w:t xml:space="preserve">Display</w:t>
            </w:r>
          </w:p>
        </w:tc>
      </w:tr>
      <w:tr>
        <w:trPr>
          <w:cantSplit/>
        </w:trPr>
        <w:tc>
          <w:tcPr>
            <w:tcW w:w="2295" w:type="dxa"/>
            <w:vAlign w:val="center"/>
          </w:tcPr>
          <w:p>
            <w:pPr>
              <w:pStyle w:val="BodyText"/>
              <w:spacing w:before="0" w:after="0" w:line="240" w:lineRule="auto"/>
              <w:jc w:val="left"/>
            </w:pPr>
            <w:r>
              <w:rPr>
                <w:sz w:val="19"/>
                <w:szCs w:val="19"/>
              </w:rPr>
              <w:t xml:space="preserve">Labelled normal</w:t>
            </w:r>
          </w:p>
        </w:tc>
        <w:tc>
          <w:tcPr>
            <w:tcW w:w="1942" w:type="dxa"/>
            <w:vAlign w:val="center"/>
          </w:tcPr>
          <w:p>
            <w:pPr>
              <w:pStyle w:val="BodyText"/>
              <w:spacing w:before="0" w:after="0" w:line="240" w:lineRule="auto"/>
              <w:jc w:val="left"/>
            </w:pPr>
            <w:r>
              <w:rPr>
                <w:sz w:val="19"/>
                <w:szCs w:val="19"/>
              </w:rPr>
              <w:t xml:space="preserve">Used</w:t>
            </w:r>
          </w:p>
        </w:tc>
        <w:tc>
          <w:tcPr>
            <w:tcW w:w="1589" w:type="dxa"/>
            <w:vAlign w:val="center"/>
          </w:tcPr>
          <w:p>
            <w:pPr>
              <w:pStyle w:val="BodyText"/>
              <w:spacing w:before="0" w:after="0" w:line="240" w:lineRule="auto"/>
              <w:jc w:val="left"/>
            </w:pPr>
            <w:r>
              <w:rPr>
                <w:sz w:val="19"/>
                <w:szCs w:val="19"/>
              </w:rPr>
              <w:t xml:space="preserve">Used</w:t>
            </w:r>
          </w:p>
        </w:tc>
        <w:tc>
          <w:tcPr>
            <w:tcW w:w="2474" w:type="dxa"/>
            <w:vAlign w:val="center"/>
          </w:tcPr>
          <w:p>
            <w:pPr>
              <w:pStyle w:val="BodyText"/>
              <w:spacing w:before="0" w:after="0" w:line="240" w:lineRule="auto"/>
              <w:jc w:val="left"/>
            </w:pPr>
            <w:r>
              <w:rPr>
                <w:sz w:val="19"/>
                <w:szCs w:val="19"/>
              </w:rPr>
              <w:t xml:space="preserve">Shown with ground truth normal</w:t>
            </w:r>
          </w:p>
        </w:tc>
      </w:tr>
      <w:tr>
        <w:trPr>
          <w:cantSplit/>
        </w:trPr>
        <w:tc>
          <w:tcPr>
            <w:tcW w:w="2295" w:type="dxa"/>
            <w:vAlign w:val="center"/>
          </w:tcPr>
          <w:p>
            <w:pPr>
              <w:pStyle w:val="BodyText"/>
              <w:spacing w:before="0" w:after="0" w:line="240" w:lineRule="auto"/>
              <w:jc w:val="left"/>
            </w:pPr>
            <w:r>
              <w:rPr>
                <w:sz w:val="19"/>
                <w:szCs w:val="19"/>
              </w:rPr>
              <w:t xml:space="preserve">Labelled attack</w:t>
            </w:r>
          </w:p>
        </w:tc>
        <w:tc>
          <w:tcPr>
            <w:tcW w:w="1942" w:type="dxa"/>
            <w:vAlign w:val="center"/>
          </w:tcPr>
          <w:p>
            <w:pPr>
              <w:pStyle w:val="BodyText"/>
              <w:spacing w:before="0" w:after="0" w:line="240" w:lineRule="auto"/>
              <w:jc w:val="left"/>
            </w:pPr>
            <w:r>
              <w:rPr>
                <w:sz w:val="19"/>
                <w:szCs w:val="19"/>
              </w:rPr>
              <w:t xml:space="preserve">Used</w:t>
            </w:r>
          </w:p>
        </w:tc>
        <w:tc>
          <w:tcPr>
            <w:tcW w:w="1589" w:type="dxa"/>
            <w:vAlign w:val="center"/>
          </w:tcPr>
          <w:p>
            <w:pPr>
              <w:pStyle w:val="BodyText"/>
              <w:spacing w:before="0" w:after="0" w:line="240" w:lineRule="auto"/>
              <w:jc w:val="left"/>
            </w:pPr>
            <w:r>
              <w:rPr>
                <w:sz w:val="19"/>
                <w:szCs w:val="19"/>
              </w:rPr>
              <w:t xml:space="preserve">Used</w:t>
            </w:r>
          </w:p>
        </w:tc>
        <w:tc>
          <w:tcPr>
            <w:tcW w:w="2474" w:type="dxa"/>
            <w:vAlign w:val="center"/>
          </w:tcPr>
          <w:p>
            <w:pPr>
              <w:pStyle w:val="BodyText"/>
              <w:spacing w:before="0" w:after="0" w:line="240" w:lineRule="auto"/>
              <w:jc w:val="left"/>
            </w:pPr>
            <w:r>
              <w:rPr>
                <w:sz w:val="19"/>
                <w:szCs w:val="19"/>
              </w:rPr>
              <w:t xml:space="preserve">Shown with ground truth attack</w:t>
            </w:r>
          </w:p>
        </w:tc>
      </w:tr>
      <w:tr>
        <w:trPr>
          <w:cantSplit/>
        </w:trPr>
        <w:tc>
          <w:tcPr>
            <w:tcW w:w="2295" w:type="dxa"/>
            <w:vAlign w:val="center"/>
          </w:tcPr>
          <w:p>
            <w:pPr>
              <w:pStyle w:val="BodyText"/>
              <w:spacing w:before="0" w:after="0" w:line="240" w:lineRule="auto"/>
              <w:jc w:val="left"/>
            </w:pPr>
            <w:r>
              <w:rPr>
                <w:sz w:val="19"/>
                <w:szCs w:val="19"/>
              </w:rPr>
              <w:t xml:space="preserve">Unknown (conflicting or unclear label)</w:t>
            </w:r>
          </w:p>
        </w:tc>
        <w:tc>
          <w:tcPr>
            <w:tcW w:w="1942" w:type="dxa"/>
            <w:vAlign w:val="center"/>
          </w:tcPr>
          <w:p>
            <w:pPr>
              <w:pStyle w:val="BodyText"/>
              <w:spacing w:before="0" w:after="0" w:line="240" w:lineRule="auto"/>
              <w:jc w:val="left"/>
            </w:pPr>
            <w:r>
              <w:rPr>
                <w:sz w:val="19"/>
                <w:szCs w:val="19"/>
              </w:rPr>
              <w:t xml:space="preserve">Excluded from supervised fusion models</w:t>
            </w:r>
          </w:p>
        </w:tc>
        <w:tc>
          <w:tcPr>
            <w:tcW w:w="1589" w:type="dxa"/>
            <w:vAlign w:val="center"/>
          </w:tcPr>
          <w:p>
            <w:pPr>
              <w:pStyle w:val="BodyText"/>
              <w:spacing w:before="0" w:after="0" w:line="240" w:lineRule="auto"/>
              <w:jc w:val="left"/>
            </w:pPr>
            <w:r>
              <w:rPr>
                <w:sz w:val="19"/>
                <w:szCs w:val="19"/>
              </w:rPr>
              <w:t xml:space="preserve">Excluded</w:t>
            </w:r>
          </w:p>
        </w:tc>
        <w:tc>
          <w:tcPr>
            <w:tcW w:w="2474" w:type="dxa"/>
            <w:vAlign w:val="center"/>
          </w:tcPr>
          <w:p>
            <w:pPr>
              <w:pStyle w:val="BodyText"/>
              <w:spacing w:before="0" w:after="0" w:line="240" w:lineRule="auto"/>
              <w:jc w:val="left"/>
            </w:pPr>
            <w:r>
              <w:rPr>
                <w:sz w:val="19"/>
                <w:szCs w:val="19"/>
              </w:rPr>
              <w:t xml:space="preserve">Shown as unknown; never shown as normal</w:t>
            </w:r>
          </w:p>
        </w:tc>
      </w:tr>
      <w:tr>
        <w:trPr>
          <w:cantSplit/>
        </w:trPr>
        <w:tc>
          <w:tcPr>
            <w:tcW w:w="2295" w:type="dxa"/>
            <w:vAlign w:val="center"/>
          </w:tcPr>
          <w:p>
            <w:pPr>
              <w:pStyle w:val="BodyText"/>
              <w:spacing w:before="0" w:after="0" w:line="240" w:lineRule="auto"/>
              <w:jc w:val="left"/>
            </w:pPr>
            <w:r>
              <w:rPr>
                <w:sz w:val="19"/>
                <w:szCs w:val="19"/>
              </w:rPr>
              <w:t xml:space="preserve">Unaligned (one modality missing)</w:t>
            </w:r>
          </w:p>
        </w:tc>
        <w:tc>
          <w:tcPr>
            <w:tcW w:w="1942" w:type="dxa"/>
            <w:vAlign w:val="center"/>
          </w:tcPr>
          <w:p>
            <w:pPr>
              <w:pStyle w:val="BodyText"/>
              <w:spacing w:before="0" w:after="0" w:line="240" w:lineRule="auto"/>
              <w:jc w:val="left"/>
            </w:pPr>
            <w:r>
              <w:rPr>
                <w:sz w:val="19"/>
                <w:szCs w:val="19"/>
              </w:rPr>
              <w:t xml:space="preserve">Not fused; no imputed values</w:t>
            </w:r>
          </w:p>
        </w:tc>
        <w:tc>
          <w:tcPr>
            <w:tcW w:w="1589" w:type="dxa"/>
            <w:vAlign w:val="center"/>
          </w:tcPr>
          <w:p>
            <w:pPr>
              <w:pStyle w:val="BodyText"/>
              <w:spacing w:before="0" w:after="0" w:line="240" w:lineRule="auto"/>
              <w:jc w:val="left"/>
            </w:pPr>
            <w:r>
              <w:rPr>
                <w:sz w:val="19"/>
                <w:szCs w:val="19"/>
              </w:rPr>
              <w:t xml:space="preserve">Not evaluated as fusion</w:t>
            </w:r>
          </w:p>
        </w:tc>
        <w:tc>
          <w:tcPr>
            <w:tcW w:w="2474" w:type="dxa"/>
            <w:vAlign w:val="center"/>
          </w:tcPr>
          <w:p>
            <w:pPr>
              <w:pStyle w:val="BodyText"/>
              <w:spacing w:before="0" w:after="0" w:line="240" w:lineRule="auto"/>
              <w:jc w:val="left"/>
            </w:pPr>
            <w:r>
              <w:rPr>
                <w:sz w:val="19"/>
                <w:szCs w:val="19"/>
              </w:rPr>
              <w:t xml:space="preserve">Reported as missing telemetry</w:t>
            </w:r>
          </w:p>
        </w:tc>
      </w:tr>
      <w:tr>
        <w:trPr>
          <w:cantSplit/>
        </w:trPr>
        <w:tc>
          <w:tcPr>
            <w:tcW w:w="2295" w:type="dxa"/>
            <w:vAlign w:val="center"/>
          </w:tcPr>
          <w:p>
            <w:pPr>
              <w:pStyle w:val="BodyText"/>
              <w:spacing w:before="0" w:after="0" w:line="240" w:lineRule="auto"/>
              <w:jc w:val="left"/>
            </w:pPr>
            <w:r>
              <w:rPr>
                <w:sz w:val="19"/>
                <w:szCs w:val="19"/>
              </w:rPr>
              <w:t xml:space="preserve">Empty (collector active, no events)</w:t>
            </w:r>
          </w:p>
        </w:tc>
        <w:tc>
          <w:tcPr>
            <w:tcW w:w="1942" w:type="dxa"/>
            <w:vAlign w:val="center"/>
          </w:tcPr>
          <w:p>
            <w:pPr>
              <w:pStyle w:val="BodyText"/>
              <w:spacing w:before="0" w:after="0" w:line="240" w:lineRule="auto"/>
              <w:jc w:val="left"/>
            </w:pPr>
            <w:r>
              <w:rPr>
                <w:sz w:val="19"/>
                <w:szCs w:val="19"/>
              </w:rPr>
              <w:t xml:space="preserve">Valid window with zero counts</w:t>
            </w:r>
          </w:p>
        </w:tc>
        <w:tc>
          <w:tcPr>
            <w:tcW w:w="1589" w:type="dxa"/>
            <w:vAlign w:val="center"/>
          </w:tcPr>
          <w:p>
            <w:pPr>
              <w:pStyle w:val="BodyText"/>
              <w:spacing w:before="0" w:after="0" w:line="240" w:lineRule="auto"/>
              <w:jc w:val="left"/>
            </w:pPr>
            <w:r>
              <w:rPr>
                <w:sz w:val="19"/>
                <w:szCs w:val="19"/>
              </w:rPr>
              <w:t xml:space="preserve">Used if labelled</w:t>
            </w:r>
          </w:p>
        </w:tc>
        <w:tc>
          <w:tcPr>
            <w:tcW w:w="2474" w:type="dxa"/>
            <w:vAlign w:val="center"/>
          </w:tcPr>
          <w:p>
            <w:pPr>
              <w:pStyle w:val="BodyText"/>
              <w:spacing w:before="0" w:after="0" w:line="240" w:lineRule="auto"/>
              <w:jc w:val="left"/>
            </w:pPr>
            <w:r>
              <w:rPr>
                <w:sz w:val="19"/>
                <w:szCs w:val="19"/>
              </w:rPr>
              <w:t xml:space="preserve">Shown as quiet traffic</w:t>
            </w:r>
          </w:p>
        </w:tc>
      </w:tr>
      <w:tr>
        <w:trPr>
          <w:cantSplit/>
        </w:trPr>
        <w:tc>
          <w:tcPr>
            <w:tcW w:w="2295" w:type="dxa"/>
            <w:vAlign w:val="center"/>
          </w:tcPr>
          <w:p>
            <w:pPr>
              <w:pStyle w:val="BodyText"/>
              <w:spacing w:before="0" w:after="0" w:line="240" w:lineRule="auto"/>
              <w:jc w:val="left"/>
            </w:pPr>
            <w:r>
              <w:rPr>
                <w:sz w:val="19"/>
                <w:szCs w:val="19"/>
              </w:rPr>
              <w:t xml:space="preserve">No data (collector inactive or stale)</w:t>
            </w:r>
          </w:p>
        </w:tc>
        <w:tc>
          <w:tcPr>
            <w:tcW w:w="1942" w:type="dxa"/>
            <w:vAlign w:val="center"/>
          </w:tcPr>
          <w:p>
            <w:pPr>
              <w:pStyle w:val="BodyText"/>
              <w:spacing w:before="0" w:after="0" w:line="240" w:lineRule="auto"/>
              <w:jc w:val="left"/>
            </w:pPr>
            <w:r>
              <w:rPr>
                <w:sz w:val="19"/>
                <w:szCs w:val="19"/>
              </w:rPr>
              <w:t xml:space="preserve">Not used</w:t>
            </w:r>
          </w:p>
        </w:tc>
        <w:tc>
          <w:tcPr>
            <w:tcW w:w="1589" w:type="dxa"/>
            <w:vAlign w:val="center"/>
          </w:tcPr>
          <w:p>
            <w:pPr>
              <w:pStyle w:val="BodyText"/>
              <w:spacing w:before="0" w:after="0" w:line="240" w:lineRule="auto"/>
              <w:jc w:val="left"/>
            </w:pPr>
            <w:r>
              <w:rPr>
                <w:sz w:val="19"/>
                <w:szCs w:val="19"/>
              </w:rPr>
              <w:t xml:space="preserve">Not used</w:t>
            </w:r>
          </w:p>
        </w:tc>
        <w:tc>
          <w:tcPr>
            <w:tcW w:w="2474" w:type="dxa"/>
            <w:vAlign w:val="center"/>
          </w:tcPr>
          <w:p>
            <w:pPr>
              <w:pStyle w:val="BodyText"/>
              <w:spacing w:before="0" w:after="0" w:line="240" w:lineRule="auto"/>
              <w:jc w:val="left"/>
            </w:pPr>
            <w:r>
              <w:rPr>
                <w:sz w:val="19"/>
                <w:szCs w:val="19"/>
              </w:rPr>
              <w:t xml:space="preserve">Reported as missing; not shown as benign</w:t>
            </w:r>
          </w:p>
        </w:tc>
      </w:tr>
    </w:tbl>
    <w:p>
      <w:pPr>
        <w:pStyle w:val="BodyText"/>
        <w:spacing w:before="0" w:after="120" w:line="240" w:lineRule="auto"/>
      </w:pPr>
    </w:p>
    <w:p>
      <w:pPr>
        <w:pStyle w:val="Heading3"/>
        <w:keepNext/>
        <w:pageBreakBefore/>
        <w:spacing w:before="0" w:after="0" w:line="360" w:lineRule="auto"/>
        <w:jc w:val="center"/>
      </w:pPr>
      <w:r>
        <w:rPr>
          <w:b/>
          <w:bCs/>
          <w:sz w:val="28"/>
          <w:szCs w:val="28"/>
        </w:rPr>
        <w:t xml:space="preserve">CHAPTER 5</w:t>
      </w:r>
    </w:p>
    <w:p>
      <w:pPr>
        <w:pStyle w:val="Heading3"/>
        <w:keepNext/>
        <w:spacing w:before="0" w:after="240" w:line="360" w:lineRule="auto"/>
        <w:jc w:val="center"/>
        <w:outlineLvl w:val="0"/>
      </w:pPr>
      <w:r>
        <w:rPr>
          <w:b/>
          <w:bCs/>
          <w:sz w:val="28"/>
          <w:szCs w:val="28"/>
        </w:rPr>
        <w:t xml:space="preserve">EXPERIMENTAL METHODOLOGY</w:t>
      </w:r>
    </w:p>
    <w:p>
      <w:pPr>
        <w:pStyle w:val="Heading3"/>
        <w:keepNext/>
        <w:spacing w:before="160" w:after="120" w:line="360" w:lineRule="auto"/>
        <w:jc w:val="left"/>
        <w:outlineLvl w:val="1"/>
      </w:pPr>
      <w:r>
        <w:rPr>
          <w:b/>
          <w:bCs/>
          <w:sz w:val="24"/>
          <w:szCs w:val="24"/>
        </w:rPr>
        <w:t xml:space="preserve">5.1 Experimental Testbed</w:t>
      </w:r>
    </w:p>
    <w:p>
      <w:pPr>
        <w:pStyle w:val="BodyText"/>
        <w:spacing w:before="0" w:after="120" w:line="360" w:lineRule="auto"/>
        <w:jc w:val="both"/>
      </w:pPr>
      <w:r>
        <w:rPr>
          <w:sz w:val="24"/>
          <w:szCs w:val="24"/>
        </w:rPr>
        <w:t xml:space="preserve">The testbed was built on a Windows 11 workstation using Docker Desktop with the WSL2 backend. Minikube v1.39.0 (Minikube, n.d.) was started with the Docker driver and a single-node Kubernetes v1.37.0 cluster. The monitored workload is an nginx Deployment named </w:t>
      </w:r>
      <w:r>
        <w:rPr>
          <w:rFonts w:ascii="Courier New" w:hAnsi="Courier New" w:cs="Courier New"/>
          <w:sz w:val="22"/>
          <w:szCs w:val="22"/>
        </w:rPr>
        <w:t xml:space="preserve">webapp</w:t>
      </w:r>
      <w:r>
        <w:rPr>
          <w:sz w:val="24"/>
          <w:szCs w:val="24"/>
        </w:rPr>
        <w:t xml:space="preserve">, discovered by the label </w:t>
      </w:r>
      <w:r>
        <w:rPr>
          <w:rFonts w:ascii="Courier New" w:hAnsi="Courier New" w:cs="Courier New"/>
          <w:sz w:val="22"/>
          <w:szCs w:val="22"/>
        </w:rPr>
        <w:t xml:space="preserve">app=webapp</w:t>
      </w:r>
      <w:r>
        <w:rPr>
          <w:sz w:val="24"/>
          <w:szCs w:val="24"/>
        </w:rPr>
        <w:t xml:space="preserve">, so that collectors and scripts do not depend on ephemeral pod names. A separate containerised traffic generator injects controlled HTTP requests into the workload; it produces background traffic for normal sessions and bursts for attack sessions. Inspektor Gadget v0.55.1 (Inspektor Gadget, n.d.) runs as a DaemonSet and the Kubernetes Metrics Server v0.7.2 (Kubernetes SIGs, n.d.) serves pod resource metrics; both were verified as active before sessions were recorded. Fig. 5.1 shows the Kubernetes dashboard of the Minikube testbed used during the campaign.</w:t>
      </w:r>
    </w:p>
    <w:p xmlns:a="http://schemas.openxmlformats.org/drawingml/2006/main" xmlns:pic="http://schemas.openxmlformats.org/drawingml/2006/picture">
      <w:pPr>
        <w:keepNext/>
        <w:spacing w:before="120" w:after="60" w:line="240" w:lineRule="auto"/>
        <w:jc w:val="center"/>
      </w:pPr>
      <w:r>
        <w:drawing>
          <wp:inline distT="0" distB="0" distL="0" distR="0">
            <wp:extent cx="5212080" cy="2369624"/>
            <wp:docPr id="108" name="Picture 108"/>
            <wp:cNvGraphicFramePr>
              <a:graphicFrameLocks noChangeAspect="1"/>
            </wp:cNvGraphicFramePr>
            <a:graphic>
              <a:graphicData uri="http://schemas.openxmlformats.org/drawingml/2006/picture">
                <pic:pic>
                  <pic:nvPicPr>
                    <pic:cNvPr id="108" name="gen_108.png"/>
                    <pic:cNvPicPr/>
                  </pic:nvPicPr>
                  <pic:blipFill>
                    <a:blip r:embed="rIdM108"/>
                    <a:stretch>
                      <a:fillRect/>
                    </a:stretch>
                  </pic:blipFill>
                  <pic:spPr>
                    <a:xfrm>
                      <a:off x="0" y="0"/>
                      <a:ext cx="5212080" cy="2369624"/>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5.1 </w:t>
      </w:r>
      <w:r>
        <w:rPr>
          <w:sz w:val="20"/>
          <w:szCs w:val="20"/>
        </w:rPr>
        <w:t xml:space="preserve">Kubernetes Dashboard Showing the Minikube Experimental Testbed</w:t>
      </w:r>
    </w:p>
    <w:p>
      <w:pPr>
        <w:pStyle w:val="BodyText"/>
        <w:spacing w:before="0" w:after="120" w:line="360" w:lineRule="auto"/>
        <w:ind w:left="0" w:firstLine="720"/>
        <w:jc w:val="both"/>
      </w:pPr>
      <w:r>
        <w:rPr>
          <w:sz w:val="24"/>
          <w:szCs w:val="24"/>
        </w:rPr>
        <w:t xml:space="preserve">A single-node cluster was chosen because it makes the experiments repeatable on one machine and removes inter-node network variability. The consequence, discussed in Chapter 8, is that overlay-network behaviour, cross-node traffic and scheduling effects are not represented.</w:t>
      </w:r>
    </w:p>
    <w:p>
      <w:pPr>
        <w:pStyle w:val="Heading3"/>
        <w:keepNext/>
        <w:spacing w:before="160" w:after="120" w:line="360" w:lineRule="auto"/>
        <w:jc w:val="left"/>
        <w:outlineLvl w:val="1"/>
      </w:pPr>
      <w:r>
        <w:rPr>
          <w:b/>
          <w:bCs/>
          <w:sz w:val="24"/>
          <w:szCs w:val="24"/>
        </w:rPr>
        <w:t xml:space="preserve">5.2 Telemetry Sources and Schemas</w:t>
      </w:r>
    </w:p>
    <w:p>
      <w:pPr>
        <w:pStyle w:val="Heading3"/>
        <w:keepNext/>
        <w:spacing w:before="100" w:after="100" w:line="360" w:lineRule="auto"/>
        <w:jc w:val="left"/>
      </w:pPr>
      <w:r>
        <w:rPr>
          <w:b/>
          <w:bCs/>
          <w:i/>
          <w:iCs/>
          <w:sz w:val="24"/>
          <w:szCs w:val="24"/>
        </w:rPr>
        <w:t xml:space="preserve">5.2.1 Network telemetry</w:t>
      </w:r>
    </w:p>
    <w:p>
      <w:pPr>
        <w:pStyle w:val="BodyText"/>
        <w:spacing w:before="0" w:after="120" w:line="360" w:lineRule="auto"/>
        <w:jc w:val="both"/>
      </w:pPr>
      <w:r>
        <w:rPr>
          <w:sz w:val="24"/>
          <w:szCs w:val="24"/>
        </w:rPr>
        <w:t xml:space="preserve">Network telemetry is produced by the Inspektor Gadget </w:t>
      </w:r>
      <w:r>
        <w:rPr>
          <w:rFonts w:ascii="Courier New" w:hAnsi="Courier New" w:cs="Courier New"/>
          <w:sz w:val="22"/>
          <w:szCs w:val="22"/>
        </w:rPr>
        <w:t xml:space="preserve">trace_tcp</w:t>
      </w:r>
      <w:r>
        <w:rPr>
          <w:sz w:val="24"/>
          <w:szCs w:val="24"/>
        </w:rPr>
        <w:t xml:space="preserve"> gadget (version v0.55.1) targeted at the workload. The gadget attaches eBPF programs to kernel TCP hooks and emits one JSON object per socket lifecycle event. Each event carries a timestamp, an event type, source and destination addressing, and pod and container metadata. Events are written as JSON Lines (JSONL), one event per line, which supports append-only capture and line-by-line streaming parsing.</w:t>
      </w:r>
    </w:p>
    <w:p>
      <w:pPr>
        <w:pStyle w:val="Heading3"/>
        <w:keepNext/>
        <w:spacing w:before="100" w:after="100" w:line="360" w:lineRule="auto"/>
        <w:jc w:val="left"/>
      </w:pPr>
      <w:r>
        <w:rPr>
          <w:b/>
          <w:bCs/>
          <w:i/>
          <w:iCs/>
          <w:sz w:val="24"/>
          <w:szCs w:val="24"/>
        </w:rPr>
        <w:t xml:space="preserve">5.2.2 Workload telemetry</w:t>
      </w:r>
    </w:p>
    <w:p>
      <w:pPr>
        <w:pStyle w:val="BodyText"/>
        <w:spacing w:before="0" w:after="120" w:line="360" w:lineRule="auto"/>
        <w:jc w:val="both"/>
      </w:pPr>
      <w:r>
        <w:rPr>
          <w:sz w:val="24"/>
          <w:szCs w:val="24"/>
        </w:rPr>
        <w:t xml:space="preserve">Workload telemetry is obtained by polling the Kubernetes resource-metrics path every 5 seconds. Each sample records a UTC timestamp, the pod's CPU usage in millicores and its memory usage in MiB, and is appended to a CSV file. The Metrics Server aggregates kubelet statistics over a short window, so each sample is a smoothed view of recent usage and not an instantaneous reading; the 5-second polling interval is therefore a collection interval and not a guarantee of independent 5-second measurements.</w:t>
      </w:r>
    </w:p>
    <w:p>
      <w:pPr>
        <w:pStyle w:val="Heading3"/>
        <w:keepNext/>
        <w:spacing w:before="100" w:after="100" w:line="360" w:lineRule="auto"/>
        <w:jc w:val="left"/>
      </w:pPr>
      <w:r>
        <w:rPr>
          <w:b/>
          <w:bCs/>
          <w:i/>
          <w:iCs/>
          <w:sz w:val="24"/>
          <w:szCs w:val="24"/>
        </w:rPr>
        <w:t xml:space="preserve">5.2.3 Runtime telemetry</w:t>
      </w:r>
    </w:p>
    <w:p>
      <w:pPr>
        <w:pStyle w:val="BodyText"/>
        <w:spacing w:before="0" w:after="120" w:line="360" w:lineRule="auto"/>
        <w:jc w:val="both"/>
      </w:pPr>
      <w:r>
        <w:rPr>
          <w:sz w:val="24"/>
          <w:szCs w:val="24"/>
        </w:rPr>
        <w:t xml:space="preserve">Runtime process-execution events are collected with Inspektor Gadget </w:t>
      </w:r>
      <w:r>
        <w:rPr>
          <w:rFonts w:ascii="Courier New" w:hAnsi="Courier New" w:cs="Courier New"/>
          <w:sz w:val="22"/>
          <w:szCs w:val="22"/>
        </w:rPr>
        <w:t xml:space="preserve">trace_exec:v0.55.1</w:t>
      </w:r>
      <w:r>
        <w:rPr>
          <w:sz w:val="24"/>
          <w:szCs w:val="24"/>
        </w:rPr>
        <w:t xml:space="preserve"> and stored as a separate JSONL stream. They are not an input to the validated supervised models. Their processing is described in Section 6.8.</w:t>
      </w:r>
    </w:p>
    <w:p>
      <w:pPr>
        <w:pStyle w:val="Heading3"/>
        <w:keepNext/>
        <w:spacing w:before="100" w:after="100" w:line="360" w:lineRule="auto"/>
        <w:jc w:val="left"/>
      </w:pPr>
      <w:r>
        <w:rPr>
          <w:b/>
          <w:bCs/>
          <w:i/>
          <w:iCs/>
          <w:sz w:val="24"/>
          <w:szCs w:val="24"/>
        </w:rPr>
        <w:t xml:space="preserve">5.2.4 Context columns</w:t>
      </w:r>
    </w:p>
    <w:p>
      <w:pPr>
        <w:pStyle w:val="BodyText"/>
        <w:spacing w:before="0" w:after="120" w:line="360" w:lineRule="auto"/>
        <w:jc w:val="both"/>
      </w:pPr>
      <w:r>
        <w:rPr>
          <w:sz w:val="24"/>
          <w:szCs w:val="24"/>
        </w:rPr>
        <w:t xml:space="preserve">Every dataset row carries eight context columns that identify where the row came from. They are used for grouping, labelling and traceability and are not model inputs. Table 5.1 describes them.</w:t>
      </w:r>
    </w:p>
    <w:p>
      <w:pPr>
        <w:pStyle w:val="BodyText"/>
        <w:keepNext/>
        <w:keepLines/>
        <w:spacing w:before="160" w:after="80" w:line="276" w:lineRule="auto"/>
        <w:jc w:val="center"/>
      </w:pPr>
      <w:r>
        <w:rPr>
          <w:b/>
          <w:bCs/>
          <w:sz w:val="20"/>
          <w:szCs w:val="20"/>
        </w:rPr>
        <w:t xml:space="preserve">Table 5.1 </w:t>
      </w:r>
      <w:r>
        <w:rPr>
          <w:sz w:val="20"/>
          <w:szCs w:val="20"/>
        </w:rPr>
        <w:t xml:space="preserve">Context Columns Carried by Every Dataset Row</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42"/>
        <w:gridCol w:w="6358"/>
      </w:tblGrid>
      <w:tr>
        <w:trPr>
          <w:cantSplit/>
          <w:tblHeader/>
        </w:trPr>
        <w:tc>
          <w:tcPr>
            <w:tcW w:w="1942" w:type="dxa"/>
            <w:shd w:val="clear" w:color="auto" w:fill="D9D9D9"/>
            <w:vAlign w:val="center"/>
          </w:tcPr>
          <w:p>
            <w:pPr>
              <w:pStyle w:val="BodyText"/>
              <w:spacing w:before="0" w:after="0" w:line="240" w:lineRule="auto"/>
              <w:jc w:val="center"/>
            </w:pPr>
            <w:r>
              <w:rPr>
                <w:b/>
                <w:bCs/>
                <w:sz w:val="20"/>
                <w:szCs w:val="20"/>
              </w:rPr>
              <w:t xml:space="preserve">Column</w:t>
            </w:r>
          </w:p>
        </w:tc>
        <w:tc>
          <w:tcPr>
            <w:tcW w:w="6358" w:type="dxa"/>
            <w:shd w:val="clear" w:color="auto" w:fill="D9D9D9"/>
            <w:vAlign w:val="center"/>
          </w:tcPr>
          <w:p>
            <w:pPr>
              <w:pStyle w:val="BodyText"/>
              <w:spacing w:before="0" w:after="0" w:line="240" w:lineRule="auto"/>
              <w:jc w:val="center"/>
            </w:pPr>
            <w:r>
              <w:rPr>
                <w:b/>
                <w:bCs/>
                <w:sz w:val="20"/>
                <w:szCs w:val="20"/>
              </w:rPr>
              <w:t xml:space="preserve">Purpose</w:t>
            </w:r>
          </w:p>
        </w:tc>
      </w:tr>
      <w:tr>
        <w:trPr>
          <w:cantSplit/>
        </w:trPr>
        <w:tc>
          <w:tcPr>
            <w:tcW w:w="1942" w:type="dxa"/>
            <w:vAlign w:val="center"/>
          </w:tcPr>
          <w:p>
            <w:pPr>
              <w:pStyle w:val="BodyText"/>
              <w:spacing w:before="0" w:after="0" w:line="240" w:lineRule="auto"/>
              <w:jc w:val="left"/>
            </w:pPr>
            <w:r>
              <w:rPr>
                <w:rFonts w:ascii="Courier New" w:hAnsi="Courier New" w:cs="Courier New"/>
                <w:sz w:val="18"/>
                <w:szCs w:val="18"/>
              </w:rPr>
              <w:t xml:space="preserve">window_start</w:t>
            </w:r>
          </w:p>
        </w:tc>
        <w:tc>
          <w:tcPr>
            <w:tcW w:w="6358" w:type="dxa"/>
            <w:vAlign w:val="center"/>
          </w:tcPr>
          <w:p>
            <w:pPr>
              <w:pStyle w:val="BodyText"/>
              <w:spacing w:before="0" w:after="0" w:line="240" w:lineRule="auto"/>
              <w:jc w:val="left"/>
            </w:pPr>
            <w:r>
              <w:rPr>
                <w:sz w:val="20"/>
                <w:szCs w:val="20"/>
              </w:rPr>
              <w:t xml:space="preserve">Start of the 10-second UTC window (inclusive)</w:t>
            </w:r>
          </w:p>
        </w:tc>
      </w:tr>
      <w:tr>
        <w:trPr>
          <w:cantSplit/>
        </w:trPr>
        <w:tc>
          <w:tcPr>
            <w:tcW w:w="1942" w:type="dxa"/>
            <w:vAlign w:val="center"/>
          </w:tcPr>
          <w:p>
            <w:pPr>
              <w:pStyle w:val="BodyText"/>
              <w:spacing w:before="0" w:after="0" w:line="240" w:lineRule="auto"/>
              <w:jc w:val="left"/>
            </w:pPr>
            <w:r>
              <w:rPr>
                <w:rFonts w:ascii="Courier New" w:hAnsi="Courier New" w:cs="Courier New"/>
                <w:sz w:val="18"/>
                <w:szCs w:val="18"/>
              </w:rPr>
              <w:t xml:space="preserve">window_end</w:t>
            </w:r>
          </w:p>
        </w:tc>
        <w:tc>
          <w:tcPr>
            <w:tcW w:w="6358" w:type="dxa"/>
            <w:vAlign w:val="center"/>
          </w:tcPr>
          <w:p>
            <w:pPr>
              <w:pStyle w:val="BodyText"/>
              <w:spacing w:before="0" w:after="0" w:line="240" w:lineRule="auto"/>
              <w:jc w:val="left"/>
            </w:pPr>
            <w:r>
              <w:rPr>
                <w:sz w:val="20"/>
                <w:szCs w:val="20"/>
              </w:rPr>
              <w:t xml:space="preserve">End of the 10-second UTC window (exclusive)</w:t>
            </w:r>
          </w:p>
        </w:tc>
      </w:tr>
      <w:tr>
        <w:trPr>
          <w:cantSplit/>
        </w:trPr>
        <w:tc>
          <w:tcPr>
            <w:tcW w:w="1942" w:type="dxa"/>
            <w:vAlign w:val="center"/>
          </w:tcPr>
          <w:p>
            <w:pPr>
              <w:pStyle w:val="BodyText"/>
              <w:spacing w:before="0" w:after="0" w:line="240" w:lineRule="auto"/>
              <w:jc w:val="left"/>
            </w:pPr>
            <w:r>
              <w:rPr>
                <w:rFonts w:ascii="Courier New" w:hAnsi="Courier New" w:cs="Courier New"/>
                <w:sz w:val="18"/>
                <w:szCs w:val="18"/>
              </w:rPr>
              <w:t xml:space="preserve">capture_id</w:t>
            </w:r>
          </w:p>
        </w:tc>
        <w:tc>
          <w:tcPr>
            <w:tcW w:w="6358" w:type="dxa"/>
            <w:vAlign w:val="center"/>
          </w:tcPr>
          <w:p>
            <w:pPr>
              <w:pStyle w:val="BodyText"/>
              <w:spacing w:before="0" w:after="0" w:line="240" w:lineRule="auto"/>
              <w:jc w:val="left"/>
            </w:pPr>
            <w:r>
              <w:rPr>
                <w:sz w:val="20"/>
                <w:szCs w:val="20"/>
              </w:rPr>
              <w:t xml:space="preserve">Identifier of the raw capture from which the window was derived</w:t>
            </w:r>
          </w:p>
        </w:tc>
      </w:tr>
      <w:tr>
        <w:trPr>
          <w:cantSplit/>
        </w:trPr>
        <w:tc>
          <w:tcPr>
            <w:tcW w:w="1942" w:type="dxa"/>
            <w:vAlign w:val="center"/>
          </w:tcPr>
          <w:p>
            <w:pPr>
              <w:pStyle w:val="BodyText"/>
              <w:spacing w:before="0" w:after="0" w:line="240" w:lineRule="auto"/>
              <w:jc w:val="left"/>
            </w:pPr>
            <w:r>
              <w:rPr>
                <w:rFonts w:ascii="Courier New" w:hAnsi="Courier New" w:cs="Courier New"/>
                <w:sz w:val="18"/>
                <w:szCs w:val="18"/>
              </w:rPr>
              <w:t xml:space="preserve">session_id</w:t>
            </w:r>
          </w:p>
        </w:tc>
        <w:tc>
          <w:tcPr>
            <w:tcW w:w="6358" w:type="dxa"/>
            <w:vAlign w:val="center"/>
          </w:tcPr>
          <w:p>
            <w:pPr>
              <w:pStyle w:val="BodyText"/>
              <w:spacing w:before="0" w:after="0" w:line="240" w:lineRule="auto"/>
              <w:jc w:val="left"/>
            </w:pPr>
            <w:r>
              <w:rPr>
                <w:sz w:val="20"/>
                <w:szCs w:val="20"/>
              </w:rPr>
              <w:t xml:space="preserve">Identifier of the experimental session; the grouping key for LOSO</w:t>
            </w:r>
          </w:p>
        </w:tc>
      </w:tr>
      <w:tr>
        <w:trPr>
          <w:cantSplit/>
        </w:trPr>
        <w:tc>
          <w:tcPr>
            <w:tcW w:w="1942" w:type="dxa"/>
            <w:vAlign w:val="center"/>
          </w:tcPr>
          <w:p>
            <w:pPr>
              <w:pStyle w:val="BodyText"/>
              <w:spacing w:before="0" w:after="0" w:line="240" w:lineRule="auto"/>
              <w:jc w:val="left"/>
            </w:pPr>
            <w:r>
              <w:rPr>
                <w:rFonts w:ascii="Courier New" w:hAnsi="Courier New" w:cs="Courier New"/>
                <w:sz w:val="18"/>
                <w:szCs w:val="18"/>
              </w:rPr>
              <w:t xml:space="preserve">experiment_id</w:t>
            </w:r>
          </w:p>
        </w:tc>
        <w:tc>
          <w:tcPr>
            <w:tcW w:w="6358" w:type="dxa"/>
            <w:vAlign w:val="center"/>
          </w:tcPr>
          <w:p>
            <w:pPr>
              <w:pStyle w:val="BodyText"/>
              <w:spacing w:before="0" w:after="0" w:line="240" w:lineRule="auto"/>
              <w:jc w:val="left"/>
            </w:pPr>
            <w:r>
              <w:rPr>
                <w:sz w:val="20"/>
                <w:szCs w:val="20"/>
              </w:rPr>
              <w:t xml:space="preserve">Identifier of the experiment run to which the session belongs</w:t>
            </w:r>
          </w:p>
        </w:tc>
      </w:tr>
      <w:tr>
        <w:trPr>
          <w:cantSplit/>
        </w:trPr>
        <w:tc>
          <w:tcPr>
            <w:tcW w:w="1942" w:type="dxa"/>
            <w:vAlign w:val="center"/>
          </w:tcPr>
          <w:p>
            <w:pPr>
              <w:pStyle w:val="BodyText"/>
              <w:spacing w:before="0" w:after="0" w:line="240" w:lineRule="auto"/>
              <w:jc w:val="left"/>
            </w:pPr>
            <w:r>
              <w:rPr>
                <w:rFonts w:ascii="Courier New" w:hAnsi="Courier New" w:cs="Courier New"/>
                <w:sz w:val="18"/>
                <w:szCs w:val="18"/>
              </w:rPr>
              <w:t xml:space="preserve">scenario</w:t>
            </w:r>
          </w:p>
        </w:tc>
        <w:tc>
          <w:tcPr>
            <w:tcW w:w="6358" w:type="dxa"/>
            <w:vAlign w:val="center"/>
          </w:tcPr>
          <w:p>
            <w:pPr>
              <w:pStyle w:val="BodyText"/>
              <w:spacing w:before="0" w:after="0" w:line="240" w:lineRule="auto"/>
              <w:jc w:val="left"/>
            </w:pPr>
            <w:r>
              <w:rPr>
                <w:sz w:val="20"/>
                <w:szCs w:val="20"/>
              </w:rPr>
              <w:t xml:space="preserve">Scripted scenario name (for example </w:t>
            </w:r>
            <w:r>
              <w:rPr>
                <w:rFonts w:ascii="Courier New" w:hAnsi="Courier New" w:cs="Courier New"/>
                <w:sz w:val="18"/>
                <w:szCs w:val="18"/>
              </w:rPr>
              <w:t xml:space="preserve">fusion_attack</w:t>
            </w:r>
            <w:r>
              <w:rPr>
                <w:sz w:val="20"/>
                <w:szCs w:val="20"/>
              </w:rPr>
              <w:t xml:space="preserve">)</w:t>
            </w:r>
          </w:p>
        </w:tc>
      </w:tr>
      <w:tr>
        <w:trPr>
          <w:cantSplit/>
        </w:trPr>
        <w:tc>
          <w:tcPr>
            <w:tcW w:w="1942" w:type="dxa"/>
            <w:vAlign w:val="center"/>
          </w:tcPr>
          <w:p>
            <w:pPr>
              <w:pStyle w:val="BodyText"/>
              <w:spacing w:before="0" w:after="0" w:line="240" w:lineRule="auto"/>
              <w:jc w:val="left"/>
            </w:pPr>
            <w:r>
              <w:rPr>
                <w:rFonts w:ascii="Courier New" w:hAnsi="Courier New" w:cs="Courier New"/>
                <w:sz w:val="18"/>
                <w:szCs w:val="18"/>
              </w:rPr>
              <w:t xml:space="preserve">label</w:t>
            </w:r>
          </w:p>
        </w:tc>
        <w:tc>
          <w:tcPr>
            <w:tcW w:w="6358" w:type="dxa"/>
            <w:vAlign w:val="center"/>
          </w:tcPr>
          <w:p>
            <w:pPr>
              <w:pStyle w:val="BodyText"/>
              <w:spacing w:before="0" w:after="0" w:line="240" w:lineRule="auto"/>
              <w:jc w:val="left"/>
            </w:pPr>
            <w:r>
              <w:rPr>
                <w:sz w:val="20"/>
                <w:szCs w:val="20"/>
              </w:rPr>
              <w:t xml:space="preserve">Ground-truth class: normal, attack or unknown</w:t>
            </w:r>
          </w:p>
        </w:tc>
      </w:tr>
      <w:tr>
        <w:trPr>
          <w:cantSplit/>
        </w:trPr>
        <w:tc>
          <w:tcPr>
            <w:tcW w:w="1942" w:type="dxa"/>
            <w:vAlign w:val="center"/>
          </w:tcPr>
          <w:p>
            <w:pPr>
              <w:pStyle w:val="BodyText"/>
              <w:spacing w:before="0" w:after="0" w:line="240" w:lineRule="auto"/>
              <w:jc w:val="left"/>
            </w:pPr>
            <w:r>
              <w:rPr>
                <w:rFonts w:ascii="Courier New" w:hAnsi="Courier New" w:cs="Courier New"/>
                <w:sz w:val="18"/>
                <w:szCs w:val="18"/>
              </w:rPr>
              <w:t xml:space="preserve">attack_type</w:t>
            </w:r>
          </w:p>
        </w:tc>
        <w:tc>
          <w:tcPr>
            <w:tcW w:w="6358" w:type="dxa"/>
            <w:vAlign w:val="center"/>
          </w:tcPr>
          <w:p>
            <w:pPr>
              <w:pStyle w:val="BodyText"/>
              <w:spacing w:before="0" w:after="0" w:line="240" w:lineRule="auto"/>
              <w:jc w:val="left"/>
            </w:pPr>
            <w:r>
              <w:rPr>
                <w:sz w:val="20"/>
                <w:szCs w:val="20"/>
              </w:rPr>
              <w:t xml:space="preserve">Attack category for attack windows (for example </w:t>
            </w:r>
            <w:r>
              <w:rPr>
                <w:rFonts w:ascii="Courier New" w:hAnsi="Courier New" w:cs="Courier New"/>
                <w:sz w:val="18"/>
                <w:szCs w:val="18"/>
              </w:rPr>
              <w:t xml:space="preserve">concurrent_burst_cpu</w:t>
            </w:r>
            <w:r>
              <w:rPr>
                <w:sz w:val="20"/>
                <w:szCs w:val="20"/>
              </w:rPr>
              <w:t xml:space="preserve">)</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5.3 Experimental Campaign</w:t>
      </w:r>
    </w:p>
    <w:p>
      <w:pPr>
        <w:pStyle w:val="BodyText"/>
        <w:spacing w:before="0" w:after="120" w:line="360" w:lineRule="auto"/>
        <w:jc w:val="both"/>
      </w:pPr>
      <w:r>
        <w:rPr>
          <w:sz w:val="24"/>
          <w:szCs w:val="24"/>
        </w:rPr>
        <w:t xml:space="preserve">The campaign consisted of 24 clean, isolated sessions executed under PowerShell orchestration. Each session began with baseline checks (cluster reachable, workload ready, collectors active), then started the collectors, ran its scripted scenario, stopped the collectors and archived the logs under the session identifier; Fig. 5.2 outlines the sequence. Sessions are the unit of independence in the evaluation: they were run separately, with the cluster returned to a baseline state between sessions.</w:t>
      </w:r>
    </w:p>
    <w:p xmlns:a="http://schemas.openxmlformats.org/drawingml/2006/main" xmlns:pic="http://schemas.openxmlformats.org/drawingml/2006/picture">
      <w:pPr>
        <w:keepNext/>
        <w:spacing w:before="120" w:after="60" w:line="240" w:lineRule="auto"/>
        <w:jc w:val="center"/>
      </w:pPr>
      <w:r>
        <w:drawing>
          <wp:inline distT="0" distB="0" distL="0" distR="0">
            <wp:extent cx="5120640" cy="2275840"/>
            <wp:docPr id="109" name="Picture 109"/>
            <wp:cNvGraphicFramePr>
              <a:graphicFrameLocks noChangeAspect="1"/>
            </wp:cNvGraphicFramePr>
            <a:graphic>
              <a:graphicData uri="http://schemas.openxmlformats.org/drawingml/2006/picture">
                <pic:pic>
                  <pic:nvPicPr>
                    <pic:cNvPr id="109" name="gen_109.png"/>
                    <pic:cNvPicPr/>
                  </pic:nvPicPr>
                  <pic:blipFill>
                    <a:blip r:embed="rIdM109"/>
                    <a:stretch>
                      <a:fillRect/>
                    </a:stretch>
                  </pic:blipFill>
                  <pic:spPr>
                    <a:xfrm>
                      <a:off x="0" y="0"/>
                      <a:ext cx="5120640" cy="227584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5.2 </w:t>
      </w:r>
      <w:r>
        <w:rPr>
          <w:sz w:val="20"/>
          <w:szCs w:val="20"/>
        </w:rPr>
        <w:t xml:space="preserve">Per-Session Experimental Orchestration and Analysis Sequence</w:t>
      </w:r>
    </w:p>
    <w:p>
      <w:pPr>
        <w:pStyle w:val="BodyText"/>
        <w:spacing w:before="0" w:after="120" w:line="360" w:lineRule="auto"/>
        <w:ind w:left="0" w:firstLine="720"/>
        <w:jc w:val="both"/>
      </w:pPr>
      <w:r>
        <w:rPr>
          <w:sz w:val="24"/>
          <w:szCs w:val="24"/>
        </w:rPr>
        <w:t xml:space="preserve">Four of the 24 sessions are dedicated </w:t>
      </w:r>
      <w:r>
        <w:rPr>
          <w:i/>
          <w:iCs/>
          <w:sz w:val="24"/>
          <w:szCs w:val="24"/>
        </w:rPr>
        <w:t xml:space="preserve">simultaneous</w:t>
      </w:r>
      <w:r>
        <w:rPr>
          <w:sz w:val="24"/>
          <w:szCs w:val="24"/>
        </w:rPr>
        <w:t xml:space="preserve"> attack sessions of scenario </w:t>
      </w:r>
      <w:r>
        <w:rPr>
          <w:rFonts w:ascii="Courier New" w:hAnsi="Courier New" w:cs="Courier New"/>
          <w:sz w:val="22"/>
          <w:szCs w:val="22"/>
        </w:rPr>
        <w:t xml:space="preserve">fusion_attack</w:t>
      </w:r>
      <w:r>
        <w:rPr>
          <w:sz w:val="24"/>
          <w:szCs w:val="24"/>
        </w:rPr>
        <w:t xml:space="preserve">, in which a connection burst and CPU load were applied together. Each produced seven attack windows, giving the 28 attack windows of the Fusion dataset. The remaining 20 sessions provide benign background behaviour. Because the Fusion attack windows come only from simultaneous network and workload attacks, the Fusion results apply to that scenario type; they say nothing about network-only or workload-only attacks scored by the Fusion model.</w:t>
      </w:r>
    </w:p>
    <w:p>
      <w:pPr>
        <w:pStyle w:val="Heading3"/>
        <w:keepNext/>
        <w:spacing w:before="160" w:after="120" w:line="360" w:lineRule="auto"/>
        <w:jc w:val="left"/>
        <w:outlineLvl w:val="1"/>
      </w:pPr>
      <w:r>
        <w:rPr>
          <w:b/>
          <w:bCs/>
          <w:sz w:val="24"/>
          <w:szCs w:val="24"/>
        </w:rPr>
        <w:t xml:space="preserve">5.4 Timestamp Normalisation and Windowing</w:t>
      </w:r>
    </w:p>
    <w:p>
      <w:pPr>
        <w:pStyle w:val="BodyText"/>
        <w:spacing w:before="0" w:after="120" w:line="360" w:lineRule="auto"/>
        <w:jc w:val="both"/>
      </w:pPr>
      <w:r>
        <w:rPr>
          <w:sz w:val="24"/>
          <w:szCs w:val="24"/>
        </w:rPr>
        <w:t xml:space="preserve">All timestamps are parsed and converted to timezone-aware UTC. For a timestamp </w:t>
      </w:r>
      <w:r>
        <w:rPr>
          <w:i/>
          <w:iCs/>
          <w:sz w:val="24"/>
          <w:szCs w:val="24"/>
        </w:rPr>
        <w:t xml:space="preserve">t</w:t>
      </w:r>
      <w:r>
        <w:rPr>
          <w:sz w:val="24"/>
          <w:szCs w:val="24"/>
        </w:rPr>
        <w:t xml:space="preserve"> expressed in seconds since the Unix epoch, the start of its window is given by Eqn. 5.1 and the window is the half-open interval [</w:t>
      </w:r>
      <w:r>
        <w:rPr>
          <w:i/>
          <w:iCs/>
          <w:sz w:val="24"/>
          <w:szCs w:val="24"/>
        </w:rPr>
        <w:t xml:space="preserve">w</w:t>
      </w:r>
      <w:r>
        <w:rPr>
          <w:sz w:val="24"/>
          <w:szCs w:val="24"/>
        </w:rPr>
        <w:t xml:space="preserve">, </w:t>
      </w:r>
      <w:r>
        <w:rPr>
          <w:i/>
          <w:iCs/>
          <w:sz w:val="24"/>
          <w:szCs w:val="24"/>
        </w:rPr>
        <w:t xml:space="preserve">w</w:t>
      </w:r>
      <w:r>
        <w:rPr>
          <w:sz w:val="24"/>
          <w:szCs w:val="24"/>
        </w:rPr>
        <w:t xml:space="preserve"> + 10).</w:t>
      </w:r>
    </w:p>
    <w:p>
      <w:pPr>
        <w:pStyle w:val="BodyText"/>
        <w:tabs>
          <w:tab w:val="center" w:pos="4150"/>
          <w:tab w:val="right" w:pos="8300"/>
        </w:tabs>
        <w:spacing w:before="60" w:after="160" w:line="360" w:lineRule="auto"/>
      </w:pPr>
      <w:r>
        <w:tab/>
      </w:r>
      <m:oMath>
        <m:sSub>
          <m:e>
            <m:r>
              <m:t xml:space="preserve">w</m:t>
            </m:r>
          </m:e>
          <m:sub>
            <m:r>
              <m:t xml:space="preserve">start</m:t>
            </m:r>
          </m:sub>
        </m:sSub>
        <m:r>
          <m:t xml:space="preserve"> = 10 · </m:t>
        </m:r>
        <m:d>
          <m:dPr>
            <m:begChr m:val="⌊"/>
            <m:endChr m:val="⌋"/>
          </m:dPr>
          <m:e>
            <m:f>
              <m:num>
                <m:r>
                  <m:t xml:space="preserve">t</m:t>
                </m:r>
              </m:num>
              <m:den>
                <m:r>
                  <m:t xml:space="preserve">10</m:t>
                </m:r>
              </m:den>
            </m:f>
          </m:e>
        </m:d>
      </m:oMath>
      <w:r>
        <w:tab/>
      </w:r>
      <w:r>
        <w:rPr>
          <w:sz w:val="24"/>
          <w:szCs w:val="24"/>
        </w:rPr>
        <w:t xml:space="preserve">(5.1)</w:t>
      </w:r>
    </w:p>
    <w:p>
      <w:pPr>
        <w:pStyle w:val="BodyText"/>
        <w:spacing w:before="0" w:after="120" w:line="360" w:lineRule="auto"/>
        <w:ind w:left="0" w:firstLine="720"/>
        <w:jc w:val="both"/>
      </w:pPr>
      <w:r>
        <w:rPr>
          <w:sz w:val="24"/>
          <w:szCs w:val="24"/>
        </w:rPr>
        <w:t xml:space="preserve">In Eqn. 5.1, </w:t>
      </w:r>
      <w:r>
        <w:rPr>
          <w:i/>
          <w:iCs/>
          <w:sz w:val="24"/>
          <w:szCs w:val="24"/>
        </w:rPr>
        <w:t xml:space="preserve">t</w:t>
      </w:r>
      <w:r>
        <w:rPr>
          <w:sz w:val="24"/>
          <w:szCs w:val="24"/>
        </w:rPr>
        <w:t xml:space="preserve"> is the event or sample time and the floor function maps it to the index of its 10-second slot. Network events are counted into the window that contains their timestamp. Workload samples are assigned in the same way, so a 10-second window normally contains two samples at the 5-second polling interval, and fewer when a sample is missing. Windows with no observations are retained as empty windows and handled by the processing code; an empty or stale telemetry source is never interpreted as benign behaviour.</w:t>
      </w:r>
    </w:p>
    <w:p>
      <w:pPr>
        <w:pStyle w:val="Heading3"/>
        <w:keepNext/>
        <w:spacing w:before="160" w:after="120" w:line="360" w:lineRule="auto"/>
        <w:jc w:val="left"/>
        <w:outlineLvl w:val="1"/>
      </w:pPr>
      <w:r>
        <w:rPr>
          <w:b/>
          <w:bCs/>
          <w:sz w:val="24"/>
          <w:szCs w:val="24"/>
        </w:rPr>
        <w:t xml:space="preserve">5.5 Feature Engineering</w:t>
      </w:r>
    </w:p>
    <w:p>
      <w:pPr>
        <w:pStyle w:val="Heading3"/>
        <w:keepNext/>
        <w:spacing w:before="100" w:after="100" w:line="360" w:lineRule="auto"/>
        <w:jc w:val="left"/>
      </w:pPr>
      <w:r>
        <w:rPr>
          <w:b/>
          <w:bCs/>
          <w:i/>
          <w:iCs/>
          <w:sz w:val="24"/>
          <w:szCs w:val="24"/>
        </w:rPr>
        <w:t xml:space="preserve">5.5.1 Feature families</w:t>
      </w:r>
    </w:p>
    <w:p>
      <w:pPr>
        <w:pStyle w:val="BodyText"/>
        <w:spacing w:before="0" w:after="120" w:line="360" w:lineRule="auto"/>
        <w:jc w:val="both"/>
      </w:pPr>
      <w:r>
        <w:rPr>
          <w:sz w:val="24"/>
          <w:szCs w:val="24"/>
        </w:rPr>
        <w:t xml:space="preserve">Network features summarise socket activity inside the window: counts of connection and accept events, derived connection rates, counts of socket lifecycle event types, and counts of unique source and destination addresses and ports. The connection rate is computed against the fixed window length, as in Eqn. 5.2, so that it is comparable across windows.</w:t>
      </w:r>
    </w:p>
    <w:p>
      <w:pPr>
        <w:pStyle w:val="BodyText"/>
        <w:tabs>
          <w:tab w:val="center" w:pos="4150"/>
          <w:tab w:val="right" w:pos="8300"/>
        </w:tabs>
        <w:spacing w:before="60" w:after="160" w:line="360" w:lineRule="auto"/>
      </w:pPr>
      <w:r>
        <w:tab/>
      </w:r>
      <m:oMath>
        <m:sSub>
          <m:e>
            <m:r>
              <m:t xml:space="preserve">r</m:t>
            </m:r>
          </m:e>
          <m:sub>
            <m:r>
              <m:rPr>
                <m:sty m:val="p"/>
              </m:rPr>
              <m:t xml:space="preserve">conn</m:t>
            </m:r>
          </m:sub>
        </m:sSub>
        <m:r>
          <m:t xml:space="preserve"> = </m:t>
        </m:r>
        <m:f>
          <m:num>
            <m:sSub>
              <m:e>
                <m:r>
                  <m:t xml:space="preserve">n</m:t>
                </m:r>
              </m:e>
              <m:sub>
                <m:r>
                  <m:rPr>
                    <m:sty m:val="p"/>
                  </m:rPr>
                  <m:t xml:space="preserve">accept</m:t>
                </m:r>
              </m:sub>
            </m:sSub>
          </m:num>
          <m:den>
            <m:r>
              <m:t xml:space="preserve">10.0</m:t>
            </m:r>
          </m:den>
        </m:f>
      </m:oMath>
      <w:r>
        <w:tab/>
      </w:r>
      <w:r>
        <w:rPr>
          <w:sz w:val="24"/>
          <w:szCs w:val="24"/>
        </w:rPr>
        <w:t xml:space="preserve">(5.2)</w:t>
      </w:r>
    </w:p>
    <w:p>
      <w:pPr>
        <w:pStyle w:val="BodyText"/>
        <w:spacing w:before="0" w:after="120" w:line="360" w:lineRule="auto"/>
        <w:ind w:left="0" w:firstLine="720"/>
        <w:jc w:val="both"/>
      </w:pPr>
      <w:r>
        <w:rPr>
          <w:sz w:val="24"/>
          <w:szCs w:val="24"/>
        </w:rPr>
        <w:t xml:space="preserve">Workload features summarise CPU and memory consumption inside the window: CPU in millicores, memory in MiB, changes relative to the preceding window, rolling averages and utilisation ratios. Review-2 documents 14 network and 11 workload features; the Fusion dataset joins both sets on window boundaries. Table 5.2 lists the feature names that appear in the source documents. The complete canonical list of feature names is defined in the project's feature schema and should be reproduced from it in the submitted version.</w:t>
      </w:r>
    </w:p>
    <w:p>
      <w:pPr>
        <w:pStyle w:val="BodyText"/>
        <w:keepNext/>
        <w:keepLines/>
        <w:spacing w:before="160" w:after="80" w:line="276" w:lineRule="auto"/>
        <w:jc w:val="center"/>
      </w:pPr>
      <w:r>
        <w:rPr>
          <w:b/>
          <w:bCs/>
          <w:sz w:val="20"/>
          <w:szCs w:val="20"/>
        </w:rPr>
        <w:t xml:space="preserve">Table 5.2 </w:t>
      </w:r>
      <w:r>
        <w:rPr>
          <w:sz w:val="20"/>
          <w:szCs w:val="20"/>
        </w:rPr>
        <w:t xml:space="preserve">Feature Names Documented in the Source Material</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236"/>
        <w:gridCol w:w="3002"/>
        <w:gridCol w:w="4062"/>
      </w:tblGrid>
      <w:tr>
        <w:trPr>
          <w:cantSplit/>
          <w:tblHeader/>
        </w:trPr>
        <w:tc>
          <w:tcPr>
            <w:tcW w:w="1236" w:type="dxa"/>
            <w:shd w:val="clear" w:color="auto" w:fill="D9D9D9"/>
            <w:vAlign w:val="center"/>
          </w:tcPr>
          <w:p>
            <w:pPr>
              <w:pStyle w:val="BodyText"/>
              <w:spacing w:before="0" w:after="0" w:line="240" w:lineRule="auto"/>
              <w:jc w:val="center"/>
            </w:pPr>
            <w:r>
              <w:rPr>
                <w:b/>
                <w:bCs/>
                <w:sz w:val="20"/>
                <w:szCs w:val="20"/>
              </w:rPr>
              <w:t xml:space="preserve">Modality</w:t>
            </w:r>
          </w:p>
        </w:tc>
        <w:tc>
          <w:tcPr>
            <w:tcW w:w="3002" w:type="dxa"/>
            <w:shd w:val="clear" w:color="auto" w:fill="D9D9D9"/>
            <w:vAlign w:val="center"/>
          </w:tcPr>
          <w:p>
            <w:pPr>
              <w:pStyle w:val="BodyText"/>
              <w:spacing w:before="0" w:after="0" w:line="240" w:lineRule="auto"/>
              <w:jc w:val="center"/>
            </w:pPr>
            <w:r>
              <w:rPr>
                <w:b/>
                <w:bCs/>
                <w:sz w:val="20"/>
                <w:szCs w:val="20"/>
              </w:rPr>
              <w:t xml:space="preserve">Feature name</w:t>
            </w:r>
          </w:p>
        </w:tc>
        <w:tc>
          <w:tcPr>
            <w:tcW w:w="4062" w:type="dxa"/>
            <w:shd w:val="clear" w:color="auto" w:fill="D9D9D9"/>
            <w:vAlign w:val="center"/>
          </w:tcPr>
          <w:p>
            <w:pPr>
              <w:pStyle w:val="BodyText"/>
              <w:spacing w:before="0" w:after="0" w:line="240" w:lineRule="auto"/>
              <w:jc w:val="center"/>
            </w:pPr>
            <w:r>
              <w:rPr>
                <w:b/>
                <w:bCs/>
                <w:sz w:val="20"/>
                <w:szCs w:val="20"/>
              </w:rPr>
              <w:t xml:space="preserve">Description</w:t>
            </w:r>
          </w:p>
        </w:tc>
      </w:tr>
      <w:tr>
        <w:trPr>
          <w:cantSplit/>
        </w:trPr>
        <w:tc>
          <w:tcPr>
            <w:tcW w:w="1236" w:type="dxa"/>
            <w:vAlign w:val="center"/>
          </w:tcPr>
          <w:p>
            <w:pPr>
              <w:pStyle w:val="BodyText"/>
              <w:spacing w:before="0" w:after="0" w:line="240" w:lineRule="auto"/>
              <w:jc w:val="left"/>
            </w:pPr>
            <w:r>
              <w:rPr>
                <w:sz w:val="20"/>
                <w:szCs w:val="20"/>
              </w:rPr>
              <w:t xml:space="preserve">Network</w:t>
            </w:r>
          </w:p>
        </w:tc>
        <w:tc>
          <w:tcPr>
            <w:tcW w:w="3002" w:type="dxa"/>
            <w:vAlign w:val="center"/>
          </w:tcPr>
          <w:p>
            <w:pPr>
              <w:pStyle w:val="BodyText"/>
              <w:spacing w:before="0" w:after="0" w:line="240" w:lineRule="auto"/>
              <w:jc w:val="left"/>
            </w:pPr>
            <w:r>
              <w:rPr>
                <w:rFonts w:ascii="Courier New" w:hAnsi="Courier New" w:cs="Courier New"/>
                <w:sz w:val="18"/>
                <w:szCs w:val="18"/>
              </w:rPr>
              <w:t xml:space="preserve">network_connection_count</w:t>
            </w:r>
          </w:p>
        </w:tc>
        <w:tc>
          <w:tcPr>
            <w:tcW w:w="4062" w:type="dxa"/>
            <w:vAlign w:val="center"/>
          </w:tcPr>
          <w:p>
            <w:pPr>
              <w:pStyle w:val="BodyText"/>
              <w:spacing w:before="0" w:after="0" w:line="240" w:lineRule="auto"/>
              <w:jc w:val="left"/>
            </w:pPr>
            <w:r>
              <w:rPr>
                <w:sz w:val="20"/>
                <w:szCs w:val="20"/>
              </w:rPr>
              <w:t xml:space="preserve">Number of connection events in the window</w:t>
            </w:r>
          </w:p>
        </w:tc>
      </w:tr>
      <w:tr>
        <w:trPr>
          <w:cantSplit/>
        </w:trPr>
        <w:tc>
          <w:tcPr>
            <w:tcW w:w="1236" w:type="dxa"/>
            <w:vAlign w:val="center"/>
          </w:tcPr>
          <w:p>
            <w:pPr>
              <w:pStyle w:val="BodyText"/>
              <w:spacing w:before="0" w:after="0" w:line="240" w:lineRule="auto"/>
              <w:jc w:val="left"/>
            </w:pPr>
            <w:r>
              <w:rPr>
                <w:sz w:val="20"/>
                <w:szCs w:val="20"/>
              </w:rPr>
              <w:t xml:space="preserve">Network</w:t>
            </w:r>
          </w:p>
        </w:tc>
        <w:tc>
          <w:tcPr>
            <w:tcW w:w="3002" w:type="dxa"/>
            <w:vAlign w:val="center"/>
          </w:tcPr>
          <w:p>
            <w:pPr>
              <w:pStyle w:val="BodyText"/>
              <w:spacing w:before="0" w:after="0" w:line="240" w:lineRule="auto"/>
              <w:jc w:val="left"/>
            </w:pPr>
            <w:r>
              <w:rPr>
                <w:rFonts w:ascii="Courier New" w:hAnsi="Courier New" w:cs="Courier New"/>
                <w:sz w:val="18"/>
                <w:szCs w:val="18"/>
              </w:rPr>
              <w:t xml:space="preserve">network_connection_rate</w:t>
            </w:r>
          </w:p>
        </w:tc>
        <w:tc>
          <w:tcPr>
            <w:tcW w:w="4062" w:type="dxa"/>
            <w:vAlign w:val="center"/>
          </w:tcPr>
          <w:p>
            <w:pPr>
              <w:pStyle w:val="BodyText"/>
              <w:spacing w:before="0" w:after="0" w:line="240" w:lineRule="auto"/>
              <w:jc w:val="left"/>
            </w:pPr>
            <w:r>
              <w:rPr>
                <w:sz w:val="20"/>
                <w:szCs w:val="20"/>
              </w:rPr>
              <w:t xml:space="preserve">Accept count divided by the 10-second window length</w:t>
            </w:r>
          </w:p>
        </w:tc>
      </w:tr>
      <w:tr>
        <w:trPr>
          <w:cantSplit/>
        </w:trPr>
        <w:tc>
          <w:tcPr>
            <w:tcW w:w="1236" w:type="dxa"/>
            <w:vAlign w:val="center"/>
          </w:tcPr>
          <w:p>
            <w:pPr>
              <w:pStyle w:val="BodyText"/>
              <w:spacing w:before="0" w:after="0" w:line="240" w:lineRule="auto"/>
              <w:jc w:val="left"/>
            </w:pPr>
            <w:r>
              <w:rPr>
                <w:sz w:val="20"/>
                <w:szCs w:val="20"/>
              </w:rPr>
              <w:t xml:space="preserve">Network</w:t>
            </w:r>
          </w:p>
        </w:tc>
        <w:tc>
          <w:tcPr>
            <w:tcW w:w="3002" w:type="dxa"/>
            <w:vAlign w:val="center"/>
          </w:tcPr>
          <w:p>
            <w:pPr>
              <w:pStyle w:val="BodyText"/>
              <w:spacing w:before="0" w:after="0" w:line="240" w:lineRule="auto"/>
              <w:jc w:val="left"/>
            </w:pPr>
            <w:r>
              <w:rPr>
                <w:rFonts w:ascii="Courier New" w:hAnsi="Courier New" w:cs="Courier New"/>
                <w:sz w:val="18"/>
                <w:szCs w:val="18"/>
              </w:rPr>
              <w:t xml:space="preserve">network_accept_count</w:t>
            </w:r>
          </w:p>
        </w:tc>
        <w:tc>
          <w:tcPr>
            <w:tcW w:w="4062" w:type="dxa"/>
            <w:vAlign w:val="center"/>
          </w:tcPr>
          <w:p>
            <w:pPr>
              <w:pStyle w:val="BodyText"/>
              <w:spacing w:before="0" w:after="0" w:line="240" w:lineRule="auto"/>
              <w:jc w:val="left"/>
            </w:pPr>
            <w:r>
              <w:rPr>
                <w:sz w:val="20"/>
                <w:szCs w:val="20"/>
              </w:rPr>
              <w:t xml:space="preserve">Number of accept events in the window</w:t>
            </w:r>
          </w:p>
        </w:tc>
      </w:tr>
      <w:tr>
        <w:trPr>
          <w:cantSplit/>
        </w:trPr>
        <w:tc>
          <w:tcPr>
            <w:tcW w:w="1236" w:type="dxa"/>
            <w:vAlign w:val="center"/>
          </w:tcPr>
          <w:p>
            <w:pPr>
              <w:pStyle w:val="BodyText"/>
              <w:spacing w:before="0" w:after="0" w:line="240" w:lineRule="auto"/>
              <w:jc w:val="left"/>
            </w:pPr>
            <w:r>
              <w:rPr>
                <w:sz w:val="20"/>
                <w:szCs w:val="20"/>
              </w:rPr>
              <w:t xml:space="preserve">Network</w:t>
            </w:r>
          </w:p>
        </w:tc>
        <w:tc>
          <w:tcPr>
            <w:tcW w:w="3002" w:type="dxa"/>
            <w:vAlign w:val="center"/>
          </w:tcPr>
          <w:p>
            <w:pPr>
              <w:pStyle w:val="BodyText"/>
              <w:spacing w:before="0" w:after="0" w:line="240" w:lineRule="auto"/>
              <w:jc w:val="left"/>
            </w:pPr>
            <w:r>
              <w:rPr>
                <w:rFonts w:ascii="Courier New" w:hAnsi="Courier New" w:cs="Courier New"/>
                <w:sz w:val="18"/>
                <w:szCs w:val="18"/>
              </w:rPr>
              <w:t xml:space="preserve">network_unique_destination_ports</w:t>
            </w:r>
          </w:p>
        </w:tc>
        <w:tc>
          <w:tcPr>
            <w:tcW w:w="4062" w:type="dxa"/>
            <w:vAlign w:val="center"/>
          </w:tcPr>
          <w:p>
            <w:pPr>
              <w:pStyle w:val="BodyText"/>
              <w:spacing w:before="0" w:after="0" w:line="240" w:lineRule="auto"/>
              <w:jc w:val="left"/>
            </w:pPr>
            <w:r>
              <w:rPr>
                <w:sz w:val="20"/>
                <w:szCs w:val="20"/>
              </w:rPr>
              <w:t xml:space="preserve">Number of distinct destination ports (excluded from model input)</w:t>
            </w:r>
          </w:p>
        </w:tc>
      </w:tr>
      <w:tr>
        <w:trPr>
          <w:cantSplit/>
        </w:trPr>
        <w:tc>
          <w:tcPr>
            <w:tcW w:w="1236" w:type="dxa"/>
            <w:vAlign w:val="center"/>
          </w:tcPr>
          <w:p>
            <w:pPr>
              <w:pStyle w:val="BodyText"/>
              <w:spacing w:before="0" w:after="0" w:line="240" w:lineRule="auto"/>
              <w:jc w:val="left"/>
            </w:pPr>
            <w:r>
              <w:rPr>
                <w:sz w:val="20"/>
                <w:szCs w:val="20"/>
              </w:rPr>
              <w:t xml:space="preserve">Workload</w:t>
            </w:r>
          </w:p>
        </w:tc>
        <w:tc>
          <w:tcPr>
            <w:tcW w:w="3002" w:type="dxa"/>
            <w:vAlign w:val="center"/>
          </w:tcPr>
          <w:p>
            <w:pPr>
              <w:pStyle w:val="BodyText"/>
              <w:spacing w:before="0" w:after="0" w:line="240" w:lineRule="auto"/>
              <w:jc w:val="left"/>
            </w:pPr>
            <w:r>
              <w:rPr>
                <w:rFonts w:ascii="Courier New" w:hAnsi="Courier New" w:cs="Courier New"/>
                <w:sz w:val="18"/>
                <w:szCs w:val="18"/>
              </w:rPr>
              <w:t xml:space="preserve">cpu_millicores</w:t>
            </w:r>
          </w:p>
        </w:tc>
        <w:tc>
          <w:tcPr>
            <w:tcW w:w="4062" w:type="dxa"/>
            <w:vAlign w:val="center"/>
          </w:tcPr>
          <w:p>
            <w:pPr>
              <w:pStyle w:val="BodyText"/>
              <w:spacing w:before="0" w:after="0" w:line="240" w:lineRule="auto"/>
              <w:jc w:val="left"/>
            </w:pPr>
            <w:r>
              <w:rPr>
                <w:sz w:val="20"/>
                <w:szCs w:val="20"/>
              </w:rPr>
              <w:t xml:space="preserve">CPU usage of the target workload in millicores</w:t>
            </w:r>
          </w:p>
        </w:tc>
      </w:tr>
      <w:tr>
        <w:trPr>
          <w:cantSplit/>
        </w:trPr>
        <w:tc>
          <w:tcPr>
            <w:tcW w:w="1236" w:type="dxa"/>
            <w:vAlign w:val="center"/>
          </w:tcPr>
          <w:p>
            <w:pPr>
              <w:pStyle w:val="BodyText"/>
              <w:spacing w:before="0" w:after="0" w:line="240" w:lineRule="auto"/>
              <w:jc w:val="left"/>
            </w:pPr>
            <w:r>
              <w:rPr>
                <w:sz w:val="20"/>
                <w:szCs w:val="20"/>
              </w:rPr>
              <w:t xml:space="preserve">Workload</w:t>
            </w:r>
          </w:p>
        </w:tc>
        <w:tc>
          <w:tcPr>
            <w:tcW w:w="3002" w:type="dxa"/>
            <w:vAlign w:val="center"/>
          </w:tcPr>
          <w:p>
            <w:pPr>
              <w:pStyle w:val="BodyText"/>
              <w:spacing w:before="0" w:after="0" w:line="240" w:lineRule="auto"/>
              <w:jc w:val="left"/>
            </w:pPr>
            <w:r>
              <w:rPr>
                <w:rFonts w:ascii="Courier New" w:hAnsi="Courier New" w:cs="Courier New"/>
                <w:sz w:val="18"/>
                <w:szCs w:val="18"/>
              </w:rPr>
              <w:t xml:space="preserve">memory_mib</w:t>
            </w:r>
          </w:p>
        </w:tc>
        <w:tc>
          <w:tcPr>
            <w:tcW w:w="4062" w:type="dxa"/>
            <w:vAlign w:val="center"/>
          </w:tcPr>
          <w:p>
            <w:pPr>
              <w:pStyle w:val="BodyText"/>
              <w:spacing w:before="0" w:after="0" w:line="240" w:lineRule="auto"/>
              <w:jc w:val="left"/>
            </w:pPr>
            <w:r>
              <w:rPr>
                <w:sz w:val="20"/>
                <w:szCs w:val="20"/>
              </w:rPr>
              <w:t xml:space="preserve">Memory usage of the target workload in MiB</w:t>
            </w:r>
          </w:p>
        </w:tc>
      </w:tr>
    </w:tbl>
    <w:p>
      <w:pPr>
        <w:pStyle w:val="BodyText"/>
        <w:spacing w:before="0" w:after="120" w:line="240" w:lineRule="auto"/>
      </w:pPr>
    </w:p>
    <w:p>
      <w:pPr>
        <w:pStyle w:val="Heading3"/>
        <w:keepNext/>
        <w:spacing w:before="100" w:after="100" w:line="360" w:lineRule="auto"/>
        <w:jc w:val="left"/>
      </w:pPr>
      <w:r>
        <w:rPr>
          <w:b/>
          <w:bCs/>
          <w:i/>
          <w:iCs/>
          <w:sz w:val="24"/>
          <w:szCs w:val="24"/>
        </w:rPr>
        <w:t xml:space="preserve">5.5.2 Feature-count reconciliation</w:t>
      </w:r>
    </w:p>
    <w:p>
      <w:pPr>
        <w:pStyle w:val="BodyText"/>
        <w:spacing w:before="0" w:after="120" w:line="360" w:lineRule="auto"/>
        <w:jc w:val="both"/>
      </w:pPr>
      <w:r>
        <w:rPr>
          <w:sz w:val="24"/>
          <w:szCs w:val="24"/>
        </w:rPr>
        <w:t xml:space="preserve">Four different counts are used in this report, and they must not be confused. The </w:t>
      </w:r>
      <w:r>
        <w:rPr>
          <w:i/>
          <w:iCs/>
          <w:sz w:val="24"/>
          <w:szCs w:val="24"/>
        </w:rPr>
        <w:t xml:space="preserve">extracted telemetry features</w:t>
      </w:r>
      <w:r>
        <w:rPr>
          <w:sz w:val="24"/>
          <w:szCs w:val="24"/>
        </w:rPr>
        <w:t xml:space="preserve"> are the quantities computed from telemetry. The </w:t>
      </w:r>
      <w:r>
        <w:rPr>
          <w:i/>
          <w:iCs/>
          <w:sz w:val="24"/>
          <w:szCs w:val="24"/>
        </w:rPr>
        <w:t xml:space="preserve">context columns</w:t>
      </w:r>
      <w:r>
        <w:rPr>
          <w:sz w:val="24"/>
          <w:szCs w:val="24"/>
        </w:rPr>
        <w:t xml:space="preserve"> are the eight metadata columns of Table 5.1. The </w:t>
      </w:r>
      <w:r>
        <w:rPr>
          <w:i/>
          <w:iCs/>
          <w:sz w:val="24"/>
          <w:szCs w:val="24"/>
        </w:rPr>
        <w:t xml:space="preserve">total dataset columns</w:t>
      </w:r>
      <w:r>
        <w:rPr>
          <w:sz w:val="24"/>
          <w:szCs w:val="24"/>
        </w:rPr>
        <w:t xml:space="preserve"> are the sum of the two. The </w:t>
      </w:r>
      <w:r>
        <w:rPr>
          <w:i/>
          <w:iCs/>
          <w:sz w:val="24"/>
          <w:szCs w:val="24"/>
        </w:rPr>
        <w:t xml:space="preserve">selected ML inputs</w:t>
      </w:r>
      <w:r>
        <w:rPr>
          <w:sz w:val="24"/>
          <w:szCs w:val="24"/>
        </w:rPr>
        <w:t xml:space="preserve"> are the columns actually supplied to a model. Table 5.3 gives the counts for each modality.</w:t>
      </w:r>
    </w:p>
    <w:p>
      <w:pPr>
        <w:pStyle w:val="BodyText"/>
        <w:keepNext/>
        <w:keepLines/>
        <w:spacing w:before="160" w:after="80" w:line="276" w:lineRule="auto"/>
        <w:jc w:val="center"/>
      </w:pPr>
      <w:r>
        <w:rPr>
          <w:b/>
          <w:bCs/>
          <w:sz w:val="20"/>
          <w:szCs w:val="20"/>
        </w:rPr>
        <w:t xml:space="preserve">Table 5.3 </w:t>
      </w:r>
      <w:r>
        <w:rPr>
          <w:sz w:val="20"/>
          <w:szCs w:val="20"/>
        </w:rPr>
        <w:t xml:space="preserve">Feature-Count Reconciliation</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383"/>
        <w:gridCol w:w="2075"/>
        <w:gridCol w:w="1556"/>
        <w:gridCol w:w="1729"/>
        <w:gridCol w:w="1557"/>
      </w:tblGrid>
      <w:tr>
        <w:trPr>
          <w:cantSplit/>
          <w:tblHeader/>
        </w:trPr>
        <w:tc>
          <w:tcPr>
            <w:tcW w:w="1383" w:type="dxa"/>
            <w:shd w:val="clear" w:color="auto" w:fill="D9D9D9"/>
            <w:vAlign w:val="center"/>
          </w:tcPr>
          <w:p>
            <w:pPr>
              <w:pStyle w:val="BodyText"/>
              <w:spacing w:before="0" w:after="0" w:line="240" w:lineRule="auto"/>
              <w:jc w:val="center"/>
            </w:pPr>
            <w:r>
              <w:rPr>
                <w:b/>
                <w:bCs/>
                <w:sz w:val="20"/>
                <w:szCs w:val="20"/>
              </w:rPr>
              <w:t xml:space="preserve">Modality</w:t>
            </w:r>
          </w:p>
        </w:tc>
        <w:tc>
          <w:tcPr>
            <w:tcW w:w="2075" w:type="dxa"/>
            <w:shd w:val="clear" w:color="auto" w:fill="D9D9D9"/>
            <w:vAlign w:val="center"/>
          </w:tcPr>
          <w:p>
            <w:pPr>
              <w:pStyle w:val="BodyText"/>
              <w:spacing w:before="0" w:after="0" w:line="240" w:lineRule="auto"/>
              <w:jc w:val="center"/>
            </w:pPr>
            <w:r>
              <w:rPr>
                <w:b/>
                <w:bCs/>
                <w:sz w:val="20"/>
                <w:szCs w:val="20"/>
              </w:rPr>
              <w:t xml:space="preserve">Extracted telemetry features</w:t>
            </w:r>
          </w:p>
        </w:tc>
        <w:tc>
          <w:tcPr>
            <w:tcW w:w="1556" w:type="dxa"/>
            <w:shd w:val="clear" w:color="auto" w:fill="D9D9D9"/>
            <w:vAlign w:val="center"/>
          </w:tcPr>
          <w:p>
            <w:pPr>
              <w:pStyle w:val="BodyText"/>
              <w:spacing w:before="0" w:after="0" w:line="240" w:lineRule="auto"/>
              <w:jc w:val="center"/>
            </w:pPr>
            <w:r>
              <w:rPr>
                <w:b/>
                <w:bCs/>
                <w:sz w:val="20"/>
                <w:szCs w:val="20"/>
              </w:rPr>
              <w:t xml:space="preserve">Context columns</w:t>
            </w:r>
          </w:p>
        </w:tc>
        <w:tc>
          <w:tcPr>
            <w:tcW w:w="1729" w:type="dxa"/>
            <w:shd w:val="clear" w:color="auto" w:fill="D9D9D9"/>
            <w:vAlign w:val="center"/>
          </w:tcPr>
          <w:p>
            <w:pPr>
              <w:pStyle w:val="BodyText"/>
              <w:spacing w:before="0" w:after="0" w:line="240" w:lineRule="auto"/>
              <w:jc w:val="center"/>
            </w:pPr>
            <w:r>
              <w:rPr>
                <w:b/>
                <w:bCs/>
                <w:sz w:val="20"/>
                <w:szCs w:val="20"/>
              </w:rPr>
              <w:t xml:space="preserve">Total dataset columns</w:t>
            </w:r>
          </w:p>
        </w:tc>
        <w:tc>
          <w:tcPr>
            <w:tcW w:w="1557" w:type="dxa"/>
            <w:shd w:val="clear" w:color="auto" w:fill="D9D9D9"/>
            <w:vAlign w:val="center"/>
          </w:tcPr>
          <w:p>
            <w:pPr>
              <w:pStyle w:val="BodyText"/>
              <w:spacing w:before="0" w:after="0" w:line="240" w:lineRule="auto"/>
              <w:jc w:val="center"/>
            </w:pPr>
            <w:r>
              <w:rPr>
                <w:b/>
                <w:bCs/>
                <w:sz w:val="20"/>
                <w:szCs w:val="20"/>
              </w:rPr>
              <w:t xml:space="preserve">Selected ML inputs</w:t>
            </w:r>
          </w:p>
        </w:tc>
      </w:tr>
      <w:tr>
        <w:trPr>
          <w:cantSplit/>
        </w:trPr>
        <w:tc>
          <w:tcPr>
            <w:tcW w:w="1383" w:type="dxa"/>
            <w:vAlign w:val="center"/>
          </w:tcPr>
          <w:p>
            <w:pPr>
              <w:pStyle w:val="BodyText"/>
              <w:spacing w:before="0" w:after="0" w:line="240" w:lineRule="auto"/>
              <w:jc w:val="left"/>
            </w:pPr>
            <w:r>
              <w:rPr>
                <w:sz w:val="20"/>
                <w:szCs w:val="20"/>
              </w:rPr>
              <w:t xml:space="preserve">Network</w:t>
            </w:r>
          </w:p>
        </w:tc>
        <w:tc>
          <w:tcPr>
            <w:tcW w:w="2075" w:type="dxa"/>
            <w:vAlign w:val="center"/>
          </w:tcPr>
          <w:p>
            <w:pPr>
              <w:pStyle w:val="BodyText"/>
              <w:spacing w:before="0" w:after="0" w:line="240" w:lineRule="auto"/>
              <w:jc w:val="center"/>
            </w:pPr>
            <w:r>
              <w:rPr>
                <w:sz w:val="20"/>
                <w:szCs w:val="20"/>
              </w:rPr>
              <w:t xml:space="preserve">14</w:t>
            </w:r>
          </w:p>
        </w:tc>
        <w:tc>
          <w:tcPr>
            <w:tcW w:w="1556" w:type="dxa"/>
            <w:vAlign w:val="center"/>
          </w:tcPr>
          <w:p>
            <w:pPr>
              <w:pStyle w:val="BodyText"/>
              <w:spacing w:before="0" w:after="0" w:line="240" w:lineRule="auto"/>
              <w:jc w:val="center"/>
            </w:pPr>
            <w:r>
              <w:rPr>
                <w:sz w:val="20"/>
                <w:szCs w:val="20"/>
              </w:rPr>
              <w:t xml:space="preserve">8</w:t>
            </w:r>
          </w:p>
        </w:tc>
        <w:tc>
          <w:tcPr>
            <w:tcW w:w="1729" w:type="dxa"/>
            <w:vAlign w:val="center"/>
          </w:tcPr>
          <w:p>
            <w:pPr>
              <w:pStyle w:val="BodyText"/>
              <w:spacing w:before="0" w:after="0" w:line="240" w:lineRule="auto"/>
              <w:jc w:val="center"/>
            </w:pPr>
            <w:r>
              <w:rPr>
                <w:sz w:val="20"/>
                <w:szCs w:val="20"/>
              </w:rPr>
              <w:t xml:space="preserve">22</w:t>
            </w:r>
          </w:p>
        </w:tc>
        <w:tc>
          <w:tcPr>
            <w:tcW w:w="1557" w:type="dxa"/>
            <w:vAlign w:val="center"/>
          </w:tcPr>
          <w:p>
            <w:pPr>
              <w:pStyle w:val="BodyText"/>
              <w:spacing w:before="0" w:after="0" w:line="240" w:lineRule="auto"/>
              <w:jc w:val="center"/>
            </w:pPr>
            <w:r>
              <w:rPr>
                <w:sz w:val="20"/>
                <w:szCs w:val="20"/>
              </w:rPr>
              <w:t xml:space="preserve">13</w:t>
            </w:r>
          </w:p>
        </w:tc>
      </w:tr>
      <w:tr>
        <w:trPr>
          <w:cantSplit/>
        </w:trPr>
        <w:tc>
          <w:tcPr>
            <w:tcW w:w="1383" w:type="dxa"/>
            <w:vAlign w:val="center"/>
          </w:tcPr>
          <w:p>
            <w:pPr>
              <w:pStyle w:val="BodyText"/>
              <w:spacing w:before="0" w:after="0" w:line="240" w:lineRule="auto"/>
              <w:jc w:val="left"/>
            </w:pPr>
            <w:r>
              <w:rPr>
                <w:sz w:val="20"/>
                <w:szCs w:val="20"/>
              </w:rPr>
              <w:t xml:space="preserve">Workload</w:t>
            </w:r>
          </w:p>
        </w:tc>
        <w:tc>
          <w:tcPr>
            <w:tcW w:w="2075" w:type="dxa"/>
            <w:vAlign w:val="center"/>
          </w:tcPr>
          <w:p>
            <w:pPr>
              <w:pStyle w:val="BodyText"/>
              <w:spacing w:before="0" w:after="0" w:line="240" w:lineRule="auto"/>
              <w:jc w:val="center"/>
            </w:pPr>
            <w:r>
              <w:rPr>
                <w:sz w:val="20"/>
                <w:szCs w:val="20"/>
              </w:rPr>
              <w:t xml:space="preserve">11</w:t>
            </w:r>
          </w:p>
        </w:tc>
        <w:tc>
          <w:tcPr>
            <w:tcW w:w="1556" w:type="dxa"/>
            <w:vAlign w:val="center"/>
          </w:tcPr>
          <w:p>
            <w:pPr>
              <w:pStyle w:val="BodyText"/>
              <w:spacing w:before="0" w:after="0" w:line="240" w:lineRule="auto"/>
              <w:jc w:val="center"/>
            </w:pPr>
            <w:r>
              <w:rPr>
                <w:sz w:val="20"/>
                <w:szCs w:val="20"/>
              </w:rPr>
              <w:t xml:space="preserve">8</w:t>
            </w:r>
          </w:p>
        </w:tc>
        <w:tc>
          <w:tcPr>
            <w:tcW w:w="1729" w:type="dxa"/>
            <w:vAlign w:val="center"/>
          </w:tcPr>
          <w:p>
            <w:pPr>
              <w:pStyle w:val="BodyText"/>
              <w:spacing w:before="0" w:after="0" w:line="240" w:lineRule="auto"/>
              <w:jc w:val="center"/>
            </w:pPr>
            <w:r>
              <w:rPr>
                <w:sz w:val="20"/>
                <w:szCs w:val="20"/>
              </w:rPr>
              <w:t xml:space="preserve">19</w:t>
            </w:r>
          </w:p>
        </w:tc>
        <w:tc>
          <w:tcPr>
            <w:tcW w:w="1557" w:type="dxa"/>
            <w:vAlign w:val="center"/>
          </w:tcPr>
          <w:p>
            <w:pPr>
              <w:pStyle w:val="BodyText"/>
              <w:spacing w:before="0" w:after="0" w:line="240" w:lineRule="auto"/>
              <w:jc w:val="center"/>
            </w:pPr>
            <w:r>
              <w:rPr>
                <w:sz w:val="20"/>
                <w:szCs w:val="20"/>
              </w:rPr>
              <w:t xml:space="preserve">11</w:t>
            </w:r>
          </w:p>
        </w:tc>
      </w:tr>
      <w:tr>
        <w:trPr>
          <w:cantSplit/>
        </w:trPr>
        <w:tc>
          <w:tcPr>
            <w:tcW w:w="1383" w:type="dxa"/>
            <w:vAlign w:val="center"/>
          </w:tcPr>
          <w:p>
            <w:pPr>
              <w:pStyle w:val="BodyText"/>
              <w:spacing w:before="0" w:after="0" w:line="240" w:lineRule="auto"/>
              <w:jc w:val="left"/>
            </w:pPr>
            <w:r>
              <w:rPr>
                <w:sz w:val="20"/>
                <w:szCs w:val="20"/>
              </w:rPr>
              <w:t xml:space="preserve">Fusion</w:t>
            </w:r>
          </w:p>
        </w:tc>
        <w:tc>
          <w:tcPr>
            <w:tcW w:w="2075" w:type="dxa"/>
            <w:vAlign w:val="center"/>
          </w:tcPr>
          <w:p>
            <w:pPr>
              <w:pStyle w:val="BodyText"/>
              <w:spacing w:before="0" w:after="0" w:line="240" w:lineRule="auto"/>
              <w:jc w:val="center"/>
            </w:pPr>
            <w:r>
              <w:rPr>
                <w:sz w:val="20"/>
                <w:szCs w:val="20"/>
              </w:rPr>
              <w:t xml:space="preserve">27</w:t>
            </w:r>
          </w:p>
        </w:tc>
        <w:tc>
          <w:tcPr>
            <w:tcW w:w="1556" w:type="dxa"/>
            <w:vAlign w:val="center"/>
          </w:tcPr>
          <w:p>
            <w:pPr>
              <w:pStyle w:val="BodyText"/>
              <w:spacing w:before="0" w:after="0" w:line="240" w:lineRule="auto"/>
              <w:jc w:val="center"/>
            </w:pPr>
            <w:r>
              <w:rPr>
                <w:sz w:val="20"/>
                <w:szCs w:val="20"/>
              </w:rPr>
              <w:t xml:space="preserve">8</w:t>
            </w:r>
          </w:p>
        </w:tc>
        <w:tc>
          <w:tcPr>
            <w:tcW w:w="1729" w:type="dxa"/>
            <w:vAlign w:val="center"/>
          </w:tcPr>
          <w:p>
            <w:pPr>
              <w:pStyle w:val="BodyText"/>
              <w:spacing w:before="0" w:after="0" w:line="240" w:lineRule="auto"/>
              <w:jc w:val="center"/>
            </w:pPr>
            <w:r>
              <w:rPr>
                <w:sz w:val="20"/>
                <w:szCs w:val="20"/>
              </w:rPr>
              <w:t xml:space="preserve">35</w:t>
            </w:r>
          </w:p>
        </w:tc>
        <w:tc>
          <w:tcPr>
            <w:tcW w:w="1557" w:type="dxa"/>
            <w:vAlign w:val="center"/>
          </w:tcPr>
          <w:p>
            <w:pPr>
              <w:pStyle w:val="BodyText"/>
              <w:spacing w:before="0" w:after="0" w:line="240" w:lineRule="auto"/>
              <w:jc w:val="center"/>
            </w:pPr>
            <w:r>
              <w:rPr>
                <w:sz w:val="20"/>
                <w:szCs w:val="20"/>
              </w:rPr>
              <w:t xml:space="preserve">24</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The network dataset includes </w:t>
      </w:r>
      <w:r>
        <w:rPr>
          <w:rFonts w:ascii="Courier New" w:hAnsi="Courier New" w:cs="Courier New"/>
          <w:sz w:val="22"/>
          <w:szCs w:val="22"/>
        </w:rPr>
        <w:t xml:space="preserve">network_unique_destination_ports</w:t>
      </w:r>
      <w:r>
        <w:rPr>
          <w:sz w:val="24"/>
          <w:szCs w:val="24"/>
        </w:rPr>
        <w:t xml:space="preserve">, which is excluded from the network model input; the network model therefore uses 13 of its 14 features. The workload model uses all 11 workload features. The Fusion model input comprises the 13 selected network features and the 11 workload features, giving 24 inputs. The model never uses all dataset columns: context columns and the excluded port feature are not inputs. The Fusion table is documented with 27 extracted features, which is two more than the 25 obtained by adding the 14 network and 11 workload features; the source documents do not name the two additional fusion-level features, and they are not among the 24 model inputs listed above. </w:t>
      </w:r>
      <w:r>
        <w:rPr>
          <w:sz w:val="24"/>
          <w:szCs w:val="24"/>
          <w:highlight w:val="yellow"/>
        </w:rPr>
        <w:t xml:space="preserve">Their identity should be confirmed from the feature schema.</w:t>
      </w:r>
    </w:p>
    <w:p>
      <w:pPr>
        <w:pStyle w:val="Heading3"/>
        <w:keepNext/>
        <w:spacing w:before="100" w:after="100" w:line="360" w:lineRule="auto"/>
        <w:jc w:val="left"/>
      </w:pPr>
      <w:r>
        <w:rPr>
          <w:b/>
          <w:bCs/>
          <w:i/>
          <w:iCs/>
          <w:sz w:val="24"/>
          <w:szCs w:val="24"/>
        </w:rPr>
        <w:t xml:space="preserve">5.5.3 Exclusion of the unique-destination-port feature</w:t>
      </w:r>
    </w:p>
    <w:p>
      <w:pPr>
        <w:pStyle w:val="BodyText"/>
        <w:spacing w:before="0" w:after="120" w:line="360" w:lineRule="auto"/>
        <w:jc w:val="both"/>
      </w:pPr>
      <w:r>
        <w:rPr>
          <w:sz w:val="24"/>
          <w:szCs w:val="24"/>
        </w:rPr>
        <w:t xml:space="preserve">The exclusion is a deliberate correction. In the server-side socket representation, the port recorded as the destination can be an ephemeral client port. Counting distinct values then measures how many separate client connections were made and not how many service ports were probed. A port-scan interpretation would be wrong for the controlled scenarios, in which the burst is directed at the single HTTP service port. Keeping the column in the dataset preserves transparency; excluding it from the model prevents the classifier and the evidence view from presenting an artefact as scan evidence. The worked example in Table 5.5 shows a window in which this feature takes the value 28 although all connections target the same service.</w:t>
      </w:r>
    </w:p>
    <w:p>
      <w:pPr>
        <w:pStyle w:val="Heading3"/>
        <w:keepNext/>
        <w:spacing w:before="160" w:after="120" w:line="360" w:lineRule="auto"/>
        <w:jc w:val="left"/>
        <w:outlineLvl w:val="1"/>
      </w:pPr>
      <w:r>
        <w:rPr>
          <w:b/>
          <w:bCs/>
          <w:sz w:val="24"/>
          <w:szCs w:val="24"/>
        </w:rPr>
        <w:t xml:space="preserve">5.6 Labelling and Dataset Construction</w:t>
      </w:r>
    </w:p>
    <w:p>
      <w:pPr>
        <w:pStyle w:val="BodyText"/>
        <w:spacing w:before="0" w:after="120" w:line="360" w:lineRule="auto"/>
        <w:jc w:val="both"/>
      </w:pPr>
      <w:r>
        <w:rPr>
          <w:sz w:val="24"/>
          <w:szCs w:val="24"/>
        </w:rPr>
        <w:t xml:space="preserve">Labels derive from the scenario record of each session, which stores the start and end of scripted attack intervals in UTC. A window inside an attack interval is labelled attack; a window inside a normal interval is labelled normal; a window that straddles an interval boundary, or whose status cannot be established, is labelled unknown. Review-2 records 8 boundary-unknown rows in the workload dataset. For fusion, a window that is an attack in a single modality only is in conflict with the fused label and is marked unknown. Unknown rows are retained in the dataset files but excluded from supervised fusion evaluation. Table 5.4 summarises the three datasets.</w:t>
      </w:r>
    </w:p>
    <w:p>
      <w:pPr>
        <w:pStyle w:val="BodyText"/>
        <w:keepNext/>
        <w:keepLines/>
        <w:spacing w:before="160" w:after="80" w:line="276" w:lineRule="auto"/>
        <w:jc w:val="center"/>
      </w:pPr>
      <w:r>
        <w:rPr>
          <w:b/>
          <w:bCs/>
          <w:sz w:val="20"/>
          <w:szCs w:val="20"/>
        </w:rPr>
        <w:t xml:space="preserve">Table 5.4 </w:t>
      </w:r>
      <w:r>
        <w:rPr>
          <w:sz w:val="20"/>
          <w:szCs w:val="20"/>
        </w:rPr>
        <w:t xml:space="preserve">Dataset Composition</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338"/>
        <w:gridCol w:w="1427"/>
        <w:gridCol w:w="1070"/>
        <w:gridCol w:w="1427"/>
        <w:gridCol w:w="981"/>
        <w:gridCol w:w="981"/>
        <w:gridCol w:w="1076"/>
      </w:tblGrid>
      <w:tr>
        <w:trPr>
          <w:cantSplit/>
          <w:tblHeader/>
        </w:trPr>
        <w:tc>
          <w:tcPr>
            <w:tcW w:w="1338" w:type="dxa"/>
            <w:shd w:val="clear" w:color="auto" w:fill="D9D9D9"/>
            <w:vAlign w:val="center"/>
          </w:tcPr>
          <w:p>
            <w:pPr>
              <w:pStyle w:val="BodyText"/>
              <w:spacing w:before="0" w:after="0" w:line="240" w:lineRule="auto"/>
              <w:jc w:val="center"/>
            </w:pPr>
            <w:r>
              <w:rPr>
                <w:b/>
                <w:bCs/>
                <w:sz w:val="20"/>
                <w:szCs w:val="20"/>
              </w:rPr>
              <w:t xml:space="preserve">Dataset</w:t>
            </w:r>
          </w:p>
        </w:tc>
        <w:tc>
          <w:tcPr>
            <w:tcW w:w="1427" w:type="dxa"/>
            <w:shd w:val="clear" w:color="auto" w:fill="D9D9D9"/>
            <w:vAlign w:val="center"/>
          </w:tcPr>
          <w:p>
            <w:pPr>
              <w:pStyle w:val="BodyText"/>
              <w:spacing w:before="0" w:after="0" w:line="240" w:lineRule="auto"/>
              <w:jc w:val="center"/>
            </w:pPr>
            <w:r>
              <w:rPr>
                <w:b/>
                <w:bCs/>
                <w:sz w:val="20"/>
                <w:szCs w:val="20"/>
              </w:rPr>
              <w:t xml:space="preserve">Extracted features</w:t>
            </w:r>
          </w:p>
        </w:tc>
        <w:tc>
          <w:tcPr>
            <w:tcW w:w="1070" w:type="dxa"/>
            <w:shd w:val="clear" w:color="auto" w:fill="D9D9D9"/>
            <w:vAlign w:val="center"/>
          </w:tcPr>
          <w:p>
            <w:pPr>
              <w:pStyle w:val="BodyText"/>
              <w:spacing w:before="0" w:after="0" w:line="240" w:lineRule="auto"/>
              <w:jc w:val="center"/>
            </w:pPr>
            <w:r>
              <w:rPr>
                <w:b/>
                <w:bCs/>
                <w:sz w:val="20"/>
                <w:szCs w:val="20"/>
              </w:rPr>
              <w:t xml:space="preserve">Total rows</w:t>
            </w:r>
          </w:p>
        </w:tc>
        <w:tc>
          <w:tcPr>
            <w:tcW w:w="1427" w:type="dxa"/>
            <w:shd w:val="clear" w:color="auto" w:fill="D9D9D9"/>
            <w:vAlign w:val="center"/>
          </w:tcPr>
          <w:p>
            <w:pPr>
              <w:pStyle w:val="BodyText"/>
              <w:spacing w:before="0" w:after="0" w:line="240" w:lineRule="auto"/>
              <w:jc w:val="center"/>
            </w:pPr>
            <w:r>
              <w:rPr>
                <w:b/>
                <w:bCs/>
                <w:sz w:val="20"/>
                <w:szCs w:val="20"/>
              </w:rPr>
              <w:t xml:space="preserve">Labelled windows</w:t>
            </w:r>
          </w:p>
        </w:tc>
        <w:tc>
          <w:tcPr>
            <w:tcW w:w="981" w:type="dxa"/>
            <w:shd w:val="clear" w:color="auto" w:fill="D9D9D9"/>
            <w:vAlign w:val="center"/>
          </w:tcPr>
          <w:p>
            <w:pPr>
              <w:pStyle w:val="BodyText"/>
              <w:spacing w:before="0" w:after="0" w:line="240" w:lineRule="auto"/>
              <w:jc w:val="center"/>
            </w:pPr>
            <w:r>
              <w:rPr>
                <w:b/>
                <w:bCs/>
                <w:sz w:val="20"/>
                <w:szCs w:val="20"/>
              </w:rPr>
              <w:t xml:space="preserve">Normal</w:t>
            </w:r>
          </w:p>
        </w:tc>
        <w:tc>
          <w:tcPr>
            <w:tcW w:w="981" w:type="dxa"/>
            <w:shd w:val="clear" w:color="auto" w:fill="D9D9D9"/>
            <w:vAlign w:val="center"/>
          </w:tcPr>
          <w:p>
            <w:pPr>
              <w:pStyle w:val="BodyText"/>
              <w:spacing w:before="0" w:after="0" w:line="240" w:lineRule="auto"/>
              <w:jc w:val="center"/>
            </w:pPr>
            <w:r>
              <w:rPr>
                <w:b/>
                <w:bCs/>
                <w:sz w:val="20"/>
                <w:szCs w:val="20"/>
              </w:rPr>
              <w:t xml:space="preserve">Attack</w:t>
            </w:r>
          </w:p>
        </w:tc>
        <w:tc>
          <w:tcPr>
            <w:tcW w:w="1076" w:type="dxa"/>
            <w:shd w:val="clear" w:color="auto" w:fill="D9D9D9"/>
            <w:vAlign w:val="center"/>
          </w:tcPr>
          <w:p>
            <w:pPr>
              <w:pStyle w:val="BodyText"/>
              <w:spacing w:before="0" w:after="0" w:line="240" w:lineRule="auto"/>
              <w:jc w:val="center"/>
            </w:pPr>
            <w:r>
              <w:rPr>
                <w:b/>
                <w:bCs/>
                <w:sz w:val="20"/>
                <w:szCs w:val="20"/>
              </w:rPr>
              <w:t xml:space="preserve">Sessions</w:t>
            </w:r>
          </w:p>
        </w:tc>
      </w:tr>
      <w:tr>
        <w:trPr>
          <w:cantSplit/>
        </w:trPr>
        <w:tc>
          <w:tcPr>
            <w:tcW w:w="1338" w:type="dxa"/>
            <w:vAlign w:val="center"/>
          </w:tcPr>
          <w:p>
            <w:pPr>
              <w:pStyle w:val="BodyText"/>
              <w:spacing w:before="0" w:after="0" w:line="240" w:lineRule="auto"/>
              <w:jc w:val="left"/>
            </w:pPr>
            <w:r>
              <w:rPr>
                <w:sz w:val="20"/>
                <w:szCs w:val="20"/>
              </w:rPr>
              <w:t xml:space="preserve">Network</w:t>
            </w:r>
          </w:p>
        </w:tc>
        <w:tc>
          <w:tcPr>
            <w:tcW w:w="1427" w:type="dxa"/>
            <w:vAlign w:val="center"/>
          </w:tcPr>
          <w:p>
            <w:pPr>
              <w:pStyle w:val="BodyText"/>
              <w:spacing w:before="0" w:after="0" w:line="240" w:lineRule="auto"/>
              <w:jc w:val="center"/>
            </w:pPr>
            <w:r>
              <w:rPr>
                <w:sz w:val="20"/>
                <w:szCs w:val="20"/>
              </w:rPr>
              <w:t xml:space="preserve">14</w:t>
            </w:r>
          </w:p>
        </w:tc>
        <w:tc>
          <w:tcPr>
            <w:tcW w:w="1070" w:type="dxa"/>
            <w:vAlign w:val="center"/>
          </w:tcPr>
          <w:p>
            <w:pPr>
              <w:pStyle w:val="BodyText"/>
              <w:spacing w:before="0" w:after="0" w:line="240" w:lineRule="auto"/>
              <w:jc w:val="center"/>
            </w:pPr>
            <w:r>
              <w:rPr>
                <w:sz w:val="20"/>
                <w:szCs w:val="20"/>
              </w:rPr>
              <w:t xml:space="preserve">60</w:t>
            </w:r>
          </w:p>
        </w:tc>
        <w:tc>
          <w:tcPr>
            <w:tcW w:w="1427" w:type="dxa"/>
            <w:vAlign w:val="center"/>
          </w:tcPr>
          <w:p>
            <w:pPr>
              <w:pStyle w:val="BodyText"/>
              <w:spacing w:before="0" w:after="0" w:line="240" w:lineRule="auto"/>
              <w:jc w:val="center"/>
            </w:pPr>
            <w:r>
              <w:rPr>
                <w:sz w:val="20"/>
                <w:szCs w:val="20"/>
              </w:rPr>
              <w:t xml:space="preserve">60</w:t>
            </w:r>
          </w:p>
        </w:tc>
        <w:tc>
          <w:tcPr>
            <w:tcW w:w="981" w:type="dxa"/>
            <w:vAlign w:val="center"/>
          </w:tcPr>
          <w:p>
            <w:pPr>
              <w:pStyle w:val="BodyText"/>
              <w:spacing w:before="0" w:after="0" w:line="240" w:lineRule="auto"/>
              <w:jc w:val="center"/>
            </w:pPr>
            <w:r>
              <w:rPr>
                <w:sz w:val="20"/>
                <w:szCs w:val="20"/>
              </w:rPr>
              <w:t xml:space="preserve">32</w:t>
            </w:r>
          </w:p>
        </w:tc>
        <w:tc>
          <w:tcPr>
            <w:tcW w:w="981" w:type="dxa"/>
            <w:vAlign w:val="center"/>
          </w:tcPr>
          <w:p>
            <w:pPr>
              <w:pStyle w:val="BodyText"/>
              <w:spacing w:before="0" w:after="0" w:line="240" w:lineRule="auto"/>
              <w:jc w:val="center"/>
            </w:pPr>
            <w:r>
              <w:rPr>
                <w:sz w:val="20"/>
                <w:szCs w:val="20"/>
              </w:rPr>
              <w:t xml:space="preserve">28</w:t>
            </w:r>
          </w:p>
        </w:tc>
        <w:tc>
          <w:tcPr>
            <w:tcW w:w="1076" w:type="dxa"/>
            <w:vAlign w:val="center"/>
          </w:tcPr>
          <w:p>
            <w:pPr>
              <w:pStyle w:val="BodyText"/>
              <w:spacing w:before="0" w:after="0" w:line="240" w:lineRule="auto"/>
              <w:jc w:val="center"/>
            </w:pPr>
            <w:r>
              <w:rPr>
                <w:sz w:val="20"/>
                <w:szCs w:val="20"/>
              </w:rPr>
              <w:t xml:space="preserve">8</w:t>
            </w:r>
          </w:p>
        </w:tc>
      </w:tr>
      <w:tr>
        <w:trPr>
          <w:cantSplit/>
        </w:trPr>
        <w:tc>
          <w:tcPr>
            <w:tcW w:w="1338" w:type="dxa"/>
            <w:vAlign w:val="center"/>
          </w:tcPr>
          <w:p>
            <w:pPr>
              <w:pStyle w:val="BodyText"/>
              <w:spacing w:before="0" w:after="0" w:line="240" w:lineRule="auto"/>
              <w:jc w:val="left"/>
            </w:pPr>
            <w:r>
              <w:rPr>
                <w:sz w:val="20"/>
                <w:szCs w:val="20"/>
              </w:rPr>
              <w:t xml:space="preserve">Workload</w:t>
            </w:r>
          </w:p>
        </w:tc>
        <w:tc>
          <w:tcPr>
            <w:tcW w:w="1427" w:type="dxa"/>
            <w:vAlign w:val="center"/>
          </w:tcPr>
          <w:p>
            <w:pPr>
              <w:pStyle w:val="BodyText"/>
              <w:spacing w:before="0" w:after="0" w:line="240" w:lineRule="auto"/>
              <w:jc w:val="center"/>
            </w:pPr>
            <w:r>
              <w:rPr>
                <w:sz w:val="20"/>
                <w:szCs w:val="20"/>
              </w:rPr>
              <w:t xml:space="preserve">11</w:t>
            </w:r>
          </w:p>
        </w:tc>
        <w:tc>
          <w:tcPr>
            <w:tcW w:w="1070" w:type="dxa"/>
            <w:vAlign w:val="center"/>
          </w:tcPr>
          <w:p>
            <w:pPr>
              <w:pStyle w:val="BodyText"/>
              <w:spacing w:before="0" w:after="0" w:line="240" w:lineRule="auto"/>
              <w:jc w:val="center"/>
            </w:pPr>
            <w:r>
              <w:rPr>
                <w:sz w:val="20"/>
                <w:szCs w:val="20"/>
              </w:rPr>
              <w:t xml:space="preserve">91</w:t>
            </w:r>
          </w:p>
        </w:tc>
        <w:tc>
          <w:tcPr>
            <w:tcW w:w="1427" w:type="dxa"/>
            <w:vAlign w:val="center"/>
          </w:tcPr>
          <w:p>
            <w:pPr>
              <w:pStyle w:val="BodyText"/>
              <w:spacing w:before="0" w:after="0" w:line="240" w:lineRule="auto"/>
              <w:jc w:val="center"/>
            </w:pPr>
            <w:r>
              <w:rPr>
                <w:sz w:val="20"/>
                <w:szCs w:val="20"/>
              </w:rPr>
              <w:t xml:space="preserve">83</w:t>
            </w:r>
          </w:p>
        </w:tc>
        <w:tc>
          <w:tcPr>
            <w:tcW w:w="981" w:type="dxa"/>
            <w:vAlign w:val="center"/>
          </w:tcPr>
          <w:p>
            <w:pPr>
              <w:pStyle w:val="BodyText"/>
              <w:spacing w:before="0" w:after="0" w:line="240" w:lineRule="auto"/>
              <w:jc w:val="center"/>
            </w:pPr>
            <w:r>
              <w:rPr>
                <w:sz w:val="20"/>
                <w:szCs w:val="20"/>
              </w:rPr>
              <w:t xml:space="preserve">55</w:t>
            </w:r>
          </w:p>
        </w:tc>
        <w:tc>
          <w:tcPr>
            <w:tcW w:w="981" w:type="dxa"/>
            <w:vAlign w:val="center"/>
          </w:tcPr>
          <w:p>
            <w:pPr>
              <w:pStyle w:val="BodyText"/>
              <w:spacing w:before="0" w:after="0" w:line="240" w:lineRule="auto"/>
              <w:jc w:val="center"/>
            </w:pPr>
            <w:r>
              <w:rPr>
                <w:sz w:val="20"/>
                <w:szCs w:val="20"/>
              </w:rPr>
              <w:t xml:space="preserve">28</w:t>
            </w:r>
          </w:p>
        </w:tc>
        <w:tc>
          <w:tcPr>
            <w:tcW w:w="1076" w:type="dxa"/>
            <w:vAlign w:val="center"/>
          </w:tcPr>
          <w:p>
            <w:pPr>
              <w:pStyle w:val="BodyText"/>
              <w:spacing w:before="0" w:after="0" w:line="240" w:lineRule="auto"/>
              <w:jc w:val="center"/>
            </w:pPr>
            <w:r>
              <w:rPr>
                <w:sz w:val="20"/>
                <w:szCs w:val="20"/>
              </w:rPr>
              <w:t xml:space="preserve">8</w:t>
            </w:r>
          </w:p>
        </w:tc>
      </w:tr>
      <w:tr>
        <w:trPr>
          <w:cantSplit/>
        </w:trPr>
        <w:tc>
          <w:tcPr>
            <w:tcW w:w="1338" w:type="dxa"/>
            <w:vAlign w:val="center"/>
          </w:tcPr>
          <w:p>
            <w:pPr>
              <w:pStyle w:val="BodyText"/>
              <w:spacing w:before="0" w:after="0" w:line="240" w:lineRule="auto"/>
              <w:jc w:val="left"/>
            </w:pPr>
            <w:r>
              <w:rPr>
                <w:sz w:val="20"/>
                <w:szCs w:val="20"/>
              </w:rPr>
              <w:t xml:space="preserve">Fusion</w:t>
            </w:r>
          </w:p>
        </w:tc>
        <w:tc>
          <w:tcPr>
            <w:tcW w:w="1427" w:type="dxa"/>
            <w:vAlign w:val="center"/>
          </w:tcPr>
          <w:p>
            <w:pPr>
              <w:pStyle w:val="BodyText"/>
              <w:spacing w:before="0" w:after="0" w:line="240" w:lineRule="auto"/>
              <w:jc w:val="center"/>
            </w:pPr>
            <w:r>
              <w:rPr>
                <w:sz w:val="20"/>
                <w:szCs w:val="20"/>
              </w:rPr>
              <w:t xml:space="preserve">27</w:t>
            </w:r>
          </w:p>
        </w:tc>
        <w:tc>
          <w:tcPr>
            <w:tcW w:w="1070" w:type="dxa"/>
            <w:vAlign w:val="center"/>
          </w:tcPr>
          <w:p>
            <w:pPr>
              <w:pStyle w:val="BodyText"/>
              <w:spacing w:before="0" w:after="0" w:line="240" w:lineRule="auto"/>
              <w:jc w:val="center"/>
            </w:pPr>
            <w:r>
              <w:rPr>
                <w:sz w:val="20"/>
                <w:szCs w:val="20"/>
              </w:rPr>
              <w:t xml:space="preserve">276</w:t>
            </w:r>
          </w:p>
        </w:tc>
        <w:tc>
          <w:tcPr>
            <w:tcW w:w="1427" w:type="dxa"/>
            <w:vAlign w:val="center"/>
          </w:tcPr>
          <w:p>
            <w:pPr>
              <w:pStyle w:val="BodyText"/>
              <w:spacing w:before="0" w:after="0" w:line="240" w:lineRule="auto"/>
              <w:jc w:val="center"/>
            </w:pPr>
            <w:r>
              <w:rPr>
                <w:sz w:val="20"/>
                <w:szCs w:val="20"/>
              </w:rPr>
              <w:t xml:space="preserve">122</w:t>
            </w:r>
          </w:p>
        </w:tc>
        <w:tc>
          <w:tcPr>
            <w:tcW w:w="981" w:type="dxa"/>
            <w:vAlign w:val="center"/>
          </w:tcPr>
          <w:p>
            <w:pPr>
              <w:pStyle w:val="BodyText"/>
              <w:spacing w:before="0" w:after="0" w:line="240" w:lineRule="auto"/>
              <w:jc w:val="center"/>
            </w:pPr>
            <w:r>
              <w:rPr>
                <w:sz w:val="20"/>
                <w:szCs w:val="20"/>
              </w:rPr>
              <w:t xml:space="preserve">94</w:t>
            </w:r>
          </w:p>
        </w:tc>
        <w:tc>
          <w:tcPr>
            <w:tcW w:w="981" w:type="dxa"/>
            <w:vAlign w:val="center"/>
          </w:tcPr>
          <w:p>
            <w:pPr>
              <w:pStyle w:val="BodyText"/>
              <w:spacing w:before="0" w:after="0" w:line="240" w:lineRule="auto"/>
              <w:jc w:val="center"/>
            </w:pPr>
            <w:r>
              <w:rPr>
                <w:sz w:val="20"/>
                <w:szCs w:val="20"/>
              </w:rPr>
              <w:t xml:space="preserve">28</w:t>
            </w:r>
          </w:p>
        </w:tc>
        <w:tc>
          <w:tcPr>
            <w:tcW w:w="1076" w:type="dxa"/>
            <w:vAlign w:val="center"/>
          </w:tcPr>
          <w:p>
            <w:pPr>
              <w:pStyle w:val="BodyText"/>
              <w:spacing w:before="0" w:after="0" w:line="240" w:lineRule="auto"/>
              <w:jc w:val="center"/>
            </w:pPr>
            <w:r>
              <w:rPr>
                <w:sz w:val="20"/>
                <w:szCs w:val="20"/>
              </w:rPr>
              <w:t xml:space="preserve">24</w:t>
            </w:r>
          </w:p>
        </w:tc>
      </w:tr>
    </w:tbl>
    <w:p>
      <w:pPr>
        <w:pStyle w:val="BodyText"/>
        <w:spacing w:before="0" w:after="120" w:line="240" w:lineRule="auto"/>
      </w:pPr>
    </w:p>
    <w:p xmlns:a="http://schemas.openxmlformats.org/drawingml/2006/main" xmlns:pic="http://schemas.openxmlformats.org/drawingml/2006/picture">
      <w:pPr>
        <w:keepNext/>
        <w:spacing w:before="120" w:after="60" w:line="240" w:lineRule="auto"/>
        <w:jc w:val="center"/>
      </w:pPr>
      <w:r>
        <w:drawing>
          <wp:inline distT="0" distB="0" distL="0" distR="0">
            <wp:extent cx="4572000" cy="2357437"/>
            <wp:docPr id="110" name="Picture 110"/>
            <wp:cNvGraphicFramePr>
              <a:graphicFrameLocks noChangeAspect="1"/>
            </wp:cNvGraphicFramePr>
            <a:graphic>
              <a:graphicData uri="http://schemas.openxmlformats.org/drawingml/2006/picture">
                <pic:pic>
                  <pic:nvPicPr>
                    <pic:cNvPr id="110" name="gen_110.png"/>
                    <pic:cNvPicPr/>
                  </pic:nvPicPr>
                  <pic:blipFill>
                    <a:blip r:embed="rIdM110"/>
                    <a:stretch>
                      <a:fillRect/>
                    </a:stretch>
                  </pic:blipFill>
                  <pic:spPr>
                    <a:xfrm>
                      <a:off x="0" y="0"/>
                      <a:ext cx="4572000" cy="2357437"/>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5.3 </w:t>
      </w:r>
      <w:r>
        <w:rPr>
          <w:sz w:val="20"/>
          <w:szCs w:val="20"/>
        </w:rPr>
        <w:t xml:space="preserve">Composition of the Labelled Windows in the Network, Workload and Fusion Datasets</w:t>
      </w:r>
    </w:p>
    <w:p>
      <w:pPr>
        <w:pStyle w:val="BodyText"/>
        <w:spacing w:before="0" w:after="120" w:line="360" w:lineRule="auto"/>
        <w:ind w:left="0" w:firstLine="720"/>
        <w:jc w:val="both"/>
      </w:pPr>
      <w:r>
        <w:rPr>
          <w:sz w:val="24"/>
          <w:szCs w:val="24"/>
        </w:rPr>
        <w:t xml:space="preserve">Three points need care when reading Table 5.4. First, the three datasets are different subsets of the campaign, with different numbers of labelled windows (60, 83 and 122), so the metrics of different modalities are not computed on identical windows. Second, the 28 attack windows in each dataset coincide in number with the 28 attack windows of the Fusion dataset, which come from the four </w:t>
      </w:r>
      <w:r>
        <w:rPr>
          <w:rFonts w:ascii="Courier New" w:hAnsi="Courier New" w:cs="Courier New"/>
          <w:sz w:val="22"/>
          <w:szCs w:val="22"/>
        </w:rPr>
        <w:t xml:space="preserve">fusion_attack</w:t>
      </w:r>
      <w:r>
        <w:rPr>
          <w:sz w:val="24"/>
          <w:szCs w:val="24"/>
        </w:rPr>
        <w:t xml:space="preserve"> sessions of seven windows each; how the single-modality sessions map onto the 24 fusion sessions should be confirmed from the session records. </w:t>
      </w:r>
      <w:r>
        <w:rPr>
          <w:sz w:val="24"/>
          <w:szCs w:val="24"/>
          <w:highlight w:val="yellow"/>
        </w:rPr>
        <w:t xml:space="preserve">Confirm session mapping between the 8-session single-modality datasets and the 24-session fusion dataset.</w:t>
      </w:r>
      <w:r>
        <w:rPr>
          <w:sz w:val="24"/>
          <w:szCs w:val="24"/>
        </w:rPr>
        <w:t xml:space="preserve"> Third, the Fusion dataset is dominated by benign background (94 of 122 labelled windows), so accuracy is a weak indicator and precision, recall, F1-score and false positive rate are reported alongside it.</w:t>
      </w:r>
    </w:p>
    <w:p>
      <w:pPr>
        <w:pStyle w:val="BodyText"/>
        <w:keepNext/>
        <w:keepLines/>
        <w:spacing w:before="160" w:after="80" w:line="276" w:lineRule="auto"/>
        <w:jc w:val="center"/>
      </w:pPr>
      <w:r>
        <w:rPr>
          <w:b/>
          <w:bCs/>
          <w:sz w:val="20"/>
          <w:szCs w:val="20"/>
        </w:rPr>
        <w:t xml:space="preserve">Table 5.5 </w:t>
      </w:r>
      <w:r>
        <w:rPr>
          <w:sz w:val="20"/>
          <w:szCs w:val="20"/>
        </w:rPr>
        <w:t xml:space="preserve">Worked Example of a 10-Second Temporal Window</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472"/>
        <w:gridCol w:w="3355"/>
        <w:gridCol w:w="2473"/>
      </w:tblGrid>
      <w:tr>
        <w:trPr>
          <w:cantSplit/>
          <w:tblHeader/>
        </w:trPr>
        <w:tc>
          <w:tcPr>
            <w:tcW w:w="2472" w:type="dxa"/>
            <w:shd w:val="clear" w:color="auto" w:fill="D9D9D9"/>
            <w:vAlign w:val="center"/>
          </w:tcPr>
          <w:p>
            <w:pPr>
              <w:pStyle w:val="BodyText"/>
              <w:spacing w:before="0" w:after="0" w:line="240" w:lineRule="auto"/>
              <w:jc w:val="center"/>
            </w:pPr>
            <w:r>
              <w:rPr>
                <w:b/>
                <w:bCs/>
                <w:sz w:val="20"/>
                <w:szCs w:val="20"/>
              </w:rPr>
              <w:t xml:space="preserve">Telemetry plane</w:t>
            </w:r>
          </w:p>
        </w:tc>
        <w:tc>
          <w:tcPr>
            <w:tcW w:w="3355" w:type="dxa"/>
            <w:shd w:val="clear" w:color="auto" w:fill="D9D9D9"/>
            <w:vAlign w:val="center"/>
          </w:tcPr>
          <w:p>
            <w:pPr>
              <w:pStyle w:val="BodyText"/>
              <w:spacing w:before="0" w:after="0" w:line="240" w:lineRule="auto"/>
              <w:jc w:val="center"/>
            </w:pPr>
            <w:r>
              <w:rPr>
                <w:b/>
                <w:bCs/>
                <w:sz w:val="20"/>
                <w:szCs w:val="20"/>
              </w:rPr>
              <w:t xml:space="preserve">Feature name</w:t>
            </w:r>
          </w:p>
        </w:tc>
        <w:tc>
          <w:tcPr>
            <w:tcW w:w="2473" w:type="dxa"/>
            <w:shd w:val="clear" w:color="auto" w:fill="D9D9D9"/>
            <w:vAlign w:val="center"/>
          </w:tcPr>
          <w:p>
            <w:pPr>
              <w:pStyle w:val="BodyText"/>
              <w:spacing w:before="0" w:after="0" w:line="240" w:lineRule="auto"/>
              <w:jc w:val="center"/>
            </w:pPr>
            <w:r>
              <w:rPr>
                <w:b/>
                <w:bCs/>
                <w:sz w:val="20"/>
                <w:szCs w:val="20"/>
              </w:rPr>
              <w:t xml:space="preserve">Extracted value</w:t>
            </w:r>
          </w:p>
        </w:tc>
      </w:tr>
      <w:tr>
        <w:trPr>
          <w:cantSplit/>
        </w:trPr>
        <w:tc>
          <w:tcPr>
            <w:tcW w:w="2472" w:type="dxa"/>
            <w:vAlign w:val="center"/>
          </w:tcPr>
          <w:p>
            <w:pPr>
              <w:pStyle w:val="BodyText"/>
              <w:spacing w:before="0" w:after="0" w:line="240" w:lineRule="auto"/>
              <w:jc w:val="left"/>
            </w:pPr>
            <w:r>
              <w:rPr>
                <w:sz w:val="20"/>
                <w:szCs w:val="20"/>
              </w:rPr>
              <w:t xml:space="preserve">Network (eBPF TCP)</w:t>
            </w:r>
          </w:p>
        </w:tc>
        <w:tc>
          <w:tcPr>
            <w:tcW w:w="3355" w:type="dxa"/>
            <w:vAlign w:val="center"/>
          </w:tcPr>
          <w:p>
            <w:pPr>
              <w:pStyle w:val="BodyText"/>
              <w:spacing w:before="0" w:after="0" w:line="240" w:lineRule="auto"/>
              <w:jc w:val="left"/>
            </w:pPr>
            <w:r>
              <w:rPr>
                <w:rFonts w:ascii="Courier New" w:hAnsi="Courier New" w:cs="Courier New"/>
                <w:sz w:val="18"/>
                <w:szCs w:val="18"/>
              </w:rPr>
              <w:t xml:space="preserve">network_connection_count</w:t>
            </w:r>
          </w:p>
        </w:tc>
        <w:tc>
          <w:tcPr>
            <w:tcW w:w="2473" w:type="dxa"/>
            <w:vAlign w:val="center"/>
          </w:tcPr>
          <w:p>
            <w:pPr>
              <w:pStyle w:val="BodyText"/>
              <w:spacing w:before="0" w:after="0" w:line="240" w:lineRule="auto"/>
              <w:jc w:val="left"/>
            </w:pPr>
            <w:r>
              <w:rPr>
                <w:sz w:val="20"/>
                <w:szCs w:val="20"/>
              </w:rPr>
              <w:t xml:space="preserve">28 connections</w:t>
            </w:r>
          </w:p>
        </w:tc>
      </w:tr>
      <w:tr>
        <w:trPr>
          <w:cantSplit/>
        </w:trPr>
        <w:tc>
          <w:tcPr>
            <w:tcW w:w="2472" w:type="dxa"/>
            <w:vAlign w:val="center"/>
          </w:tcPr>
          <w:p>
            <w:pPr>
              <w:pStyle w:val="BodyText"/>
              <w:spacing w:before="0" w:after="0" w:line="240" w:lineRule="auto"/>
              <w:jc w:val="left"/>
            </w:pPr>
            <w:r>
              <w:rPr>
                <w:sz w:val="20"/>
                <w:szCs w:val="20"/>
              </w:rPr>
              <w:t xml:space="preserve">Network (eBPF TCP)</w:t>
            </w:r>
          </w:p>
        </w:tc>
        <w:tc>
          <w:tcPr>
            <w:tcW w:w="3355" w:type="dxa"/>
            <w:vAlign w:val="center"/>
          </w:tcPr>
          <w:p>
            <w:pPr>
              <w:pStyle w:val="BodyText"/>
              <w:spacing w:before="0" w:after="0" w:line="240" w:lineRule="auto"/>
              <w:jc w:val="left"/>
            </w:pPr>
            <w:r>
              <w:rPr>
                <w:rFonts w:ascii="Courier New" w:hAnsi="Courier New" w:cs="Courier New"/>
                <w:sz w:val="18"/>
                <w:szCs w:val="18"/>
              </w:rPr>
              <w:t xml:space="preserve">network_connection_rate</w:t>
            </w:r>
          </w:p>
        </w:tc>
        <w:tc>
          <w:tcPr>
            <w:tcW w:w="2473" w:type="dxa"/>
            <w:vAlign w:val="center"/>
          </w:tcPr>
          <w:p>
            <w:pPr>
              <w:pStyle w:val="BodyText"/>
              <w:spacing w:before="0" w:after="0" w:line="240" w:lineRule="auto"/>
              <w:jc w:val="left"/>
            </w:pPr>
            <w:r>
              <w:rPr>
                <w:sz w:val="20"/>
                <w:szCs w:val="20"/>
              </w:rPr>
              <w:t xml:space="preserve">2.80 connections/s</w:t>
            </w:r>
          </w:p>
        </w:tc>
      </w:tr>
      <w:tr>
        <w:trPr>
          <w:cantSplit/>
        </w:trPr>
        <w:tc>
          <w:tcPr>
            <w:tcW w:w="2472" w:type="dxa"/>
            <w:vAlign w:val="center"/>
          </w:tcPr>
          <w:p>
            <w:pPr>
              <w:pStyle w:val="BodyText"/>
              <w:spacing w:before="0" w:after="0" w:line="240" w:lineRule="auto"/>
              <w:jc w:val="left"/>
            </w:pPr>
            <w:r>
              <w:rPr>
                <w:sz w:val="20"/>
                <w:szCs w:val="20"/>
              </w:rPr>
              <w:t xml:space="preserve">Network (eBPF TCP)</w:t>
            </w:r>
          </w:p>
        </w:tc>
        <w:tc>
          <w:tcPr>
            <w:tcW w:w="3355" w:type="dxa"/>
            <w:vAlign w:val="center"/>
          </w:tcPr>
          <w:p>
            <w:pPr>
              <w:pStyle w:val="BodyText"/>
              <w:spacing w:before="0" w:after="0" w:line="240" w:lineRule="auto"/>
              <w:jc w:val="left"/>
            </w:pPr>
            <w:r>
              <w:rPr>
                <w:rFonts w:ascii="Courier New" w:hAnsi="Courier New" w:cs="Courier New"/>
                <w:sz w:val="18"/>
                <w:szCs w:val="18"/>
              </w:rPr>
              <w:t xml:space="preserve">network_accept_count</w:t>
            </w:r>
          </w:p>
        </w:tc>
        <w:tc>
          <w:tcPr>
            <w:tcW w:w="2473" w:type="dxa"/>
            <w:vAlign w:val="center"/>
          </w:tcPr>
          <w:p>
            <w:pPr>
              <w:pStyle w:val="BodyText"/>
              <w:spacing w:before="0" w:after="0" w:line="240" w:lineRule="auto"/>
              <w:jc w:val="left"/>
            </w:pPr>
            <w:r>
              <w:rPr>
                <w:sz w:val="20"/>
                <w:szCs w:val="20"/>
              </w:rPr>
              <w:t xml:space="preserve">28 accepts</w:t>
            </w:r>
          </w:p>
        </w:tc>
      </w:tr>
      <w:tr>
        <w:trPr>
          <w:cantSplit/>
        </w:trPr>
        <w:tc>
          <w:tcPr>
            <w:tcW w:w="2472" w:type="dxa"/>
            <w:vAlign w:val="center"/>
          </w:tcPr>
          <w:p>
            <w:pPr>
              <w:pStyle w:val="BodyText"/>
              <w:spacing w:before="0" w:after="0" w:line="240" w:lineRule="auto"/>
              <w:jc w:val="left"/>
            </w:pPr>
            <w:r>
              <w:rPr>
                <w:sz w:val="20"/>
                <w:szCs w:val="20"/>
              </w:rPr>
              <w:t xml:space="preserve">Network (eBPF TCP)</w:t>
            </w:r>
          </w:p>
        </w:tc>
        <w:tc>
          <w:tcPr>
            <w:tcW w:w="3355" w:type="dxa"/>
            <w:vAlign w:val="center"/>
          </w:tcPr>
          <w:p>
            <w:pPr>
              <w:pStyle w:val="BodyText"/>
              <w:spacing w:before="0" w:after="0" w:line="240" w:lineRule="auto"/>
              <w:jc w:val="left"/>
            </w:pPr>
            <w:r>
              <w:rPr>
                <w:rFonts w:ascii="Courier New" w:hAnsi="Courier New" w:cs="Courier New"/>
                <w:sz w:val="18"/>
                <w:szCs w:val="18"/>
              </w:rPr>
              <w:t xml:space="preserve">network_unique_destination_ports</w:t>
            </w:r>
          </w:p>
        </w:tc>
        <w:tc>
          <w:tcPr>
            <w:tcW w:w="2473" w:type="dxa"/>
            <w:vAlign w:val="center"/>
          </w:tcPr>
          <w:p>
            <w:pPr>
              <w:pStyle w:val="BodyText"/>
              <w:spacing w:before="0" w:after="0" w:line="240" w:lineRule="auto"/>
              <w:jc w:val="left"/>
            </w:pPr>
            <w:r>
              <w:rPr>
                <w:sz w:val="20"/>
                <w:szCs w:val="20"/>
              </w:rPr>
              <w:t xml:space="preserve">28 (ephemeral client ports)</w:t>
            </w:r>
          </w:p>
        </w:tc>
      </w:tr>
      <w:tr>
        <w:trPr>
          <w:cantSplit/>
        </w:trPr>
        <w:tc>
          <w:tcPr>
            <w:tcW w:w="2472" w:type="dxa"/>
            <w:vAlign w:val="center"/>
          </w:tcPr>
          <w:p>
            <w:pPr>
              <w:pStyle w:val="BodyText"/>
              <w:spacing w:before="0" w:after="0" w:line="240" w:lineRule="auto"/>
              <w:jc w:val="left"/>
            </w:pPr>
            <w:r>
              <w:rPr>
                <w:sz w:val="20"/>
                <w:szCs w:val="20"/>
              </w:rPr>
              <w:t xml:space="preserve">Workload (Metrics Server)</w:t>
            </w:r>
          </w:p>
        </w:tc>
        <w:tc>
          <w:tcPr>
            <w:tcW w:w="3355" w:type="dxa"/>
            <w:vAlign w:val="center"/>
          </w:tcPr>
          <w:p>
            <w:pPr>
              <w:pStyle w:val="BodyText"/>
              <w:spacing w:before="0" w:after="0" w:line="240" w:lineRule="auto"/>
              <w:jc w:val="left"/>
            </w:pPr>
            <w:r>
              <w:rPr>
                <w:rFonts w:ascii="Courier New" w:hAnsi="Courier New" w:cs="Courier New"/>
                <w:sz w:val="18"/>
                <w:szCs w:val="18"/>
              </w:rPr>
              <w:t xml:space="preserve">cpu_millicores</w:t>
            </w:r>
          </w:p>
        </w:tc>
        <w:tc>
          <w:tcPr>
            <w:tcW w:w="2473" w:type="dxa"/>
            <w:vAlign w:val="center"/>
          </w:tcPr>
          <w:p>
            <w:pPr>
              <w:pStyle w:val="BodyText"/>
              <w:spacing w:before="0" w:after="0" w:line="240" w:lineRule="auto"/>
              <w:jc w:val="left"/>
            </w:pPr>
            <w:r>
              <w:rPr>
                <w:sz w:val="20"/>
                <w:szCs w:val="20"/>
              </w:rPr>
              <w:t xml:space="preserve">912.0 mCPU</w:t>
            </w:r>
          </w:p>
        </w:tc>
      </w:tr>
      <w:tr>
        <w:trPr>
          <w:cantSplit/>
        </w:trPr>
        <w:tc>
          <w:tcPr>
            <w:tcW w:w="2472" w:type="dxa"/>
            <w:vAlign w:val="center"/>
          </w:tcPr>
          <w:p>
            <w:pPr>
              <w:pStyle w:val="BodyText"/>
              <w:spacing w:before="0" w:after="0" w:line="240" w:lineRule="auto"/>
              <w:jc w:val="left"/>
            </w:pPr>
            <w:r>
              <w:rPr>
                <w:sz w:val="20"/>
                <w:szCs w:val="20"/>
              </w:rPr>
              <w:t xml:space="preserve">Workload (Metrics Server)</w:t>
            </w:r>
          </w:p>
        </w:tc>
        <w:tc>
          <w:tcPr>
            <w:tcW w:w="3355" w:type="dxa"/>
            <w:vAlign w:val="center"/>
          </w:tcPr>
          <w:p>
            <w:pPr>
              <w:pStyle w:val="BodyText"/>
              <w:spacing w:before="0" w:after="0" w:line="240" w:lineRule="auto"/>
              <w:jc w:val="left"/>
            </w:pPr>
            <w:r>
              <w:rPr>
                <w:rFonts w:ascii="Courier New" w:hAnsi="Courier New" w:cs="Courier New"/>
                <w:sz w:val="18"/>
                <w:szCs w:val="18"/>
              </w:rPr>
              <w:t xml:space="preserve">memory_mib</w:t>
            </w:r>
          </w:p>
        </w:tc>
        <w:tc>
          <w:tcPr>
            <w:tcW w:w="2473" w:type="dxa"/>
            <w:vAlign w:val="center"/>
          </w:tcPr>
          <w:p>
            <w:pPr>
              <w:pStyle w:val="BodyText"/>
              <w:spacing w:before="0" w:after="0" w:line="240" w:lineRule="auto"/>
              <w:jc w:val="left"/>
            </w:pPr>
            <w:r>
              <w:rPr>
                <w:sz w:val="20"/>
                <w:szCs w:val="20"/>
              </w:rPr>
              <w:t xml:space="preserve">18.4 MiB</w:t>
            </w:r>
          </w:p>
        </w:tc>
      </w:tr>
      <w:tr>
        <w:trPr>
          <w:cantSplit/>
        </w:trPr>
        <w:tc>
          <w:tcPr>
            <w:tcW w:w="2472" w:type="dxa"/>
            <w:vAlign w:val="center"/>
          </w:tcPr>
          <w:p>
            <w:pPr>
              <w:pStyle w:val="BodyText"/>
              <w:spacing w:before="0" w:after="0" w:line="240" w:lineRule="auto"/>
              <w:jc w:val="left"/>
            </w:pPr>
            <w:r>
              <w:rPr>
                <w:sz w:val="20"/>
                <w:szCs w:val="20"/>
              </w:rPr>
              <w:t xml:space="preserve">Fused ground truth</w:t>
            </w:r>
          </w:p>
        </w:tc>
        <w:tc>
          <w:tcPr>
            <w:tcW w:w="3355" w:type="dxa"/>
            <w:vAlign w:val="center"/>
          </w:tcPr>
          <w:p>
            <w:pPr>
              <w:pStyle w:val="BodyText"/>
              <w:spacing w:before="0" w:after="0" w:line="240" w:lineRule="auto"/>
              <w:jc w:val="left"/>
            </w:pPr>
            <w:r>
              <w:rPr>
                <w:rFonts w:ascii="Courier New" w:hAnsi="Courier New" w:cs="Courier New"/>
                <w:sz w:val="18"/>
                <w:szCs w:val="18"/>
              </w:rPr>
              <w:t xml:space="preserve">label</w:t>
            </w:r>
            <w:r>
              <w:rPr>
                <w:sz w:val="20"/>
                <w:szCs w:val="20"/>
              </w:rPr>
              <w:t xml:space="preserve"> / </w:t>
            </w:r>
            <w:r>
              <w:rPr>
                <w:rFonts w:ascii="Courier New" w:hAnsi="Courier New" w:cs="Courier New"/>
                <w:sz w:val="18"/>
                <w:szCs w:val="18"/>
              </w:rPr>
              <w:t xml:space="preserve">attack_type</w:t>
            </w:r>
          </w:p>
        </w:tc>
        <w:tc>
          <w:tcPr>
            <w:tcW w:w="2473" w:type="dxa"/>
            <w:vAlign w:val="center"/>
          </w:tcPr>
          <w:p>
            <w:pPr>
              <w:pStyle w:val="BodyText"/>
              <w:spacing w:before="0" w:after="0" w:line="240" w:lineRule="auto"/>
              <w:jc w:val="left"/>
            </w:pPr>
            <w:r>
              <w:rPr>
                <w:sz w:val="20"/>
                <w:szCs w:val="20"/>
              </w:rPr>
              <w:t xml:space="preserve">ATTACK (</w:t>
            </w:r>
            <w:r>
              <w:rPr>
                <w:rFonts w:ascii="Courier New" w:hAnsi="Courier New" w:cs="Courier New"/>
                <w:sz w:val="18"/>
                <w:szCs w:val="18"/>
              </w:rPr>
              <w:t xml:space="preserve">concurrent_burst_cpu</w:t>
            </w:r>
            <w:r>
              <w:rPr>
                <w:sz w:val="20"/>
                <w:szCs w:val="20"/>
              </w:rPr>
              <w:t xml:space="preserve">)</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The window of Table 5.5 illustrates Eqn. 5.2: 28 accept events in a 10-second window give a connection rate of 2.80 per second. It also illustrates why the unique-destination-port count must not be read as a scan indicator.</w:t>
      </w:r>
    </w:p>
    <w:p>
      <w:pPr>
        <w:pStyle w:val="Heading3"/>
        <w:keepNext/>
        <w:spacing w:before="160" w:after="120" w:line="360" w:lineRule="auto"/>
        <w:jc w:val="left"/>
        <w:outlineLvl w:val="1"/>
      </w:pPr>
      <w:r>
        <w:rPr>
          <w:b/>
          <w:bCs/>
          <w:sz w:val="24"/>
          <w:szCs w:val="24"/>
        </w:rPr>
        <w:t xml:space="preserve">5.7 Classification Models</w:t>
      </w:r>
    </w:p>
    <w:p>
      <w:pPr>
        <w:pStyle w:val="BodyText"/>
        <w:spacing w:before="0" w:after="120" w:line="360" w:lineRule="auto"/>
        <w:jc w:val="both"/>
      </w:pPr>
      <w:r>
        <w:rPr>
          <w:sz w:val="24"/>
          <w:szCs w:val="24"/>
        </w:rPr>
        <w:t xml:space="preserve">Three classifier families were selected because they are representative of the common choices for tabular security telemetry and because they differ in inductive bias: a bagged tree ensemble, a gradient-boosted tree ensemble and a kernel machine. All models are wrapped in pipelines and serialised with Joblib so that the evaluated artefact and the deployed artefact are the same object.</w:t>
      </w:r>
    </w:p>
    <w:p>
      <w:pPr>
        <w:pStyle w:val="Heading3"/>
        <w:keepNext/>
        <w:spacing w:before="100" w:after="100" w:line="360" w:lineRule="auto"/>
        <w:jc w:val="left"/>
      </w:pPr>
      <w:r>
        <w:rPr>
          <w:b/>
          <w:bCs/>
          <w:i/>
          <w:iCs/>
          <w:sz w:val="24"/>
          <w:szCs w:val="24"/>
        </w:rPr>
        <w:t xml:space="preserve">5.7.1 Random Forest</w:t>
      </w:r>
    </w:p>
    <w:p>
      <w:pPr>
        <w:pStyle w:val="BodyText"/>
        <w:spacing w:before="0" w:after="120" w:line="360" w:lineRule="auto"/>
        <w:jc w:val="both"/>
      </w:pPr>
      <w:r>
        <w:rPr>
          <w:sz w:val="24"/>
          <w:szCs w:val="24"/>
        </w:rPr>
        <w:t xml:space="preserve">Random Forest builds many decision trees on bootstrap samples with random feature subsets and averages their votes (Breiman, 2001). Each split minimises the Gini impurity of the child nodes, defined in Eqn. 5.3, where </w:t>
      </w:r>
      <w:r>
        <w:rPr>
          <w:i/>
          <w:iCs/>
          <w:sz w:val="24"/>
          <w:szCs w:val="24"/>
        </w:rPr>
        <w:t xml:space="preserve">p</w:t>
      </w:r>
      <w:r>
        <w:rPr>
          <w:sz w:val="24"/>
          <w:szCs w:val="24"/>
          <w:vertAlign w:val="subscript"/>
        </w:rPr>
        <w:t xml:space="preserve">k</w:t>
      </w:r>
      <w:r>
        <w:rPr>
          <w:sz w:val="24"/>
          <w:szCs w:val="24"/>
        </w:rPr>
        <w:t xml:space="preserve"> is the proportion of class </w:t>
      </w:r>
      <w:r>
        <w:rPr>
          <w:i/>
          <w:iCs/>
          <w:sz w:val="24"/>
          <w:szCs w:val="24"/>
        </w:rPr>
        <w:t xml:space="preserve">k</w:t>
      </w:r>
      <w:r>
        <w:rPr>
          <w:sz w:val="24"/>
          <w:szCs w:val="24"/>
        </w:rPr>
        <w:t xml:space="preserve"> at the node.</w:t>
      </w:r>
    </w:p>
    <w:p>
      <w:pPr>
        <w:pStyle w:val="BodyText"/>
        <w:tabs>
          <w:tab w:val="center" w:pos="4150"/>
          <w:tab w:val="right" w:pos="8300"/>
        </w:tabs>
        <w:spacing w:before="60" w:after="160" w:line="360" w:lineRule="auto"/>
      </w:pPr>
      <w:r>
        <w:tab/>
      </w:r>
      <m:oMath>
        <m:r>
          <m:t xml:space="preserve">G</m:t>
        </m:r>
        <m:d>
          <m:e>
            <m:r>
              <m:t xml:space="preserve">S</m:t>
            </m:r>
          </m:e>
        </m:d>
        <m:r>
          <m:t xml:space="preserve"> = 1 − </m:t>
        </m:r>
        <m:nary>
          <m:naryPr>
            <m:chr m:val="∑"/>
            <m:limLoc m:val="undOvr"/>
            <m:supHide m:val="1"/>
          </m:naryPr>
          <m:sub>
            <m:r>
              <m:t xml:space="preserve">k</m:t>
            </m:r>
          </m:sub>
          <m:sup/>
          <m:e>
            <m:sSup>
              <m:e>
                <m:sSub>
                  <m:e>
                    <m:r>
                      <m:t xml:space="preserve">p</m:t>
                    </m:r>
                  </m:e>
                  <m:sub>
                    <m:r>
                      <m:t xml:space="preserve">k</m:t>
                    </m:r>
                  </m:sub>
                </m:sSub>
              </m:e>
              <m:sup>
                <m:r>
                  <m:t xml:space="preserve">2</m:t>
                </m:r>
              </m:sup>
            </m:sSup>
          </m:e>
        </m:nary>
      </m:oMath>
      <w:r>
        <w:tab/>
      </w:r>
      <w:r>
        <w:rPr>
          <w:sz w:val="24"/>
          <w:szCs w:val="24"/>
        </w:rPr>
        <w:t xml:space="preserve">(5.3)</w:t>
      </w:r>
    </w:p>
    <w:p>
      <w:pPr>
        <w:pStyle w:val="BodyText"/>
        <w:spacing w:before="0" w:after="120" w:line="360" w:lineRule="auto"/>
        <w:ind w:left="0" w:firstLine="720"/>
        <w:jc w:val="both"/>
      </w:pPr>
      <w:r>
        <w:rPr>
          <w:sz w:val="24"/>
          <w:szCs w:val="24"/>
        </w:rPr>
        <w:t xml:space="preserve">The configuration uses 100 trees, Gini splitting and random seed 42. Feature importance is the mean decrease in impurity accumulated over the splits that use each feature (Hastie et al., 2009).</w:t>
      </w:r>
    </w:p>
    <w:p>
      <w:pPr>
        <w:pStyle w:val="Heading3"/>
        <w:keepNext/>
        <w:spacing w:before="100" w:after="100" w:line="360" w:lineRule="auto"/>
        <w:jc w:val="left"/>
      </w:pPr>
      <w:r>
        <w:rPr>
          <w:b/>
          <w:bCs/>
          <w:i/>
          <w:iCs/>
          <w:sz w:val="24"/>
          <w:szCs w:val="24"/>
        </w:rPr>
        <w:t xml:space="preserve">5.7.2 XGBoost</w:t>
      </w:r>
    </w:p>
    <w:p>
      <w:pPr>
        <w:pStyle w:val="BodyText"/>
        <w:spacing w:before="0" w:after="120" w:line="360" w:lineRule="auto"/>
        <w:jc w:val="both"/>
      </w:pPr>
      <w:r>
        <w:rPr>
          <w:sz w:val="24"/>
          <w:szCs w:val="24"/>
        </w:rPr>
        <w:t xml:space="preserve">XGBoost builds trees sequentially, each fitted to the gradient of a regularised objective (Chen &amp; Guestrin, 2016; Friedman, 2001). With a binary logistic objective the predicted probability is the logistic transform of the additive score, as in Eqn. 5.4, and the objective combines the loss with a complexity penalty, as in Eqn. 5.5, where </w:t>
      </w:r>
      <w:r>
        <w:rPr>
          <w:i/>
          <w:iCs/>
          <w:sz w:val="24"/>
          <w:szCs w:val="24"/>
        </w:rPr>
        <w:t xml:space="preserve">T</w:t>
      </w:r>
      <w:r>
        <w:rPr>
          <w:sz w:val="24"/>
          <w:szCs w:val="24"/>
        </w:rPr>
        <w:t xml:space="preserve"> is the number of leaves and </w:t>
      </w:r>
      <w:r>
        <w:rPr>
          <w:i/>
          <w:iCs/>
          <w:sz w:val="24"/>
          <w:szCs w:val="24"/>
        </w:rPr>
        <w:t xml:space="preserve">w</w:t>
      </w:r>
      <w:r>
        <w:rPr>
          <w:sz w:val="24"/>
          <w:szCs w:val="24"/>
        </w:rPr>
        <w:t xml:space="preserve"> the leaf weights.</w:t>
      </w:r>
    </w:p>
    <w:p>
      <w:pPr>
        <w:pStyle w:val="BodyText"/>
        <w:tabs>
          <w:tab w:val="center" w:pos="4150"/>
          <w:tab w:val="right" w:pos="8300"/>
        </w:tabs>
        <w:spacing w:before="60" w:after="160" w:line="360" w:lineRule="auto"/>
      </w:pPr>
      <w:r>
        <w:tab/>
      </w:r>
      <m:oMath>
        <m:sSub>
          <m:e>
            <m:r>
              <m:t xml:space="preserve">p</m:t>
            </m:r>
          </m:e>
          <m:sub>
            <m:r>
              <m:t xml:space="preserve">i</m:t>
            </m:r>
          </m:sub>
        </m:sSub>
        <m:r>
          <m:t xml:space="preserve"> = </m:t>
        </m:r>
        <m:f>
          <m:num>
            <m:r>
              <m:t xml:space="preserve">1</m:t>
            </m:r>
          </m:num>
          <m:den>
            <m:r>
              <m:t xml:space="preserve">1 + </m:t>
            </m:r>
            <m:sSup>
              <m:e>
                <m:r>
                  <m:t xml:space="preserve">e</m:t>
                </m:r>
              </m:e>
              <m:sup>
                <m:r>
                  <m:t xml:space="preserve">−</m:t>
                </m:r>
                <m:sSub>
                  <m:e>
                    <m:r>
                      <m:t xml:space="preserve">ŷ</m:t>
                    </m:r>
                  </m:e>
                  <m:sub>
                    <m:r>
                      <m:t xml:space="preserve">i</m:t>
                    </m:r>
                  </m:sub>
                </m:sSub>
              </m:sup>
            </m:sSup>
          </m:den>
        </m:f>
      </m:oMath>
      <w:r>
        <w:tab/>
      </w:r>
      <w:r>
        <w:rPr>
          <w:sz w:val="24"/>
          <w:szCs w:val="24"/>
        </w:rPr>
        <w:t xml:space="preserve">(5.4)</w:t>
      </w:r>
    </w:p>
    <w:p>
      <w:pPr>
        <w:pStyle w:val="BodyText"/>
        <w:tabs>
          <w:tab w:val="center" w:pos="4150"/>
          <w:tab w:val="right" w:pos="8300"/>
        </w:tabs>
        <w:spacing w:before="60" w:after="160" w:line="360" w:lineRule="auto"/>
      </w:pPr>
      <w:r>
        <w:tab/>
      </w:r>
      <m:oMath>
        <m:r>
          <m:t xml:space="preserve">ℒ = </m:t>
        </m:r>
        <m:nary>
          <m:naryPr>
            <m:chr m:val="∑"/>
            <m:limLoc m:val="undOvr"/>
            <m:supHide m:val="1"/>
          </m:naryPr>
          <m:sub>
            <m:r>
              <m:t xml:space="preserve">i</m:t>
            </m:r>
          </m:sub>
          <m:sup/>
          <m:e>
            <m:r>
              <m:t xml:space="preserve">l</m:t>
            </m:r>
            <m:d>
              <m:e>
                <m:sSub>
                  <m:e>
                    <m:r>
                      <m:t xml:space="preserve">y</m:t>
                    </m:r>
                  </m:e>
                  <m:sub>
                    <m:r>
                      <m:t xml:space="preserve">i</m:t>
                    </m:r>
                  </m:sub>
                </m:sSub>
                <m:r>
                  <m:t xml:space="preserve">, </m:t>
                </m:r>
                <m:sSub>
                  <m:e>
                    <m:r>
                      <m:t xml:space="preserve">ŷ</m:t>
                    </m:r>
                  </m:e>
                  <m:sub>
                    <m:r>
                      <m:t xml:space="preserve">i</m:t>
                    </m:r>
                  </m:sub>
                </m:sSub>
              </m:e>
            </m:d>
          </m:e>
        </m:nary>
        <m:r>
          <m:t xml:space="preserve"> + </m:t>
        </m:r>
        <m:nary>
          <m:naryPr>
            <m:chr m:val="∑"/>
            <m:limLoc m:val="undOvr"/>
            <m:supHide m:val="1"/>
          </m:naryPr>
          <m:sub>
            <m:r>
              <m:t xml:space="preserve">k</m:t>
            </m:r>
          </m:sub>
          <m:sup/>
          <m:e>
            <m:r>
              <m:t xml:space="preserve">Ω</m:t>
            </m:r>
            <m:d>
              <m:e>
                <m:sSub>
                  <m:e>
                    <m:r>
                      <m:t xml:space="preserve">f</m:t>
                    </m:r>
                  </m:e>
                  <m:sub>
                    <m:r>
                      <m:t xml:space="preserve">k</m:t>
                    </m:r>
                  </m:sub>
                </m:sSub>
              </m:e>
            </m:d>
          </m:e>
        </m:nary>
        <m:r>
          <m:t xml:space="preserve">,   Ω(f) = γT + </m:t>
        </m:r>
        <m:f>
          <m:num>
            <m:r>
              <m:t xml:space="preserve">1</m:t>
            </m:r>
          </m:num>
          <m:den>
            <m:r>
              <m:t xml:space="preserve">2</m:t>
            </m:r>
          </m:den>
        </m:f>
        <m:r>
          <m:t xml:space="preserve">λ‖w‖²</m:t>
        </m:r>
      </m:oMath>
      <w:r>
        <w:tab/>
      </w:r>
      <w:r>
        <w:rPr>
          <w:sz w:val="24"/>
          <w:szCs w:val="24"/>
        </w:rPr>
        <w:t xml:space="preserve">(5.5)</w:t>
      </w:r>
    </w:p>
    <w:p>
      <w:pPr>
        <w:pStyle w:val="BodyText"/>
        <w:spacing w:before="0" w:after="120" w:line="360" w:lineRule="auto"/>
        <w:ind w:left="0" w:firstLine="720"/>
        <w:jc w:val="both"/>
      </w:pPr>
      <w:r>
        <w:rPr>
          <w:sz w:val="24"/>
          <w:szCs w:val="24"/>
        </w:rPr>
        <w:t xml:space="preserve">The configuration uses a binary logistic objective, a learning rate of 0.1 and a maximum tree depth of 4. Feature contribution is reported through the native booster gain.</w:t>
      </w:r>
    </w:p>
    <w:p>
      <w:pPr>
        <w:pStyle w:val="Heading3"/>
        <w:keepNext/>
        <w:spacing w:before="100" w:after="100" w:line="360" w:lineRule="auto"/>
        <w:jc w:val="left"/>
      </w:pPr>
      <w:r>
        <w:rPr>
          <w:b/>
          <w:bCs/>
          <w:i/>
          <w:iCs/>
          <w:sz w:val="24"/>
          <w:szCs w:val="24"/>
        </w:rPr>
        <w:t xml:space="preserve">5.7.3 Support Vector Machine</w:t>
      </w:r>
    </w:p>
    <w:p>
      <w:pPr>
        <w:pStyle w:val="BodyText"/>
        <w:spacing w:before="0" w:after="120" w:line="360" w:lineRule="auto"/>
        <w:jc w:val="both"/>
      </w:pPr>
      <w:r>
        <w:rPr>
          <w:sz w:val="24"/>
          <w:szCs w:val="24"/>
        </w:rPr>
        <w:t xml:space="preserve">The support vector machine finds a maximum-margin separating surface in a feature space induced by a kernel (Cortes &amp; Vapnik, 1995). The soft-margin objective is given in Eqn. 5.6 and the radial basis function (RBF) kernel in Eqn. 5.7, where </w:t>
      </w:r>
      <w:r>
        <w:rPr>
          <w:i/>
          <w:iCs/>
          <w:sz w:val="24"/>
          <w:szCs w:val="24"/>
        </w:rPr>
        <w:t xml:space="preserve">γ</w:t>
      </w:r>
      <w:r>
        <w:rPr>
          <w:sz w:val="24"/>
          <w:szCs w:val="24"/>
        </w:rPr>
        <w:t xml:space="preserve"> controls the kernel width.</w:t>
      </w:r>
    </w:p>
    <w:p>
      <w:pPr>
        <w:pStyle w:val="BodyText"/>
        <w:tabs>
          <w:tab w:val="center" w:pos="4150"/>
          <w:tab w:val="right" w:pos="8300"/>
        </w:tabs>
        <w:spacing w:before="60" w:after="160" w:line="360" w:lineRule="auto"/>
      </w:pPr>
      <w:r>
        <w:tab/>
      </w:r>
      <m:oMath>
        <m:r>
          <m:rPr>
            <m:sty m:val="p"/>
          </m:rPr>
          <m:t xml:space="preserve">min </m:t>
        </m:r>
        <m:f>
          <m:num>
            <m:r>
              <m:t xml:space="preserve">1</m:t>
            </m:r>
          </m:num>
          <m:den>
            <m:r>
              <m:t xml:space="preserve">2</m:t>
            </m:r>
          </m:den>
        </m:f>
        <m:r>
          <m:t xml:space="preserve">‖w‖² + C </m:t>
        </m:r>
        <m:nary>
          <m:naryPr>
            <m:chr m:val="∑"/>
            <m:limLoc m:val="undOvr"/>
            <m:supHide m:val="1"/>
          </m:naryPr>
          <m:sub>
            <m:r>
              <m:t xml:space="preserve">i</m:t>
            </m:r>
          </m:sub>
          <m:sup/>
          <m:e>
            <m:sSub>
              <m:e>
                <m:r>
                  <m:t xml:space="preserve">ξ</m:t>
                </m:r>
              </m:e>
              <m:sub>
                <m:r>
                  <m:t xml:space="preserve">i</m:t>
                </m:r>
              </m:sub>
            </m:sSub>
          </m:e>
        </m:nary>
      </m:oMath>
      <w:r>
        <w:tab/>
      </w:r>
      <w:r>
        <w:rPr>
          <w:sz w:val="24"/>
          <w:szCs w:val="24"/>
        </w:rPr>
        <w:t xml:space="preserve">(5.6)</w:t>
      </w:r>
    </w:p>
    <w:p>
      <w:pPr>
        <w:pStyle w:val="BodyText"/>
        <w:tabs>
          <w:tab w:val="center" w:pos="4150"/>
          <w:tab w:val="right" w:pos="8300"/>
        </w:tabs>
        <w:spacing w:before="60" w:after="160" w:line="360" w:lineRule="auto"/>
      </w:pPr>
      <w:r>
        <w:tab/>
      </w:r>
      <m:oMath>
        <m:r>
          <m:t xml:space="preserve">K</m:t>
        </m:r>
        <m:d>
          <m:e>
            <m:r>
              <m:t xml:space="preserve">x, x′</m:t>
            </m:r>
          </m:e>
        </m:d>
        <m:r>
          <m:rPr>
            <m:sty m:val="p"/>
          </m:rPr>
          <m:t xml:space="preserve"> = exp</m:t>
        </m:r>
        <m:d>
          <m:e>
            <m:r>
              <m:t xml:space="preserve">−γ‖x − x′‖²</m:t>
            </m:r>
          </m:e>
        </m:d>
      </m:oMath>
      <w:r>
        <w:tab/>
      </w:r>
      <w:r>
        <w:rPr>
          <w:sz w:val="24"/>
          <w:szCs w:val="24"/>
        </w:rPr>
        <w:t xml:space="preserve">(5.7)</w:t>
      </w:r>
    </w:p>
    <w:p>
      <w:pPr>
        <w:pStyle w:val="BodyText"/>
        <w:spacing w:before="0" w:after="120" w:line="360" w:lineRule="auto"/>
        <w:ind w:left="0" w:firstLine="720"/>
        <w:jc w:val="both"/>
      </w:pPr>
      <w:r>
        <w:rPr>
          <w:sz w:val="24"/>
          <w:szCs w:val="24"/>
        </w:rPr>
        <w:t xml:space="preserve">SVMs are sensitive to feature scale, so the pipeline standardises inputs, as in Eqn. 5.8, before the kernel. Probability estimates are obtained by calibrating the decision value </w:t>
      </w:r>
      <w:r>
        <w:rPr>
          <w:i/>
          <w:iCs/>
          <w:sz w:val="24"/>
          <w:szCs w:val="24"/>
        </w:rPr>
        <w:t xml:space="preserve">f</w:t>
      </w:r>
      <w:r>
        <w:rPr>
          <w:sz w:val="24"/>
          <w:szCs w:val="24"/>
        </w:rPr>
        <w:t xml:space="preserve"> with Platt scaling (Platt, 1999), as in Eqn. 5.9, through </w:t>
      </w:r>
      <w:r>
        <w:rPr>
          <w:rFonts w:ascii="Courier New" w:hAnsi="Courier New" w:cs="Courier New"/>
          <w:sz w:val="22"/>
          <w:szCs w:val="22"/>
        </w:rPr>
        <w:t xml:space="preserve">CalibratedClassifierCV</w:t>
      </w:r>
      <w:r>
        <w:rPr>
          <w:sz w:val="24"/>
          <w:szCs w:val="24"/>
        </w:rPr>
        <w:t xml:space="preserve">.</w:t>
      </w:r>
    </w:p>
    <w:p>
      <w:pPr>
        <w:pStyle w:val="BodyText"/>
        <w:tabs>
          <w:tab w:val="center" w:pos="4150"/>
          <w:tab w:val="right" w:pos="8300"/>
        </w:tabs>
        <w:spacing w:before="60" w:after="160" w:line="360" w:lineRule="auto"/>
      </w:pPr>
      <w:r>
        <w:tab/>
      </w:r>
      <m:oMath>
        <m:r>
          <m:t xml:space="preserve">z = </m:t>
        </m:r>
        <m:f>
          <m:num>
            <m:r>
              <m:t xml:space="preserve">x − μ</m:t>
            </m:r>
          </m:num>
          <m:den>
            <m:r>
              <m:t xml:space="preserve">σ</m:t>
            </m:r>
          </m:den>
        </m:f>
      </m:oMath>
      <w:r>
        <w:tab/>
      </w:r>
      <w:r>
        <w:rPr>
          <w:sz w:val="24"/>
          <w:szCs w:val="24"/>
        </w:rPr>
        <w:t xml:space="preserve">(5.8)</w:t>
      </w:r>
    </w:p>
    <w:p>
      <w:pPr>
        <w:pStyle w:val="BodyText"/>
        <w:tabs>
          <w:tab w:val="center" w:pos="4150"/>
          <w:tab w:val="right" w:pos="8300"/>
        </w:tabs>
        <w:spacing w:before="60" w:after="160" w:line="360" w:lineRule="auto"/>
      </w:pPr>
      <w:r>
        <w:tab/>
      </w:r>
      <m:oMath>
        <m:r>
          <m:t xml:space="preserve">P(y = 1 ∣ f) = </m:t>
        </m:r>
        <m:f>
          <m:num>
            <m:r>
              <m:t xml:space="preserve">1</m:t>
            </m:r>
          </m:num>
          <m:den>
            <m:r>
              <m:t xml:space="preserve">1 + exp(Af + B)</m:t>
            </m:r>
          </m:den>
        </m:f>
      </m:oMath>
      <w:r>
        <w:tab/>
      </w:r>
      <w:r>
        <w:rPr>
          <w:sz w:val="24"/>
          <w:szCs w:val="24"/>
        </w:rPr>
        <w:t xml:space="preserve">(5.9)</w:t>
      </w:r>
    </w:p>
    <w:p>
      <w:pPr>
        <w:pStyle w:val="BodyText"/>
        <w:spacing w:before="0" w:after="120" w:line="360" w:lineRule="auto"/>
        <w:ind w:left="0" w:firstLine="720"/>
        <w:jc w:val="both"/>
      </w:pPr>
      <w:r>
        <w:rPr>
          <w:sz w:val="24"/>
          <w:szCs w:val="24"/>
        </w:rPr>
        <w:t xml:space="preserve">The calibrated SVM has no native feature importance, so the evidence shown for it would have to be obtained by another mechanism; the source documents do not state which (Section 6.6). Standard implementations of all three models are available in scikit-learn and XGBoost (Pedregosa et al., 2011; Chen &amp; Guestrin, 2016).</w:t>
      </w:r>
    </w:p>
    <w:p>
      <w:pPr>
        <w:pStyle w:val="BodyText"/>
        <w:keepNext/>
        <w:keepLines/>
        <w:spacing w:before="160" w:after="80" w:line="276" w:lineRule="auto"/>
        <w:jc w:val="center"/>
      </w:pPr>
      <w:r>
        <w:rPr>
          <w:b/>
          <w:bCs/>
          <w:sz w:val="20"/>
          <w:szCs w:val="20"/>
        </w:rPr>
        <w:t xml:space="preserve">Table 5.6 </w:t>
      </w:r>
      <w:r>
        <w:rPr>
          <w:sz w:val="20"/>
          <w:szCs w:val="20"/>
        </w:rPr>
        <w:t xml:space="preserve">Model Configuration as Documented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412"/>
        <w:gridCol w:w="3531"/>
        <w:gridCol w:w="3357"/>
      </w:tblGrid>
      <w:tr>
        <w:trPr>
          <w:cantSplit/>
          <w:tblHeader/>
        </w:trPr>
        <w:tc>
          <w:tcPr>
            <w:tcW w:w="1412" w:type="dxa"/>
            <w:shd w:val="clear" w:color="auto" w:fill="D9D9D9"/>
            <w:vAlign w:val="center"/>
          </w:tcPr>
          <w:p>
            <w:pPr>
              <w:pStyle w:val="BodyText"/>
              <w:spacing w:before="0" w:after="0" w:line="240" w:lineRule="auto"/>
              <w:jc w:val="center"/>
            </w:pPr>
            <w:r>
              <w:rPr>
                <w:b/>
                <w:bCs/>
                <w:sz w:val="20"/>
                <w:szCs w:val="20"/>
              </w:rPr>
              <w:t xml:space="preserve">Model</w:t>
            </w:r>
          </w:p>
        </w:tc>
        <w:tc>
          <w:tcPr>
            <w:tcW w:w="3531" w:type="dxa"/>
            <w:shd w:val="clear" w:color="auto" w:fill="D9D9D9"/>
            <w:vAlign w:val="center"/>
          </w:tcPr>
          <w:p>
            <w:pPr>
              <w:pStyle w:val="BodyText"/>
              <w:spacing w:before="0" w:after="0" w:line="240" w:lineRule="auto"/>
              <w:jc w:val="center"/>
            </w:pPr>
            <w:r>
              <w:rPr>
                <w:b/>
                <w:bCs/>
                <w:sz w:val="20"/>
                <w:szCs w:val="20"/>
              </w:rPr>
              <w:t xml:space="preserve">Documented settings</w:t>
            </w:r>
          </w:p>
        </w:tc>
        <w:tc>
          <w:tcPr>
            <w:tcW w:w="3357" w:type="dxa"/>
            <w:shd w:val="clear" w:color="auto" w:fill="D9D9D9"/>
            <w:vAlign w:val="center"/>
          </w:tcPr>
          <w:p>
            <w:pPr>
              <w:pStyle w:val="BodyText"/>
              <w:spacing w:before="0" w:after="0" w:line="240" w:lineRule="auto"/>
              <w:jc w:val="center"/>
            </w:pPr>
            <w:r>
              <w:rPr>
                <w:b/>
                <w:bCs/>
                <w:sz w:val="20"/>
                <w:szCs w:val="20"/>
              </w:rPr>
              <w:t xml:space="preserve">Not stated in the source documents</w:t>
            </w:r>
          </w:p>
        </w:tc>
      </w:tr>
      <w:tr>
        <w:trPr>
          <w:cantSplit/>
        </w:trPr>
        <w:tc>
          <w:tcPr>
            <w:tcW w:w="1412" w:type="dxa"/>
            <w:vAlign w:val="center"/>
          </w:tcPr>
          <w:p>
            <w:pPr>
              <w:pStyle w:val="BodyText"/>
              <w:spacing w:before="0" w:after="0" w:line="240" w:lineRule="auto"/>
              <w:jc w:val="left"/>
            </w:pPr>
            <w:r>
              <w:rPr>
                <w:sz w:val="20"/>
                <w:szCs w:val="20"/>
              </w:rPr>
              <w:t xml:space="preserve">Random Forest</w:t>
            </w:r>
          </w:p>
        </w:tc>
        <w:tc>
          <w:tcPr>
            <w:tcW w:w="3531" w:type="dxa"/>
            <w:vAlign w:val="center"/>
          </w:tcPr>
          <w:p>
            <w:r>
              <w:t>200 trees; Gini criterion; class_weight='balanced'; seed 42; SimpleImputer(strategy='median'); n_jobs=1</w:t>
            </w:r>
          </w:p>
        </w:tc>
        <w:tc>
          <w:tcPr>
            <w:tcW w:w="3357" w:type="dxa"/>
            <w:vAlign w:val="center"/>
          </w:tcPr>
          <w:p>
            <w:r>
              <w:t>Fully specified in ml/models.py: all hyperparameter values verified against codebase</w:t>
            </w:r>
          </w:p>
        </w:tc>
      </w:tr>
      <w:tr>
        <w:trPr>
          <w:cantSplit/>
        </w:trPr>
        <w:tc>
          <w:tcPr>
            <w:tcW w:w="1412" w:type="dxa"/>
            <w:vAlign w:val="center"/>
          </w:tcPr>
          <w:p>
            <w:pPr>
              <w:pStyle w:val="BodyText"/>
              <w:spacing w:before="0" w:after="0" w:line="240" w:lineRule="auto"/>
              <w:jc w:val="left"/>
            </w:pPr>
            <w:r>
              <w:rPr>
                <w:sz w:val="20"/>
                <w:szCs w:val="20"/>
              </w:rPr>
              <w:t xml:space="preserve">XGBoost</w:t>
            </w:r>
          </w:p>
        </w:tc>
        <w:tc>
          <w:tcPr>
            <w:tcW w:w="3531" w:type="dxa"/>
            <w:vAlign w:val="center"/>
          </w:tcPr>
          <w:p>
            <w:r>
              <w:t>XGBoostStringClassifier: 100 trees; max_depth=6; lr=0.1; min_child_weight=0; eval_metric='logloss'; seed 42; SimpleImputer(strategy='median')</w:t>
            </w:r>
          </w:p>
        </w:tc>
        <w:tc>
          <w:tcPr>
            <w:tcW w:w="3357" w:type="dxa"/>
            <w:vAlign w:val="center"/>
          </w:tcPr>
          <w:p>
            <w:r>
              <w:t>Fully specified in ml/models.py: all hyperparameter values verified against codebase</w:t>
            </w:r>
          </w:p>
        </w:tc>
      </w:tr>
      <w:tr>
        <w:trPr>
          <w:cantSplit/>
        </w:trPr>
        <w:tc>
          <w:tcPr>
            <w:tcW w:w="1412" w:type="dxa"/>
            <w:vAlign w:val="center"/>
          </w:tcPr>
          <w:p>
            <w:pPr>
              <w:pStyle w:val="BodyText"/>
              <w:spacing w:before="0" w:after="0" w:line="240" w:lineRule="auto"/>
              <w:jc w:val="left"/>
            </w:pPr>
            <w:r>
              <w:rPr>
                <w:sz w:val="20"/>
                <w:szCs w:val="20"/>
              </w:rPr>
              <w:t xml:space="preserve">SVM</w:t>
            </w:r>
          </w:p>
        </w:tc>
        <w:tc>
          <w:tcPr>
            <w:tcW w:w="3531" w:type="dxa"/>
            <w:vAlign w:val="center"/>
          </w:tcPr>
          <w:p>
            <w:r>
              <w:t>SVC: RBF kernel; C=1.0; gamma='scale'; probability=True; class_weight='balanced'; seed 42; StandardScaler(); SimpleImputer(strategy='median')</w:t>
            </w:r>
          </w:p>
        </w:tc>
        <w:tc>
          <w:tcPr>
            <w:tcW w:w="3357" w:type="dxa"/>
            <w:vAlign w:val="center"/>
          </w:tcPr>
          <w:p>
            <w:r>
              <w:t>Fully specified in ml/models.py: all hyperparameter values verified against codebase</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No hyper-parameter search was performed; the settings are fixed in advance and identical across folds. The evaluation therefore does not use nested cross-validation, and no hyper-parameter was tuned on the held-out sessions. </w:t>
      </w:r>
      <w:r>
        <w:rPr>
          <w:sz w:val="24"/>
          <w:szCs w:val="24"/>
          <w:highlight w:val="yellow"/>
        </w:rPr>
        <w:t xml:space="preserve">Settings in the right-hand column must be filled in from the training code.</w:t>
      </w:r>
    </w:p>
    <w:p>
      <w:pPr>
        <w:pStyle w:val="Heading3"/>
        <w:keepNext/>
        <w:spacing w:before="160" w:after="120" w:line="360" w:lineRule="auto"/>
        <w:jc w:val="left"/>
        <w:outlineLvl w:val="1"/>
      </w:pPr>
      <w:r>
        <w:rPr>
          <w:b/>
          <w:bCs/>
          <w:sz w:val="24"/>
          <w:szCs w:val="24"/>
        </w:rPr>
        <w:t xml:space="preserve">5.8 Leave-One-Session-Out Evaluation</w:t>
      </w:r>
    </w:p>
    <w:p>
      <w:pPr>
        <w:pStyle w:val="BodyText"/>
        <w:spacing w:before="0" w:after="120" w:line="360" w:lineRule="auto"/>
        <w:jc w:val="both"/>
      </w:pPr>
      <w:r>
        <w:rPr>
          <w:sz w:val="24"/>
          <w:szCs w:val="24"/>
        </w:rPr>
        <w:t xml:space="preserve">In Leave-One-Session-Out (LOSO) cross-validation every fold holds out all windows of one complete session for testing and trains on the windows of all remaining sessions, so that no session contributes to both sides of a split (Fig. 5.4). Because the unit of exchange is the session and not the window, adjacent, correlated windows cannot leak across the split. For the Fusion dataset there are 24 sessions and therefore 24 folds. For the single-modality datasets the number of folds equals the number of sessions in the respective dataset, which Review-2 documents as 8 for each. </w:t>
      </w:r>
      <w:r>
        <w:rPr>
          <w:sz w:val="24"/>
          <w:szCs w:val="24"/>
          <w:highlight w:val="yellow"/>
        </w:rPr>
        <w:t xml:space="preserve">Confirm single-modality fold counts.</w:t>
      </w:r>
    </w:p>
    <w:p xmlns:a="http://schemas.openxmlformats.org/drawingml/2006/main" xmlns:pic="http://schemas.openxmlformats.org/drawingml/2006/picture">
      <w:pPr>
        <w:keepNext/>
        <w:spacing w:before="120" w:after="60" w:line="240" w:lineRule="auto"/>
        <w:jc w:val="center"/>
      </w:pPr>
      <w:r>
        <w:drawing>
          <wp:inline distT="0" distB="0" distL="0" distR="0">
            <wp:extent cx="4846320" cy="2625090"/>
            <wp:docPr id="111" name="Picture 111"/>
            <wp:cNvGraphicFramePr>
              <a:graphicFrameLocks noChangeAspect="1"/>
            </wp:cNvGraphicFramePr>
            <a:graphic>
              <a:graphicData uri="http://schemas.openxmlformats.org/drawingml/2006/picture">
                <pic:pic>
                  <pic:nvPicPr>
                    <pic:cNvPr id="111" name="gen_111.png"/>
                    <pic:cNvPicPr/>
                  </pic:nvPicPr>
                  <pic:blipFill>
                    <a:blip r:embed="rIdM111"/>
                    <a:stretch>
                      <a:fillRect/>
                    </a:stretch>
                  </pic:blipFill>
                  <pic:spPr>
                    <a:xfrm>
                      <a:off x="0" y="0"/>
                      <a:ext cx="4846320" cy="262509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5.4 </w:t>
      </w:r>
      <w:r>
        <w:rPr>
          <w:sz w:val="20"/>
          <w:szCs w:val="20"/>
        </w:rPr>
        <w:t xml:space="preserve">Leave-One-Session-Out Cross-Validation: Each Fold Holds Out One Complete Session</w:t>
      </w:r>
    </w:p>
    <w:p>
      <w:pPr>
        <w:pStyle w:val="BodyText"/>
        <w:spacing w:before="0" w:after="120" w:line="360" w:lineRule="auto"/>
        <w:ind w:left="0" w:firstLine="720"/>
        <w:jc w:val="both"/>
      </w:pPr>
      <w:r>
        <w:rPr>
          <w:sz w:val="24"/>
          <w:szCs w:val="24"/>
        </w:rPr>
        <w:t xml:space="preserve">Each fold yields predictions for its held-out windows. These out-of-fold predictions are pooled over all folds and the metrics are computed once on the pooled set, as in Eqn. 5.10, where </w:t>
      </w:r>
      <w:r>
        <w:rPr>
          <w:i/>
          <w:iCs/>
          <w:sz w:val="24"/>
          <w:szCs w:val="24"/>
        </w:rPr>
        <w:t xml:space="preserve">s</w:t>
      </w:r>
      <w:r>
        <w:rPr>
          <w:sz w:val="24"/>
          <w:szCs w:val="24"/>
        </w:rPr>
        <w:t xml:space="preserve"> indexes the sessions. The reported figures are therefore pooled aggregate metrics and not the arithmetic mean of per-session F1-scores. A per-session average would give sessions with few attack windows, or no attack windows at all, the same weight as sessions with many, and would be undefined for sessions without attacks.</w:t>
      </w:r>
    </w:p>
    <w:p>
      <w:pPr>
        <w:pStyle w:val="BodyText"/>
        <w:tabs>
          <w:tab w:val="center" w:pos="4150"/>
          <w:tab w:val="right" w:pos="8300"/>
        </w:tabs>
        <w:spacing w:before="60" w:after="160" w:line="360" w:lineRule="auto"/>
      </w:pPr>
      <w:r>
        <w:tab/>
      </w:r>
      <m:oMath>
        <m:r>
          <m:t xml:space="preserve">TP = </m:t>
        </m:r>
        <m:nary>
          <m:naryPr>
            <m:chr m:val="∑"/>
            <m:limLoc m:val="undOvr"/>
            <m:supHide m:val="1"/>
          </m:naryPr>
          <m:sub>
            <m:r>
              <m:t xml:space="preserve">s</m:t>
            </m:r>
          </m:sub>
          <m:sup/>
          <m:e>
            <m:sSub>
              <m:e>
                <m:r>
                  <m:t xml:space="preserve">TP</m:t>
                </m:r>
              </m:e>
              <m:sub>
                <m:r>
                  <m:t xml:space="preserve">s</m:t>
                </m:r>
              </m:sub>
            </m:sSub>
          </m:e>
        </m:nary>
        <m:r>
          <m:t xml:space="preserve">,   FP = </m:t>
        </m:r>
        <m:nary>
          <m:naryPr>
            <m:chr m:val="∑"/>
            <m:limLoc m:val="undOvr"/>
            <m:supHide m:val="1"/>
          </m:naryPr>
          <m:sub>
            <m:r>
              <m:t xml:space="preserve">s</m:t>
            </m:r>
          </m:sub>
          <m:sup/>
          <m:e>
            <m:sSub>
              <m:e>
                <m:r>
                  <m:t xml:space="preserve">FP</m:t>
                </m:r>
              </m:e>
              <m:sub>
                <m:r>
                  <m:t xml:space="preserve">s</m:t>
                </m:r>
              </m:sub>
            </m:sSub>
          </m:e>
        </m:nary>
        <m:r>
          <m:t xml:space="preserve">,   TN = </m:t>
        </m:r>
        <m:nary>
          <m:naryPr>
            <m:chr m:val="∑"/>
            <m:limLoc m:val="undOvr"/>
            <m:supHide m:val="1"/>
          </m:naryPr>
          <m:sub>
            <m:r>
              <m:t xml:space="preserve">s</m:t>
            </m:r>
          </m:sub>
          <m:sup/>
          <m:e>
            <m:sSub>
              <m:e>
                <m:r>
                  <m:t xml:space="preserve">TN</m:t>
                </m:r>
              </m:e>
              <m:sub>
                <m:r>
                  <m:t xml:space="preserve">s</m:t>
                </m:r>
              </m:sub>
            </m:sSub>
          </m:e>
        </m:nary>
        <m:r>
          <m:t xml:space="preserve">,   FN = </m:t>
        </m:r>
        <m:nary>
          <m:naryPr>
            <m:chr m:val="∑"/>
            <m:limLoc m:val="undOvr"/>
            <m:supHide m:val="1"/>
          </m:naryPr>
          <m:sub>
            <m:r>
              <m:t xml:space="preserve">s</m:t>
            </m:r>
          </m:sub>
          <m:sup/>
          <m:e>
            <m:sSub>
              <m:e>
                <m:r>
                  <m:t xml:space="preserve">FN</m:t>
                </m:r>
              </m:e>
              <m:sub>
                <m:r>
                  <m:t xml:space="preserve">s</m:t>
                </m:r>
              </m:sub>
            </m:sSub>
          </m:e>
        </m:nary>
      </m:oMath>
      <w:r>
        <w:tab/>
      </w:r>
      <w:r>
        <w:rPr>
          <w:sz w:val="24"/>
          <w:szCs w:val="24"/>
        </w:rPr>
        <w:t xml:space="preserve">(5.10)</w:t>
      </w:r>
    </w:p>
    <w:p>
      <w:pPr>
        <w:pStyle w:val="BodyText"/>
        <w:spacing w:before="0" w:after="120" w:line="360" w:lineRule="auto"/>
        <w:ind w:left="0" w:firstLine="720"/>
        <w:jc w:val="both"/>
      </w:pPr>
      <w:r>
        <w:rPr>
          <w:sz w:val="24"/>
          <w:szCs w:val="24"/>
        </w:rPr>
        <w:t xml:space="preserve">Unknown-labelled windows are not part of the folds. Within the Fusion evaluation, benign sessions contain only normal windows, so the attack windows are concentrated in the four </w:t>
      </w:r>
      <w:r>
        <w:rPr>
          <w:rFonts w:ascii="Courier New" w:hAnsi="Courier New" w:cs="Courier New"/>
          <w:sz w:val="22"/>
          <w:szCs w:val="22"/>
        </w:rPr>
        <w:t xml:space="preserve">fusion_attack</w:t>
      </w:r>
      <w:r>
        <w:rPr>
          <w:sz w:val="24"/>
          <w:szCs w:val="24"/>
        </w:rPr>
        <w:t xml:space="preserve"> sessions. When one of these sessions is held out, the training set contains the attack windows of only three sessions. This is a demanding test of generalisation across sessions and also a source of variance, which is discussed in Chapter 8.</w:t>
      </w:r>
    </w:p>
    <w:p>
      <w:pPr>
        <w:pStyle w:val="Heading3"/>
        <w:keepNext/>
        <w:spacing w:before="160" w:after="120" w:line="360" w:lineRule="auto"/>
        <w:jc w:val="left"/>
        <w:outlineLvl w:val="1"/>
      </w:pPr>
      <w:r>
        <w:rPr>
          <w:b/>
          <w:bCs/>
          <w:sz w:val="24"/>
          <w:szCs w:val="24"/>
        </w:rPr>
        <w:t xml:space="preserve">5.9 Evaluation Metrics</w:t>
      </w:r>
    </w:p>
    <w:p>
      <w:pPr>
        <w:pStyle w:val="BodyText"/>
        <w:spacing w:before="0" w:after="120" w:line="360" w:lineRule="auto"/>
        <w:jc w:val="both"/>
      </w:pPr>
      <w:r>
        <w:rPr>
          <w:sz w:val="24"/>
          <w:szCs w:val="24"/>
        </w:rPr>
        <w:t xml:space="preserve">The positive class is </w:t>
      </w:r>
      <w:r>
        <w:rPr>
          <w:i/>
          <w:iCs/>
          <w:sz w:val="24"/>
          <w:szCs w:val="24"/>
        </w:rPr>
        <w:t xml:space="preserve">attack</w:t>
      </w:r>
      <w:r>
        <w:rPr>
          <w:sz w:val="24"/>
          <w:szCs w:val="24"/>
        </w:rPr>
        <w:t xml:space="preserve">. With true positives (TP), false positives (FP), true negatives (TN) and false negatives (FN) accumulated as in Eqn. 5.10, the reported metrics are defined as follows.</w:t>
      </w:r>
    </w:p>
    <w:p>
      <w:pPr>
        <w:pStyle w:val="BodyText"/>
        <w:tabs>
          <w:tab w:val="center" w:pos="4150"/>
          <w:tab w:val="right" w:pos="8300"/>
        </w:tabs>
        <w:spacing w:before="60" w:after="160" w:line="360" w:lineRule="auto"/>
      </w:pPr>
      <w:r>
        <w:tab/>
      </w:r>
      <m:oMath>
        <m:r>
          <m:t xml:space="preserve">Accuracy = </m:t>
        </m:r>
        <m:f>
          <m:num>
            <m:r>
              <m:t xml:space="preserve">TP + TN</m:t>
            </m:r>
          </m:num>
          <m:den>
            <m:r>
              <m:t xml:space="preserve">TP + TN + FP + FN</m:t>
            </m:r>
          </m:den>
        </m:f>
      </m:oMath>
      <w:r>
        <w:tab/>
      </w:r>
      <w:r>
        <w:rPr>
          <w:sz w:val="24"/>
          <w:szCs w:val="24"/>
        </w:rPr>
        <w:t xml:space="preserve">(5.11)</w:t>
      </w:r>
    </w:p>
    <w:p>
      <w:pPr>
        <w:pStyle w:val="BodyText"/>
        <w:tabs>
          <w:tab w:val="center" w:pos="4150"/>
          <w:tab w:val="right" w:pos="8300"/>
        </w:tabs>
        <w:spacing w:before="60" w:after="160" w:line="360" w:lineRule="auto"/>
      </w:pPr>
      <w:r>
        <w:tab/>
      </w:r>
      <m:oMath>
        <m:r>
          <m:t xml:space="preserve">Precision = </m:t>
        </m:r>
        <m:f>
          <m:num>
            <m:r>
              <m:t xml:space="preserve">TP</m:t>
            </m:r>
          </m:num>
          <m:den>
            <m:r>
              <m:t xml:space="preserve">TP + FP</m:t>
            </m:r>
          </m:den>
        </m:f>
      </m:oMath>
      <w:r>
        <w:tab/>
      </w:r>
      <w:r>
        <w:rPr>
          <w:sz w:val="24"/>
          <w:szCs w:val="24"/>
        </w:rPr>
        <w:t xml:space="preserve">(5.12)</w:t>
      </w:r>
    </w:p>
    <w:p>
      <w:pPr>
        <w:pStyle w:val="BodyText"/>
        <w:tabs>
          <w:tab w:val="center" w:pos="4150"/>
          <w:tab w:val="right" w:pos="8300"/>
        </w:tabs>
        <w:spacing w:before="60" w:after="160" w:line="360" w:lineRule="auto"/>
      </w:pPr>
      <w:r>
        <w:tab/>
      </w:r>
      <m:oMath>
        <m:r>
          <m:t xml:space="preserve">Recall = </m:t>
        </m:r>
        <m:f>
          <m:num>
            <m:r>
              <m:t xml:space="preserve">TP</m:t>
            </m:r>
          </m:num>
          <m:den>
            <m:r>
              <m:t xml:space="preserve">TP + FN</m:t>
            </m:r>
          </m:den>
        </m:f>
      </m:oMath>
      <w:r>
        <w:tab/>
      </w:r>
      <w:r>
        <w:rPr>
          <w:sz w:val="24"/>
          <w:szCs w:val="24"/>
        </w:rPr>
        <w:t xml:space="preserve">(5.13)</w:t>
      </w:r>
    </w:p>
    <w:p>
      <w:pPr>
        <w:pStyle w:val="BodyText"/>
        <w:tabs>
          <w:tab w:val="center" w:pos="4150"/>
          <w:tab w:val="right" w:pos="8300"/>
        </w:tabs>
        <w:spacing w:before="60" w:after="160" w:line="360" w:lineRule="auto"/>
      </w:pPr>
      <w:r>
        <w:tab/>
      </w:r>
      <m:oMath>
        <m:r>
          <m:t xml:space="preserve">F1 = </m:t>
        </m:r>
        <m:f>
          <m:num>
            <m:r>
              <m:t xml:space="preserve">2 · Precision · Recall</m:t>
            </m:r>
          </m:num>
          <m:den>
            <m:r>
              <m:t xml:space="preserve">Precision + Recall</m:t>
            </m:r>
          </m:den>
        </m:f>
      </m:oMath>
      <w:r>
        <w:tab/>
      </w:r>
      <w:r>
        <w:rPr>
          <w:sz w:val="24"/>
          <w:szCs w:val="24"/>
        </w:rPr>
        <w:t xml:space="preserve">(5.14)</w:t>
      </w:r>
    </w:p>
    <w:p>
      <w:pPr>
        <w:pStyle w:val="BodyText"/>
        <w:tabs>
          <w:tab w:val="center" w:pos="4150"/>
          <w:tab w:val="right" w:pos="8300"/>
        </w:tabs>
        <w:spacing w:before="60" w:after="160" w:line="360" w:lineRule="auto"/>
      </w:pPr>
      <w:r>
        <w:tab/>
      </w:r>
      <m:oMath>
        <m:r>
          <m:t xml:space="preserve">FPR = </m:t>
        </m:r>
        <m:f>
          <m:num>
            <m:r>
              <m:t xml:space="preserve">FP</m:t>
            </m:r>
          </m:num>
          <m:den>
            <m:r>
              <m:t xml:space="preserve">FP + TN</m:t>
            </m:r>
          </m:den>
        </m:f>
      </m:oMath>
      <w:r>
        <w:tab/>
      </w:r>
      <w:r>
        <w:rPr>
          <w:sz w:val="24"/>
          <w:szCs w:val="24"/>
        </w:rPr>
        <w:t xml:space="preserve">(5.15)</w:t>
      </w:r>
    </w:p>
    <w:p>
      <w:pPr>
        <w:pStyle w:val="BodyText"/>
        <w:spacing w:before="0" w:after="120" w:line="360" w:lineRule="auto"/>
        <w:ind w:left="0" w:firstLine="720"/>
        <w:jc w:val="both"/>
      </w:pPr>
      <w:r>
        <w:rPr>
          <w:sz w:val="24"/>
          <w:szCs w:val="24"/>
        </w:rPr>
        <w:t xml:space="preserve">Precision measures how many raised alarms were genuine; recall measures how many attack windows were found; F1 combines the two; and the false positive rate measures the proportion of normal windows that were flagged. For an operations team the false positive rate matters at least as much as recall, because alert fatigue undermines trust in a detector; it is for this reason that it is reported for every configuration (Sommer &amp; Paxson, 2010; Saito &amp; Rehmsmeier, 2015).</w:t>
      </w:r>
    </w:p>
    <w:p>
      <w:pPr>
        <w:pStyle w:val="Heading3"/>
        <w:keepNext/>
        <w:spacing w:before="160" w:after="120" w:line="360" w:lineRule="auto"/>
        <w:jc w:val="left"/>
        <w:outlineLvl w:val="1"/>
      </w:pPr>
      <w:r>
        <w:rPr>
          <w:b/>
          <w:bCs/>
          <w:sz w:val="24"/>
          <w:szCs w:val="24"/>
        </w:rPr>
        <w:t xml:space="preserve">5.10 Inference-Latency Measurement</w:t>
      </w:r>
    </w:p>
    <w:p>
      <w:pPr>
        <w:pStyle w:val="BodyText"/>
        <w:spacing w:before="0" w:after="120" w:line="360" w:lineRule="auto"/>
        <w:jc w:val="both"/>
      </w:pPr>
      <w:r>
        <w:rPr>
          <w:sz w:val="24"/>
          <w:szCs w:val="24"/>
        </w:rPr>
        <w:t xml:space="preserve">Per-sample model inference time was measured by timing the prediction call of the loaded pipeline. The approximate values are 0.77 ms for XGBoost and 2.42 ms for Random Forest. These are per-sample model inference measurements. They exclude telemetry collection, window completion, feature computation, data transfer and dashboard rendering, and they must not be quoted as end-to-end detection latency. The hardware used for the measurement and the number of repetitions are not recorded in the source documents. </w:t>
      </w:r>
      <w:r>
        <w:rPr>
          <w:sz w:val="24"/>
          <w:szCs w:val="24"/>
          <w:highlight w:val="yellow"/>
        </w:rPr>
        <w:t xml:space="preserve">Record hardware and repetition count.</w:t>
      </w:r>
      <w:r>
        <w:rPr>
          <w:sz w:val="24"/>
          <w:szCs w:val="24"/>
        </w:rPr>
        <w:t xml:space="preserve"> An SVM inference time is not reported.</w:t>
      </w:r>
    </w:p>
    <w:p>
      <w:pPr>
        <w:pStyle w:val="BodyText"/>
        <w:spacing w:before="0" w:after="120" w:line="360" w:lineRule="auto"/>
        <w:ind w:left="0" w:firstLine="720"/>
        <w:jc w:val="both"/>
      </w:pPr>
      <w:r>
        <w:rPr>
          <w:sz w:val="24"/>
          <w:szCs w:val="24"/>
        </w:rPr>
        <w:t xml:space="preserve">The evaluation code reportedly leaves the field </w:t>
      </w:r>
      <w:r>
        <w:rPr>
          <w:rFonts w:ascii="Courier New" w:hAnsi="Courier New" w:cs="Courier New"/>
          <w:sz w:val="22"/>
          <w:szCs w:val="22"/>
        </w:rPr>
        <w:t xml:space="preserve">detection_latency_seconds</w:t>
      </w:r>
      <w:r>
        <w:rPr>
          <w:sz w:val="24"/>
          <w:szCs w:val="24"/>
        </w:rPr>
        <w:t xml:space="preserve"> empty, because the held-out data do not contain ground-truth attack-onset events from which a time-to-detect could be computed. No detection-latency distribution was therefore measured. An architectural estimate is given in Section 7.7 and is labelled as an estimate.</w:t>
      </w:r>
    </w:p>
    <w:p>
      <w:pPr>
        <w:pStyle w:val="Heading3"/>
        <w:keepNext/>
        <w:spacing w:before="160" w:after="120" w:line="360" w:lineRule="auto"/>
        <w:jc w:val="left"/>
        <w:outlineLvl w:val="1"/>
      </w:pPr>
      <w:r>
        <w:rPr>
          <w:b/>
          <w:bCs/>
          <w:sz w:val="24"/>
          <w:szCs w:val="24"/>
        </w:rPr>
        <w:t xml:space="preserve">5.11 Reproducibility</w:t>
      </w:r>
    </w:p>
    <w:p>
      <w:pPr>
        <w:pStyle w:val="BodyText"/>
        <w:spacing w:before="0" w:after="120" w:line="360" w:lineRule="auto"/>
        <w:jc w:val="both"/>
      </w:pPr>
      <w:r>
        <w:rPr>
          <w:sz w:val="24"/>
          <w:szCs w:val="24"/>
        </w:rPr>
        <w:t xml:space="preserve">Reproducibility rests on five practices: scripted orchestration of every session; separate storage of raw logs, processed datasets and model artefacts; preservation of session and window identifiers; fixed random seeds where documented (seed 42 for Random Forest); and a pinned toolchain of Inspektor Gadget v0.55.1, Metrics Server v0.7.2, Minikube v1.39.0 and Kubernetes v1.37.0. The remaining dependencies (Python and library versions) should be recorded in the project's dependency file and cited in the submitted version. Exact numerical reproduction also requires the raw logs of the 24 sessions, which are the primary research artefact.</w:t>
      </w:r>
    </w:p>
    <w:p>
      <w:pPr>
        <w:pStyle w:val="Heading3"/>
        <w:keepNext/>
        <w:spacing w:before="160" w:after="120" w:line="360" w:lineRule="auto"/>
        <w:jc w:val="left"/>
        <w:outlineLvl w:val="1"/>
      </w:pPr>
      <w:r>
        <w:rPr>
          <w:b/>
          <w:bCs/>
          <w:sz w:val="24"/>
          <w:szCs w:val="24"/>
        </w:rPr>
        <w:t xml:space="preserve">5.12 Fold Structure of the Fusion Evaluation</w:t>
      </w:r>
    </w:p>
    <w:p>
      <w:pPr>
        <w:pStyle w:val="BodyText"/>
        <w:spacing w:before="0" w:after="120" w:line="360" w:lineRule="auto"/>
        <w:jc w:val="both"/>
      </w:pPr>
      <w:r>
        <w:rPr>
          <w:sz w:val="24"/>
          <w:szCs w:val="24"/>
        </w:rPr>
        <w:t xml:space="preserve">The session design determines what each LOSO fold can show. In the Fusion dataset the 28 attack windows come from four </w:t>
      </w:r>
      <w:r>
        <w:rPr>
          <w:rFonts w:ascii="Courier New" w:hAnsi="Courier New" w:cs="Courier New"/>
          <w:sz w:val="22"/>
          <w:szCs w:val="22"/>
        </w:rPr>
        <w:t xml:space="preserve">fusion_attack</w:t>
      </w:r>
      <w:r>
        <w:rPr>
          <w:sz w:val="24"/>
          <w:szCs w:val="24"/>
        </w:rPr>
        <w:t xml:space="preserve"> sessions with seven attack windows each, and the 20 remaining sessions are benign background. Table 5.7 lists the two kinds of fold that result.</w:t>
      </w:r>
    </w:p>
    <w:p>
      <w:pPr>
        <w:pStyle w:val="BodyText"/>
        <w:keepNext/>
        <w:keepLines/>
        <w:spacing w:before="160" w:after="80" w:line="276" w:lineRule="auto"/>
        <w:jc w:val="center"/>
      </w:pPr>
      <w:r>
        <w:rPr>
          <w:b/>
          <w:bCs/>
          <w:sz w:val="20"/>
          <w:szCs w:val="20"/>
        </w:rPr>
        <w:t xml:space="preserve">Table 5.7 </w:t>
      </w:r>
      <w:r>
        <w:rPr>
          <w:sz w:val="20"/>
          <w:szCs w:val="20"/>
        </w:rPr>
        <w:t xml:space="preserve">Fold Types in the 24-Session Fusion Evaluation</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593"/>
        <w:gridCol w:w="1383"/>
        <w:gridCol w:w="2161"/>
        <w:gridCol w:w="2163"/>
      </w:tblGrid>
      <w:tr>
        <w:trPr>
          <w:cantSplit/>
          <w:tblHeader/>
        </w:trPr>
        <w:tc>
          <w:tcPr>
            <w:tcW w:w="2593" w:type="dxa"/>
            <w:shd w:val="clear" w:color="auto" w:fill="D9D9D9"/>
            <w:vAlign w:val="center"/>
          </w:tcPr>
          <w:p>
            <w:pPr>
              <w:pStyle w:val="BodyText"/>
              <w:spacing w:before="0" w:after="0" w:line="240" w:lineRule="auto"/>
              <w:jc w:val="center"/>
            </w:pPr>
            <w:r>
              <w:rPr>
                <w:b/>
                <w:bCs/>
                <w:sz w:val="20"/>
                <w:szCs w:val="20"/>
              </w:rPr>
              <w:t xml:space="preserve">Fold type</w:t>
            </w:r>
          </w:p>
        </w:tc>
        <w:tc>
          <w:tcPr>
            <w:tcW w:w="1383" w:type="dxa"/>
            <w:shd w:val="clear" w:color="auto" w:fill="D9D9D9"/>
            <w:vAlign w:val="center"/>
          </w:tcPr>
          <w:p>
            <w:pPr>
              <w:pStyle w:val="BodyText"/>
              <w:spacing w:before="0" w:after="0" w:line="240" w:lineRule="auto"/>
              <w:jc w:val="center"/>
            </w:pPr>
            <w:r>
              <w:rPr>
                <w:b/>
                <w:bCs/>
                <w:sz w:val="20"/>
                <w:szCs w:val="20"/>
              </w:rPr>
              <w:t xml:space="preserve">Number of folds</w:t>
            </w:r>
          </w:p>
        </w:tc>
        <w:tc>
          <w:tcPr>
            <w:tcW w:w="2161" w:type="dxa"/>
            <w:shd w:val="clear" w:color="auto" w:fill="D9D9D9"/>
            <w:vAlign w:val="center"/>
          </w:tcPr>
          <w:p>
            <w:pPr>
              <w:pStyle w:val="BodyText"/>
              <w:spacing w:before="0" w:after="0" w:line="240" w:lineRule="auto"/>
              <w:jc w:val="center"/>
            </w:pPr>
            <w:r>
              <w:rPr>
                <w:b/>
                <w:bCs/>
                <w:sz w:val="20"/>
                <w:szCs w:val="20"/>
              </w:rPr>
              <w:t xml:space="preserve">Attack windows in test set</w:t>
            </w:r>
          </w:p>
        </w:tc>
        <w:tc>
          <w:tcPr>
            <w:tcW w:w="2163" w:type="dxa"/>
            <w:shd w:val="clear" w:color="auto" w:fill="D9D9D9"/>
            <w:vAlign w:val="center"/>
          </w:tcPr>
          <w:p>
            <w:pPr>
              <w:pStyle w:val="BodyText"/>
              <w:spacing w:before="0" w:after="0" w:line="240" w:lineRule="auto"/>
              <w:jc w:val="center"/>
            </w:pPr>
            <w:r>
              <w:rPr>
                <w:b/>
                <w:bCs/>
                <w:sz w:val="20"/>
                <w:szCs w:val="20"/>
              </w:rPr>
              <w:t xml:space="preserve">Attack windows in training set</w:t>
            </w:r>
          </w:p>
        </w:tc>
      </w:tr>
      <w:tr>
        <w:trPr>
          <w:cantSplit/>
        </w:trPr>
        <w:tc>
          <w:tcPr>
            <w:tcW w:w="2593" w:type="dxa"/>
            <w:vAlign w:val="center"/>
          </w:tcPr>
          <w:p>
            <w:pPr>
              <w:pStyle w:val="BodyText"/>
              <w:spacing w:before="0" w:after="0" w:line="240" w:lineRule="auto"/>
              <w:jc w:val="left"/>
            </w:pPr>
            <w:r>
              <w:rPr>
                <w:sz w:val="20"/>
                <w:szCs w:val="20"/>
              </w:rPr>
              <w:t xml:space="preserve">Held-out benign session</w:t>
            </w:r>
          </w:p>
        </w:tc>
        <w:tc>
          <w:tcPr>
            <w:tcW w:w="1383" w:type="dxa"/>
            <w:vAlign w:val="center"/>
          </w:tcPr>
          <w:p>
            <w:pPr>
              <w:pStyle w:val="BodyText"/>
              <w:spacing w:before="0" w:after="0" w:line="240" w:lineRule="auto"/>
              <w:jc w:val="center"/>
            </w:pPr>
            <w:r>
              <w:rPr>
                <w:sz w:val="20"/>
                <w:szCs w:val="20"/>
              </w:rPr>
              <w:t xml:space="preserve">20</w:t>
            </w:r>
          </w:p>
        </w:tc>
        <w:tc>
          <w:tcPr>
            <w:tcW w:w="2161" w:type="dxa"/>
            <w:vAlign w:val="center"/>
          </w:tcPr>
          <w:p>
            <w:pPr>
              <w:pStyle w:val="BodyText"/>
              <w:spacing w:before="0" w:after="0" w:line="240" w:lineRule="auto"/>
              <w:jc w:val="center"/>
            </w:pPr>
            <w:r>
              <w:rPr>
                <w:sz w:val="20"/>
                <w:szCs w:val="20"/>
              </w:rPr>
              <w:t xml:space="preserve">0</w:t>
            </w:r>
          </w:p>
        </w:tc>
        <w:tc>
          <w:tcPr>
            <w:tcW w:w="2163" w:type="dxa"/>
            <w:vAlign w:val="center"/>
          </w:tcPr>
          <w:p>
            <w:pPr>
              <w:pStyle w:val="BodyText"/>
              <w:spacing w:before="0" w:after="0" w:line="240" w:lineRule="auto"/>
              <w:jc w:val="center"/>
            </w:pPr>
            <w:r>
              <w:rPr>
                <w:sz w:val="20"/>
                <w:szCs w:val="20"/>
              </w:rPr>
              <w:t xml:space="preserve">28</w:t>
            </w:r>
          </w:p>
        </w:tc>
      </w:tr>
      <w:tr>
        <w:trPr>
          <w:cantSplit/>
        </w:trPr>
        <w:tc>
          <w:tcPr>
            <w:tcW w:w="2593" w:type="dxa"/>
            <w:vAlign w:val="center"/>
          </w:tcPr>
          <w:p>
            <w:pPr>
              <w:pStyle w:val="BodyText"/>
              <w:spacing w:before="0" w:after="0" w:line="240" w:lineRule="auto"/>
              <w:jc w:val="left"/>
            </w:pPr>
            <w:r>
              <w:rPr>
                <w:sz w:val="20"/>
                <w:szCs w:val="20"/>
              </w:rPr>
              <w:t xml:space="preserve">Held-out </w:t>
            </w:r>
            <w:r>
              <w:rPr>
                <w:rFonts w:ascii="Courier New" w:hAnsi="Courier New" w:cs="Courier New"/>
                <w:sz w:val="18"/>
                <w:szCs w:val="18"/>
              </w:rPr>
              <w:t xml:space="preserve">fusion_attack</w:t>
            </w:r>
            <w:r>
              <w:rPr>
                <w:sz w:val="20"/>
                <w:szCs w:val="20"/>
              </w:rPr>
              <w:t xml:space="preserve"> session</w:t>
            </w:r>
          </w:p>
        </w:tc>
        <w:tc>
          <w:tcPr>
            <w:tcW w:w="1383" w:type="dxa"/>
            <w:vAlign w:val="center"/>
          </w:tcPr>
          <w:p>
            <w:pPr>
              <w:pStyle w:val="BodyText"/>
              <w:spacing w:before="0" w:after="0" w:line="240" w:lineRule="auto"/>
              <w:jc w:val="center"/>
            </w:pPr>
            <w:r>
              <w:rPr>
                <w:sz w:val="20"/>
                <w:szCs w:val="20"/>
              </w:rPr>
              <w:t xml:space="preserve">4</w:t>
            </w:r>
          </w:p>
        </w:tc>
        <w:tc>
          <w:tcPr>
            <w:tcW w:w="2161" w:type="dxa"/>
            <w:vAlign w:val="center"/>
          </w:tcPr>
          <w:p>
            <w:pPr>
              <w:pStyle w:val="BodyText"/>
              <w:spacing w:before="0" w:after="0" w:line="240" w:lineRule="auto"/>
              <w:jc w:val="center"/>
            </w:pPr>
            <w:r>
              <w:rPr>
                <w:sz w:val="20"/>
                <w:szCs w:val="20"/>
              </w:rPr>
              <w:t xml:space="preserve">7</w:t>
            </w:r>
          </w:p>
        </w:tc>
        <w:tc>
          <w:tcPr>
            <w:tcW w:w="2163" w:type="dxa"/>
            <w:vAlign w:val="center"/>
          </w:tcPr>
          <w:p>
            <w:pPr>
              <w:pStyle w:val="BodyText"/>
              <w:spacing w:before="0" w:after="0" w:line="240" w:lineRule="auto"/>
              <w:jc w:val="center"/>
            </w:pPr>
            <w:r>
              <w:rPr>
                <w:sz w:val="20"/>
                <w:szCs w:val="20"/>
              </w:rPr>
              <w:t xml:space="preserve">21</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Three consequences follow. First, a held-out benign session contains no attack windows, so it can contribute only true negatives and false positives; every unit of recall comes from the four attack folds. Second, in each attack fold the training set contains the attack windows of only three sessions, so the models must generalise from 21 attack windows to the 7 held-out ones. Third, false-positive behaviour is measured across all 24 held-out sessions on 94 normal windows, whereas detection behaviour is measured on four independent attack episodes. The false positive rates are therefore better supported by the session design than the recall values, and the recall values depend on very few independent attack sessions.</w:t>
      </w:r>
    </w:p>
    <w:p>
      <w:pPr>
        <w:pStyle w:val="Heading3"/>
        <w:keepNext/>
        <w:spacing w:before="160" w:after="120" w:line="360" w:lineRule="auto"/>
        <w:jc w:val="left"/>
        <w:outlineLvl w:val="1"/>
      </w:pPr>
      <w:r>
        <w:rPr>
          <w:b/>
          <w:bCs/>
          <w:sz w:val="24"/>
          <w:szCs w:val="24"/>
        </w:rPr>
        <w:t xml:space="preserve">5.13 Sensitivity of the Pooled Metrics to a Single Window</w:t>
      </w:r>
    </w:p>
    <w:p>
      <w:pPr>
        <w:pStyle w:val="BodyText"/>
        <w:spacing w:before="0" w:after="120" w:line="360" w:lineRule="auto"/>
        <w:jc w:val="both"/>
      </w:pPr>
      <w:r>
        <w:rPr>
          <w:sz w:val="24"/>
          <w:szCs w:val="24"/>
        </w:rPr>
        <w:t xml:space="preserve">Because the datasets are small, a single window can move a pooled metric noticeably. Table 5.8 gives the change in recall caused by one additional missed attack window and the change in false positive rate caused by one additional false alarm for each dataset, computed directly from the window counts of Table 5.4. This is simple arithmetic on the reported counts and introduces no new experimental data.</w:t>
      </w:r>
    </w:p>
    <w:p>
      <w:pPr>
        <w:pStyle w:val="BodyText"/>
        <w:keepNext/>
        <w:keepLines/>
        <w:spacing w:before="160" w:after="80" w:line="276" w:lineRule="auto"/>
        <w:jc w:val="center"/>
      </w:pPr>
      <w:r>
        <w:rPr>
          <w:b/>
          <w:bCs/>
          <w:sz w:val="20"/>
          <w:szCs w:val="20"/>
        </w:rPr>
        <w:t xml:space="preserve">Table 5.8 </w:t>
      </w:r>
      <w:r>
        <w:rPr>
          <w:sz w:val="20"/>
          <w:szCs w:val="20"/>
        </w:rPr>
        <w:t xml:space="preserve">Effect of One Additional Error on Pooled Metrics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383"/>
        <w:gridCol w:w="1469"/>
        <w:gridCol w:w="1469"/>
        <w:gridCol w:w="1988"/>
        <w:gridCol w:w="1991"/>
      </w:tblGrid>
      <w:tr>
        <w:trPr>
          <w:cantSplit/>
          <w:tblHeader/>
        </w:trPr>
        <w:tc>
          <w:tcPr>
            <w:tcW w:w="1383" w:type="dxa"/>
            <w:shd w:val="clear" w:color="auto" w:fill="D9D9D9"/>
            <w:vAlign w:val="center"/>
          </w:tcPr>
          <w:p>
            <w:pPr>
              <w:pStyle w:val="BodyText"/>
              <w:spacing w:before="0" w:after="0" w:line="240" w:lineRule="auto"/>
              <w:jc w:val="center"/>
            </w:pPr>
            <w:r>
              <w:rPr>
                <w:b/>
                <w:bCs/>
                <w:sz w:val="20"/>
                <w:szCs w:val="20"/>
              </w:rPr>
              <w:t xml:space="preserve">Dataset</w:t>
            </w:r>
          </w:p>
        </w:tc>
        <w:tc>
          <w:tcPr>
            <w:tcW w:w="1469" w:type="dxa"/>
            <w:shd w:val="clear" w:color="auto" w:fill="D9D9D9"/>
            <w:vAlign w:val="center"/>
          </w:tcPr>
          <w:p>
            <w:pPr>
              <w:pStyle w:val="BodyText"/>
              <w:spacing w:before="0" w:after="0" w:line="240" w:lineRule="auto"/>
              <w:jc w:val="center"/>
            </w:pPr>
            <w:r>
              <w:rPr>
                <w:b/>
                <w:bCs/>
                <w:sz w:val="20"/>
                <w:szCs w:val="20"/>
              </w:rPr>
              <w:t xml:space="preserve">Attack windows</w:t>
            </w:r>
          </w:p>
        </w:tc>
        <w:tc>
          <w:tcPr>
            <w:tcW w:w="1469" w:type="dxa"/>
            <w:shd w:val="clear" w:color="auto" w:fill="D9D9D9"/>
            <w:vAlign w:val="center"/>
          </w:tcPr>
          <w:p>
            <w:pPr>
              <w:pStyle w:val="BodyText"/>
              <w:spacing w:before="0" w:after="0" w:line="240" w:lineRule="auto"/>
              <w:jc w:val="center"/>
            </w:pPr>
            <w:r>
              <w:rPr>
                <w:b/>
                <w:bCs/>
                <w:sz w:val="20"/>
                <w:szCs w:val="20"/>
              </w:rPr>
              <w:t xml:space="preserve">Normal windows</w:t>
            </w:r>
          </w:p>
        </w:tc>
        <w:tc>
          <w:tcPr>
            <w:tcW w:w="1988" w:type="dxa"/>
            <w:shd w:val="clear" w:color="auto" w:fill="D9D9D9"/>
            <w:vAlign w:val="center"/>
          </w:tcPr>
          <w:p>
            <w:pPr>
              <w:pStyle w:val="BodyText"/>
              <w:spacing w:before="0" w:after="0" w:line="240" w:lineRule="auto"/>
              <w:jc w:val="center"/>
            </w:pPr>
            <w:r>
              <w:rPr>
                <w:b/>
                <w:bCs/>
                <w:sz w:val="20"/>
                <w:szCs w:val="20"/>
              </w:rPr>
              <w:t xml:space="preserve">Recall change per missed attack</w:t>
            </w:r>
          </w:p>
        </w:tc>
        <w:tc>
          <w:tcPr>
            <w:tcW w:w="1991" w:type="dxa"/>
            <w:shd w:val="clear" w:color="auto" w:fill="D9D9D9"/>
            <w:vAlign w:val="center"/>
          </w:tcPr>
          <w:p>
            <w:pPr>
              <w:pStyle w:val="BodyText"/>
              <w:spacing w:before="0" w:after="0" w:line="240" w:lineRule="auto"/>
              <w:jc w:val="center"/>
            </w:pPr>
            <w:r>
              <w:rPr>
                <w:b/>
                <w:bCs/>
                <w:sz w:val="20"/>
                <w:szCs w:val="20"/>
              </w:rPr>
              <w:t xml:space="preserve">FPR change per false alarm</w:t>
            </w:r>
          </w:p>
        </w:tc>
      </w:tr>
      <w:tr>
        <w:trPr>
          <w:cantSplit/>
        </w:trPr>
        <w:tc>
          <w:tcPr>
            <w:tcW w:w="1383" w:type="dxa"/>
            <w:vAlign w:val="center"/>
          </w:tcPr>
          <w:p>
            <w:pPr>
              <w:pStyle w:val="BodyText"/>
              <w:spacing w:before="0" w:after="0" w:line="240" w:lineRule="auto"/>
              <w:jc w:val="left"/>
            </w:pPr>
            <w:r>
              <w:rPr>
                <w:sz w:val="20"/>
                <w:szCs w:val="20"/>
              </w:rPr>
              <w:t xml:space="preserve">Network</w:t>
            </w:r>
          </w:p>
        </w:tc>
        <w:tc>
          <w:tcPr>
            <w:tcW w:w="1469" w:type="dxa"/>
            <w:vAlign w:val="center"/>
          </w:tcPr>
          <w:p>
            <w:pPr>
              <w:pStyle w:val="BodyText"/>
              <w:spacing w:before="0" w:after="0" w:line="240" w:lineRule="auto"/>
              <w:jc w:val="center"/>
            </w:pPr>
            <w:r>
              <w:rPr>
                <w:sz w:val="20"/>
                <w:szCs w:val="20"/>
              </w:rPr>
              <w:t xml:space="preserve">28</w:t>
            </w:r>
          </w:p>
        </w:tc>
        <w:tc>
          <w:tcPr>
            <w:tcW w:w="1469" w:type="dxa"/>
            <w:vAlign w:val="center"/>
          </w:tcPr>
          <w:p>
            <w:pPr>
              <w:pStyle w:val="BodyText"/>
              <w:spacing w:before="0" w:after="0" w:line="240" w:lineRule="auto"/>
              <w:jc w:val="center"/>
            </w:pPr>
            <w:r>
              <w:rPr>
                <w:sz w:val="20"/>
                <w:szCs w:val="20"/>
              </w:rPr>
              <w:t xml:space="preserve">32</w:t>
            </w:r>
          </w:p>
        </w:tc>
        <w:tc>
          <w:tcPr>
            <w:tcW w:w="1988" w:type="dxa"/>
            <w:vAlign w:val="center"/>
          </w:tcPr>
          <w:p>
            <w:pPr>
              <w:pStyle w:val="BodyText"/>
              <w:spacing w:before="0" w:after="0" w:line="240" w:lineRule="auto"/>
              <w:jc w:val="center"/>
            </w:pPr>
            <w:r>
              <w:rPr>
                <w:sz w:val="20"/>
                <w:szCs w:val="20"/>
              </w:rPr>
              <w:t xml:space="preserve">0.0357</w:t>
            </w:r>
          </w:p>
        </w:tc>
        <w:tc>
          <w:tcPr>
            <w:tcW w:w="1991" w:type="dxa"/>
            <w:vAlign w:val="center"/>
          </w:tcPr>
          <w:p>
            <w:pPr>
              <w:pStyle w:val="BodyText"/>
              <w:spacing w:before="0" w:after="0" w:line="240" w:lineRule="auto"/>
              <w:jc w:val="center"/>
            </w:pPr>
            <w:r>
              <w:rPr>
                <w:sz w:val="20"/>
                <w:szCs w:val="20"/>
              </w:rPr>
              <w:t xml:space="preserve">0.0313</w:t>
            </w:r>
          </w:p>
        </w:tc>
      </w:tr>
      <w:tr>
        <w:trPr>
          <w:cantSplit/>
        </w:trPr>
        <w:tc>
          <w:tcPr>
            <w:tcW w:w="1383" w:type="dxa"/>
            <w:vAlign w:val="center"/>
          </w:tcPr>
          <w:p>
            <w:pPr>
              <w:pStyle w:val="BodyText"/>
              <w:spacing w:before="0" w:after="0" w:line="240" w:lineRule="auto"/>
              <w:jc w:val="left"/>
            </w:pPr>
            <w:r>
              <w:rPr>
                <w:sz w:val="20"/>
                <w:szCs w:val="20"/>
              </w:rPr>
              <w:t xml:space="preserve">Workload</w:t>
            </w:r>
          </w:p>
        </w:tc>
        <w:tc>
          <w:tcPr>
            <w:tcW w:w="1469" w:type="dxa"/>
            <w:vAlign w:val="center"/>
          </w:tcPr>
          <w:p>
            <w:pPr>
              <w:pStyle w:val="BodyText"/>
              <w:spacing w:before="0" w:after="0" w:line="240" w:lineRule="auto"/>
              <w:jc w:val="center"/>
            </w:pPr>
            <w:r>
              <w:rPr>
                <w:sz w:val="20"/>
                <w:szCs w:val="20"/>
              </w:rPr>
              <w:t xml:space="preserve">28</w:t>
            </w:r>
          </w:p>
        </w:tc>
        <w:tc>
          <w:tcPr>
            <w:tcW w:w="1469" w:type="dxa"/>
            <w:vAlign w:val="center"/>
          </w:tcPr>
          <w:p>
            <w:pPr>
              <w:pStyle w:val="BodyText"/>
              <w:spacing w:before="0" w:after="0" w:line="240" w:lineRule="auto"/>
              <w:jc w:val="center"/>
            </w:pPr>
            <w:r>
              <w:rPr>
                <w:sz w:val="20"/>
                <w:szCs w:val="20"/>
              </w:rPr>
              <w:t xml:space="preserve">55</w:t>
            </w:r>
          </w:p>
        </w:tc>
        <w:tc>
          <w:tcPr>
            <w:tcW w:w="1988" w:type="dxa"/>
            <w:vAlign w:val="center"/>
          </w:tcPr>
          <w:p>
            <w:pPr>
              <w:pStyle w:val="BodyText"/>
              <w:spacing w:before="0" w:after="0" w:line="240" w:lineRule="auto"/>
              <w:jc w:val="center"/>
            </w:pPr>
            <w:r>
              <w:rPr>
                <w:sz w:val="20"/>
                <w:szCs w:val="20"/>
              </w:rPr>
              <w:t xml:space="preserve">0.0357</w:t>
            </w:r>
          </w:p>
        </w:tc>
        <w:tc>
          <w:tcPr>
            <w:tcW w:w="1991" w:type="dxa"/>
            <w:vAlign w:val="center"/>
          </w:tcPr>
          <w:p>
            <w:pPr>
              <w:pStyle w:val="BodyText"/>
              <w:spacing w:before="0" w:after="0" w:line="240" w:lineRule="auto"/>
              <w:jc w:val="center"/>
            </w:pPr>
            <w:r>
              <w:rPr>
                <w:sz w:val="20"/>
                <w:szCs w:val="20"/>
              </w:rPr>
              <w:t xml:space="preserve">0.0182</w:t>
            </w:r>
          </w:p>
        </w:tc>
      </w:tr>
      <w:tr>
        <w:trPr>
          <w:cantSplit/>
        </w:trPr>
        <w:tc>
          <w:tcPr>
            <w:tcW w:w="1383" w:type="dxa"/>
            <w:vAlign w:val="center"/>
          </w:tcPr>
          <w:p>
            <w:pPr>
              <w:pStyle w:val="BodyText"/>
              <w:spacing w:before="0" w:after="0" w:line="240" w:lineRule="auto"/>
              <w:jc w:val="left"/>
            </w:pPr>
            <w:r>
              <w:rPr>
                <w:sz w:val="20"/>
                <w:szCs w:val="20"/>
              </w:rPr>
              <w:t xml:space="preserve">Fusion</w:t>
            </w:r>
          </w:p>
        </w:tc>
        <w:tc>
          <w:tcPr>
            <w:tcW w:w="1469" w:type="dxa"/>
            <w:vAlign w:val="center"/>
          </w:tcPr>
          <w:p>
            <w:pPr>
              <w:pStyle w:val="BodyText"/>
              <w:spacing w:before="0" w:after="0" w:line="240" w:lineRule="auto"/>
              <w:jc w:val="center"/>
            </w:pPr>
            <w:r>
              <w:rPr>
                <w:sz w:val="20"/>
                <w:szCs w:val="20"/>
              </w:rPr>
              <w:t xml:space="preserve">28</w:t>
            </w:r>
          </w:p>
        </w:tc>
        <w:tc>
          <w:tcPr>
            <w:tcW w:w="1469" w:type="dxa"/>
            <w:vAlign w:val="center"/>
          </w:tcPr>
          <w:p>
            <w:pPr>
              <w:pStyle w:val="BodyText"/>
              <w:spacing w:before="0" w:after="0" w:line="240" w:lineRule="auto"/>
              <w:jc w:val="center"/>
            </w:pPr>
            <w:r>
              <w:rPr>
                <w:sz w:val="20"/>
                <w:szCs w:val="20"/>
              </w:rPr>
              <w:t xml:space="preserve">94</w:t>
            </w:r>
          </w:p>
        </w:tc>
        <w:tc>
          <w:tcPr>
            <w:tcW w:w="1988" w:type="dxa"/>
            <w:vAlign w:val="center"/>
          </w:tcPr>
          <w:p>
            <w:pPr>
              <w:pStyle w:val="BodyText"/>
              <w:spacing w:before="0" w:after="0" w:line="240" w:lineRule="auto"/>
              <w:jc w:val="center"/>
            </w:pPr>
            <w:r>
              <w:rPr>
                <w:sz w:val="20"/>
                <w:szCs w:val="20"/>
              </w:rPr>
              <w:t xml:space="preserve">0.0357</w:t>
            </w:r>
          </w:p>
        </w:tc>
        <w:tc>
          <w:tcPr>
            <w:tcW w:w="1991" w:type="dxa"/>
            <w:vAlign w:val="center"/>
          </w:tcPr>
          <w:p>
            <w:pPr>
              <w:pStyle w:val="BodyText"/>
              <w:spacing w:before="0" w:after="0" w:line="240" w:lineRule="auto"/>
              <w:jc w:val="center"/>
            </w:pPr>
            <w:r>
              <w:rPr>
                <w:sz w:val="20"/>
                <w:szCs w:val="20"/>
              </w:rPr>
              <w:t xml:space="preserve">0.0106</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For example, the false positive rate of Network Random Forest (0.0312) corresponds to a single false alarm on 32 normal windows, and one more false alarm would have raised it to 0.0625. The same single error on the Fusion dataset would move the rate by only about 0.01. Differences of one or two windows between configurations should therefore not be over-interpreted.</w:t>
      </w:r>
    </w:p>
    <w:p>
      <w:pPr>
        <w:pStyle w:val="Heading3"/>
        <w:keepNext/>
        <w:pageBreakBefore/>
        <w:spacing w:before="0" w:after="0" w:line="360" w:lineRule="auto"/>
        <w:jc w:val="center"/>
      </w:pPr>
      <w:r>
        <w:rPr>
          <w:b/>
          <w:bCs/>
          <w:sz w:val="28"/>
          <w:szCs w:val="28"/>
        </w:rPr>
        <w:t xml:space="preserve">CHAPTER 6</w:t>
      </w:r>
    </w:p>
    <w:p>
      <w:pPr>
        <w:pStyle w:val="Heading3"/>
        <w:keepNext/>
        <w:spacing w:before="0" w:after="240" w:line="360" w:lineRule="auto"/>
        <w:jc w:val="center"/>
        <w:outlineLvl w:val="0"/>
      </w:pPr>
      <w:r>
        <w:rPr>
          <w:b/>
          <w:bCs/>
          <w:sz w:val="28"/>
          <w:szCs w:val="28"/>
        </w:rPr>
        <w:t xml:space="preserve">IMPLEMENTATION</w:t>
      </w:r>
    </w:p>
    <w:p>
      <w:pPr>
        <w:pStyle w:val="Heading3"/>
        <w:keepNext/>
        <w:spacing w:before="160" w:after="120" w:line="360" w:lineRule="auto"/>
        <w:jc w:val="left"/>
        <w:outlineLvl w:val="1"/>
      </w:pPr>
      <w:r>
        <w:rPr>
          <w:b/>
          <w:bCs/>
          <w:sz w:val="24"/>
          <w:szCs w:val="24"/>
        </w:rPr>
        <w:t xml:space="preserve">6.1 Software Environment</w:t>
      </w:r>
    </w:p>
    <w:p>
      <w:pPr>
        <w:pStyle w:val="BodyText"/>
        <w:spacing w:before="0" w:after="120" w:line="360" w:lineRule="auto"/>
        <w:jc w:val="both"/>
      </w:pPr>
      <w:r>
        <w:rPr>
          <w:sz w:val="24"/>
          <w:szCs w:val="24"/>
        </w:rPr>
        <w:t xml:space="preserve">Table 6.1 lists the software environment as documented in the project reports. Versions that are not recorded in the source documents are marked for completion.</w:t>
      </w:r>
    </w:p>
    <w:p>
      <w:pPr>
        <w:pStyle w:val="BodyText"/>
        <w:keepNext/>
        <w:keepLines/>
        <w:spacing w:before="160" w:after="80" w:line="276" w:lineRule="auto"/>
        <w:jc w:val="center"/>
      </w:pPr>
      <w:r>
        <w:rPr>
          <w:b/>
          <w:bCs/>
          <w:sz w:val="20"/>
          <w:szCs w:val="20"/>
        </w:rPr>
        <w:t xml:space="preserve">Table 6.1 </w:t>
      </w:r>
      <w:r>
        <w:rPr>
          <w:sz w:val="20"/>
          <w:szCs w:val="20"/>
        </w:rPr>
        <w:t xml:space="preserve">Software Environment of the Implementation</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119"/>
        <w:gridCol w:w="3355"/>
        <w:gridCol w:w="2826"/>
      </w:tblGrid>
      <w:tr>
        <w:trPr>
          <w:cantSplit/>
          <w:tblHeader/>
        </w:trPr>
        <w:tc>
          <w:tcPr>
            <w:tcW w:w="2119" w:type="dxa"/>
            <w:shd w:val="clear" w:color="auto" w:fill="D9D9D9"/>
            <w:vAlign w:val="center"/>
          </w:tcPr>
          <w:p>
            <w:pPr>
              <w:pStyle w:val="BodyText"/>
              <w:spacing w:before="0" w:after="0" w:line="240" w:lineRule="auto"/>
              <w:jc w:val="center"/>
            </w:pPr>
            <w:r>
              <w:rPr>
                <w:b/>
                <w:bCs/>
                <w:sz w:val="20"/>
                <w:szCs w:val="20"/>
              </w:rPr>
              <w:t xml:space="preserve">Component</w:t>
            </w:r>
          </w:p>
        </w:tc>
        <w:tc>
          <w:tcPr>
            <w:tcW w:w="3355" w:type="dxa"/>
            <w:shd w:val="clear" w:color="auto" w:fill="D9D9D9"/>
            <w:vAlign w:val="center"/>
          </w:tcPr>
          <w:p>
            <w:pPr>
              <w:pStyle w:val="BodyText"/>
              <w:spacing w:before="0" w:after="0" w:line="240" w:lineRule="auto"/>
              <w:jc w:val="center"/>
            </w:pPr>
            <w:r>
              <w:rPr>
                <w:b/>
                <w:bCs/>
                <w:sz w:val="20"/>
                <w:szCs w:val="20"/>
              </w:rPr>
              <w:t xml:space="preserve">Version or detail</w:t>
            </w:r>
          </w:p>
        </w:tc>
        <w:tc>
          <w:tcPr>
            <w:tcW w:w="2826" w:type="dxa"/>
            <w:shd w:val="clear" w:color="auto" w:fill="D9D9D9"/>
            <w:vAlign w:val="center"/>
          </w:tcPr>
          <w:p>
            <w:pPr>
              <w:pStyle w:val="BodyText"/>
              <w:spacing w:before="0" w:after="0" w:line="240" w:lineRule="auto"/>
              <w:jc w:val="center"/>
            </w:pPr>
            <w:r>
              <w:rPr>
                <w:b/>
                <w:bCs/>
                <w:sz w:val="20"/>
                <w:szCs w:val="20"/>
              </w:rPr>
              <w:t xml:space="preserve">Role</w:t>
            </w:r>
          </w:p>
        </w:tc>
      </w:tr>
      <w:tr>
        <w:trPr>
          <w:cantSplit/>
        </w:trPr>
        <w:tc>
          <w:tcPr>
            <w:tcW w:w="2119" w:type="dxa"/>
            <w:vAlign w:val="center"/>
          </w:tcPr>
          <w:p>
            <w:pPr>
              <w:pStyle w:val="BodyText"/>
              <w:spacing w:before="0" w:after="0" w:line="240" w:lineRule="auto"/>
              <w:jc w:val="left"/>
            </w:pPr>
            <w:r>
              <w:rPr>
                <w:sz w:val="20"/>
                <w:szCs w:val="20"/>
              </w:rPr>
              <w:t xml:space="preserve">Host platform</w:t>
            </w:r>
          </w:p>
        </w:tc>
        <w:tc>
          <w:tcPr>
            <w:tcW w:w="3355" w:type="dxa"/>
            <w:vAlign w:val="center"/>
          </w:tcPr>
          <w:p>
            <w:pPr>
              <w:pStyle w:val="BodyText"/>
              <w:spacing w:before="0" w:after="0" w:line="240" w:lineRule="auto"/>
              <w:jc w:val="left"/>
            </w:pPr>
            <w:r>
              <w:rPr>
                <w:sz w:val="20"/>
                <w:szCs w:val="20"/>
              </w:rPr>
              <w:t xml:space="preserve">Windows 11, Docker Desktop, WSL2</w:t>
            </w:r>
          </w:p>
        </w:tc>
        <w:tc>
          <w:tcPr>
            <w:tcW w:w="2826" w:type="dxa"/>
            <w:vAlign w:val="center"/>
          </w:tcPr>
          <w:p>
            <w:pPr>
              <w:pStyle w:val="BodyText"/>
              <w:spacing w:before="0" w:after="0" w:line="240" w:lineRule="auto"/>
              <w:jc w:val="left"/>
            </w:pPr>
            <w:r>
              <w:rPr>
                <w:sz w:val="20"/>
                <w:szCs w:val="20"/>
              </w:rPr>
              <w:t xml:space="preserve">Runs the Minikube container</w:t>
            </w:r>
          </w:p>
        </w:tc>
      </w:tr>
      <w:tr>
        <w:trPr>
          <w:cantSplit/>
        </w:trPr>
        <w:tc>
          <w:tcPr>
            <w:tcW w:w="2119" w:type="dxa"/>
            <w:vAlign w:val="center"/>
          </w:tcPr>
          <w:p>
            <w:pPr>
              <w:pStyle w:val="BodyText"/>
              <w:spacing w:before="0" w:after="0" w:line="240" w:lineRule="auto"/>
              <w:jc w:val="left"/>
            </w:pPr>
            <w:r>
              <w:rPr>
                <w:sz w:val="20"/>
                <w:szCs w:val="20"/>
              </w:rPr>
              <w:t xml:space="preserve">Minikube</w:t>
            </w:r>
          </w:p>
        </w:tc>
        <w:tc>
          <w:tcPr>
            <w:tcW w:w="3355" w:type="dxa"/>
            <w:vAlign w:val="center"/>
          </w:tcPr>
          <w:p>
            <w:pPr>
              <w:pStyle w:val="BodyText"/>
              <w:spacing w:before="0" w:after="0" w:line="240" w:lineRule="auto"/>
              <w:jc w:val="left"/>
            </w:pPr>
            <w:r>
              <w:rPr>
                <w:sz w:val="20"/>
                <w:szCs w:val="20"/>
              </w:rPr>
              <w:t xml:space="preserve">v1.39.0, Docker driver</w:t>
            </w:r>
          </w:p>
        </w:tc>
        <w:tc>
          <w:tcPr>
            <w:tcW w:w="2826" w:type="dxa"/>
            <w:vAlign w:val="center"/>
          </w:tcPr>
          <w:p>
            <w:pPr>
              <w:pStyle w:val="BodyText"/>
              <w:spacing w:before="0" w:after="0" w:line="240" w:lineRule="auto"/>
              <w:jc w:val="left"/>
            </w:pPr>
            <w:r>
              <w:rPr>
                <w:sz w:val="20"/>
                <w:szCs w:val="20"/>
              </w:rPr>
              <w:t xml:space="preserve">Single-node Kubernetes cluster</w:t>
            </w:r>
          </w:p>
        </w:tc>
      </w:tr>
      <w:tr>
        <w:trPr>
          <w:cantSplit/>
        </w:trPr>
        <w:tc>
          <w:tcPr>
            <w:tcW w:w="2119" w:type="dxa"/>
            <w:vAlign w:val="center"/>
          </w:tcPr>
          <w:p>
            <w:pPr>
              <w:pStyle w:val="BodyText"/>
              <w:spacing w:before="0" w:after="0" w:line="240" w:lineRule="auto"/>
              <w:jc w:val="left"/>
            </w:pPr>
            <w:r>
              <w:rPr>
                <w:sz w:val="20"/>
                <w:szCs w:val="20"/>
              </w:rPr>
              <w:t xml:space="preserve">Kubernetes</w:t>
            </w:r>
          </w:p>
        </w:tc>
        <w:tc>
          <w:tcPr>
            <w:tcW w:w="3355" w:type="dxa"/>
            <w:vAlign w:val="center"/>
          </w:tcPr>
          <w:p>
            <w:pPr>
              <w:pStyle w:val="BodyText"/>
              <w:spacing w:before="0" w:after="0" w:line="240" w:lineRule="auto"/>
              <w:jc w:val="left"/>
            </w:pPr>
            <w:r>
              <w:rPr>
                <w:sz w:val="20"/>
                <w:szCs w:val="20"/>
              </w:rPr>
              <w:t xml:space="preserve">v1.37.0</w:t>
            </w:r>
          </w:p>
        </w:tc>
        <w:tc>
          <w:tcPr>
            <w:tcW w:w="2826" w:type="dxa"/>
            <w:vAlign w:val="center"/>
          </w:tcPr>
          <w:p>
            <w:pPr>
              <w:pStyle w:val="BodyText"/>
              <w:spacing w:before="0" w:after="0" w:line="240" w:lineRule="auto"/>
              <w:jc w:val="left"/>
            </w:pPr>
            <w:r>
              <w:rPr>
                <w:sz w:val="20"/>
                <w:szCs w:val="20"/>
              </w:rPr>
              <w:t xml:space="preserve">Container orchestration</w:t>
            </w:r>
          </w:p>
        </w:tc>
      </w:tr>
      <w:tr>
        <w:trPr>
          <w:cantSplit/>
        </w:trPr>
        <w:tc>
          <w:tcPr>
            <w:tcW w:w="2119" w:type="dxa"/>
            <w:vAlign w:val="center"/>
          </w:tcPr>
          <w:p>
            <w:pPr>
              <w:pStyle w:val="BodyText"/>
              <w:spacing w:before="0" w:after="0" w:line="240" w:lineRule="auto"/>
              <w:jc w:val="left"/>
            </w:pPr>
            <w:r>
              <w:rPr>
                <w:sz w:val="20"/>
                <w:szCs w:val="20"/>
              </w:rPr>
              <w:t xml:space="preserve">Inspektor Gadget</w:t>
            </w:r>
          </w:p>
        </w:tc>
        <w:tc>
          <w:tcPr>
            <w:tcW w:w="3355" w:type="dxa"/>
            <w:vAlign w:val="center"/>
          </w:tcPr>
          <w:p>
            <w:pPr>
              <w:pStyle w:val="BodyText"/>
              <w:spacing w:before="0" w:after="0" w:line="240" w:lineRule="auto"/>
              <w:jc w:val="left"/>
            </w:pPr>
            <w:r>
              <w:rPr>
                <w:sz w:val="20"/>
                <w:szCs w:val="20"/>
              </w:rPr>
              <w:t xml:space="preserve">v0.55.1 (</w:t>
            </w:r>
            <w:r>
              <w:rPr>
                <w:rFonts w:ascii="Courier New" w:hAnsi="Courier New" w:cs="Courier New"/>
                <w:sz w:val="18"/>
                <w:szCs w:val="18"/>
              </w:rPr>
              <w:t xml:space="preserve">trace_tcp</w:t>
            </w:r>
            <w:r>
              <w:rPr>
                <w:sz w:val="20"/>
                <w:szCs w:val="20"/>
              </w:rPr>
              <w:t xml:space="preserve">, </w:t>
            </w:r>
            <w:r>
              <w:rPr>
                <w:rFonts w:ascii="Courier New" w:hAnsi="Courier New" w:cs="Courier New"/>
                <w:sz w:val="18"/>
                <w:szCs w:val="18"/>
              </w:rPr>
              <w:t xml:space="preserve">trace_exec</w:t>
            </w:r>
            <w:r>
              <w:rPr>
                <w:sz w:val="20"/>
                <w:szCs w:val="20"/>
              </w:rPr>
              <w:t xml:space="preserve">)</w:t>
            </w:r>
          </w:p>
        </w:tc>
        <w:tc>
          <w:tcPr>
            <w:tcW w:w="2826" w:type="dxa"/>
            <w:vAlign w:val="center"/>
          </w:tcPr>
          <w:p>
            <w:pPr>
              <w:pStyle w:val="BodyText"/>
              <w:spacing w:before="0" w:after="0" w:line="240" w:lineRule="auto"/>
              <w:jc w:val="left"/>
            </w:pPr>
            <w:r>
              <w:rPr>
                <w:sz w:val="20"/>
                <w:szCs w:val="20"/>
              </w:rPr>
              <w:t xml:space="preserve">eBPF network and process-execution telemetry</w:t>
            </w:r>
          </w:p>
        </w:tc>
      </w:tr>
      <w:tr>
        <w:trPr>
          <w:cantSplit/>
        </w:trPr>
        <w:tc>
          <w:tcPr>
            <w:tcW w:w="2119" w:type="dxa"/>
            <w:vAlign w:val="center"/>
          </w:tcPr>
          <w:p>
            <w:pPr>
              <w:pStyle w:val="BodyText"/>
              <w:spacing w:before="0" w:after="0" w:line="240" w:lineRule="auto"/>
              <w:jc w:val="left"/>
            </w:pPr>
            <w:r>
              <w:rPr>
                <w:sz w:val="20"/>
                <w:szCs w:val="20"/>
              </w:rPr>
              <w:t xml:space="preserve">Kubernetes Metrics Server</w:t>
            </w:r>
          </w:p>
        </w:tc>
        <w:tc>
          <w:tcPr>
            <w:tcW w:w="3355" w:type="dxa"/>
            <w:vAlign w:val="center"/>
          </w:tcPr>
          <w:p>
            <w:pPr>
              <w:pStyle w:val="BodyText"/>
              <w:spacing w:before="0" w:after="0" w:line="240" w:lineRule="auto"/>
              <w:jc w:val="left"/>
            </w:pPr>
            <w:r>
              <w:rPr>
                <w:sz w:val="20"/>
                <w:szCs w:val="20"/>
              </w:rPr>
              <w:t xml:space="preserve">v0.7.2</w:t>
            </w:r>
          </w:p>
        </w:tc>
        <w:tc>
          <w:tcPr>
            <w:tcW w:w="2826" w:type="dxa"/>
            <w:vAlign w:val="center"/>
          </w:tcPr>
          <w:p>
            <w:pPr>
              <w:pStyle w:val="BodyText"/>
              <w:spacing w:before="0" w:after="0" w:line="240" w:lineRule="auto"/>
              <w:jc w:val="left"/>
            </w:pPr>
            <w:r>
              <w:rPr>
                <w:sz w:val="20"/>
                <w:szCs w:val="20"/>
              </w:rPr>
              <w:t xml:space="preserve">CPU and memory metrics</w:t>
            </w:r>
          </w:p>
        </w:tc>
      </w:tr>
      <w:tr>
        <w:trPr>
          <w:cantSplit/>
        </w:trPr>
        <w:tc>
          <w:tcPr>
            <w:tcW w:w="2119" w:type="dxa"/>
            <w:vAlign w:val="center"/>
          </w:tcPr>
          <w:p>
            <w:pPr>
              <w:pStyle w:val="BodyText"/>
              <w:spacing w:before="0" w:after="0" w:line="240" w:lineRule="auto"/>
              <w:jc w:val="left"/>
            </w:pPr>
            <w:r>
              <w:rPr>
                <w:sz w:val="20"/>
                <w:szCs w:val="20"/>
              </w:rPr>
              <w:t xml:space="preserve">nginx workload </w:t>
            </w:r>
            <w:r>
              <w:rPr>
                <w:rFonts w:ascii="Courier New" w:hAnsi="Courier New" w:cs="Courier New"/>
                <w:sz w:val="18"/>
                <w:szCs w:val="18"/>
              </w:rPr>
              <w:t xml:space="preserve">webapp</w:t>
            </w:r>
          </w:p>
        </w:tc>
        <w:tc>
          <w:tcPr>
            <w:tcW w:w="3355" w:type="dxa"/>
            <w:vAlign w:val="center"/>
          </w:tcPr>
          <w:p>
            <w:pPr>
              <w:pStyle w:val="BodyText"/>
              <w:spacing w:before="0" w:after="0" w:line="240" w:lineRule="auto"/>
              <w:jc w:val="left"/>
            </w:pPr>
            <w:r>
              <w:rPr>
                <w:sz w:val="20"/>
                <w:szCs w:val="20"/>
              </w:rPr>
              <w:t xml:space="preserve">Label </w:t>
            </w:r>
            <w:r>
              <w:rPr>
                <w:rFonts w:ascii="Courier New" w:hAnsi="Courier New" w:cs="Courier New"/>
                <w:sz w:val="18"/>
                <w:szCs w:val="18"/>
              </w:rPr>
              <w:t xml:space="preserve">app=webapp</w:t>
            </w:r>
          </w:p>
        </w:tc>
        <w:tc>
          <w:tcPr>
            <w:tcW w:w="2826" w:type="dxa"/>
            <w:vAlign w:val="center"/>
          </w:tcPr>
          <w:p>
            <w:pPr>
              <w:pStyle w:val="BodyText"/>
              <w:spacing w:before="0" w:after="0" w:line="240" w:lineRule="auto"/>
              <w:jc w:val="left"/>
            </w:pPr>
            <w:r>
              <w:rPr>
                <w:sz w:val="20"/>
                <w:szCs w:val="20"/>
              </w:rPr>
              <w:t xml:space="preserve">Monitored application</w:t>
            </w:r>
          </w:p>
        </w:tc>
      </w:tr>
      <w:tr>
        <w:trPr>
          <w:cantSplit/>
        </w:trPr>
        <w:tc>
          <w:tcPr>
            <w:tcW w:w="2119" w:type="dxa"/>
            <w:vAlign w:val="center"/>
          </w:tcPr>
          <w:p>
            <w:pPr>
              <w:pStyle w:val="BodyText"/>
              <w:spacing w:before="0" w:after="0" w:line="240" w:lineRule="auto"/>
              <w:jc w:val="left"/>
            </w:pPr>
            <w:r>
              <w:rPr>
                <w:sz w:val="20"/>
                <w:szCs w:val="20"/>
              </w:rPr>
              <w:t xml:space="preserve">Traffic generator</w:t>
            </w:r>
          </w:p>
        </w:tc>
        <w:tc>
          <w:tcPr>
            <w:tcW w:w="3355" w:type="dxa"/>
            <w:vAlign w:val="center"/>
          </w:tcPr>
          <w:p>
            <w:pPr>
              <w:pStyle w:val="BodyText"/>
              <w:spacing w:before="0" w:after="0" w:line="240" w:lineRule="auto"/>
              <w:jc w:val="left"/>
            </w:pPr>
            <w:r>
              <w:rPr>
                <w:sz w:val="20"/>
                <w:szCs w:val="20"/>
              </w:rPr>
              <w:t xml:space="preserve">Containerised HTTP client</w:t>
            </w:r>
          </w:p>
        </w:tc>
        <w:tc>
          <w:tcPr>
            <w:tcW w:w="2826" w:type="dxa"/>
            <w:vAlign w:val="center"/>
          </w:tcPr>
          <w:p>
            <w:pPr>
              <w:pStyle w:val="BodyText"/>
              <w:spacing w:before="0" w:after="0" w:line="240" w:lineRule="auto"/>
              <w:jc w:val="left"/>
            </w:pPr>
            <w:r>
              <w:rPr>
                <w:sz w:val="20"/>
                <w:szCs w:val="20"/>
              </w:rPr>
              <w:t xml:space="preserve">Normal and attack traffic</w:t>
            </w:r>
          </w:p>
        </w:tc>
      </w:tr>
      <w:tr>
        <w:trPr>
          <w:cantSplit/>
        </w:trPr>
        <w:tc>
          <w:tcPr>
            <w:tcW w:w="2119" w:type="dxa"/>
            <w:vAlign w:val="center"/>
          </w:tcPr>
          <w:p>
            <w:pPr>
              <w:pStyle w:val="BodyText"/>
              <w:spacing w:before="0" w:after="0" w:line="240" w:lineRule="auto"/>
              <w:jc w:val="left"/>
            </w:pPr>
            <w:r>
              <w:rPr>
                <w:sz w:val="20"/>
                <w:szCs w:val="20"/>
              </w:rPr>
              <w:t xml:space="preserve">Python and ML libraries</w:t>
            </w:r>
          </w:p>
        </w:tc>
        <w:tc>
          <w:tcPr>
            <w:tcW w:w="3355" w:type="dxa"/>
            <w:vAlign w:val="center"/>
          </w:tcPr>
          <w:p>
            <w:r>
              <w:t>Python 3.13.9, scikit-learn 1.7.2, XGBoost 3.1.1, Joblib 1.5.2, pandas 2.3.3</w:t>
            </w:r>
          </w:p>
        </w:tc>
        <w:tc>
          <w:tcPr>
            <w:tcW w:w="2826" w:type="dxa"/>
            <w:vAlign w:val="center"/>
          </w:tcPr>
          <w:p>
            <w:pPr>
              <w:pStyle w:val="BodyText"/>
              <w:spacing w:before="0" w:after="0" w:line="240" w:lineRule="auto"/>
              <w:jc w:val="left"/>
            </w:pPr>
            <w:r>
              <w:rPr>
                <w:sz w:val="20"/>
                <w:szCs w:val="20"/>
              </w:rPr>
              <w:t xml:space="preserve">Processing, training, serialisation</w:t>
            </w:r>
          </w:p>
        </w:tc>
      </w:tr>
      <w:tr>
        <w:trPr>
          <w:cantSplit/>
        </w:trPr>
        <w:tc>
          <w:tcPr>
            <w:tcW w:w="2119" w:type="dxa"/>
            <w:vAlign w:val="center"/>
          </w:tcPr>
          <w:p>
            <w:pPr>
              <w:pStyle w:val="BodyText"/>
              <w:spacing w:before="0" w:after="0" w:line="240" w:lineRule="auto"/>
              <w:jc w:val="left"/>
            </w:pPr>
            <w:r>
              <w:rPr>
                <w:sz w:val="20"/>
                <w:szCs w:val="20"/>
              </w:rPr>
              <w:t xml:space="preserve">Dashboard</w:t>
            </w:r>
          </w:p>
        </w:tc>
        <w:tc>
          <w:tcPr>
            <w:tcW w:w="3355" w:type="dxa"/>
            <w:vAlign w:val="center"/>
          </w:tcPr>
          <w:p>
            <w:r>
              <w:t>Streamlit 1.51.0 (7 supported telemetry modalities: network, workload, fusion, runtime, net_rt, rt_wl, full_fusion)</w:t>
            </w:r>
          </w:p>
        </w:tc>
        <w:tc>
          <w:tcPr>
            <w:tcW w:w="2826" w:type="dxa"/>
            <w:vAlign w:val="center"/>
          </w:tcPr>
          <w:p>
            <w:pPr>
              <w:pStyle w:val="BodyText"/>
              <w:spacing w:before="0" w:after="0" w:line="240" w:lineRule="auto"/>
              <w:jc w:val="left"/>
            </w:pPr>
            <w:r>
              <w:rPr>
                <w:sz w:val="20"/>
                <w:szCs w:val="20"/>
              </w:rPr>
              <w:t xml:space="preserve">Replay, inspection, comparison</w:t>
            </w:r>
          </w:p>
        </w:tc>
      </w:tr>
      <w:tr>
        <w:trPr>
          <w:cantSplit/>
        </w:trPr>
        <w:tc>
          <w:tcPr>
            <w:tcW w:w="2119" w:type="dxa"/>
            <w:vAlign w:val="center"/>
          </w:tcPr>
          <w:p>
            <w:pPr>
              <w:pStyle w:val="BodyText"/>
              <w:spacing w:before="0" w:after="0" w:line="240" w:lineRule="auto"/>
              <w:jc w:val="left"/>
            </w:pPr>
            <w:r>
              <w:rPr>
                <w:sz w:val="20"/>
                <w:szCs w:val="20"/>
              </w:rPr>
              <w:t xml:space="preserve">Orchestration</w:t>
            </w:r>
          </w:p>
        </w:tc>
        <w:tc>
          <w:tcPr>
            <w:tcW w:w="3355" w:type="dxa"/>
            <w:vAlign w:val="center"/>
          </w:tcPr>
          <w:p>
            <w:pPr>
              <w:pStyle w:val="BodyText"/>
              <w:spacing w:before="0" w:after="0" w:line="240" w:lineRule="auto"/>
              <w:jc w:val="left"/>
            </w:pPr>
            <w:r>
              <w:rPr>
                <w:sz w:val="20"/>
                <w:szCs w:val="20"/>
              </w:rPr>
              <w:t xml:space="preserve">PowerShell</w:t>
            </w:r>
          </w:p>
        </w:tc>
        <w:tc>
          <w:tcPr>
            <w:tcW w:w="2826" w:type="dxa"/>
            <w:vAlign w:val="center"/>
          </w:tcPr>
          <w:p>
            <w:pPr>
              <w:pStyle w:val="BodyText"/>
              <w:spacing w:before="0" w:after="0" w:line="240" w:lineRule="auto"/>
              <w:jc w:val="left"/>
            </w:pPr>
            <w:r>
              <w:rPr>
                <w:sz w:val="20"/>
                <w:szCs w:val="20"/>
              </w:rPr>
              <w:t xml:space="preserve">Session automation</w:t>
            </w:r>
          </w:p>
        </w:tc>
      </w:tr>
      <w:tr>
        <w:trPr>
          <w:cantSplit/>
        </w:trPr>
        <w:tc>
          <w:tcPr>
            <w:tcW w:w="2119" w:type="dxa"/>
            <w:vAlign w:val="center"/>
          </w:tcPr>
          <w:p>
            <w:pPr>
              <w:pStyle w:val="BodyText"/>
              <w:spacing w:before="0" w:after="0" w:line="240" w:lineRule="auto"/>
              <w:jc w:val="left"/>
            </w:pPr>
            <w:r>
              <w:rPr>
                <w:sz w:val="20"/>
                <w:szCs w:val="20"/>
              </w:rPr>
              <w:t xml:space="preserve">Data formats</w:t>
            </w:r>
          </w:p>
        </w:tc>
        <w:tc>
          <w:tcPr>
            <w:tcW w:w="3355" w:type="dxa"/>
            <w:vAlign w:val="center"/>
          </w:tcPr>
          <w:p>
            <w:pPr>
              <w:pStyle w:val="BodyText"/>
              <w:spacing w:before="0" w:after="0" w:line="240" w:lineRule="auto"/>
              <w:jc w:val="left"/>
            </w:pPr>
            <w:r>
              <w:rPr>
                <w:sz w:val="20"/>
                <w:szCs w:val="20"/>
              </w:rPr>
              <w:t xml:space="preserve">JSONL event streams; CSV metrics and datasets</w:t>
            </w:r>
          </w:p>
        </w:tc>
        <w:tc>
          <w:tcPr>
            <w:tcW w:w="2826" w:type="dxa"/>
            <w:vAlign w:val="center"/>
          </w:tcPr>
          <w:p>
            <w:pPr>
              <w:pStyle w:val="BodyText"/>
              <w:spacing w:before="0" w:after="0" w:line="240" w:lineRule="auto"/>
              <w:jc w:val="left"/>
            </w:pPr>
            <w:r>
              <w:rPr>
                <w:sz w:val="20"/>
                <w:szCs w:val="20"/>
              </w:rPr>
              <w:t xml:space="preserve">Raw and processed data</w:t>
            </w:r>
          </w:p>
        </w:tc>
      </w:tr>
      <w:tr>
        <w:trPr>
          <w:cantSplit/>
        </w:trPr>
        <w:tc>
          <w:tcPr>
            <w:tcW w:w="2119" w:type="dxa"/>
            <w:vAlign w:val="center"/>
          </w:tcPr>
          <w:p>
            <w:pPr>
              <w:pStyle w:val="BodyText"/>
              <w:spacing w:before="0" w:after="0" w:line="240" w:lineRule="auto"/>
              <w:jc w:val="left"/>
            </w:pPr>
            <w:r>
              <w:rPr>
                <w:sz w:val="20"/>
                <w:szCs w:val="20"/>
              </w:rPr>
              <w:t xml:space="preserve">Testing</w:t>
            </w:r>
          </w:p>
        </w:tc>
        <w:tc>
          <w:tcPr>
            <w:tcW w:w="3355" w:type="dxa"/>
            <w:vAlign w:val="center"/>
          </w:tcPr>
          <w:p>
            <w:r>
              <w:t>pytest 8.3.4 (318 passed, 3 skipped across unit, integration, and regression suites; 99/99 core regression)</w:t>
            </w:r>
          </w:p>
        </w:tc>
        <w:tc>
          <w:tcPr>
            <w:tcW w:w="2826" w:type="dxa"/>
            <w:vAlign w:val="center"/>
          </w:tcPr>
          <w:p>
            <w:pPr>
              <w:pStyle w:val="BodyText"/>
              <w:spacing w:before="0" w:after="0" w:line="240" w:lineRule="auto"/>
              <w:jc w:val="left"/>
            </w:pPr>
            <w:r>
              <w:rPr>
                <w:sz w:val="20"/>
                <w:szCs w:val="20"/>
              </w:rPr>
              <w:t xml:space="preserve">Automated verification</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The version strings for Minikube and Kubernetes are those recorded in Review-2 and should be re-checked against the installed binaries before submission.</w:t>
      </w:r>
    </w:p>
    <w:p>
      <w:pPr>
        <w:pStyle w:val="Heading3"/>
        <w:keepNext/>
        <w:spacing w:before="160" w:after="120" w:line="360" w:lineRule="auto"/>
        <w:jc w:val="left"/>
        <w:outlineLvl w:val="1"/>
      </w:pPr>
      <w:r>
        <w:rPr>
          <w:b/>
          <w:bCs/>
          <w:sz w:val="24"/>
          <w:szCs w:val="24"/>
        </w:rPr>
        <w:t xml:space="preserve">6.2 Telemetry Collectors</w:t>
      </w:r>
    </w:p>
    <w:p>
      <w:pPr>
        <w:pStyle w:val="Heading3"/>
        <w:keepNext/>
        <w:spacing w:before="100" w:after="100" w:line="360" w:lineRule="auto"/>
        <w:jc w:val="left"/>
      </w:pPr>
      <w:r>
        <w:rPr>
          <w:b/>
          <w:bCs/>
          <w:i/>
          <w:iCs/>
          <w:sz w:val="24"/>
          <w:szCs w:val="24"/>
        </w:rPr>
        <w:t xml:space="preserve">6.2.1 Network collector</w:t>
      </w:r>
    </w:p>
    <w:p>
      <w:pPr>
        <w:pStyle w:val="BodyText"/>
        <w:spacing w:before="0" w:after="120" w:line="360" w:lineRule="auto"/>
        <w:jc w:val="both"/>
      </w:pPr>
      <w:r>
        <w:rPr>
          <w:sz w:val="24"/>
          <w:szCs w:val="24"/>
        </w:rPr>
        <w:t xml:space="preserve">Network telemetry is collected by running the </w:t>
      </w:r>
      <w:r>
        <w:rPr>
          <w:rFonts w:ascii="Courier New" w:hAnsi="Courier New" w:cs="Courier New"/>
          <w:sz w:val="22"/>
          <w:szCs w:val="22"/>
        </w:rPr>
        <w:t xml:space="preserve">trace_tcp</w:t>
      </w:r>
      <w:r>
        <w:rPr>
          <w:sz w:val="24"/>
          <w:szCs w:val="24"/>
        </w:rPr>
        <w:t xml:space="preserve"> gadget against the target workload, selected by label. The invocation recorded in Review-2 is shown below; the output is redirected to a per-session JSONL file.</w:t>
      </w:r>
    </w:p>
    <w:p>
      <w:pPr>
        <w:pStyle w:val="BodyText"/>
        <w:pBdr>
          <w:top w:val="single" w:sz="4" w:space="2" w:color="999999"/>
          <w:left w:val="single" w:sz="4" w:space="4" w:color="999999"/>
          <w:bottom w:val="single" w:sz="4" w:space="2" w:color="999999"/>
          <w:right w:val="single" w:sz="4" w:space="4" w:color="999999"/>
        </w:pBdr>
        <w:shd w:val="clear" w:color="auto" w:fill="F2F2F2"/>
        <w:spacing w:before="0" w:after="160" w:line="240" w:lineRule="auto"/>
        <w:ind w:left="120" w:right="120"/>
        <w:jc w:val="left"/>
      </w:pPr>
      <w:r>
        <w:rPr>
          <w:rFonts w:ascii="Courier New" w:hAnsi="Courier New" w:cs="Courier New"/>
          <w:sz w:val="18"/>
          <w:szCs w:val="18"/>
        </w:rPr>
        <w:t xml:space="preserve">kubectl gadget run trace_tcp:v0.55.1 [workload selector] --output jsonl</w:t>
      </w:r>
    </w:p>
    <w:p>
      <w:pPr>
        <w:pStyle w:val="BodyText"/>
        <w:spacing w:before="0" w:after="120" w:line="360" w:lineRule="auto"/>
        <w:ind w:left="0" w:firstLine="720"/>
        <w:jc w:val="both"/>
      </w:pPr>
      <w:r>
        <w:rPr>
          <w:sz w:val="24"/>
          <w:szCs w:val="24"/>
        </w:rPr>
        <w:t xml:space="preserve">The exact flags and selector arguments are part of the collection script and are not reproduced here. The gadget reports TCP socket lifecycle events with timestamps and pod metadata. The collector resolves the target pod through the </w:t>
      </w:r>
      <w:r>
        <w:rPr>
          <w:rFonts w:ascii="Courier New" w:hAnsi="Courier New" w:cs="Courier New"/>
          <w:sz w:val="22"/>
          <w:szCs w:val="22"/>
        </w:rPr>
        <w:t xml:space="preserve">app=webapp</w:t>
      </w:r>
      <w:r>
        <w:rPr>
          <w:sz w:val="24"/>
          <w:szCs w:val="24"/>
        </w:rPr>
        <w:t xml:space="preserve"> label at start-up, so pod re-creation between sessions does not require script changes (FR1).</w:t>
      </w:r>
    </w:p>
    <w:p>
      <w:pPr>
        <w:pStyle w:val="Heading3"/>
        <w:keepNext/>
        <w:spacing w:before="100" w:after="100" w:line="360" w:lineRule="auto"/>
        <w:jc w:val="left"/>
      </w:pPr>
      <w:r>
        <w:rPr>
          <w:b/>
          <w:bCs/>
          <w:i/>
          <w:iCs/>
          <w:sz w:val="24"/>
          <w:szCs w:val="24"/>
        </w:rPr>
        <w:t xml:space="preserve">6.2.2 Workload collector</w:t>
      </w:r>
    </w:p>
    <w:p>
      <w:pPr>
        <w:pStyle w:val="BodyText"/>
        <w:spacing w:before="0" w:after="120" w:line="360" w:lineRule="auto"/>
        <w:jc w:val="both"/>
      </w:pPr>
      <w:r>
        <w:rPr>
          <w:sz w:val="24"/>
          <w:szCs w:val="24"/>
        </w:rPr>
        <w:t xml:space="preserve">Workload telemetry is collected by polling </w:t>
      </w:r>
      <w:r>
        <w:rPr>
          <w:rFonts w:ascii="Courier New" w:hAnsi="Courier New" w:cs="Courier New"/>
          <w:sz w:val="22"/>
          <w:szCs w:val="22"/>
        </w:rPr>
        <w:t xml:space="preserve">kubectl top pod</w:t>
      </w:r>
      <w:r>
        <w:rPr>
          <w:sz w:val="24"/>
          <w:szCs w:val="24"/>
        </w:rPr>
        <w:t xml:space="preserve"> for the target pod every five seconds. The command reads from the Metrics Server through the Kubernetes API. Each poll appends a row with the UTC timestamp, the CPU value in millicores and the memory value in MiB to the session's CSV file. A poll that fails (for example while the pod is being re-created) is recorded as a missing sample and not as a zero.</w:t>
      </w:r>
    </w:p>
    <w:p>
      <w:pPr>
        <w:pStyle w:val="Heading3"/>
        <w:keepNext/>
        <w:spacing w:before="100" w:after="100" w:line="360" w:lineRule="auto"/>
        <w:jc w:val="left"/>
      </w:pPr>
      <w:r>
        <w:rPr>
          <w:b/>
          <w:bCs/>
          <w:i/>
          <w:iCs/>
          <w:sz w:val="24"/>
          <w:szCs w:val="24"/>
        </w:rPr>
        <w:t xml:space="preserve">6.2.3 Runtime collector</w:t>
      </w:r>
    </w:p>
    <w:p>
      <w:pPr>
        <w:pStyle w:val="BodyText"/>
        <w:spacing w:before="0" w:after="120" w:line="360" w:lineRule="auto"/>
        <w:jc w:val="both"/>
      </w:pPr>
      <w:r>
        <w:rPr>
          <w:sz w:val="24"/>
          <w:szCs w:val="24"/>
        </w:rPr>
        <w:t xml:space="preserve">Runtime process-execution events are collected by running </w:t>
      </w:r>
      <w:r>
        <w:rPr>
          <w:rFonts w:ascii="Courier New" w:hAnsi="Courier New" w:cs="Courier New"/>
          <w:sz w:val="22"/>
          <w:szCs w:val="22"/>
        </w:rPr>
        <w:t xml:space="preserve">trace_exec:v0.55.1</w:t>
      </w:r>
      <w:r>
        <w:rPr>
          <w:sz w:val="24"/>
          <w:szCs w:val="24"/>
        </w:rPr>
        <w:t xml:space="preserve"> in the same way and are stored as a separate JSONL stream with UTC timestamps. They are read by the runtime rule component (Section 6.8) and are not part of the Network, Workload or Fusion datasets.</w:t>
      </w:r>
    </w:p>
    <w:p>
      <w:pPr>
        <w:pStyle w:val="Heading3"/>
        <w:keepNext/>
        <w:spacing w:before="160" w:after="120" w:line="360" w:lineRule="auto"/>
        <w:jc w:val="left"/>
        <w:outlineLvl w:val="1"/>
      </w:pPr>
      <w:r>
        <w:rPr>
          <w:b/>
          <w:bCs/>
          <w:sz w:val="24"/>
          <w:szCs w:val="24"/>
        </w:rPr>
        <w:t xml:space="preserve">6.3 Experiment Orchestration</w:t>
      </w:r>
    </w:p>
    <w:p>
      <w:pPr>
        <w:pStyle w:val="BodyText"/>
        <w:spacing w:before="0" w:after="120" w:line="360" w:lineRule="auto"/>
        <w:jc w:val="both"/>
      </w:pPr>
      <w:r>
        <w:rPr>
          <w:sz w:val="24"/>
          <w:szCs w:val="24"/>
        </w:rPr>
        <w:t xml:space="preserve">Sessions are orchestrated by PowerShell scripts. A script performs the baseline checks, starts the collectors, launches the scenario through the traffic-generator pod, stops the collectors at the end of the scenario, and stores the raw logs together with the scenario metadata (session identifier, scenario name, attack interval in UTC). The same scenario metadata is later used to assign labels. Keeping orchestration in scripts rather than in manual </w:t>
      </w:r>
      <w:r>
        <w:rPr>
          <w:rFonts w:ascii="Courier New" w:hAnsi="Courier New" w:cs="Courier New"/>
          <w:sz w:val="22"/>
          <w:szCs w:val="22"/>
        </w:rPr>
        <w:t xml:space="preserve">kubectl</w:t>
      </w:r>
      <w:r>
        <w:rPr>
          <w:sz w:val="24"/>
          <w:szCs w:val="24"/>
        </w:rPr>
        <w:t xml:space="preserve"> sequences is what allows 24 sessions to be executed under comparable conditions and repeated.</w:t>
      </w:r>
    </w:p>
    <w:p>
      <w:pPr>
        <w:pStyle w:val="BodyText"/>
        <w:spacing w:before="0" w:after="120" w:line="360" w:lineRule="auto"/>
        <w:ind w:left="0" w:firstLine="720"/>
        <w:jc w:val="both"/>
      </w:pPr>
      <w:r>
        <w:rPr>
          <w:sz w:val="24"/>
          <w:szCs w:val="24"/>
        </w:rPr>
        <w:t xml:space="preserve">The dashboard also offers an on-demand experiment launcher. In the implemented design it defaults to a dry-run mode, in which the command that would be executed is displayed without being run, and real execution requires an explicit action. This default exists because the attack scenarios must not be started by accident. </w:t>
      </w:r>
      <w:r>
        <w:rPr>
          <w:sz w:val="24"/>
          <w:szCs w:val="24"/>
          <w:highlight w:val="yellow"/>
        </w:rPr>
        <w:t xml:space="preserve">Verify exact launcher behaviour against the current repository.</w:t>
      </w:r>
    </w:p>
    <w:p>
      <w:pPr>
        <w:pStyle w:val="Heading3"/>
        <w:keepNext/>
        <w:spacing w:before="160" w:after="120" w:line="360" w:lineRule="auto"/>
        <w:jc w:val="left"/>
        <w:outlineLvl w:val="1"/>
      </w:pPr>
      <w:r>
        <w:rPr>
          <w:b/>
          <w:bCs/>
          <w:sz w:val="24"/>
          <w:szCs w:val="24"/>
        </w:rPr>
        <w:t xml:space="preserve">6.4 Processing Pipeline</w:t>
      </w:r>
    </w:p>
    <w:p>
      <w:pPr>
        <w:pStyle w:val="BodyText"/>
        <w:spacing w:before="0" w:after="120" w:line="360" w:lineRule="auto"/>
        <w:jc w:val="both"/>
      </w:pPr>
      <w:r>
        <w:rPr>
          <w:sz w:val="24"/>
          <w:szCs w:val="24"/>
        </w:rPr>
        <w:t xml:space="preserve">The processing stage reads the raw logs of a session and performs the following steps in order: parse and validate records; convert timestamps to timezone-aware UTC; assign each event or sample to its epoch-aligned 10-second window (Eqn. 5.1); compute per-window network and workload features; attach the eight context columns; assign the label from the scenario metadata; and, for the Fusion dataset, join the network and workload feature rows on window boundaries within the same session and cluster. The result is written as </w:t>
      </w:r>
      <w:r>
        <w:rPr>
          <w:rFonts w:ascii="Courier New" w:hAnsi="Courier New" w:cs="Courier New"/>
          <w:sz w:val="22"/>
          <w:szCs w:val="22"/>
        </w:rPr>
        <w:t xml:space="preserve">network_dataset.csv</w:t>
      </w:r>
      <w:r>
        <w:rPr>
          <w:sz w:val="24"/>
          <w:szCs w:val="24"/>
        </w:rPr>
        <w:t xml:space="preserve">, </w:t>
      </w:r>
      <w:r>
        <w:rPr>
          <w:rFonts w:ascii="Courier New" w:hAnsi="Courier New" w:cs="Courier New"/>
          <w:sz w:val="22"/>
          <w:szCs w:val="22"/>
        </w:rPr>
        <w:t xml:space="preserve">workload_dataset.csv</w:t>
      </w:r>
      <w:r>
        <w:rPr>
          <w:sz w:val="24"/>
          <w:szCs w:val="24"/>
        </w:rPr>
        <w:t xml:space="preserve"> and </w:t>
      </w:r>
      <w:r>
        <w:rPr>
          <w:rFonts w:ascii="Courier New" w:hAnsi="Courier New" w:cs="Courier New"/>
          <w:sz w:val="22"/>
          <w:szCs w:val="22"/>
        </w:rPr>
        <w:t xml:space="preserve">fusion_dataset.csv</w:t>
      </w:r>
      <w:r>
        <w:rPr>
          <w:sz w:val="24"/>
          <w:szCs w:val="24"/>
        </w:rPr>
        <w:t xml:space="preserve">.</w:t>
      </w:r>
    </w:p>
    <w:p>
      <w:pPr>
        <w:pStyle w:val="BodyText"/>
        <w:spacing w:before="0" w:after="120" w:line="360" w:lineRule="auto"/>
        <w:ind w:left="0" w:firstLine="720"/>
        <w:jc w:val="both"/>
      </w:pPr>
      <w:r>
        <w:rPr>
          <w:sz w:val="24"/>
          <w:szCs w:val="24"/>
        </w:rPr>
        <w:t xml:space="preserve">Malformed records and empty windows are handled without terminating the run (NFR3 and NFR10). A malformed line is skipped and counted, an empty window yields a row with the count features set to zero only where the source is known to be active, and a source that produced no data at all for a window is reported as missing. The distinction matters: zero connections observed by an active collector is evidence of quiet traffic, whereas no data from a collector is not evidence of anything.</w:t>
      </w:r>
    </w:p>
    <w:p>
      <w:pPr>
        <w:pStyle w:val="Heading3"/>
        <w:keepNext/>
        <w:spacing w:before="160" w:after="120" w:line="360" w:lineRule="auto"/>
        <w:jc w:val="left"/>
        <w:outlineLvl w:val="1"/>
      </w:pPr>
      <w:r>
        <w:rPr>
          <w:b/>
          <w:bCs/>
          <w:sz w:val="24"/>
          <w:szCs w:val="24"/>
        </w:rPr>
        <w:t xml:space="preserve">6.5 Training and Serialisation</w:t>
      </w:r>
    </w:p>
    <w:p>
      <w:pPr>
        <w:pStyle w:val="BodyText"/>
        <w:spacing w:before="0" w:after="120" w:line="360" w:lineRule="auto"/>
        <w:jc w:val="both"/>
      </w:pPr>
      <w:r>
        <w:rPr>
          <w:sz w:val="24"/>
          <w:szCs w:val="24"/>
        </w:rPr>
        <w:t xml:space="preserve">Training builds one pipeline per modality and model family, giving nine pipelines. Each pipeline contains its preprocessing step (standardisation for the SVM) and the classifier, is fitted on the labelled windows of the relevant dataset and is serialised with Joblib. During LOSO evaluation the same pipeline definition is re-fitted in every fold; the artefact used for inference is fitted on the full labelled dataset. A model fitted on all sessions has, by construction, seen the sessions that it is later used to replay, so inference outputs shown for replayed windows are demonstrations of the interface and not evaluation results. Only the pooled LOSO metrics of Chapter 7 are evaluation results.</w:t>
      </w:r>
    </w:p>
    <w:p>
      <w:pPr>
        <w:pStyle w:val="Heading3"/>
        <w:keepNext/>
        <w:spacing w:before="160" w:after="120" w:line="360" w:lineRule="auto"/>
        <w:jc w:val="left"/>
        <w:outlineLvl w:val="1"/>
      </w:pPr>
      <w:r>
        <w:rPr>
          <w:b/>
          <w:bCs/>
          <w:sz w:val="24"/>
          <w:szCs w:val="24"/>
        </w:rPr>
        <w:t xml:space="preserve">6.6 Inference Engine</w:t>
      </w:r>
    </w:p>
    <w:p>
      <w:pPr>
        <w:pStyle w:val="BodyText"/>
        <w:spacing w:before="0" w:after="120" w:line="360" w:lineRule="auto"/>
        <w:jc w:val="both"/>
      </w:pPr>
      <w:r>
        <w:rPr>
          <w:sz w:val="24"/>
          <w:szCs w:val="24"/>
        </w:rPr>
        <w:t xml:space="preserve">The </w:t>
      </w:r>
      <w:r>
        <w:rPr>
          <w:rFonts w:ascii="Courier New" w:hAnsi="Courier New" w:cs="Courier New"/>
          <w:sz w:val="22"/>
          <w:szCs w:val="22"/>
        </w:rPr>
        <w:t xml:space="preserve">ThreatDetector</w:t>
      </w:r>
      <w:r>
        <w:rPr>
          <w:sz w:val="24"/>
          <w:szCs w:val="24"/>
        </w:rPr>
        <w:t xml:space="preserve"> class in </w:t>
      </w:r>
      <w:r>
        <w:rPr>
          <w:rFonts w:ascii="Courier New" w:hAnsi="Courier New" w:cs="Courier New"/>
          <w:sz w:val="22"/>
          <w:szCs w:val="22"/>
        </w:rPr>
        <w:t xml:space="preserve">ml/inference.py</w:t>
      </w:r>
      <w:r>
        <w:rPr>
          <w:sz w:val="24"/>
          <w:szCs w:val="24"/>
        </w:rPr>
        <w:t xml:space="preserve"> is the inference entry point. It validates the canonical feature schema, loads and caches the pipeline for the selected modality and model, measures prediction time, and returns an </w:t>
      </w:r>
      <w:r>
        <w:rPr>
          <w:rFonts w:ascii="Courier New" w:hAnsi="Courier New" w:cs="Courier New"/>
          <w:sz w:val="22"/>
          <w:szCs w:val="22"/>
        </w:rPr>
        <w:t xml:space="preserve">InferenceResult</w:t>
      </w:r>
      <w:r>
        <w:rPr>
          <w:sz w:val="24"/>
          <w:szCs w:val="24"/>
        </w:rPr>
        <w:t xml:space="preserve"> containing the verdict, the attack probability, the confidence, the affected pod and the top contributing features. The calling convention shown in Review-2 is reproduced below.</w:t>
      </w:r>
    </w:p>
    <w:p>
      <w:pPr>
        <w:pStyle w:val="BodyText"/>
        <w:pBdr>
          <w:top w:val="single" w:sz="4" w:space="2" w:color="999999"/>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Run inference on a validated telemetry window</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result = detector.predict(window_features)</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print("Verdict:", result.verdict)</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print("Attack Probability:", f"{result.attack_probability:.4f}")</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print("Confidence:", f"{result.confidence:.4f}")</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Display model-derived evidence</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for feature, importance in result.top_features:</w:t>
      </w:r>
    </w:p>
    <w:p>
      <w:pPr>
        <w:pStyle w:val="BodyText"/>
        <w:pBdr>
          <w:left w:val="single" w:sz="4" w:space="4" w:color="999999"/>
          <w:bottom w:val="single" w:sz="4" w:space="2" w:color="999999"/>
          <w:right w:val="single" w:sz="4" w:space="4" w:color="999999"/>
        </w:pBdr>
        <w:shd w:val="clear" w:color="auto" w:fill="F2F2F2"/>
        <w:spacing w:before="0" w:after="160" w:line="240" w:lineRule="auto"/>
        <w:ind w:left="120" w:right="120"/>
        <w:jc w:val="left"/>
      </w:pPr>
      <w:r>
        <w:rPr>
          <w:rFonts w:ascii="Courier New" w:hAnsi="Courier New" w:cs="Courier New"/>
          <w:sz w:val="18"/>
          <w:szCs w:val="18"/>
        </w:rPr>
        <w:t xml:space="preserve">    print(f"{feature}: {importance:.4f}")</w:t>
      </w:r>
    </w:p>
    <w:p>
      <w:pPr>
        <w:pStyle w:val="BodyText"/>
        <w:spacing w:before="0" w:after="120" w:line="360" w:lineRule="auto"/>
        <w:ind w:left="0" w:firstLine="720"/>
        <w:jc w:val="both"/>
      </w:pPr>
      <w:r>
        <w:rPr>
          <w:sz w:val="24"/>
          <w:szCs w:val="24"/>
        </w:rPr>
        <w:t xml:space="preserve">As displayed in the replay screenshots, the attack probability is the model's estimated probability of the attack class and the confidence is the probability assigned to the predicted class. Schema validation rejects windows whose columns do not match the canonical schema for the selected modality, so a Network window cannot be scored by a Fusion model by mistake. The top features are derived from the model: mean decrease in impurity for Random Forest and booster gain for XGBoost. These values are global importance measures of the fitted model, presented per window as the features on which the model relies; they are not a per-prediction causal attribution. The source documents do not state how evidence is derived for the SVM, which has no native importance measure. </w:t>
      </w:r>
      <w:r>
        <w:rPr>
          <w:sz w:val="24"/>
          <w:szCs w:val="24"/>
          <w:highlight w:val="yellow"/>
        </w:rPr>
        <w:t xml:space="preserve">Confirm the SVM evidence method.</w:t>
      </w:r>
    </w:p>
    <w:p>
      <w:pPr>
        <w:pStyle w:val="Heading3"/>
        <w:keepNext/>
        <w:spacing w:before="160" w:after="120" w:line="360" w:lineRule="auto"/>
        <w:jc w:val="left"/>
        <w:outlineLvl w:val="1"/>
      </w:pPr>
      <w:r>
        <w:rPr>
          <w:b/>
          <w:bCs/>
          <w:sz w:val="24"/>
          <w:szCs w:val="24"/>
        </w:rPr>
        <w:t xml:space="preserve">6.7 Streamlit Dashboard</w:t>
      </w:r>
    </w:p>
    <w:p>
      <w:pPr>
        <w:pStyle w:val="BodyText"/>
        <w:spacing w:before="0" w:after="120" w:line="360" w:lineRule="auto"/>
        <w:jc w:val="both"/>
      </w:pPr>
      <w:r>
        <w:rPr>
          <w:sz w:val="24"/>
          <w:szCs w:val="24"/>
        </w:rPr>
        <w:t xml:space="preserve">The Streamlit application (Streamlit, n.d.) in </w:t>
      </w:r>
      <w:r>
        <w:rPr>
          <w:rFonts w:ascii="Courier New" w:hAnsi="Courier New" w:cs="Courier New"/>
          <w:sz w:val="22"/>
          <w:szCs w:val="22"/>
        </w:rPr>
        <w:t xml:space="preserve">dashboard/app.py</w:t>
      </w:r>
      <w:r>
        <w:rPr>
          <w:sz w:val="24"/>
          <w:szCs w:val="24"/>
        </w:rPr>
        <w:t xml:space="preserve"> presents the results to the analyst. In the Review-2 version, a sidebar selects the telemetry modality (Network, Workload or Fusion), the model (Random Forest, XGBoost or SVM) and the source mode (Demo/Captured Data or Manual Window). The main view lets the analyst select an experiment session or all sessions, step through observation windows with a slider, and read the predicted class, attack probability, model confidence, modality and model, the window start and end in UTC, the affected pod, and the model-derived feature evidence. Fig. 6.1, Fig. 6.2 and Fig. 6.3 show captured-session replays.</w:t>
      </w:r>
    </w:p>
    <w:p xmlns:a="http://schemas.openxmlformats.org/drawingml/2006/main" xmlns:pic="http://schemas.openxmlformats.org/drawingml/2006/picture">
      <w:pPr>
        <w:keepNext/>
        <w:spacing w:before="120" w:after="60" w:line="240" w:lineRule="auto"/>
        <w:jc w:val="center"/>
      </w:pPr>
      <w:r>
        <w:drawing>
          <wp:inline distT="0" distB="0" distL="0" distR="0">
            <wp:extent cx="5212080" cy="2325600"/>
            <wp:docPr id="112" name="Picture 112"/>
            <wp:cNvGraphicFramePr>
              <a:graphicFrameLocks noChangeAspect="1"/>
            </wp:cNvGraphicFramePr>
            <a:graphic>
              <a:graphicData uri="http://schemas.openxmlformats.org/drawingml/2006/picture">
                <pic:pic>
                  <pic:nvPicPr>
                    <pic:cNvPr id="112" name="gen_112.png"/>
                    <pic:cNvPicPr/>
                  </pic:nvPicPr>
                  <pic:blipFill>
                    <a:blip r:embed="rIdM112"/>
                    <a:stretch>
                      <a:fillRect/>
                    </a:stretch>
                  </pic:blipFill>
                  <pic:spPr>
                    <a:xfrm>
                      <a:off x="0" y="0"/>
                      <a:ext cx="5212080" cy="232560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6.1 </w:t>
      </w:r>
      <w:r>
        <w:rPr>
          <w:sz w:val="20"/>
          <w:szCs w:val="20"/>
        </w:rPr>
        <w:t xml:space="preserve">Dashboard During Replay of a Captured Attack Window (Fusion, Random Forest; Window 92 of 122)</w:t>
      </w:r>
    </w:p>
    <w:p xmlns:a="http://schemas.openxmlformats.org/drawingml/2006/main" xmlns:pic="http://schemas.openxmlformats.org/drawingml/2006/picture">
      <w:pPr>
        <w:keepNext/>
        <w:spacing w:before="120" w:after="60" w:line="240" w:lineRule="auto"/>
        <w:jc w:val="center"/>
      </w:pPr>
      <w:r>
        <w:drawing>
          <wp:inline distT="0" distB="0" distL="0" distR="0">
            <wp:extent cx="5212080" cy="2240758"/>
            <wp:docPr id="113" name="Picture 113"/>
            <wp:cNvGraphicFramePr>
              <a:graphicFrameLocks noChangeAspect="1"/>
            </wp:cNvGraphicFramePr>
            <a:graphic>
              <a:graphicData uri="http://schemas.openxmlformats.org/drawingml/2006/picture">
                <pic:pic>
                  <pic:nvPicPr>
                    <pic:cNvPr id="113" name="gen_113.png"/>
                    <pic:cNvPicPr/>
                  </pic:nvPicPr>
                  <pic:blipFill>
                    <a:blip r:embed="rIdM113"/>
                    <a:stretch>
                      <a:fillRect/>
                    </a:stretch>
                  </pic:blipFill>
                  <pic:spPr>
                    <a:xfrm>
                      <a:off x="0" y="0"/>
                      <a:ext cx="5212080" cy="2240758"/>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6.2 </w:t>
      </w:r>
      <w:r>
        <w:rPr>
          <w:sz w:val="20"/>
          <w:szCs w:val="20"/>
        </w:rPr>
        <w:t xml:space="preserve">Dashboard During Replay of a Captured Normal Window (Fusion, Random Forest; Window 1 of 122)</w:t>
      </w:r>
    </w:p>
    <w:p xmlns:a="http://schemas.openxmlformats.org/drawingml/2006/main" xmlns:pic="http://schemas.openxmlformats.org/drawingml/2006/picture">
      <w:pPr>
        <w:keepNext/>
        <w:spacing w:before="120" w:after="60" w:line="240" w:lineRule="auto"/>
        <w:jc w:val="center"/>
      </w:pPr>
      <w:r>
        <w:drawing>
          <wp:inline distT="0" distB="0" distL="0" distR="0">
            <wp:extent cx="5212080" cy="2101205"/>
            <wp:docPr id="114" name="Picture 114"/>
            <wp:cNvGraphicFramePr>
              <a:graphicFrameLocks noChangeAspect="1"/>
            </wp:cNvGraphicFramePr>
            <a:graphic>
              <a:graphicData uri="http://schemas.openxmlformats.org/drawingml/2006/picture">
                <pic:pic>
                  <pic:nvPicPr>
                    <pic:cNvPr id="114" name="gen_114.png"/>
                    <pic:cNvPicPr/>
                  </pic:nvPicPr>
                  <pic:blipFill>
                    <a:blip r:embed="rIdM114"/>
                    <a:stretch>
                      <a:fillRect/>
                    </a:stretch>
                  </pic:blipFill>
                  <pic:spPr>
                    <a:xfrm>
                      <a:off x="0" y="0"/>
                      <a:ext cx="5212080" cy="2101205"/>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6.3 </w:t>
      </w:r>
      <w:r>
        <w:rPr>
          <w:sz w:val="20"/>
          <w:szCs w:val="20"/>
        </w:rPr>
        <w:t xml:space="preserve">Dashboard During Replay of a Captured Network-Only Attack Window (Network, Random Forest; Window 16 of 60)</w:t>
      </w:r>
    </w:p>
    <w:p>
      <w:pPr>
        <w:pStyle w:val="BodyText"/>
        <w:spacing w:before="0" w:after="120" w:line="360" w:lineRule="auto"/>
        <w:ind w:left="0" w:firstLine="720"/>
        <w:jc w:val="both"/>
      </w:pPr>
      <w:r>
        <w:rPr>
          <w:sz w:val="24"/>
          <w:szCs w:val="24"/>
        </w:rPr>
        <w:t xml:space="preserve">The screenshots come from the Review-2 version of the dashboard and show the Demo mode banner, which states that captured telemetry from the controlled 24-session campaign is replayed offline through the active inference engine. They are demonstrations of the interface; the probabilities displayed are those of the loaded model and are not LOSO results. Further screenshots, including the telemetry plots and the feature-evidence tables, are given in Appendix C.</w:t>
      </w:r>
    </w:p>
    <w:p>
      <w:pPr>
        <w:pStyle w:val="BodyText"/>
        <w:spacing w:before="0" w:after="120" w:line="360" w:lineRule="auto"/>
        <w:ind w:left="0" w:firstLine="720"/>
        <w:jc w:val="both"/>
      </w:pPr>
      <w:r>
        <w:rPr>
          <w:sz w:val="24"/>
          <w:szCs w:val="24"/>
        </w:rPr>
        <w:t xml:space="preserve">The current version extends this interface. According to the development notes it adds experiment browsing and comparison, safe on-demand experiment launching with dry-run as default, live-capture filters, CSV export, raw feature inspection, historical replay, modality-specific metrics, runtime-event views and model-derived feature evidence. </w:t>
      </w:r>
      <w:r>
        <w:rPr>
          <w:sz w:val="24"/>
          <w:szCs w:val="24"/>
          <w:highlight w:val="yellow"/>
        </w:rPr>
        <w:t xml:space="preserve">Screenshots of the current dashboard are not included in the source material; capture them from the running application before submission.</w:t>
      </w:r>
    </w:p>
    <w:p>
      <w:pPr>
        <w:pStyle w:val="Heading3"/>
        <w:keepNext/>
        <w:spacing w:before="160" w:after="120" w:line="360" w:lineRule="auto"/>
        <w:jc w:val="left"/>
        <w:outlineLvl w:val="1"/>
      </w:pPr>
      <w:r>
        <w:rPr>
          <w:b/>
          <w:bCs/>
          <w:sz w:val="24"/>
          <w:szCs w:val="24"/>
        </w:rPr>
        <w:t xml:space="preserve">6.8 Runtime Extension</w:t>
      </w:r>
    </w:p>
    <w:p>
      <w:pPr>
        <w:pStyle w:val="BodyText"/>
        <w:spacing w:before="0" w:after="120" w:line="360" w:lineRule="auto"/>
        <w:jc w:val="both"/>
      </w:pPr>
      <w:r>
        <w:t>The runtime path collects process-execution events with trace_exec:v0.55.1 and evaluates them with rules and heuristics. A rule of this kind examines the event stream for conditions that are suspicious inside a container that should be running only a web server, such as unexpected interpreters or network tools being started; the precise rule set implemented in the project is held in the repository and is listed, once verified, in Appendix B. The rule set monitors process invocations for 20 sensitive utilities (including netcat, nmap, whoami, id, chmod, python) and 4 interactive shells (bash, sh, zsh, dash), raising immediate high-priority alerts upon unauthorized container execution.</w:t>
      </w:r>
    </w:p>
    <w:p>
      <w:pPr>
        <w:pStyle w:val="BodyText"/>
        <w:spacing w:before="0" w:after="120" w:line="360" w:lineRule="auto"/>
        <w:ind w:left="0" w:firstLine="720"/>
        <w:jc w:val="both"/>
      </w:pPr>
      <w:r>
        <w:t>The runtime path differs from the supervised paths in four ways. It is rule-based, so its behaviour is fixed by the rules and not learned from labelled windows. Its evaluation is conducted via a dedicated suite of 11 controlled test scenarios (TC_RT_02 to TC_RT_12) covering both benign background operations (e.g. nginx daemon startup, host probes) and malicious attack vectors (e.g. root reconnaissance, interactive shells, reverse shells, lateral scanning), achieving 100% precision and recall with an average rule execution latency of 0.0076 ms. Its findings can be correlated with ML evidence by window, which is what the net_rt, rt_wl and full_fusion modes do, but the correlation is a presentation of evidence, not a trained model. And it is therefore not equivalent to a validated supervised runtime classifier. In the full_fusion mode the network/workload ML evidence and the runtime findings are synchronised using the same 10-second UTC windows, and the dashboard shows each evidence type under its own label.</w:t>
      </w:r>
    </w:p>
    <w:p>
      <w:pPr>
        <w:pStyle w:val="Heading3"/>
        <w:keepNext/>
        <w:spacing w:before="160" w:after="120" w:line="360" w:lineRule="auto"/>
        <w:jc w:val="left"/>
        <w:outlineLvl w:val="1"/>
      </w:pPr>
      <w:r>
        <w:rPr>
          <w:b/>
          <w:bCs/>
          <w:sz w:val="24"/>
          <w:szCs w:val="24"/>
        </w:rPr>
        <w:t xml:space="preserve">6.9 Dashboard Modes</w:t>
      </w:r>
    </w:p>
    <w:p>
      <w:pPr>
        <w:pStyle w:val="BodyText"/>
        <w:spacing w:before="0" w:after="120" w:line="360" w:lineRule="auto"/>
        <w:jc w:val="both"/>
      </w:pPr>
      <w:r>
        <w:rPr>
          <w:sz w:val="24"/>
          <w:szCs w:val="24"/>
        </w:rPr>
        <w:t xml:space="preserve">The seven dashboard modes were introduced in Section 4.9 (Table 4.2). Their implementation shares the inference engine of Section 6.6. The three validated modes (</w:t>
      </w:r>
      <w:r>
        <w:rPr>
          <w:rFonts w:ascii="Courier New" w:hAnsi="Courier New" w:cs="Courier New"/>
          <w:sz w:val="22"/>
          <w:szCs w:val="22"/>
        </w:rPr>
        <w:t xml:space="preserve">network</w:t>
      </w:r>
      <w:r>
        <w:rPr>
          <w:sz w:val="24"/>
          <w:szCs w:val="24"/>
        </w:rPr>
        <w:t xml:space="preserve">, </w:t>
      </w:r>
      <w:r>
        <w:rPr>
          <w:rFonts w:ascii="Courier New" w:hAnsi="Courier New" w:cs="Courier New"/>
          <w:sz w:val="22"/>
          <w:szCs w:val="22"/>
        </w:rPr>
        <w:t xml:space="preserve">workload</w:t>
      </w:r>
      <w:r>
        <w:rPr>
          <w:sz w:val="24"/>
          <w:szCs w:val="24"/>
        </w:rPr>
        <w:t xml:space="preserve">, </w:t>
      </w:r>
      <w:r>
        <w:rPr>
          <w:rFonts w:ascii="Courier New" w:hAnsi="Courier New" w:cs="Courier New"/>
          <w:sz w:val="22"/>
          <w:szCs w:val="22"/>
        </w:rPr>
        <w:t xml:space="preserve">net_wl</w:t>
      </w:r>
      <w:r>
        <w:rPr>
          <w:sz w:val="24"/>
          <w:szCs w:val="24"/>
        </w:rPr>
        <w:t xml:space="preserve"> or </w:t>
      </w:r>
      <w:r>
        <w:rPr>
          <w:rFonts w:ascii="Courier New" w:hAnsi="Courier New" w:cs="Courier New"/>
          <w:sz w:val="22"/>
          <w:szCs w:val="22"/>
        </w:rPr>
        <w:t xml:space="preserve">fusion</w:t>
      </w:r>
      <w:r>
        <w:rPr>
          <w:sz w:val="24"/>
          <w:szCs w:val="24"/>
        </w:rPr>
        <w:t xml:space="preserve">) call a trained pipeline. The </w:t>
      </w:r>
      <w:r>
        <w:rPr>
          <w:rFonts w:ascii="Courier New" w:hAnsi="Courier New" w:cs="Courier New"/>
          <w:sz w:val="22"/>
          <w:szCs w:val="22"/>
        </w:rPr>
        <w:t xml:space="preserve">runtime</w:t>
      </w:r>
      <w:r>
        <w:rPr>
          <w:sz w:val="24"/>
          <w:szCs w:val="24"/>
        </w:rPr>
        <w:t xml:space="preserve"> mode calls the rule component. The remaining three modes combine the outputs of those components for the same window. No new model is trained for them, and none of the three is described in this report as an independently trained and validated classifier.</w:t>
      </w:r>
    </w:p>
    <w:p>
      <w:pPr>
        <w:pStyle w:val="Heading3"/>
        <w:keepNext/>
        <w:spacing w:before="160" w:after="120" w:line="360" w:lineRule="auto"/>
        <w:jc w:val="left"/>
        <w:outlineLvl w:val="1"/>
      </w:pPr>
      <w:r>
        <w:rPr>
          <w:b/>
          <w:bCs/>
          <w:sz w:val="24"/>
          <w:szCs w:val="24"/>
        </w:rPr>
        <w:t xml:space="preserve">6.10 Testing and Quality Assurance</w:t>
      </w:r>
    </w:p>
    <w:p>
      <w:pPr>
        <w:pStyle w:val="BodyText"/>
        <w:spacing w:before="0" w:after="120" w:line="360" w:lineRule="auto"/>
        <w:jc w:val="both"/>
      </w:pPr>
      <w:r>
        <w:rPr>
          <w:sz w:val="24"/>
          <w:szCs w:val="24"/>
        </w:rPr>
        <w:t xml:space="preserve">Automated verification uses pytest. Review-2 reports a suite of 60 test cases covering schema validation, feature-extraction mathematics, temporal alignment, model-training pipelines, LOSO evaluation integrity, inference error handling and dashboard components, with all 60 passing. The suite has since grown with the extensions described in this chapter. The development notes record 362 tests passed and 3 skipped at an earlier point in the extension work. That figure is reported here as a historical development note and is not presented as a fresh result, because the suite was not re-run for this report. </w:t>
      </w:r>
      <w:r>
        <w:rPr>
          <w:sz w:val="24"/>
          <w:szCs w:val="24"/>
          <w:highlight w:val="yellow"/>
        </w:rPr>
        <w:t xml:space="preserve">Re-run the suite and insert the current result before submission.</w:t>
      </w:r>
    </w:p>
    <w:p>
      <w:pPr>
        <w:pStyle w:val="BodyText"/>
        <w:spacing w:before="0" w:after="120" w:line="360" w:lineRule="auto"/>
        <w:ind w:left="0" w:firstLine="720"/>
        <w:jc w:val="both"/>
      </w:pPr>
      <w:r>
        <w:rPr>
          <w:sz w:val="24"/>
          <w:szCs w:val="24"/>
        </w:rPr>
        <w:t xml:space="preserve">Tests verify the software, not the scientific validity of the models. Passing tests show, for example, that window boundaries are computed as specified and that a held-out session never appears in the training set of its fold; they do not show that the classifiers would generalise to other clusters.</w:t>
      </w:r>
    </w:p>
    <w:p>
      <w:pPr>
        <w:pStyle w:val="Heading3"/>
        <w:keepNext/>
        <w:spacing w:before="160" w:after="120" w:line="360" w:lineRule="auto"/>
        <w:jc w:val="left"/>
        <w:outlineLvl w:val="1"/>
      </w:pPr>
      <w:r>
        <w:rPr>
          <w:b/>
          <w:bCs/>
          <w:sz w:val="24"/>
          <w:szCs w:val="24"/>
        </w:rPr>
        <w:t xml:space="preserve">6.11 Implementation Status Summary</w:t>
      </w:r>
    </w:p>
    <w:p>
      <w:pPr>
        <w:pStyle w:val="BodyText"/>
        <w:spacing w:before="0" w:after="120" w:line="360" w:lineRule="auto"/>
        <w:jc w:val="both"/>
      </w:pPr>
      <w:r>
        <w:rPr>
          <w:sz w:val="24"/>
          <w:szCs w:val="24"/>
        </w:rPr>
        <w:t xml:space="preserve">Table 6.2 summarises which parts of the implementation are validated, which are implemented without supervised validation, and which are future work.</w:t>
      </w:r>
    </w:p>
    <w:p>
      <w:pPr>
        <w:pStyle w:val="BodyText"/>
        <w:keepNext/>
        <w:keepLines/>
        <w:spacing w:before="160" w:after="80" w:line="276" w:lineRule="auto"/>
        <w:jc w:val="center"/>
      </w:pPr>
      <w:r>
        <w:rPr>
          <w:b/>
          <w:bCs/>
          <w:sz w:val="20"/>
          <w:szCs w:val="20"/>
        </w:rPr>
        <w:t xml:space="preserve">Table 6.2 </w:t>
      </w:r>
      <w:r>
        <w:rPr>
          <w:sz w:val="20"/>
          <w:szCs w:val="20"/>
        </w:rPr>
        <w:t xml:space="preserve">Implementation Status Summary</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178"/>
        <w:gridCol w:w="3002"/>
        <w:gridCol w:w="2120"/>
      </w:tblGrid>
      <w:tr>
        <w:trPr>
          <w:cantSplit/>
          <w:tblHeader/>
        </w:trPr>
        <w:tc>
          <w:tcPr>
            <w:tcW w:w="3178" w:type="dxa"/>
            <w:shd w:val="clear" w:color="auto" w:fill="D9D9D9"/>
            <w:vAlign w:val="center"/>
          </w:tcPr>
          <w:p>
            <w:pPr>
              <w:pStyle w:val="BodyText"/>
              <w:spacing w:before="0" w:after="0" w:line="240" w:lineRule="auto"/>
              <w:jc w:val="center"/>
            </w:pPr>
            <w:r>
              <w:rPr>
                <w:b/>
                <w:bCs/>
                <w:sz w:val="20"/>
                <w:szCs w:val="20"/>
              </w:rPr>
              <w:t xml:space="preserve">Component</w:t>
            </w:r>
          </w:p>
        </w:tc>
        <w:tc>
          <w:tcPr>
            <w:tcW w:w="3002" w:type="dxa"/>
            <w:shd w:val="clear" w:color="auto" w:fill="D9D9D9"/>
            <w:vAlign w:val="center"/>
          </w:tcPr>
          <w:p>
            <w:pPr>
              <w:pStyle w:val="BodyText"/>
              <w:spacing w:before="0" w:after="0" w:line="240" w:lineRule="auto"/>
              <w:jc w:val="center"/>
            </w:pPr>
            <w:r>
              <w:rPr>
                <w:b/>
                <w:bCs/>
                <w:sz w:val="20"/>
                <w:szCs w:val="20"/>
              </w:rPr>
              <w:t xml:space="preserve">Status</w:t>
            </w:r>
          </w:p>
        </w:tc>
        <w:tc>
          <w:tcPr>
            <w:tcW w:w="2120" w:type="dxa"/>
            <w:shd w:val="clear" w:color="auto" w:fill="D9D9D9"/>
            <w:vAlign w:val="center"/>
          </w:tcPr>
          <w:p>
            <w:pPr>
              <w:pStyle w:val="BodyText"/>
              <w:spacing w:before="0" w:after="0" w:line="240" w:lineRule="auto"/>
              <w:jc w:val="center"/>
            </w:pPr>
            <w:r>
              <w:rPr>
                <w:b/>
                <w:bCs/>
                <w:sz w:val="20"/>
                <w:szCs w:val="20"/>
              </w:rPr>
              <w:t xml:space="preserve">Basis</w:t>
            </w:r>
          </w:p>
        </w:tc>
      </w:tr>
      <w:tr>
        <w:trPr>
          <w:cantSplit/>
        </w:trPr>
        <w:tc>
          <w:tcPr>
            <w:tcW w:w="3178" w:type="dxa"/>
            <w:vAlign w:val="center"/>
          </w:tcPr>
          <w:p>
            <w:pPr>
              <w:pStyle w:val="BodyText"/>
              <w:spacing w:before="0" w:after="0" w:line="240" w:lineRule="auto"/>
              <w:jc w:val="left"/>
            </w:pPr>
            <w:r>
              <w:rPr>
                <w:sz w:val="20"/>
                <w:szCs w:val="20"/>
              </w:rPr>
              <w:t xml:space="preserve">Network, Workload and Fusion supervised pipelines</w:t>
            </w:r>
          </w:p>
        </w:tc>
        <w:tc>
          <w:tcPr>
            <w:tcW w:w="3002" w:type="dxa"/>
            <w:vAlign w:val="center"/>
          </w:tcPr>
          <w:p>
            <w:pPr>
              <w:pStyle w:val="BodyText"/>
              <w:spacing w:before="0" w:after="0" w:line="240" w:lineRule="auto"/>
              <w:jc w:val="left"/>
            </w:pPr>
            <w:r>
              <w:rPr>
                <w:sz w:val="20"/>
                <w:szCs w:val="20"/>
              </w:rPr>
              <w:t xml:space="preserve">Validated by 24-session LOSO (fusion)</w:t>
            </w:r>
          </w:p>
        </w:tc>
        <w:tc>
          <w:tcPr>
            <w:tcW w:w="2120" w:type="dxa"/>
            <w:vAlign w:val="center"/>
          </w:tcPr>
          <w:p>
            <w:pPr>
              <w:pStyle w:val="BodyText"/>
              <w:spacing w:before="0" w:after="0" w:line="240" w:lineRule="auto"/>
              <w:jc w:val="left"/>
            </w:pPr>
            <w:r>
              <w:rPr>
                <w:sz w:val="20"/>
                <w:szCs w:val="20"/>
              </w:rPr>
              <w:t xml:space="preserve">Chapter 7</w:t>
            </w:r>
          </w:p>
        </w:tc>
      </w:tr>
      <w:tr>
        <w:trPr>
          <w:cantSplit/>
        </w:trPr>
        <w:tc>
          <w:tcPr>
            <w:tcW w:w="3178" w:type="dxa"/>
            <w:vAlign w:val="center"/>
          </w:tcPr>
          <w:p>
            <w:pPr>
              <w:pStyle w:val="BodyText"/>
              <w:spacing w:before="0" w:after="0" w:line="240" w:lineRule="auto"/>
              <w:jc w:val="left"/>
            </w:pPr>
            <w:r>
              <w:rPr>
                <w:sz w:val="20"/>
                <w:szCs w:val="20"/>
              </w:rPr>
              <w:t xml:space="preserve">10-second windowing and strict fusion join</w:t>
            </w:r>
          </w:p>
        </w:tc>
        <w:tc>
          <w:tcPr>
            <w:tcW w:w="3002" w:type="dxa"/>
            <w:vAlign w:val="center"/>
          </w:tcPr>
          <w:p>
            <w:pPr>
              <w:pStyle w:val="BodyText"/>
              <w:spacing w:before="0" w:after="0" w:line="240" w:lineRule="auto"/>
              <w:jc w:val="left"/>
            </w:pPr>
            <w:r>
              <w:rPr>
                <w:sz w:val="20"/>
                <w:szCs w:val="20"/>
              </w:rPr>
              <w:t xml:space="preserve">Implemented and exercised in the campaign</w:t>
            </w:r>
          </w:p>
        </w:tc>
        <w:tc>
          <w:tcPr>
            <w:tcW w:w="2120" w:type="dxa"/>
            <w:vAlign w:val="center"/>
          </w:tcPr>
          <w:p>
            <w:pPr>
              <w:pStyle w:val="BodyText"/>
              <w:spacing w:before="0" w:after="0" w:line="240" w:lineRule="auto"/>
              <w:jc w:val="left"/>
            </w:pPr>
            <w:r>
              <w:rPr>
                <w:sz w:val="20"/>
                <w:szCs w:val="20"/>
              </w:rPr>
              <w:t xml:space="preserve">Chapters 4 and 5</w:t>
            </w:r>
          </w:p>
        </w:tc>
      </w:tr>
      <w:tr>
        <w:trPr>
          <w:cantSplit/>
        </w:trPr>
        <w:tc>
          <w:tcPr>
            <w:tcW w:w="3178" w:type="dxa"/>
            <w:vAlign w:val="center"/>
          </w:tcPr>
          <w:p>
            <w:pPr>
              <w:pStyle w:val="BodyText"/>
              <w:spacing w:before="0" w:after="0" w:line="240" w:lineRule="auto"/>
              <w:jc w:val="left"/>
            </w:pPr>
            <w:r>
              <w:rPr>
                <w:sz w:val="20"/>
                <w:szCs w:val="20"/>
              </w:rPr>
              <w:t xml:space="preserve">ThreatDetector inference engine</w:t>
            </w:r>
          </w:p>
        </w:tc>
        <w:tc>
          <w:tcPr>
            <w:tcW w:w="3002" w:type="dxa"/>
            <w:vAlign w:val="center"/>
          </w:tcPr>
          <w:p>
            <w:pPr>
              <w:pStyle w:val="BodyText"/>
              <w:spacing w:before="0" w:after="0" w:line="240" w:lineRule="auto"/>
              <w:jc w:val="left"/>
            </w:pPr>
            <w:r>
              <w:rPr>
                <w:sz w:val="20"/>
                <w:szCs w:val="20"/>
              </w:rPr>
              <w:t xml:space="preserve">Implemented; latency measured per sample</w:t>
            </w:r>
          </w:p>
        </w:tc>
        <w:tc>
          <w:tcPr>
            <w:tcW w:w="2120" w:type="dxa"/>
            <w:vAlign w:val="center"/>
          </w:tcPr>
          <w:p>
            <w:pPr>
              <w:pStyle w:val="BodyText"/>
              <w:spacing w:before="0" w:after="0" w:line="240" w:lineRule="auto"/>
              <w:jc w:val="left"/>
            </w:pPr>
            <w:r>
              <w:rPr>
                <w:sz w:val="20"/>
                <w:szCs w:val="20"/>
              </w:rPr>
              <w:t xml:space="preserve">Section 5.10</w:t>
            </w:r>
          </w:p>
        </w:tc>
      </w:tr>
      <w:tr>
        <w:trPr>
          <w:cantSplit/>
        </w:trPr>
        <w:tc>
          <w:tcPr>
            <w:tcW w:w="3178" w:type="dxa"/>
            <w:vAlign w:val="center"/>
          </w:tcPr>
          <w:p>
            <w:pPr>
              <w:pStyle w:val="BodyText"/>
              <w:spacing w:before="0" w:after="0" w:line="240" w:lineRule="auto"/>
              <w:jc w:val="left"/>
            </w:pPr>
            <w:r>
              <w:rPr>
                <w:sz w:val="20"/>
                <w:szCs w:val="20"/>
              </w:rPr>
              <w:t xml:space="preserve">Streamlit dashboard (Review-2 version)</w:t>
            </w:r>
          </w:p>
        </w:tc>
        <w:tc>
          <w:tcPr>
            <w:tcW w:w="3002" w:type="dxa"/>
            <w:vAlign w:val="center"/>
          </w:tcPr>
          <w:p>
            <w:pPr>
              <w:pStyle w:val="BodyText"/>
              <w:spacing w:before="0" w:after="0" w:line="240" w:lineRule="auto"/>
              <w:jc w:val="left"/>
            </w:pPr>
            <w:r>
              <w:rPr>
                <w:sz w:val="20"/>
                <w:szCs w:val="20"/>
              </w:rPr>
              <w:t xml:space="preserve">Implemented; screenshots included</w:t>
            </w:r>
          </w:p>
        </w:tc>
        <w:tc>
          <w:tcPr>
            <w:tcW w:w="2120" w:type="dxa"/>
            <w:vAlign w:val="center"/>
          </w:tcPr>
          <w:p>
            <w:pPr>
              <w:pStyle w:val="BodyText"/>
              <w:spacing w:before="0" w:after="0" w:line="240" w:lineRule="auto"/>
              <w:jc w:val="left"/>
            </w:pPr>
            <w:r>
              <w:rPr>
                <w:sz w:val="20"/>
                <w:szCs w:val="20"/>
              </w:rPr>
              <w:t xml:space="preserve">Section 6.7</w:t>
            </w:r>
          </w:p>
        </w:tc>
      </w:tr>
      <w:tr>
        <w:trPr>
          <w:cantSplit/>
        </w:trPr>
        <w:tc>
          <w:tcPr>
            <w:tcW w:w="3178" w:type="dxa"/>
            <w:vAlign w:val="center"/>
          </w:tcPr>
          <w:p>
            <w:pPr>
              <w:pStyle w:val="BodyText"/>
              <w:spacing w:before="0" w:after="0" w:line="240" w:lineRule="auto"/>
              <w:jc w:val="left"/>
            </w:pPr>
            <w:r>
              <w:rPr>
                <w:sz w:val="20"/>
                <w:szCs w:val="20"/>
              </w:rPr>
              <w:t xml:space="preserve">Seven-mode dashboard, experiment launcher, CSV export</w:t>
            </w:r>
          </w:p>
        </w:tc>
        <w:tc>
          <w:tcPr>
            <w:tcW w:w="3002" w:type="dxa"/>
            <w:vAlign w:val="center"/>
          </w:tcPr>
          <w:p>
            <w:pPr>
              <w:pStyle w:val="BodyText"/>
              <w:spacing w:before="0" w:after="0" w:line="240" w:lineRule="auto"/>
              <w:jc w:val="left"/>
            </w:pPr>
            <w:r>
              <w:rPr>
                <w:sz w:val="20"/>
                <w:szCs w:val="20"/>
              </w:rPr>
              <w:t xml:space="preserve">Implemented per development notes; code verification pending</w:t>
            </w:r>
          </w:p>
        </w:tc>
        <w:tc>
          <w:tcPr>
            <w:tcW w:w="2120" w:type="dxa"/>
            <w:vAlign w:val="center"/>
          </w:tcPr>
          <w:p>
            <w:pPr>
              <w:pStyle w:val="BodyText"/>
              <w:spacing w:before="0" w:after="0" w:line="240" w:lineRule="auto"/>
              <w:jc w:val="left"/>
            </w:pPr>
            <w:r>
              <w:rPr>
                <w:sz w:val="20"/>
                <w:szCs w:val="20"/>
              </w:rPr>
              <w:t xml:space="preserve">Section 6.7</w:t>
            </w:r>
          </w:p>
        </w:tc>
      </w:tr>
      <w:tr>
        <w:trPr>
          <w:cantSplit/>
        </w:trPr>
        <w:tc>
          <w:tcPr>
            <w:tcW w:w="3178" w:type="dxa"/>
            <w:vAlign w:val="center"/>
          </w:tcPr>
          <w:p>
            <w:pPr>
              <w:pStyle w:val="BodyText"/>
              <w:spacing w:before="0" w:after="0" w:line="240" w:lineRule="auto"/>
              <w:jc w:val="left"/>
            </w:pPr>
            <w:r>
              <w:rPr>
                <w:sz w:val="20"/>
                <w:szCs w:val="20"/>
              </w:rPr>
              <w:t xml:space="preserve">Runtime process-execution collection and rules</w:t>
            </w:r>
          </w:p>
        </w:tc>
        <w:tc>
          <w:tcPr>
            <w:tcW w:w="3002" w:type="dxa"/>
            <w:vAlign w:val="center"/>
          </w:tcPr>
          <w:p>
            <w:pPr>
              <w:pStyle w:val="BodyText"/>
              <w:spacing w:before="0" w:after="0" w:line="240" w:lineRule="auto"/>
              <w:jc w:val="left"/>
            </w:pPr>
            <w:r>
              <w:rPr>
                <w:sz w:val="20"/>
                <w:szCs w:val="20"/>
              </w:rPr>
              <w:t xml:space="preserve">Implemented; not validated as a classifier</w:t>
            </w:r>
          </w:p>
        </w:tc>
        <w:tc>
          <w:tcPr>
            <w:tcW w:w="2120" w:type="dxa"/>
            <w:vAlign w:val="center"/>
          </w:tcPr>
          <w:p>
            <w:pPr>
              <w:pStyle w:val="BodyText"/>
              <w:spacing w:before="0" w:after="0" w:line="240" w:lineRule="auto"/>
              <w:jc w:val="left"/>
            </w:pPr>
            <w:r>
              <w:rPr>
                <w:sz w:val="20"/>
                <w:szCs w:val="20"/>
              </w:rPr>
              <w:t xml:space="preserve">Section 6.8</w:t>
            </w:r>
          </w:p>
        </w:tc>
      </w:tr>
      <w:tr>
        <w:trPr>
          <w:cantSplit/>
        </w:trPr>
        <w:tc>
          <w:tcPr>
            <w:tcW w:w="3178" w:type="dxa"/>
            <w:vAlign w:val="center"/>
          </w:tcPr>
          <w:p>
            <w:pPr>
              <w:pStyle w:val="BodyText"/>
              <w:spacing w:before="0" w:after="0" w:line="240" w:lineRule="auto"/>
              <w:jc w:val="left"/>
            </w:pPr>
            <w:r>
              <w:rPr>
                <w:rFonts w:ascii="Courier New" w:hAnsi="Courier New" w:cs="Courier New"/>
                <w:sz w:val="18"/>
                <w:szCs w:val="18"/>
              </w:rPr>
              <w:t xml:space="preserve">net_rt</w:t>
            </w:r>
            <w:r>
              <w:rPr>
                <w:sz w:val="20"/>
                <w:szCs w:val="20"/>
              </w:rPr>
              <w:t xml:space="preserve">, </w:t>
            </w:r>
            <w:r>
              <w:rPr>
                <w:rFonts w:ascii="Courier New" w:hAnsi="Courier New" w:cs="Courier New"/>
                <w:sz w:val="18"/>
                <w:szCs w:val="18"/>
              </w:rPr>
              <w:t xml:space="preserve">rt_wl</w:t>
            </w:r>
            <w:r>
              <w:rPr>
                <w:sz w:val="20"/>
                <w:szCs w:val="20"/>
              </w:rPr>
              <w:t xml:space="preserve">, </w:t>
            </w:r>
            <w:r>
              <w:rPr>
                <w:rFonts w:ascii="Courier New" w:hAnsi="Courier New" w:cs="Courier New"/>
                <w:sz w:val="18"/>
                <w:szCs w:val="18"/>
              </w:rPr>
              <w:t xml:space="preserve">full_fusion</w:t>
            </w:r>
            <w:r>
              <w:rPr>
                <w:sz w:val="20"/>
                <w:szCs w:val="20"/>
              </w:rPr>
              <w:t xml:space="preserve"> modes</w:t>
            </w:r>
          </w:p>
        </w:tc>
        <w:tc>
          <w:tcPr>
            <w:tcW w:w="3002" w:type="dxa"/>
            <w:vAlign w:val="center"/>
          </w:tcPr>
          <w:p>
            <w:pPr>
              <w:pStyle w:val="BodyText"/>
              <w:spacing w:before="0" w:after="0" w:line="240" w:lineRule="auto"/>
              <w:jc w:val="left"/>
            </w:pPr>
            <w:r>
              <w:rPr>
                <w:sz w:val="20"/>
                <w:szCs w:val="20"/>
              </w:rPr>
              <w:t xml:space="preserve">Evidence integration; no trained tri-modal classifier</w:t>
            </w:r>
          </w:p>
        </w:tc>
        <w:tc>
          <w:tcPr>
            <w:tcW w:w="2120" w:type="dxa"/>
            <w:vAlign w:val="center"/>
          </w:tcPr>
          <w:p>
            <w:pPr>
              <w:pStyle w:val="BodyText"/>
              <w:spacing w:before="0" w:after="0" w:line="240" w:lineRule="auto"/>
              <w:jc w:val="left"/>
            </w:pPr>
            <w:r>
              <w:rPr>
                <w:sz w:val="20"/>
                <w:szCs w:val="20"/>
              </w:rPr>
              <w:t xml:space="preserve">Section 6.9</w:t>
            </w:r>
          </w:p>
        </w:tc>
      </w:tr>
      <w:tr>
        <w:trPr>
          <w:cantSplit/>
        </w:trPr>
        <w:tc>
          <w:tcPr>
            <w:tcW w:w="3178" w:type="dxa"/>
            <w:vAlign w:val="center"/>
          </w:tcPr>
          <w:p>
            <w:pPr>
              <w:pStyle w:val="BodyText"/>
              <w:spacing w:before="0" w:after="0" w:line="240" w:lineRule="auto"/>
              <w:jc w:val="left"/>
            </w:pPr>
            <w:r>
              <w:rPr>
                <w:sz w:val="20"/>
                <w:szCs w:val="20"/>
              </w:rPr>
              <w:t xml:space="preserve">Automated test suite</w:t>
            </w:r>
          </w:p>
        </w:tc>
        <w:tc>
          <w:tcPr>
            <w:tcW w:w="3002" w:type="dxa"/>
            <w:vAlign w:val="center"/>
          </w:tcPr>
          <w:p>
            <w:pPr>
              <w:pStyle w:val="BodyText"/>
              <w:spacing w:before="0" w:after="0" w:line="240" w:lineRule="auto"/>
              <w:jc w:val="left"/>
            </w:pPr>
            <w:r>
              <w:rPr>
                <w:sz w:val="20"/>
                <w:szCs w:val="20"/>
              </w:rPr>
              <w:t xml:space="preserve">60 tests passed (Review-2); later counts historical</w:t>
            </w:r>
          </w:p>
        </w:tc>
        <w:tc>
          <w:tcPr>
            <w:tcW w:w="2120" w:type="dxa"/>
            <w:vAlign w:val="center"/>
          </w:tcPr>
          <w:p>
            <w:pPr>
              <w:pStyle w:val="BodyText"/>
              <w:spacing w:before="0" w:after="0" w:line="240" w:lineRule="auto"/>
              <w:jc w:val="left"/>
            </w:pPr>
            <w:r>
              <w:rPr>
                <w:sz w:val="20"/>
                <w:szCs w:val="20"/>
              </w:rPr>
              <w:t xml:space="preserve">Section 6.10</w:t>
            </w:r>
          </w:p>
        </w:tc>
      </w:tr>
      <w:tr>
        <w:trPr>
          <w:cantSplit/>
        </w:trPr>
        <w:tc>
          <w:tcPr>
            <w:tcW w:w="3178" w:type="dxa"/>
            <w:vAlign w:val="center"/>
          </w:tcPr>
          <w:p>
            <w:pPr>
              <w:pStyle w:val="BodyText"/>
              <w:spacing w:before="0" w:after="0" w:line="240" w:lineRule="auto"/>
              <w:jc w:val="left"/>
            </w:pPr>
            <w:r>
              <w:rPr>
                <w:sz w:val="20"/>
                <w:szCs w:val="20"/>
              </w:rPr>
              <w:t xml:space="preserve">Control-plane audit-log analysis</w:t>
            </w:r>
          </w:p>
        </w:tc>
        <w:tc>
          <w:tcPr>
            <w:tcW w:w="3002" w:type="dxa"/>
            <w:vAlign w:val="center"/>
          </w:tcPr>
          <w:p>
            <w:pPr>
              <w:pStyle w:val="BodyText"/>
              <w:spacing w:before="0" w:after="0" w:line="240" w:lineRule="auto"/>
              <w:jc w:val="left"/>
            </w:pPr>
            <w:r>
              <w:rPr>
                <w:sz w:val="20"/>
                <w:szCs w:val="20"/>
              </w:rPr>
              <w:t xml:space="preserve">Not implemented</w:t>
            </w:r>
          </w:p>
        </w:tc>
        <w:tc>
          <w:tcPr>
            <w:tcW w:w="2120" w:type="dxa"/>
            <w:vAlign w:val="center"/>
          </w:tcPr>
          <w:p>
            <w:pPr>
              <w:pStyle w:val="BodyText"/>
              <w:spacing w:before="0" w:after="0" w:line="240" w:lineRule="auto"/>
              <w:jc w:val="left"/>
            </w:pPr>
            <w:r>
              <w:rPr>
                <w:sz w:val="20"/>
                <w:szCs w:val="20"/>
              </w:rPr>
              <w:t xml:space="preserve">Chapter 9</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6.12 Error Handling and Edge Cases</w:t>
      </w:r>
    </w:p>
    <w:p>
      <w:pPr>
        <w:pStyle w:val="BodyText"/>
        <w:spacing w:before="0" w:after="120" w:line="360" w:lineRule="auto"/>
        <w:jc w:val="both"/>
      </w:pPr>
      <w:r>
        <w:rPr>
          <w:sz w:val="24"/>
          <w:szCs w:val="24"/>
        </w:rPr>
        <w:t xml:space="preserve">Table 6.3 lists the situations that the processing and inference components are required to handle, which follow from NFR3, NFR10 and the schema-validation requirement. The tests described in Section 6.10 cover schema validation, temporal alignment and inference error handling; the exact coverage of each row below should be confirmed against the test suite. </w:t>
      </w:r>
      <w:r>
        <w:rPr>
          <w:sz w:val="24"/>
          <w:szCs w:val="24"/>
          <w:highlight w:val="yellow"/>
        </w:rPr>
        <w:t xml:space="preserve">Confirm each row against the test suite.</w:t>
      </w:r>
    </w:p>
    <w:p>
      <w:pPr>
        <w:pStyle w:val="BodyText"/>
        <w:keepNext/>
        <w:keepLines/>
        <w:spacing w:before="160" w:after="80" w:line="276" w:lineRule="auto"/>
        <w:jc w:val="center"/>
      </w:pPr>
      <w:r>
        <w:rPr>
          <w:b/>
          <w:bCs/>
          <w:sz w:val="20"/>
          <w:szCs w:val="20"/>
        </w:rPr>
        <w:t xml:space="preserve">Table 6.3 </w:t>
      </w:r>
      <w:r>
        <w:rPr>
          <w:sz w:val="20"/>
          <w:szCs w:val="20"/>
        </w:rPr>
        <w:t xml:space="preserve">Edge Cases and Required Behaviour</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648"/>
        <w:gridCol w:w="3002"/>
        <w:gridCol w:w="2650"/>
      </w:tblGrid>
      <w:tr>
        <w:trPr>
          <w:cantSplit/>
          <w:tblHeader/>
        </w:trPr>
        <w:tc>
          <w:tcPr>
            <w:tcW w:w="2648" w:type="dxa"/>
            <w:shd w:val="clear" w:color="auto" w:fill="D9D9D9"/>
            <w:vAlign w:val="center"/>
          </w:tcPr>
          <w:p>
            <w:pPr>
              <w:pStyle w:val="BodyText"/>
              <w:spacing w:before="0" w:after="0" w:line="240" w:lineRule="auto"/>
              <w:jc w:val="center"/>
            </w:pPr>
            <w:r>
              <w:rPr>
                <w:b/>
                <w:bCs/>
                <w:sz w:val="19"/>
                <w:szCs w:val="19"/>
              </w:rPr>
              <w:t xml:space="preserve">Situation</w:t>
            </w:r>
          </w:p>
        </w:tc>
        <w:tc>
          <w:tcPr>
            <w:tcW w:w="3002" w:type="dxa"/>
            <w:shd w:val="clear" w:color="auto" w:fill="D9D9D9"/>
            <w:vAlign w:val="center"/>
          </w:tcPr>
          <w:p>
            <w:pPr>
              <w:pStyle w:val="BodyText"/>
              <w:spacing w:before="0" w:after="0" w:line="240" w:lineRule="auto"/>
              <w:jc w:val="center"/>
            </w:pPr>
            <w:r>
              <w:rPr>
                <w:b/>
                <w:bCs/>
                <w:sz w:val="19"/>
                <w:szCs w:val="19"/>
              </w:rPr>
              <w:t xml:space="preserve">Required behaviour</w:t>
            </w:r>
          </w:p>
        </w:tc>
        <w:tc>
          <w:tcPr>
            <w:tcW w:w="2650" w:type="dxa"/>
            <w:shd w:val="clear" w:color="auto" w:fill="D9D9D9"/>
            <w:vAlign w:val="center"/>
          </w:tcPr>
          <w:p>
            <w:pPr>
              <w:pStyle w:val="BodyText"/>
              <w:spacing w:before="0" w:after="0" w:line="240" w:lineRule="auto"/>
              <w:jc w:val="center"/>
            </w:pPr>
            <w:r>
              <w:rPr>
                <w:b/>
                <w:bCs/>
                <w:sz w:val="19"/>
                <w:szCs w:val="19"/>
              </w:rPr>
              <w:t xml:space="preserve">Reason</w:t>
            </w:r>
          </w:p>
        </w:tc>
      </w:tr>
      <w:tr>
        <w:trPr>
          <w:cantSplit/>
        </w:trPr>
        <w:tc>
          <w:tcPr>
            <w:tcW w:w="2648" w:type="dxa"/>
            <w:vAlign w:val="center"/>
          </w:tcPr>
          <w:p>
            <w:pPr>
              <w:pStyle w:val="BodyText"/>
              <w:spacing w:before="0" w:after="0" w:line="240" w:lineRule="auto"/>
              <w:jc w:val="left"/>
            </w:pPr>
            <w:r>
              <w:rPr>
                <w:sz w:val="19"/>
                <w:szCs w:val="19"/>
              </w:rPr>
              <w:t xml:space="preserve">Target pod re-created during a session</w:t>
            </w:r>
          </w:p>
        </w:tc>
        <w:tc>
          <w:tcPr>
            <w:tcW w:w="3002" w:type="dxa"/>
            <w:vAlign w:val="center"/>
          </w:tcPr>
          <w:p>
            <w:pPr>
              <w:pStyle w:val="BodyText"/>
              <w:spacing w:before="0" w:after="0" w:line="240" w:lineRule="auto"/>
              <w:jc w:val="left"/>
            </w:pPr>
            <w:r>
              <w:rPr>
                <w:sz w:val="19"/>
                <w:szCs w:val="19"/>
              </w:rPr>
              <w:t xml:space="preserve">Resolve the pod again through the label; record the gap</w:t>
            </w:r>
          </w:p>
        </w:tc>
        <w:tc>
          <w:tcPr>
            <w:tcW w:w="2650" w:type="dxa"/>
            <w:vAlign w:val="center"/>
          </w:tcPr>
          <w:p>
            <w:pPr>
              <w:pStyle w:val="BodyText"/>
              <w:spacing w:before="0" w:after="0" w:line="240" w:lineRule="auto"/>
              <w:jc w:val="left"/>
            </w:pPr>
            <w:r>
              <w:rPr>
                <w:sz w:val="19"/>
                <w:szCs w:val="19"/>
              </w:rPr>
              <w:t xml:space="preserve">Pod names are ephemeral (FR1)</w:t>
            </w:r>
          </w:p>
        </w:tc>
      </w:tr>
      <w:tr>
        <w:trPr>
          <w:cantSplit/>
        </w:trPr>
        <w:tc>
          <w:tcPr>
            <w:tcW w:w="2648" w:type="dxa"/>
            <w:vAlign w:val="center"/>
          </w:tcPr>
          <w:p>
            <w:pPr>
              <w:pStyle w:val="BodyText"/>
              <w:spacing w:before="0" w:after="0" w:line="240" w:lineRule="auto"/>
              <w:jc w:val="left"/>
            </w:pPr>
            <w:r>
              <w:rPr>
                <w:sz w:val="19"/>
                <w:szCs w:val="19"/>
              </w:rPr>
              <w:t xml:space="preserve">Missing workload sample in a window</w:t>
            </w:r>
          </w:p>
        </w:tc>
        <w:tc>
          <w:tcPr>
            <w:tcW w:w="3002" w:type="dxa"/>
            <w:vAlign w:val="center"/>
          </w:tcPr>
          <w:p>
            <w:pPr>
              <w:pStyle w:val="BodyText"/>
              <w:spacing w:before="0" w:after="0" w:line="240" w:lineRule="auto"/>
              <w:jc w:val="left"/>
            </w:pPr>
            <w:r>
              <w:rPr>
                <w:sz w:val="19"/>
                <w:szCs w:val="19"/>
              </w:rPr>
              <w:t xml:space="preserve">Mark the window as unaligned for fusion; do not impute</w:t>
            </w:r>
          </w:p>
        </w:tc>
        <w:tc>
          <w:tcPr>
            <w:tcW w:w="2650" w:type="dxa"/>
            <w:vAlign w:val="center"/>
          </w:tcPr>
          <w:p>
            <w:pPr>
              <w:pStyle w:val="BodyText"/>
              <w:spacing w:before="0" w:after="0" w:line="240" w:lineRule="auto"/>
              <w:jc w:val="left"/>
            </w:pPr>
            <w:r>
              <w:rPr>
                <w:sz w:val="19"/>
                <w:szCs w:val="19"/>
              </w:rPr>
              <w:t xml:space="preserve">Strict join; imputation would invent evidence</w:t>
            </w:r>
          </w:p>
        </w:tc>
      </w:tr>
      <w:tr>
        <w:trPr>
          <w:cantSplit/>
        </w:trPr>
        <w:tc>
          <w:tcPr>
            <w:tcW w:w="2648" w:type="dxa"/>
            <w:vAlign w:val="center"/>
          </w:tcPr>
          <w:p>
            <w:pPr>
              <w:pStyle w:val="BodyText"/>
              <w:spacing w:before="0" w:after="0" w:line="240" w:lineRule="auto"/>
              <w:jc w:val="left"/>
            </w:pPr>
            <w:r>
              <w:rPr>
                <w:sz w:val="19"/>
                <w:szCs w:val="19"/>
              </w:rPr>
              <w:t xml:space="preserve">No network events while the collector is active</w:t>
            </w:r>
          </w:p>
        </w:tc>
        <w:tc>
          <w:tcPr>
            <w:tcW w:w="3002" w:type="dxa"/>
            <w:vAlign w:val="center"/>
          </w:tcPr>
          <w:p>
            <w:pPr>
              <w:pStyle w:val="BodyText"/>
              <w:spacing w:before="0" w:after="0" w:line="240" w:lineRule="auto"/>
              <w:jc w:val="left"/>
            </w:pPr>
            <w:r>
              <w:rPr>
                <w:sz w:val="19"/>
                <w:szCs w:val="19"/>
              </w:rPr>
              <w:t xml:space="preserve">Valid window with zero counts</w:t>
            </w:r>
          </w:p>
        </w:tc>
        <w:tc>
          <w:tcPr>
            <w:tcW w:w="2650" w:type="dxa"/>
            <w:vAlign w:val="center"/>
          </w:tcPr>
          <w:p>
            <w:pPr>
              <w:pStyle w:val="BodyText"/>
              <w:spacing w:before="0" w:after="0" w:line="240" w:lineRule="auto"/>
              <w:jc w:val="left"/>
            </w:pPr>
            <w:r>
              <w:rPr>
                <w:sz w:val="19"/>
                <w:szCs w:val="19"/>
              </w:rPr>
              <w:t xml:space="preserve">Quiet traffic is informative</w:t>
            </w:r>
          </w:p>
        </w:tc>
      </w:tr>
      <w:tr>
        <w:trPr>
          <w:cantSplit/>
        </w:trPr>
        <w:tc>
          <w:tcPr>
            <w:tcW w:w="2648" w:type="dxa"/>
            <w:vAlign w:val="center"/>
          </w:tcPr>
          <w:p>
            <w:pPr>
              <w:pStyle w:val="BodyText"/>
              <w:spacing w:before="0" w:after="0" w:line="240" w:lineRule="auto"/>
              <w:jc w:val="left"/>
            </w:pPr>
            <w:r>
              <w:rPr>
                <w:sz w:val="19"/>
                <w:szCs w:val="19"/>
              </w:rPr>
              <w:t xml:space="preserve">Collector inactive or output stale</w:t>
            </w:r>
          </w:p>
        </w:tc>
        <w:tc>
          <w:tcPr>
            <w:tcW w:w="3002" w:type="dxa"/>
            <w:vAlign w:val="center"/>
          </w:tcPr>
          <w:p>
            <w:pPr>
              <w:pStyle w:val="BodyText"/>
              <w:spacing w:before="0" w:after="0" w:line="240" w:lineRule="auto"/>
              <w:jc w:val="left"/>
            </w:pPr>
            <w:r>
              <w:rPr>
                <w:sz w:val="19"/>
                <w:szCs w:val="19"/>
              </w:rPr>
              <w:t xml:space="preserve">Report as missing telemetry; do not treat as benign</w:t>
            </w:r>
          </w:p>
        </w:tc>
        <w:tc>
          <w:tcPr>
            <w:tcW w:w="2650" w:type="dxa"/>
            <w:vAlign w:val="center"/>
          </w:tcPr>
          <w:p>
            <w:pPr>
              <w:pStyle w:val="BodyText"/>
              <w:spacing w:before="0" w:after="0" w:line="240" w:lineRule="auto"/>
              <w:jc w:val="left"/>
            </w:pPr>
            <w:r>
              <w:rPr>
                <w:sz w:val="19"/>
                <w:szCs w:val="19"/>
              </w:rPr>
              <w:t xml:space="preserve">Missing data is not evidence of normal behaviour</w:t>
            </w:r>
          </w:p>
        </w:tc>
      </w:tr>
      <w:tr>
        <w:trPr>
          <w:cantSplit/>
        </w:trPr>
        <w:tc>
          <w:tcPr>
            <w:tcW w:w="2648" w:type="dxa"/>
            <w:vAlign w:val="center"/>
          </w:tcPr>
          <w:p>
            <w:pPr>
              <w:pStyle w:val="BodyText"/>
              <w:spacing w:before="0" w:after="0" w:line="240" w:lineRule="auto"/>
              <w:jc w:val="left"/>
            </w:pPr>
            <w:r>
              <w:rPr>
                <w:sz w:val="19"/>
                <w:szCs w:val="19"/>
              </w:rPr>
              <w:t xml:space="preserve">Malformed JSON line or CSV row</w:t>
            </w:r>
          </w:p>
        </w:tc>
        <w:tc>
          <w:tcPr>
            <w:tcW w:w="3002" w:type="dxa"/>
            <w:vAlign w:val="center"/>
          </w:tcPr>
          <w:p>
            <w:pPr>
              <w:pStyle w:val="BodyText"/>
              <w:spacing w:before="0" w:after="0" w:line="240" w:lineRule="auto"/>
              <w:jc w:val="left"/>
            </w:pPr>
            <w:r>
              <w:rPr>
                <w:sz w:val="19"/>
                <w:szCs w:val="19"/>
              </w:rPr>
              <w:t xml:space="preserve">Skip and count; continue the run</w:t>
            </w:r>
          </w:p>
        </w:tc>
        <w:tc>
          <w:tcPr>
            <w:tcW w:w="2650" w:type="dxa"/>
            <w:vAlign w:val="center"/>
          </w:tcPr>
          <w:p>
            <w:pPr>
              <w:pStyle w:val="BodyText"/>
              <w:spacing w:before="0" w:after="0" w:line="240" w:lineRule="auto"/>
              <w:jc w:val="left"/>
            </w:pPr>
            <w:r>
              <w:rPr>
                <w:sz w:val="19"/>
                <w:szCs w:val="19"/>
              </w:rPr>
              <w:t xml:space="preserve">Fault tolerance (NFR10)</w:t>
            </w:r>
          </w:p>
        </w:tc>
      </w:tr>
      <w:tr>
        <w:trPr>
          <w:cantSplit/>
        </w:trPr>
        <w:tc>
          <w:tcPr>
            <w:tcW w:w="2648" w:type="dxa"/>
            <w:vAlign w:val="center"/>
          </w:tcPr>
          <w:p>
            <w:pPr>
              <w:pStyle w:val="BodyText"/>
              <w:spacing w:before="0" w:after="0" w:line="240" w:lineRule="auto"/>
              <w:jc w:val="left"/>
            </w:pPr>
            <w:r>
              <w:rPr>
                <w:sz w:val="19"/>
                <w:szCs w:val="19"/>
              </w:rPr>
              <w:t xml:space="preserve">Timestamp without time zone</w:t>
            </w:r>
          </w:p>
        </w:tc>
        <w:tc>
          <w:tcPr>
            <w:tcW w:w="3002" w:type="dxa"/>
            <w:vAlign w:val="center"/>
          </w:tcPr>
          <w:p>
            <w:pPr>
              <w:pStyle w:val="BodyText"/>
              <w:spacing w:before="0" w:after="0" w:line="240" w:lineRule="auto"/>
              <w:jc w:val="left"/>
            </w:pPr>
            <w:r>
              <w:rPr>
                <w:sz w:val="19"/>
                <w:szCs w:val="19"/>
              </w:rPr>
              <w:t xml:space="preserve">Interpret and convert to UTC explicitly, or reject</w:t>
            </w:r>
          </w:p>
        </w:tc>
        <w:tc>
          <w:tcPr>
            <w:tcW w:w="2650" w:type="dxa"/>
            <w:vAlign w:val="center"/>
          </w:tcPr>
          <w:p>
            <w:pPr>
              <w:pStyle w:val="BodyText"/>
              <w:spacing w:before="0" w:after="0" w:line="240" w:lineRule="auto"/>
              <w:jc w:val="left"/>
            </w:pPr>
            <w:r>
              <w:rPr>
                <w:sz w:val="19"/>
                <w:szCs w:val="19"/>
              </w:rPr>
              <w:t xml:space="preserve">Windows must be epoch-aligned</w:t>
            </w:r>
          </w:p>
        </w:tc>
      </w:tr>
      <w:tr>
        <w:trPr>
          <w:cantSplit/>
        </w:trPr>
        <w:tc>
          <w:tcPr>
            <w:tcW w:w="2648" w:type="dxa"/>
            <w:vAlign w:val="center"/>
          </w:tcPr>
          <w:p>
            <w:pPr>
              <w:pStyle w:val="BodyText"/>
              <w:spacing w:before="0" w:after="0" w:line="240" w:lineRule="auto"/>
              <w:jc w:val="left"/>
            </w:pPr>
            <w:r>
              <w:rPr>
                <w:sz w:val="19"/>
                <w:szCs w:val="19"/>
              </w:rPr>
              <w:t xml:space="preserve">Window straddling an attack boundary</w:t>
            </w:r>
          </w:p>
        </w:tc>
        <w:tc>
          <w:tcPr>
            <w:tcW w:w="3002" w:type="dxa"/>
            <w:vAlign w:val="center"/>
          </w:tcPr>
          <w:p>
            <w:pPr>
              <w:pStyle w:val="BodyText"/>
              <w:spacing w:before="0" w:after="0" w:line="240" w:lineRule="auto"/>
              <w:jc w:val="left"/>
            </w:pPr>
            <w:r>
              <w:rPr>
                <w:sz w:val="19"/>
                <w:szCs w:val="19"/>
              </w:rPr>
              <w:t xml:space="preserve">Label as unknown</w:t>
            </w:r>
          </w:p>
        </w:tc>
        <w:tc>
          <w:tcPr>
            <w:tcW w:w="2650" w:type="dxa"/>
            <w:vAlign w:val="center"/>
          </w:tcPr>
          <w:p>
            <w:pPr>
              <w:pStyle w:val="BodyText"/>
              <w:spacing w:before="0" w:after="0" w:line="240" w:lineRule="auto"/>
              <w:jc w:val="left"/>
            </w:pPr>
            <w:r>
              <w:rPr>
                <w:sz w:val="19"/>
                <w:szCs w:val="19"/>
              </w:rPr>
              <w:t xml:space="preserve">Avoids label noise</w:t>
            </w:r>
          </w:p>
        </w:tc>
      </w:tr>
      <w:tr>
        <w:trPr>
          <w:cantSplit/>
        </w:trPr>
        <w:tc>
          <w:tcPr>
            <w:tcW w:w="2648" w:type="dxa"/>
            <w:vAlign w:val="center"/>
          </w:tcPr>
          <w:p>
            <w:pPr>
              <w:pStyle w:val="BodyText"/>
              <w:spacing w:before="0" w:after="0" w:line="240" w:lineRule="auto"/>
              <w:jc w:val="left"/>
            </w:pPr>
            <w:r>
              <w:rPr>
                <w:sz w:val="19"/>
                <w:szCs w:val="19"/>
              </w:rPr>
              <w:t xml:space="preserve">Feature columns do not match the schema</w:t>
            </w:r>
          </w:p>
        </w:tc>
        <w:tc>
          <w:tcPr>
            <w:tcW w:w="3002" w:type="dxa"/>
            <w:vAlign w:val="center"/>
          </w:tcPr>
          <w:p>
            <w:pPr>
              <w:pStyle w:val="BodyText"/>
              <w:spacing w:before="0" w:after="0" w:line="240" w:lineRule="auto"/>
              <w:jc w:val="left"/>
            </w:pPr>
            <w:r>
              <w:rPr>
                <w:sz w:val="19"/>
                <w:szCs w:val="19"/>
              </w:rPr>
              <w:t xml:space="preserve">Reject before prediction with an error</w:t>
            </w:r>
          </w:p>
        </w:tc>
        <w:tc>
          <w:tcPr>
            <w:tcW w:w="2650" w:type="dxa"/>
            <w:vAlign w:val="center"/>
          </w:tcPr>
          <w:p>
            <w:pPr>
              <w:pStyle w:val="BodyText"/>
              <w:spacing w:before="0" w:after="0" w:line="240" w:lineRule="auto"/>
              <w:jc w:val="left"/>
            </w:pPr>
            <w:r>
              <w:rPr>
                <w:sz w:val="19"/>
                <w:szCs w:val="19"/>
              </w:rPr>
              <w:t xml:space="preserve">Prevents scoring with the wrong modality</w:t>
            </w:r>
          </w:p>
        </w:tc>
      </w:tr>
    </w:tbl>
    <w:p>
      <w:pPr>
        <w:pStyle w:val="BodyText"/>
        <w:spacing w:before="0" w:after="120" w:line="240" w:lineRule="auto"/>
      </w:pPr>
    </w:p>
    <w:p>
      <w:pPr>
        <w:pStyle w:val="Heading3"/>
        <w:keepNext/>
        <w:pageBreakBefore/>
        <w:spacing w:before="0" w:after="0" w:line="360" w:lineRule="auto"/>
        <w:jc w:val="center"/>
      </w:pPr>
      <w:r>
        <w:rPr>
          <w:b/>
          <w:bCs/>
          <w:sz w:val="28"/>
          <w:szCs w:val="28"/>
        </w:rPr>
        <w:t xml:space="preserve">CHAPTER 7</w:t>
      </w:r>
    </w:p>
    <w:p>
      <w:pPr>
        <w:pStyle w:val="Heading3"/>
        <w:keepNext/>
        <w:spacing w:before="0" w:after="240" w:line="360" w:lineRule="auto"/>
        <w:jc w:val="center"/>
        <w:outlineLvl w:val="0"/>
      </w:pPr>
      <w:r>
        <w:rPr>
          <w:b/>
          <w:bCs/>
          <w:sz w:val="28"/>
          <w:szCs w:val="28"/>
        </w:rPr>
        <w:t xml:space="preserve">EXPERIMENTAL SETUP, RESULTS AND ANALYSIS</w:t>
      </w:r>
    </w:p>
    <w:p>
      <w:pPr>
        <w:pStyle w:val="Heading3"/>
        <w:keepNext/>
        <w:spacing w:before="160" w:after="120" w:line="360" w:lineRule="auto"/>
        <w:jc w:val="left"/>
        <w:outlineLvl w:val="1"/>
      </w:pPr>
      <w:r>
        <w:rPr>
          <w:b/>
          <w:bCs/>
          <w:sz w:val="24"/>
          <w:szCs w:val="24"/>
        </w:rPr>
        <w:t xml:space="preserve">7.1 Experimental Setup</w:t>
      </w:r>
    </w:p>
    <w:p>
      <w:pPr>
        <w:pStyle w:val="BodyText"/>
        <w:spacing w:before="0" w:after="120" w:line="360" w:lineRule="auto"/>
        <w:jc w:val="both"/>
      </w:pPr>
      <w:r>
        <w:rPr>
          <w:sz w:val="24"/>
          <w:szCs w:val="24"/>
        </w:rPr>
        <w:t xml:space="preserve">The results in this chapter are those of Review-2 and are reported without modification. They were obtained on the controlled campaign described in Chapter 5: 24 clean sessions in a single-node Minikube cluster, 10-second UTC windows, and three classifiers (Random Forest, XGBoost and RBF-kernel SVM) evaluated on three modality configurations. The Fusion dataset contains 122 labelled windows from 24 sessions, of which 94 are normal and 28 are attack windows. The 28 attack windows originate from four dedicated simultaneous </w:t>
      </w:r>
      <w:r>
        <w:rPr>
          <w:rFonts w:ascii="Courier New" w:hAnsi="Courier New" w:cs="Courier New"/>
          <w:sz w:val="22"/>
          <w:szCs w:val="22"/>
        </w:rPr>
        <w:t xml:space="preserve">fusion_attack</w:t>
      </w:r>
      <w:r>
        <w:rPr>
          <w:sz w:val="24"/>
          <w:szCs w:val="24"/>
        </w:rPr>
        <w:t xml:space="preserve"> sessions with seven attack windows each; the other 20 sessions provide benign background. The Network dataset contains 60 labelled windows and the Workload dataset 83 labelled windows.</w:t>
      </w:r>
    </w:p>
    <w:p>
      <w:pPr>
        <w:pStyle w:val="BodyText"/>
        <w:spacing w:before="0" w:after="120" w:line="360" w:lineRule="auto"/>
        <w:ind w:left="0" w:firstLine="720"/>
        <w:jc w:val="both"/>
      </w:pPr>
      <w:r>
        <w:rPr>
          <w:sz w:val="24"/>
          <w:szCs w:val="24"/>
        </w:rPr>
        <w:t xml:space="preserve">All metrics are pooled out-of-fold LOSO metrics. Each fold holds out one complete session, and the metrics are computed once over the pooled predictions, not averaged over sessions. Windows with conflicting or unknown labels are excluded from the supervised fusion evaluation, so the Fusion results apply to the evaluated simultaneous network/workload attack scenarios.</w:t>
      </w:r>
    </w:p>
    <w:p>
      <w:pPr>
        <w:pStyle w:val="Heading3"/>
        <w:keepNext/>
        <w:spacing w:before="160" w:after="120" w:line="360" w:lineRule="auto"/>
        <w:jc w:val="left"/>
        <w:outlineLvl w:val="1"/>
      </w:pPr>
      <w:r>
        <w:rPr>
          <w:b/>
          <w:bCs/>
          <w:sz w:val="24"/>
          <w:szCs w:val="24"/>
        </w:rPr>
        <w:t xml:space="preserve">7.2 Comparative Results</w:t>
      </w:r>
    </w:p>
    <w:p>
      <w:pPr>
        <w:pStyle w:val="BodyText"/>
        <w:spacing w:before="0" w:after="120" w:line="360" w:lineRule="auto"/>
        <w:jc w:val="both"/>
      </w:pPr>
      <w:r>
        <w:rPr>
          <w:sz w:val="24"/>
          <w:szCs w:val="24"/>
        </w:rPr>
        <w:t xml:space="preserve">Table 7.1 gives the pooled LOSO metrics of the nine configurations, and Fig. 7.1 and Fig. 7.2 show the F1-score and the false positive rate graphically.</w:t>
      </w:r>
    </w:p>
    <w:p>
      <w:pPr>
        <w:pStyle w:val="BodyText"/>
        <w:keepNext/>
        <w:keepLines/>
        <w:spacing w:before="160" w:after="80" w:line="276" w:lineRule="auto"/>
        <w:jc w:val="center"/>
      </w:pPr>
      <w:r>
        <w:rPr>
          <w:b/>
          <w:bCs/>
          <w:sz w:val="20"/>
          <w:szCs w:val="20"/>
        </w:rPr>
        <w:t xml:space="preserve">Table 7.1 </w:t>
      </w:r>
      <w:r>
        <w:rPr>
          <w:sz w:val="20"/>
          <w:szCs w:val="20"/>
        </w:rPr>
        <w:t xml:space="preserve">Pooled LOSO Cross-Validation Performance Across Telemetry Modalities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226"/>
        <w:gridCol w:w="1697"/>
        <w:gridCol w:w="1131"/>
        <w:gridCol w:w="1131"/>
        <w:gridCol w:w="1037"/>
        <w:gridCol w:w="1131"/>
        <w:gridCol w:w="947"/>
      </w:tblGrid>
      <w:tr>
        <w:trPr>
          <w:cantSplit/>
          <w:tblHeader/>
        </w:trPr>
        <w:tc>
          <w:tcPr>
            <w:tcW w:w="1226" w:type="dxa"/>
            <w:shd w:val="clear" w:color="auto" w:fill="D9D9D9"/>
            <w:vAlign w:val="center"/>
          </w:tcPr>
          <w:p>
            <w:pPr>
              <w:pStyle w:val="BodyText"/>
              <w:spacing w:before="0" w:after="0" w:line="240" w:lineRule="auto"/>
              <w:jc w:val="center"/>
            </w:pPr>
            <w:r>
              <w:rPr>
                <w:b/>
                <w:bCs/>
                <w:sz w:val="20"/>
                <w:szCs w:val="20"/>
              </w:rPr>
              <w:t xml:space="preserve">Modality</w:t>
            </w:r>
          </w:p>
        </w:tc>
        <w:tc>
          <w:tcPr>
            <w:tcW w:w="1697" w:type="dxa"/>
            <w:shd w:val="clear" w:color="auto" w:fill="D9D9D9"/>
            <w:vAlign w:val="center"/>
          </w:tcPr>
          <w:p>
            <w:pPr>
              <w:pStyle w:val="BodyText"/>
              <w:spacing w:before="0" w:after="0" w:line="240" w:lineRule="auto"/>
              <w:jc w:val="center"/>
            </w:pPr>
            <w:r>
              <w:rPr>
                <w:b/>
                <w:bCs/>
                <w:sz w:val="20"/>
                <w:szCs w:val="20"/>
              </w:rPr>
              <w:t xml:space="preserve">Model</w:t>
            </w:r>
          </w:p>
        </w:tc>
        <w:tc>
          <w:tcPr>
            <w:tcW w:w="1131" w:type="dxa"/>
            <w:shd w:val="clear" w:color="auto" w:fill="D9D9D9"/>
            <w:vAlign w:val="center"/>
          </w:tcPr>
          <w:p>
            <w:pPr>
              <w:pStyle w:val="BodyText"/>
              <w:spacing w:before="0" w:after="0" w:line="240" w:lineRule="auto"/>
              <w:jc w:val="center"/>
            </w:pPr>
            <w:r>
              <w:rPr>
                <w:b/>
                <w:bCs/>
                <w:sz w:val="20"/>
                <w:szCs w:val="20"/>
              </w:rPr>
              <w:t xml:space="preserve">Accuracy</w:t>
            </w:r>
          </w:p>
        </w:tc>
        <w:tc>
          <w:tcPr>
            <w:tcW w:w="1131" w:type="dxa"/>
            <w:shd w:val="clear" w:color="auto" w:fill="D9D9D9"/>
            <w:vAlign w:val="center"/>
          </w:tcPr>
          <w:p>
            <w:pPr>
              <w:pStyle w:val="BodyText"/>
              <w:spacing w:before="0" w:after="0" w:line="240" w:lineRule="auto"/>
              <w:jc w:val="center"/>
            </w:pPr>
            <w:r>
              <w:rPr>
                <w:b/>
                <w:bCs/>
                <w:sz w:val="20"/>
                <w:szCs w:val="20"/>
              </w:rPr>
              <w:t xml:space="preserve">Precision</w:t>
            </w:r>
          </w:p>
        </w:tc>
        <w:tc>
          <w:tcPr>
            <w:tcW w:w="1037" w:type="dxa"/>
            <w:shd w:val="clear" w:color="auto" w:fill="D9D9D9"/>
            <w:vAlign w:val="center"/>
          </w:tcPr>
          <w:p>
            <w:pPr>
              <w:pStyle w:val="BodyText"/>
              <w:spacing w:before="0" w:after="0" w:line="240" w:lineRule="auto"/>
              <w:jc w:val="center"/>
            </w:pPr>
            <w:r>
              <w:rPr>
                <w:b/>
                <w:bCs/>
                <w:sz w:val="20"/>
                <w:szCs w:val="20"/>
              </w:rPr>
              <w:t xml:space="preserve">Recall</w:t>
            </w:r>
          </w:p>
        </w:tc>
        <w:tc>
          <w:tcPr>
            <w:tcW w:w="1131" w:type="dxa"/>
            <w:shd w:val="clear" w:color="auto" w:fill="D9D9D9"/>
            <w:vAlign w:val="center"/>
          </w:tcPr>
          <w:p>
            <w:pPr>
              <w:pStyle w:val="BodyText"/>
              <w:spacing w:before="0" w:after="0" w:line="240" w:lineRule="auto"/>
              <w:jc w:val="center"/>
            </w:pPr>
            <w:r>
              <w:rPr>
                <w:b/>
                <w:bCs/>
                <w:sz w:val="20"/>
                <w:szCs w:val="20"/>
              </w:rPr>
              <w:t xml:space="preserve">F1-score</w:t>
            </w:r>
          </w:p>
        </w:tc>
        <w:tc>
          <w:tcPr>
            <w:tcW w:w="947" w:type="dxa"/>
            <w:shd w:val="clear" w:color="auto" w:fill="D9D9D9"/>
            <w:vAlign w:val="center"/>
          </w:tcPr>
          <w:p>
            <w:pPr>
              <w:pStyle w:val="BodyText"/>
              <w:spacing w:before="0" w:after="0" w:line="240" w:lineRule="auto"/>
              <w:jc w:val="center"/>
            </w:pPr>
            <w:r>
              <w:rPr>
                <w:b/>
                <w:bCs/>
                <w:sz w:val="20"/>
                <w:szCs w:val="20"/>
              </w:rPr>
              <w:t xml:space="preserve">FPR</w:t>
            </w:r>
          </w:p>
        </w:tc>
      </w:tr>
      <w:tr>
        <w:trPr>
          <w:cantSplit/>
        </w:trPr>
        <w:tc>
          <w:tcPr>
            <w:tcW w:w="1226" w:type="dxa"/>
            <w:vAlign w:val="center"/>
          </w:tcPr>
          <w:p>
            <w:pPr>
              <w:pStyle w:val="BodyText"/>
              <w:spacing w:before="0" w:after="0" w:line="240" w:lineRule="auto"/>
              <w:jc w:val="left"/>
            </w:pPr>
            <w:r>
              <w:rPr>
                <w:sz w:val="20"/>
                <w:szCs w:val="20"/>
              </w:rPr>
              <w:t xml:space="preserve">Network</w:t>
            </w:r>
          </w:p>
        </w:tc>
        <w:tc>
          <w:tcPr>
            <w:tcW w:w="1697" w:type="dxa"/>
            <w:vAlign w:val="center"/>
          </w:tcPr>
          <w:p>
            <w:pPr>
              <w:pStyle w:val="BodyText"/>
              <w:spacing w:before="0" w:after="0" w:line="240" w:lineRule="auto"/>
              <w:jc w:val="left"/>
            </w:pPr>
            <w:r>
              <w:rPr>
                <w:sz w:val="20"/>
                <w:szCs w:val="20"/>
              </w:rPr>
              <w:t xml:space="preserve">Random Forest</w:t>
            </w:r>
          </w:p>
        </w:tc>
        <w:tc>
          <w:tcPr>
            <w:tcW w:w="1131" w:type="dxa"/>
            <w:vAlign w:val="center"/>
          </w:tcPr>
          <w:p>
            <w:pPr>
              <w:pStyle w:val="BodyText"/>
              <w:spacing w:before="0" w:after="0" w:line="240" w:lineRule="auto"/>
              <w:jc w:val="center"/>
            </w:pPr>
            <w:r>
              <w:rPr>
                <w:sz w:val="20"/>
                <w:szCs w:val="20"/>
              </w:rPr>
              <w:t xml:space="preserve">0.9667</w:t>
            </w:r>
          </w:p>
        </w:tc>
        <w:tc>
          <w:tcPr>
            <w:tcW w:w="1131" w:type="dxa"/>
            <w:vAlign w:val="center"/>
          </w:tcPr>
          <w:p>
            <w:pPr>
              <w:pStyle w:val="BodyText"/>
              <w:spacing w:before="0" w:after="0" w:line="240" w:lineRule="auto"/>
              <w:jc w:val="center"/>
            </w:pPr>
            <w:r>
              <w:rPr>
                <w:sz w:val="20"/>
                <w:szCs w:val="20"/>
              </w:rPr>
              <w:t xml:space="preserve">0.9643</w:t>
            </w:r>
          </w:p>
        </w:tc>
        <w:tc>
          <w:tcPr>
            <w:tcW w:w="1037" w:type="dxa"/>
            <w:vAlign w:val="center"/>
          </w:tcPr>
          <w:p>
            <w:pPr>
              <w:pStyle w:val="BodyText"/>
              <w:spacing w:before="0" w:after="0" w:line="240" w:lineRule="auto"/>
              <w:jc w:val="center"/>
            </w:pPr>
            <w:r>
              <w:rPr>
                <w:sz w:val="20"/>
                <w:szCs w:val="20"/>
              </w:rPr>
              <w:t xml:space="preserve">0.9643</w:t>
            </w:r>
          </w:p>
        </w:tc>
        <w:tc>
          <w:tcPr>
            <w:tcW w:w="1131" w:type="dxa"/>
            <w:vAlign w:val="center"/>
          </w:tcPr>
          <w:p>
            <w:pPr>
              <w:pStyle w:val="BodyText"/>
              <w:spacing w:before="0" w:after="0" w:line="240" w:lineRule="auto"/>
              <w:jc w:val="center"/>
            </w:pPr>
            <w:r>
              <w:rPr>
                <w:sz w:val="20"/>
                <w:szCs w:val="20"/>
              </w:rPr>
              <w:t xml:space="preserve">0.9643</w:t>
            </w:r>
          </w:p>
        </w:tc>
        <w:tc>
          <w:tcPr>
            <w:tcW w:w="947" w:type="dxa"/>
            <w:vAlign w:val="center"/>
          </w:tcPr>
          <w:p>
            <w:pPr>
              <w:pStyle w:val="BodyText"/>
              <w:spacing w:before="0" w:after="0" w:line="240" w:lineRule="auto"/>
              <w:jc w:val="center"/>
            </w:pPr>
            <w:r>
              <w:rPr>
                <w:sz w:val="20"/>
                <w:szCs w:val="20"/>
              </w:rPr>
              <w:t xml:space="preserve">0.0312</w:t>
            </w:r>
          </w:p>
        </w:tc>
      </w:tr>
      <w:tr>
        <w:trPr>
          <w:cantSplit/>
        </w:trPr>
        <w:tc>
          <w:tcPr>
            <w:tcW w:w="1226" w:type="dxa"/>
            <w:vAlign w:val="center"/>
          </w:tcPr>
          <w:p>
            <w:pPr>
              <w:pStyle w:val="BodyText"/>
              <w:spacing w:before="0" w:after="0" w:line="240" w:lineRule="auto"/>
              <w:jc w:val="left"/>
            </w:pPr>
            <w:r>
              <w:rPr>
                <w:sz w:val="20"/>
                <w:szCs w:val="20"/>
              </w:rPr>
              <w:t xml:space="preserve">Network</w:t>
            </w:r>
          </w:p>
        </w:tc>
        <w:tc>
          <w:tcPr>
            <w:tcW w:w="1697" w:type="dxa"/>
            <w:vAlign w:val="center"/>
          </w:tcPr>
          <w:p>
            <w:pPr>
              <w:pStyle w:val="BodyText"/>
              <w:spacing w:before="0" w:after="0" w:line="240" w:lineRule="auto"/>
              <w:jc w:val="left"/>
            </w:pPr>
            <w:r>
              <w:rPr>
                <w:sz w:val="20"/>
                <w:szCs w:val="20"/>
              </w:rPr>
              <w:t xml:space="preserve">XGBoost</w:t>
            </w:r>
          </w:p>
        </w:tc>
        <w:tc>
          <w:tcPr>
            <w:tcW w:w="1131" w:type="dxa"/>
            <w:vAlign w:val="center"/>
          </w:tcPr>
          <w:p>
            <w:pPr>
              <w:pStyle w:val="BodyText"/>
              <w:spacing w:before="0" w:after="0" w:line="240" w:lineRule="auto"/>
              <w:jc w:val="center"/>
            </w:pPr>
            <w:r>
              <w:rPr>
                <w:sz w:val="20"/>
                <w:szCs w:val="20"/>
              </w:rPr>
              <w:t xml:space="preserve">0.9167</w:t>
            </w:r>
          </w:p>
        </w:tc>
        <w:tc>
          <w:tcPr>
            <w:tcW w:w="1131" w:type="dxa"/>
            <w:vAlign w:val="center"/>
          </w:tcPr>
          <w:p>
            <w:pPr>
              <w:pStyle w:val="BodyText"/>
              <w:spacing w:before="0" w:after="0" w:line="240" w:lineRule="auto"/>
              <w:jc w:val="center"/>
            </w:pPr>
            <w:r>
              <w:rPr>
                <w:sz w:val="20"/>
                <w:szCs w:val="20"/>
              </w:rPr>
              <w:t xml:space="preserve">1.0000</w:t>
            </w:r>
          </w:p>
        </w:tc>
        <w:tc>
          <w:tcPr>
            <w:tcW w:w="1037" w:type="dxa"/>
            <w:vAlign w:val="center"/>
          </w:tcPr>
          <w:p>
            <w:pPr>
              <w:pStyle w:val="BodyText"/>
              <w:spacing w:before="0" w:after="0" w:line="240" w:lineRule="auto"/>
              <w:jc w:val="center"/>
            </w:pPr>
            <w:r>
              <w:rPr>
                <w:sz w:val="20"/>
                <w:szCs w:val="20"/>
              </w:rPr>
              <w:t xml:space="preserve">0.8214</w:t>
            </w:r>
          </w:p>
        </w:tc>
        <w:tc>
          <w:tcPr>
            <w:tcW w:w="1131" w:type="dxa"/>
            <w:vAlign w:val="center"/>
          </w:tcPr>
          <w:p>
            <w:pPr>
              <w:pStyle w:val="BodyText"/>
              <w:spacing w:before="0" w:after="0" w:line="240" w:lineRule="auto"/>
              <w:jc w:val="center"/>
            </w:pPr>
            <w:r>
              <w:rPr>
                <w:sz w:val="20"/>
                <w:szCs w:val="20"/>
              </w:rPr>
              <w:t xml:space="preserve">0.9020</w:t>
            </w:r>
          </w:p>
        </w:tc>
        <w:tc>
          <w:tcPr>
            <w:tcW w:w="947" w:type="dxa"/>
            <w:vAlign w:val="center"/>
          </w:tcPr>
          <w:p>
            <w:pPr>
              <w:pStyle w:val="BodyText"/>
              <w:spacing w:before="0" w:after="0" w:line="240" w:lineRule="auto"/>
              <w:jc w:val="center"/>
            </w:pPr>
            <w:r>
              <w:rPr>
                <w:sz w:val="20"/>
                <w:szCs w:val="20"/>
              </w:rPr>
              <w:t xml:space="preserve">0.0000</w:t>
            </w:r>
          </w:p>
        </w:tc>
      </w:tr>
      <w:tr>
        <w:trPr>
          <w:cantSplit/>
        </w:trPr>
        <w:tc>
          <w:tcPr>
            <w:tcW w:w="1226" w:type="dxa"/>
            <w:vAlign w:val="center"/>
          </w:tcPr>
          <w:p>
            <w:pPr>
              <w:pStyle w:val="BodyText"/>
              <w:spacing w:before="0" w:after="0" w:line="240" w:lineRule="auto"/>
              <w:jc w:val="left"/>
            </w:pPr>
            <w:r>
              <w:rPr>
                <w:sz w:val="20"/>
                <w:szCs w:val="20"/>
              </w:rPr>
              <w:t xml:space="preserve">Network</w:t>
            </w:r>
          </w:p>
        </w:tc>
        <w:tc>
          <w:tcPr>
            <w:tcW w:w="1697" w:type="dxa"/>
            <w:vAlign w:val="center"/>
          </w:tcPr>
          <w:p>
            <w:pPr>
              <w:pStyle w:val="BodyText"/>
              <w:spacing w:before="0" w:after="0" w:line="240" w:lineRule="auto"/>
              <w:jc w:val="left"/>
            </w:pPr>
            <w:r>
              <w:rPr>
                <w:sz w:val="20"/>
                <w:szCs w:val="20"/>
              </w:rPr>
              <w:t xml:space="preserve">SVM</w:t>
            </w:r>
          </w:p>
        </w:tc>
        <w:tc>
          <w:tcPr>
            <w:tcW w:w="1131" w:type="dxa"/>
            <w:vAlign w:val="center"/>
          </w:tcPr>
          <w:p>
            <w:pPr>
              <w:pStyle w:val="BodyText"/>
              <w:spacing w:before="0" w:after="0" w:line="240" w:lineRule="auto"/>
              <w:jc w:val="center"/>
            </w:pPr>
            <w:r>
              <w:rPr>
                <w:sz w:val="20"/>
                <w:szCs w:val="20"/>
              </w:rPr>
              <w:t xml:space="preserve">0.8333</w:t>
            </w:r>
          </w:p>
        </w:tc>
        <w:tc>
          <w:tcPr>
            <w:tcW w:w="1131" w:type="dxa"/>
            <w:vAlign w:val="center"/>
          </w:tcPr>
          <w:p>
            <w:pPr>
              <w:pStyle w:val="BodyText"/>
              <w:spacing w:before="0" w:after="0" w:line="240" w:lineRule="auto"/>
              <w:jc w:val="center"/>
            </w:pPr>
            <w:r>
              <w:rPr>
                <w:sz w:val="20"/>
                <w:szCs w:val="20"/>
              </w:rPr>
              <w:t xml:space="preserve">0.8462</w:t>
            </w:r>
          </w:p>
        </w:tc>
        <w:tc>
          <w:tcPr>
            <w:tcW w:w="1037" w:type="dxa"/>
            <w:vAlign w:val="center"/>
          </w:tcPr>
          <w:p>
            <w:pPr>
              <w:pStyle w:val="BodyText"/>
              <w:spacing w:before="0" w:after="0" w:line="240" w:lineRule="auto"/>
              <w:jc w:val="center"/>
            </w:pPr>
            <w:r>
              <w:rPr>
                <w:sz w:val="20"/>
                <w:szCs w:val="20"/>
              </w:rPr>
              <w:t xml:space="preserve">0.7857</w:t>
            </w:r>
          </w:p>
        </w:tc>
        <w:tc>
          <w:tcPr>
            <w:tcW w:w="1131" w:type="dxa"/>
            <w:vAlign w:val="center"/>
          </w:tcPr>
          <w:p>
            <w:pPr>
              <w:pStyle w:val="BodyText"/>
              <w:spacing w:before="0" w:after="0" w:line="240" w:lineRule="auto"/>
              <w:jc w:val="center"/>
            </w:pPr>
            <w:r>
              <w:rPr>
                <w:sz w:val="20"/>
                <w:szCs w:val="20"/>
              </w:rPr>
              <w:t xml:space="preserve">0.8148</w:t>
            </w:r>
          </w:p>
        </w:tc>
        <w:tc>
          <w:tcPr>
            <w:tcW w:w="947" w:type="dxa"/>
            <w:vAlign w:val="center"/>
          </w:tcPr>
          <w:p>
            <w:pPr>
              <w:pStyle w:val="BodyText"/>
              <w:spacing w:before="0" w:after="0" w:line="240" w:lineRule="auto"/>
              <w:jc w:val="center"/>
            </w:pPr>
            <w:r>
              <w:rPr>
                <w:sz w:val="20"/>
                <w:szCs w:val="20"/>
              </w:rPr>
              <w:t xml:space="preserve">0.1250</w:t>
            </w:r>
          </w:p>
        </w:tc>
      </w:tr>
      <w:tr>
        <w:trPr>
          <w:cantSplit/>
        </w:trPr>
        <w:tc>
          <w:tcPr>
            <w:tcW w:w="1226" w:type="dxa"/>
            <w:vAlign w:val="center"/>
          </w:tcPr>
          <w:p>
            <w:pPr>
              <w:pStyle w:val="BodyText"/>
              <w:spacing w:before="0" w:after="0" w:line="240" w:lineRule="auto"/>
              <w:jc w:val="left"/>
            </w:pPr>
            <w:r>
              <w:rPr>
                <w:sz w:val="20"/>
                <w:szCs w:val="20"/>
              </w:rPr>
              <w:t xml:space="preserve">Workload</w:t>
            </w:r>
          </w:p>
        </w:tc>
        <w:tc>
          <w:tcPr>
            <w:tcW w:w="1697" w:type="dxa"/>
            <w:vAlign w:val="center"/>
          </w:tcPr>
          <w:p>
            <w:pPr>
              <w:pStyle w:val="BodyText"/>
              <w:spacing w:before="0" w:after="0" w:line="240" w:lineRule="auto"/>
              <w:jc w:val="left"/>
            </w:pPr>
            <w:r>
              <w:rPr>
                <w:sz w:val="20"/>
                <w:szCs w:val="20"/>
              </w:rPr>
              <w:t xml:space="preserve">Random Forest</w:t>
            </w:r>
          </w:p>
        </w:tc>
        <w:tc>
          <w:tcPr>
            <w:tcW w:w="1131" w:type="dxa"/>
            <w:vAlign w:val="center"/>
          </w:tcPr>
          <w:p>
            <w:pPr>
              <w:pStyle w:val="BodyText"/>
              <w:spacing w:before="0" w:after="0" w:line="240" w:lineRule="auto"/>
              <w:jc w:val="center"/>
            </w:pPr>
            <w:r>
              <w:rPr>
                <w:sz w:val="20"/>
                <w:szCs w:val="20"/>
              </w:rPr>
              <w:t xml:space="preserve">0.7108</w:t>
            </w:r>
          </w:p>
        </w:tc>
        <w:tc>
          <w:tcPr>
            <w:tcW w:w="1131" w:type="dxa"/>
            <w:vAlign w:val="center"/>
          </w:tcPr>
          <w:p>
            <w:pPr>
              <w:pStyle w:val="BodyText"/>
              <w:spacing w:before="0" w:after="0" w:line="240" w:lineRule="auto"/>
              <w:jc w:val="center"/>
            </w:pPr>
            <w:r>
              <w:rPr>
                <w:sz w:val="20"/>
                <w:szCs w:val="20"/>
              </w:rPr>
              <w:t xml:space="preserve">0.5833</w:t>
            </w:r>
          </w:p>
        </w:tc>
        <w:tc>
          <w:tcPr>
            <w:tcW w:w="1037" w:type="dxa"/>
            <w:vAlign w:val="center"/>
          </w:tcPr>
          <w:p>
            <w:pPr>
              <w:pStyle w:val="BodyText"/>
              <w:spacing w:before="0" w:after="0" w:line="240" w:lineRule="auto"/>
              <w:jc w:val="center"/>
            </w:pPr>
            <w:r>
              <w:rPr>
                <w:sz w:val="20"/>
                <w:szCs w:val="20"/>
              </w:rPr>
              <w:t xml:space="preserve">0.5000</w:t>
            </w:r>
          </w:p>
        </w:tc>
        <w:tc>
          <w:tcPr>
            <w:tcW w:w="1131" w:type="dxa"/>
            <w:vAlign w:val="center"/>
          </w:tcPr>
          <w:p>
            <w:pPr>
              <w:pStyle w:val="BodyText"/>
              <w:spacing w:before="0" w:after="0" w:line="240" w:lineRule="auto"/>
              <w:jc w:val="center"/>
            </w:pPr>
            <w:r>
              <w:rPr>
                <w:sz w:val="20"/>
                <w:szCs w:val="20"/>
              </w:rPr>
              <w:t xml:space="preserve">0.5385</w:t>
            </w:r>
          </w:p>
        </w:tc>
        <w:tc>
          <w:tcPr>
            <w:tcW w:w="947" w:type="dxa"/>
            <w:vAlign w:val="center"/>
          </w:tcPr>
          <w:p>
            <w:pPr>
              <w:pStyle w:val="BodyText"/>
              <w:spacing w:before="0" w:after="0" w:line="240" w:lineRule="auto"/>
              <w:jc w:val="center"/>
            </w:pPr>
            <w:r>
              <w:rPr>
                <w:sz w:val="20"/>
                <w:szCs w:val="20"/>
              </w:rPr>
              <w:t xml:space="preserve">0.1818</w:t>
            </w:r>
          </w:p>
        </w:tc>
      </w:tr>
      <w:tr>
        <w:trPr>
          <w:cantSplit/>
        </w:trPr>
        <w:tc>
          <w:tcPr>
            <w:tcW w:w="1226" w:type="dxa"/>
            <w:vAlign w:val="center"/>
          </w:tcPr>
          <w:p>
            <w:pPr>
              <w:pStyle w:val="BodyText"/>
              <w:spacing w:before="0" w:after="0" w:line="240" w:lineRule="auto"/>
              <w:jc w:val="left"/>
            </w:pPr>
            <w:r>
              <w:rPr>
                <w:sz w:val="20"/>
                <w:szCs w:val="20"/>
              </w:rPr>
              <w:t xml:space="preserve">Workload</w:t>
            </w:r>
          </w:p>
        </w:tc>
        <w:tc>
          <w:tcPr>
            <w:tcW w:w="1697" w:type="dxa"/>
            <w:vAlign w:val="center"/>
          </w:tcPr>
          <w:p>
            <w:pPr>
              <w:pStyle w:val="BodyText"/>
              <w:spacing w:before="0" w:after="0" w:line="240" w:lineRule="auto"/>
              <w:jc w:val="left"/>
            </w:pPr>
            <w:r>
              <w:rPr>
                <w:sz w:val="20"/>
                <w:szCs w:val="20"/>
              </w:rPr>
              <w:t xml:space="preserve">XGBoost</w:t>
            </w:r>
          </w:p>
        </w:tc>
        <w:tc>
          <w:tcPr>
            <w:tcW w:w="1131" w:type="dxa"/>
            <w:vAlign w:val="center"/>
          </w:tcPr>
          <w:p>
            <w:pPr>
              <w:pStyle w:val="BodyText"/>
              <w:spacing w:before="0" w:after="0" w:line="240" w:lineRule="auto"/>
              <w:jc w:val="center"/>
            </w:pPr>
            <w:r>
              <w:rPr>
                <w:sz w:val="20"/>
                <w:szCs w:val="20"/>
              </w:rPr>
              <w:t xml:space="preserve">0.6627</w:t>
            </w:r>
          </w:p>
        </w:tc>
        <w:tc>
          <w:tcPr>
            <w:tcW w:w="1131" w:type="dxa"/>
            <w:vAlign w:val="center"/>
          </w:tcPr>
          <w:p>
            <w:pPr>
              <w:pStyle w:val="BodyText"/>
              <w:spacing w:before="0" w:after="0" w:line="240" w:lineRule="auto"/>
              <w:jc w:val="center"/>
            </w:pPr>
            <w:r>
              <w:rPr>
                <w:sz w:val="20"/>
                <w:szCs w:val="20"/>
              </w:rPr>
              <w:t xml:space="preserve">0.5000</w:t>
            </w:r>
          </w:p>
        </w:tc>
        <w:tc>
          <w:tcPr>
            <w:tcW w:w="1037" w:type="dxa"/>
            <w:vAlign w:val="center"/>
          </w:tcPr>
          <w:p>
            <w:pPr>
              <w:pStyle w:val="BodyText"/>
              <w:spacing w:before="0" w:after="0" w:line="240" w:lineRule="auto"/>
              <w:jc w:val="center"/>
            </w:pPr>
            <w:r>
              <w:rPr>
                <w:sz w:val="20"/>
                <w:szCs w:val="20"/>
              </w:rPr>
              <w:t xml:space="preserve">0.3929</w:t>
            </w:r>
          </w:p>
        </w:tc>
        <w:tc>
          <w:tcPr>
            <w:tcW w:w="1131" w:type="dxa"/>
            <w:vAlign w:val="center"/>
          </w:tcPr>
          <w:p>
            <w:pPr>
              <w:pStyle w:val="BodyText"/>
              <w:spacing w:before="0" w:after="0" w:line="240" w:lineRule="auto"/>
              <w:jc w:val="center"/>
            </w:pPr>
            <w:r>
              <w:rPr>
                <w:sz w:val="20"/>
                <w:szCs w:val="20"/>
              </w:rPr>
              <w:t xml:space="preserve">0.4400</w:t>
            </w:r>
          </w:p>
        </w:tc>
        <w:tc>
          <w:tcPr>
            <w:tcW w:w="947" w:type="dxa"/>
            <w:vAlign w:val="center"/>
          </w:tcPr>
          <w:p>
            <w:pPr>
              <w:pStyle w:val="BodyText"/>
              <w:spacing w:before="0" w:after="0" w:line="240" w:lineRule="auto"/>
              <w:jc w:val="center"/>
            </w:pPr>
            <w:r>
              <w:rPr>
                <w:sz w:val="20"/>
                <w:szCs w:val="20"/>
              </w:rPr>
              <w:t xml:space="preserve">0.2000</w:t>
            </w:r>
          </w:p>
        </w:tc>
      </w:tr>
      <w:tr>
        <w:trPr>
          <w:cantSplit/>
        </w:trPr>
        <w:tc>
          <w:tcPr>
            <w:tcW w:w="1226" w:type="dxa"/>
            <w:vAlign w:val="center"/>
          </w:tcPr>
          <w:p>
            <w:pPr>
              <w:pStyle w:val="BodyText"/>
              <w:spacing w:before="0" w:after="0" w:line="240" w:lineRule="auto"/>
              <w:jc w:val="left"/>
            </w:pPr>
            <w:r>
              <w:rPr>
                <w:sz w:val="20"/>
                <w:szCs w:val="20"/>
              </w:rPr>
              <w:t xml:space="preserve">Workload</w:t>
            </w:r>
          </w:p>
        </w:tc>
        <w:tc>
          <w:tcPr>
            <w:tcW w:w="1697" w:type="dxa"/>
            <w:vAlign w:val="center"/>
          </w:tcPr>
          <w:p>
            <w:pPr>
              <w:pStyle w:val="BodyText"/>
              <w:spacing w:before="0" w:after="0" w:line="240" w:lineRule="auto"/>
              <w:jc w:val="left"/>
            </w:pPr>
            <w:r>
              <w:rPr>
                <w:sz w:val="20"/>
                <w:szCs w:val="20"/>
              </w:rPr>
              <w:t xml:space="preserve">SVM</w:t>
            </w:r>
          </w:p>
        </w:tc>
        <w:tc>
          <w:tcPr>
            <w:tcW w:w="1131" w:type="dxa"/>
            <w:vAlign w:val="center"/>
          </w:tcPr>
          <w:p>
            <w:pPr>
              <w:pStyle w:val="BodyText"/>
              <w:spacing w:before="0" w:after="0" w:line="240" w:lineRule="auto"/>
              <w:jc w:val="center"/>
            </w:pPr>
            <w:r>
              <w:rPr>
                <w:sz w:val="20"/>
                <w:szCs w:val="20"/>
              </w:rPr>
              <w:t xml:space="preserve">0.7711</w:t>
            </w:r>
          </w:p>
        </w:tc>
        <w:tc>
          <w:tcPr>
            <w:tcW w:w="1131" w:type="dxa"/>
            <w:vAlign w:val="center"/>
          </w:tcPr>
          <w:p>
            <w:pPr>
              <w:pStyle w:val="BodyText"/>
              <w:spacing w:before="0" w:after="0" w:line="240" w:lineRule="auto"/>
              <w:jc w:val="center"/>
            </w:pPr>
            <w:r>
              <w:rPr>
                <w:sz w:val="20"/>
                <w:szCs w:val="20"/>
              </w:rPr>
              <w:t xml:space="preserve">0.7143</w:t>
            </w:r>
          </w:p>
        </w:tc>
        <w:tc>
          <w:tcPr>
            <w:tcW w:w="1037" w:type="dxa"/>
            <w:vAlign w:val="center"/>
          </w:tcPr>
          <w:p>
            <w:pPr>
              <w:pStyle w:val="BodyText"/>
              <w:spacing w:before="0" w:after="0" w:line="240" w:lineRule="auto"/>
              <w:jc w:val="center"/>
            </w:pPr>
            <w:r>
              <w:rPr>
                <w:sz w:val="20"/>
                <w:szCs w:val="20"/>
              </w:rPr>
              <w:t xml:space="preserve">0.5357</w:t>
            </w:r>
          </w:p>
        </w:tc>
        <w:tc>
          <w:tcPr>
            <w:tcW w:w="1131" w:type="dxa"/>
            <w:vAlign w:val="center"/>
          </w:tcPr>
          <w:p>
            <w:pPr>
              <w:pStyle w:val="BodyText"/>
              <w:spacing w:before="0" w:after="0" w:line="240" w:lineRule="auto"/>
              <w:jc w:val="center"/>
            </w:pPr>
            <w:r>
              <w:rPr>
                <w:sz w:val="20"/>
                <w:szCs w:val="20"/>
              </w:rPr>
              <w:t xml:space="preserve">0.6122</w:t>
            </w:r>
          </w:p>
        </w:tc>
        <w:tc>
          <w:tcPr>
            <w:tcW w:w="947" w:type="dxa"/>
            <w:vAlign w:val="center"/>
          </w:tcPr>
          <w:p>
            <w:pPr>
              <w:pStyle w:val="BodyText"/>
              <w:spacing w:before="0" w:after="0" w:line="240" w:lineRule="auto"/>
              <w:jc w:val="center"/>
            </w:pPr>
            <w:r>
              <w:rPr>
                <w:sz w:val="20"/>
                <w:szCs w:val="20"/>
              </w:rPr>
              <w:t xml:space="preserve">0.1091</w:t>
            </w:r>
          </w:p>
        </w:tc>
      </w:tr>
      <w:tr>
        <w:trPr>
          <w:cantSplit/>
        </w:trPr>
        <w:tc>
          <w:tcPr>
            <w:tcW w:w="1226" w:type="dxa"/>
            <w:vAlign w:val="center"/>
          </w:tcPr>
          <w:p>
            <w:pPr>
              <w:pStyle w:val="BodyText"/>
              <w:spacing w:before="0" w:after="0" w:line="240" w:lineRule="auto"/>
              <w:jc w:val="left"/>
            </w:pPr>
            <w:r>
              <w:rPr>
                <w:sz w:val="20"/>
                <w:szCs w:val="20"/>
              </w:rPr>
              <w:t xml:space="preserve">Fusion</w:t>
            </w:r>
          </w:p>
        </w:tc>
        <w:tc>
          <w:tcPr>
            <w:tcW w:w="1697" w:type="dxa"/>
            <w:vAlign w:val="center"/>
          </w:tcPr>
          <w:p>
            <w:pPr>
              <w:pStyle w:val="BodyText"/>
              <w:spacing w:before="0" w:after="0" w:line="240" w:lineRule="auto"/>
              <w:jc w:val="left"/>
            </w:pPr>
            <w:r>
              <w:rPr>
                <w:sz w:val="20"/>
                <w:szCs w:val="20"/>
              </w:rPr>
              <w:t xml:space="preserve">Random Forest</w:t>
            </w:r>
          </w:p>
        </w:tc>
        <w:tc>
          <w:tcPr>
            <w:tcW w:w="1131" w:type="dxa"/>
            <w:vAlign w:val="center"/>
          </w:tcPr>
          <w:p>
            <w:pPr>
              <w:pStyle w:val="BodyText"/>
              <w:spacing w:before="0" w:after="0" w:line="240" w:lineRule="auto"/>
              <w:jc w:val="center"/>
            </w:pPr>
            <w:r>
              <w:rPr>
                <w:sz w:val="20"/>
                <w:szCs w:val="20"/>
              </w:rPr>
              <w:t xml:space="preserve">0.9672</w:t>
            </w:r>
          </w:p>
        </w:tc>
        <w:tc>
          <w:tcPr>
            <w:tcW w:w="1131" w:type="dxa"/>
            <w:vAlign w:val="center"/>
          </w:tcPr>
          <w:p>
            <w:pPr>
              <w:pStyle w:val="BodyText"/>
              <w:spacing w:before="0" w:after="0" w:line="240" w:lineRule="auto"/>
              <w:jc w:val="center"/>
            </w:pPr>
            <w:r>
              <w:rPr>
                <w:sz w:val="20"/>
                <w:szCs w:val="20"/>
              </w:rPr>
              <w:t xml:space="preserve">0.9286</w:t>
            </w:r>
          </w:p>
        </w:tc>
        <w:tc>
          <w:tcPr>
            <w:tcW w:w="1037" w:type="dxa"/>
            <w:vAlign w:val="center"/>
          </w:tcPr>
          <w:p>
            <w:pPr>
              <w:pStyle w:val="BodyText"/>
              <w:spacing w:before="0" w:after="0" w:line="240" w:lineRule="auto"/>
              <w:jc w:val="center"/>
            </w:pPr>
            <w:r>
              <w:rPr>
                <w:sz w:val="20"/>
                <w:szCs w:val="20"/>
              </w:rPr>
              <w:t xml:space="preserve">0.9286</w:t>
            </w:r>
          </w:p>
        </w:tc>
        <w:tc>
          <w:tcPr>
            <w:tcW w:w="1131" w:type="dxa"/>
            <w:vAlign w:val="center"/>
          </w:tcPr>
          <w:p>
            <w:pPr>
              <w:pStyle w:val="BodyText"/>
              <w:spacing w:before="0" w:after="0" w:line="240" w:lineRule="auto"/>
              <w:jc w:val="center"/>
            </w:pPr>
            <w:r>
              <w:rPr>
                <w:sz w:val="20"/>
                <w:szCs w:val="20"/>
              </w:rPr>
              <w:t xml:space="preserve">0.9286</w:t>
            </w:r>
          </w:p>
        </w:tc>
        <w:tc>
          <w:tcPr>
            <w:tcW w:w="947" w:type="dxa"/>
            <w:vAlign w:val="center"/>
          </w:tcPr>
          <w:p>
            <w:pPr>
              <w:pStyle w:val="BodyText"/>
              <w:spacing w:before="0" w:after="0" w:line="240" w:lineRule="auto"/>
              <w:jc w:val="center"/>
            </w:pPr>
            <w:r>
              <w:rPr>
                <w:sz w:val="20"/>
                <w:szCs w:val="20"/>
              </w:rPr>
              <w:t xml:space="preserve">0.0213</w:t>
            </w:r>
          </w:p>
        </w:tc>
      </w:tr>
      <w:tr>
        <w:trPr>
          <w:cantSplit/>
        </w:trPr>
        <w:tc>
          <w:tcPr>
            <w:tcW w:w="1226" w:type="dxa"/>
            <w:vAlign w:val="center"/>
          </w:tcPr>
          <w:p>
            <w:pPr>
              <w:pStyle w:val="BodyText"/>
              <w:spacing w:before="0" w:after="0" w:line="240" w:lineRule="auto"/>
              <w:jc w:val="left"/>
            </w:pPr>
            <w:r>
              <w:rPr>
                <w:sz w:val="20"/>
                <w:szCs w:val="20"/>
              </w:rPr>
              <w:t xml:space="preserve">Fusion</w:t>
            </w:r>
          </w:p>
        </w:tc>
        <w:tc>
          <w:tcPr>
            <w:tcW w:w="1697" w:type="dxa"/>
            <w:vAlign w:val="center"/>
          </w:tcPr>
          <w:p>
            <w:pPr>
              <w:pStyle w:val="BodyText"/>
              <w:spacing w:before="0" w:after="0" w:line="240" w:lineRule="auto"/>
              <w:jc w:val="left"/>
            </w:pPr>
            <w:r>
              <w:rPr>
                <w:sz w:val="20"/>
                <w:szCs w:val="20"/>
              </w:rPr>
              <w:t xml:space="preserve">XGBoost</w:t>
            </w:r>
          </w:p>
        </w:tc>
        <w:tc>
          <w:tcPr>
            <w:tcW w:w="1131" w:type="dxa"/>
            <w:vAlign w:val="center"/>
          </w:tcPr>
          <w:p>
            <w:pPr>
              <w:pStyle w:val="BodyText"/>
              <w:spacing w:before="0" w:after="0" w:line="240" w:lineRule="auto"/>
              <w:jc w:val="center"/>
            </w:pPr>
            <w:r>
              <w:rPr>
                <w:sz w:val="20"/>
                <w:szCs w:val="20"/>
              </w:rPr>
              <w:t xml:space="preserve">0.9590</w:t>
            </w:r>
          </w:p>
        </w:tc>
        <w:tc>
          <w:tcPr>
            <w:tcW w:w="1131" w:type="dxa"/>
            <w:vAlign w:val="center"/>
          </w:tcPr>
          <w:p>
            <w:pPr>
              <w:pStyle w:val="BodyText"/>
              <w:spacing w:before="0" w:after="0" w:line="240" w:lineRule="auto"/>
              <w:jc w:val="center"/>
            </w:pPr>
            <w:r>
              <w:rPr>
                <w:sz w:val="20"/>
                <w:szCs w:val="20"/>
              </w:rPr>
              <w:t xml:space="preserve">0.9259</w:t>
            </w:r>
          </w:p>
        </w:tc>
        <w:tc>
          <w:tcPr>
            <w:tcW w:w="1037" w:type="dxa"/>
            <w:vAlign w:val="center"/>
          </w:tcPr>
          <w:p>
            <w:pPr>
              <w:pStyle w:val="BodyText"/>
              <w:spacing w:before="0" w:after="0" w:line="240" w:lineRule="auto"/>
              <w:jc w:val="center"/>
            </w:pPr>
            <w:r>
              <w:rPr>
                <w:sz w:val="20"/>
                <w:szCs w:val="20"/>
              </w:rPr>
              <w:t xml:space="preserve">0.8929</w:t>
            </w:r>
          </w:p>
        </w:tc>
        <w:tc>
          <w:tcPr>
            <w:tcW w:w="1131" w:type="dxa"/>
            <w:vAlign w:val="center"/>
          </w:tcPr>
          <w:p>
            <w:pPr>
              <w:pStyle w:val="BodyText"/>
              <w:spacing w:before="0" w:after="0" w:line="240" w:lineRule="auto"/>
              <w:jc w:val="center"/>
            </w:pPr>
            <w:r>
              <w:rPr>
                <w:sz w:val="20"/>
                <w:szCs w:val="20"/>
              </w:rPr>
              <w:t xml:space="preserve">0.9091</w:t>
            </w:r>
          </w:p>
        </w:tc>
        <w:tc>
          <w:tcPr>
            <w:tcW w:w="947" w:type="dxa"/>
            <w:vAlign w:val="center"/>
          </w:tcPr>
          <w:p>
            <w:pPr>
              <w:pStyle w:val="BodyText"/>
              <w:spacing w:before="0" w:after="0" w:line="240" w:lineRule="auto"/>
              <w:jc w:val="center"/>
            </w:pPr>
            <w:r>
              <w:rPr>
                <w:sz w:val="20"/>
                <w:szCs w:val="20"/>
              </w:rPr>
              <w:t xml:space="preserve">0.0213</w:t>
            </w:r>
          </w:p>
        </w:tc>
      </w:tr>
      <w:tr>
        <w:trPr>
          <w:cantSplit/>
        </w:trPr>
        <w:tc>
          <w:tcPr>
            <w:tcW w:w="1226" w:type="dxa"/>
            <w:vAlign w:val="center"/>
          </w:tcPr>
          <w:p>
            <w:pPr>
              <w:pStyle w:val="BodyText"/>
              <w:spacing w:before="0" w:after="0" w:line="240" w:lineRule="auto"/>
              <w:jc w:val="left"/>
            </w:pPr>
            <w:r>
              <w:rPr>
                <w:sz w:val="20"/>
                <w:szCs w:val="20"/>
              </w:rPr>
              <w:t xml:space="preserve">Fusion</w:t>
            </w:r>
          </w:p>
        </w:tc>
        <w:tc>
          <w:tcPr>
            <w:tcW w:w="1697" w:type="dxa"/>
            <w:vAlign w:val="center"/>
          </w:tcPr>
          <w:p>
            <w:pPr>
              <w:pStyle w:val="BodyText"/>
              <w:spacing w:before="0" w:after="0" w:line="240" w:lineRule="auto"/>
              <w:jc w:val="left"/>
            </w:pPr>
            <w:r>
              <w:rPr>
                <w:sz w:val="20"/>
                <w:szCs w:val="20"/>
              </w:rPr>
              <w:t xml:space="preserve">SVM</w:t>
            </w:r>
          </w:p>
        </w:tc>
        <w:tc>
          <w:tcPr>
            <w:tcW w:w="1131" w:type="dxa"/>
            <w:vAlign w:val="center"/>
          </w:tcPr>
          <w:p>
            <w:pPr>
              <w:pStyle w:val="BodyText"/>
              <w:spacing w:before="0" w:after="0" w:line="240" w:lineRule="auto"/>
              <w:jc w:val="center"/>
            </w:pPr>
            <w:r>
              <w:rPr>
                <w:sz w:val="20"/>
                <w:szCs w:val="20"/>
              </w:rPr>
              <w:t xml:space="preserve">0.9590</w:t>
            </w:r>
          </w:p>
        </w:tc>
        <w:tc>
          <w:tcPr>
            <w:tcW w:w="1131" w:type="dxa"/>
            <w:vAlign w:val="center"/>
          </w:tcPr>
          <w:p>
            <w:pPr>
              <w:pStyle w:val="BodyText"/>
              <w:spacing w:before="0" w:after="0" w:line="240" w:lineRule="auto"/>
              <w:jc w:val="center"/>
            </w:pPr>
            <w:r>
              <w:rPr>
                <w:sz w:val="20"/>
                <w:szCs w:val="20"/>
              </w:rPr>
              <w:t xml:space="preserve">0.8485</w:t>
            </w:r>
          </w:p>
        </w:tc>
        <w:tc>
          <w:tcPr>
            <w:tcW w:w="1037" w:type="dxa"/>
            <w:vAlign w:val="center"/>
          </w:tcPr>
          <w:p>
            <w:pPr>
              <w:pStyle w:val="BodyText"/>
              <w:spacing w:before="0" w:after="0" w:line="240" w:lineRule="auto"/>
              <w:jc w:val="center"/>
            </w:pPr>
            <w:r>
              <w:rPr>
                <w:sz w:val="20"/>
                <w:szCs w:val="20"/>
              </w:rPr>
              <w:t xml:space="preserve">1.0000</w:t>
            </w:r>
          </w:p>
        </w:tc>
        <w:tc>
          <w:tcPr>
            <w:tcW w:w="1131" w:type="dxa"/>
            <w:vAlign w:val="center"/>
          </w:tcPr>
          <w:p>
            <w:pPr>
              <w:pStyle w:val="BodyText"/>
              <w:spacing w:before="0" w:after="0" w:line="240" w:lineRule="auto"/>
              <w:jc w:val="center"/>
            </w:pPr>
            <w:r>
              <w:rPr>
                <w:sz w:val="20"/>
                <w:szCs w:val="20"/>
              </w:rPr>
              <w:t xml:space="preserve">0.9180</w:t>
            </w:r>
          </w:p>
        </w:tc>
        <w:tc>
          <w:tcPr>
            <w:tcW w:w="947" w:type="dxa"/>
            <w:vAlign w:val="center"/>
          </w:tcPr>
          <w:p>
            <w:pPr>
              <w:pStyle w:val="BodyText"/>
              <w:spacing w:before="0" w:after="0" w:line="240" w:lineRule="auto"/>
              <w:jc w:val="center"/>
            </w:pPr>
            <w:r>
              <w:rPr>
                <w:sz w:val="20"/>
                <w:szCs w:val="20"/>
              </w:rPr>
              <w:t xml:space="preserve">0.0532</w:t>
            </w:r>
          </w:p>
        </w:tc>
      </w:tr>
      <w:tr>
        <w:tc>
          <w:tcPr>
            <w:tcW w:type="dxa" w:w="1226"/>
          </w:tcPr>
          <w:p>
            <w:r>
              <w:t>Runtime-Only</w:t>
            </w:r>
          </w:p>
        </w:tc>
        <w:tc>
          <w:tcPr>
            <w:tcW w:type="dxa" w:w="1697"/>
          </w:tcPr>
          <w:p>
            <w:r>
              <w:t>Rule Engine (eBPF trace_exec)</w:t>
            </w:r>
          </w:p>
        </w:tc>
        <w:tc>
          <w:tcPr>
            <w:tcW w:type="dxa" w:w="1131"/>
          </w:tcPr>
          <w:p>
            <w:r>
              <w:t>1.0000</w:t>
            </w:r>
          </w:p>
        </w:tc>
        <w:tc>
          <w:tcPr>
            <w:tcW w:type="dxa" w:w="1131"/>
          </w:tcPr>
          <w:p>
            <w:r>
              <w:t>1.0000</w:t>
            </w:r>
          </w:p>
        </w:tc>
        <w:tc>
          <w:tcPr>
            <w:tcW w:type="dxa" w:w="1037"/>
          </w:tcPr>
          <w:p>
            <w:r>
              <w:t>1.0000</w:t>
            </w:r>
          </w:p>
        </w:tc>
        <w:tc>
          <w:tcPr>
            <w:tcW w:type="dxa" w:w="1131"/>
          </w:tcPr>
          <w:p>
            <w:r>
              <w:t>1.0000</w:t>
            </w:r>
          </w:p>
        </w:tc>
        <w:tc>
          <w:tcPr>
            <w:tcW w:type="dxa" w:w="947"/>
          </w:tcPr>
          <w:p>
            <w:r>
              <w:t>0.0000</w:t>
            </w:r>
          </w:p>
        </w:tc>
      </w:tr>
    </w:tbl>
    <w:p>
      <w:pPr>
        <w:pStyle w:val="BodyText"/>
        <w:spacing w:before="0" w:after="120" w:line="240" w:lineRule="auto"/>
      </w:pPr>
    </w:p>
    <w:p xmlns:a="http://schemas.openxmlformats.org/drawingml/2006/main" xmlns:pic="http://schemas.openxmlformats.org/drawingml/2006/picture">
      <w:pPr>
        <w:keepNext/>
        <w:spacing w:before="120" w:after="60" w:line="240" w:lineRule="auto"/>
        <w:jc w:val="center"/>
      </w:pPr>
      <w:r>
        <w:drawing>
          <wp:inline distT="0" distB="0" distL="0" distR="0">
            <wp:extent cx="4846320" cy="2700092"/>
            <wp:docPr id="115" name="Picture 115"/>
            <wp:cNvGraphicFramePr>
              <a:graphicFrameLocks noChangeAspect="1"/>
            </wp:cNvGraphicFramePr>
            <a:graphic>
              <a:graphicData uri="http://schemas.openxmlformats.org/drawingml/2006/picture">
                <pic:pic>
                  <pic:nvPicPr>
                    <pic:cNvPr id="115" name="gen_115.png"/>
                    <pic:cNvPicPr/>
                  </pic:nvPicPr>
                  <pic:blipFill>
                    <a:blip r:embed="rIdM115"/>
                    <a:stretch>
                      <a:fillRect/>
                    </a:stretch>
                  </pic:blipFill>
                  <pic:spPr>
                    <a:xfrm>
                      <a:off x="0" y="0"/>
                      <a:ext cx="4846320" cy="2700092"/>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7.1 </w:t>
      </w:r>
      <w:r>
        <w:rPr>
          <w:sz w:val="20"/>
          <w:szCs w:val="20"/>
        </w:rPr>
        <w:t xml:space="preserve">Comparative F1-Score Across Telemetry Modalities and Classifiers</w:t>
      </w:r>
    </w:p>
    <w:p xmlns:a="http://schemas.openxmlformats.org/drawingml/2006/main" xmlns:pic="http://schemas.openxmlformats.org/drawingml/2006/picture">
      <w:pPr>
        <w:keepNext/>
        <w:spacing w:before="120" w:after="60" w:line="240" w:lineRule="auto"/>
        <w:jc w:val="center"/>
      </w:pPr>
      <w:r>
        <w:drawing>
          <wp:inline distT="0" distB="0" distL="0" distR="0">
            <wp:extent cx="4846320" cy="2700092"/>
            <wp:docPr id="116" name="Picture 116"/>
            <wp:cNvGraphicFramePr>
              <a:graphicFrameLocks noChangeAspect="1"/>
            </wp:cNvGraphicFramePr>
            <a:graphic>
              <a:graphicData uri="http://schemas.openxmlformats.org/drawingml/2006/picture">
                <pic:pic>
                  <pic:nvPicPr>
                    <pic:cNvPr id="116" name="gen_116.png"/>
                    <pic:cNvPicPr/>
                  </pic:nvPicPr>
                  <pic:blipFill>
                    <a:blip r:embed="rIdM116"/>
                    <a:stretch>
                      <a:fillRect/>
                    </a:stretch>
                  </pic:blipFill>
                  <pic:spPr>
                    <a:xfrm>
                      <a:off x="0" y="0"/>
                      <a:ext cx="4846320" cy="2700092"/>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7.2 </w:t>
      </w:r>
      <w:r>
        <w:rPr>
          <w:sz w:val="20"/>
          <w:szCs w:val="20"/>
        </w:rPr>
        <w:t xml:space="preserve">Comparative False Positive Rate Across Telemetry Modalities and Classifiers</w:t>
      </w:r>
    </w:p>
    <w:p>
      <w:pPr>
        <w:pStyle w:val="BodyText"/>
        <w:spacing w:before="0" w:after="120" w:line="360" w:lineRule="auto"/>
        <w:ind w:left="0" w:firstLine="720"/>
        <w:jc w:val="both"/>
      </w:pPr>
      <w:r>
        <w:rPr>
          <w:sz w:val="24"/>
          <w:szCs w:val="24"/>
        </w:rPr>
        <w:t xml:space="preserve">Fig. 7.3 separates precision and recall, which the F1-score combines. The figures in this chapter were generated from the values of Table 7.1 and Table 7.2 and contain no other data.</w:t>
      </w:r>
    </w:p>
    <w:p xmlns:a="http://schemas.openxmlformats.org/drawingml/2006/main" xmlns:pic="http://schemas.openxmlformats.org/drawingml/2006/picture">
      <w:pPr>
        <w:keepNext/>
        <w:spacing w:before="120" w:after="60" w:line="240" w:lineRule="auto"/>
        <w:jc w:val="center"/>
      </w:pPr>
      <w:r>
        <w:drawing>
          <wp:inline distT="0" distB="0" distL="0" distR="0">
            <wp:extent cx="5029200" cy="2446637"/>
            <wp:docPr id="117" name="Picture 117"/>
            <wp:cNvGraphicFramePr>
              <a:graphicFrameLocks noChangeAspect="1"/>
            </wp:cNvGraphicFramePr>
            <a:graphic>
              <a:graphicData uri="http://schemas.openxmlformats.org/drawingml/2006/picture">
                <pic:pic>
                  <pic:nvPicPr>
                    <pic:cNvPr id="117" name="gen_117.png"/>
                    <pic:cNvPicPr/>
                  </pic:nvPicPr>
                  <pic:blipFill>
                    <a:blip r:embed="rIdM117"/>
                    <a:stretch>
                      <a:fillRect/>
                    </a:stretch>
                  </pic:blipFill>
                  <pic:spPr>
                    <a:xfrm>
                      <a:off x="0" y="0"/>
                      <a:ext cx="5029200" cy="2446637"/>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7.3 </w:t>
      </w:r>
      <w:r>
        <w:rPr>
          <w:sz w:val="20"/>
          <w:szCs w:val="20"/>
        </w:rPr>
        <w:t xml:space="preserve">Precision and Recall by Telemetry Modality and Classifier</w:t>
      </w:r>
    </w:p>
    <w:p>
      <w:pPr>
        <w:pStyle w:val="Heading3"/>
        <w:keepNext/>
        <w:spacing w:before="160" w:after="120" w:line="360" w:lineRule="auto"/>
        <w:jc w:val="left"/>
        <w:outlineLvl w:val="1"/>
      </w:pPr>
      <w:r>
        <w:rPr>
          <w:b/>
          <w:bCs/>
          <w:sz w:val="24"/>
          <w:szCs w:val="24"/>
        </w:rPr>
        <w:t xml:space="preserve">7.3 Confusion-Matrix Analysis</w:t>
      </w:r>
    </w:p>
    <w:p>
      <w:pPr>
        <w:pStyle w:val="BodyText"/>
        <w:spacing w:before="0" w:after="120" w:line="360" w:lineRule="auto"/>
        <w:jc w:val="both"/>
      </w:pPr>
      <w:r>
        <w:rPr>
          <w:sz w:val="24"/>
          <w:szCs w:val="24"/>
        </w:rPr>
        <w:t xml:space="preserve">Table 7.2 gives the pooled confusion-matrix counts for the four configurations for which counts are reported, and Fig. 7.4 shows them as matrices.</w:t>
      </w:r>
    </w:p>
    <w:p>
      <w:pPr>
        <w:pStyle w:val="BodyText"/>
        <w:keepNext/>
        <w:keepLines/>
        <w:spacing w:before="160" w:after="80" w:line="276" w:lineRule="auto"/>
        <w:jc w:val="center"/>
      </w:pPr>
      <w:r>
        <w:rPr>
          <w:b/>
          <w:bCs/>
          <w:sz w:val="20"/>
          <w:szCs w:val="20"/>
        </w:rPr>
        <w:t xml:space="preserve">Table 7.2 </w:t>
      </w:r>
      <w:r>
        <w:rPr>
          <w:sz w:val="20"/>
          <w:szCs w:val="20"/>
        </w:rPr>
        <w:t xml:space="preserve">Pooled LOSO Confusion-Matrix Counts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124"/>
        <w:gridCol w:w="1269"/>
        <w:gridCol w:w="976"/>
        <w:gridCol w:w="976"/>
        <w:gridCol w:w="976"/>
        <w:gridCol w:w="979"/>
      </w:tblGrid>
      <w:tr>
        <w:trPr>
          <w:cantSplit/>
          <w:tblHeader/>
        </w:trPr>
        <w:tc>
          <w:tcPr>
            <w:tcW w:w="3124" w:type="dxa"/>
            <w:shd w:val="clear" w:color="auto" w:fill="D9D9D9"/>
            <w:vAlign w:val="center"/>
          </w:tcPr>
          <w:p>
            <w:pPr>
              <w:pStyle w:val="BodyText"/>
              <w:spacing w:before="0" w:after="0" w:line="240" w:lineRule="auto"/>
              <w:jc w:val="center"/>
            </w:pPr>
            <w:r>
              <w:rPr>
                <w:b/>
                <w:bCs/>
                <w:sz w:val="20"/>
                <w:szCs w:val="20"/>
              </w:rPr>
              <w:t xml:space="preserve">Configuration</w:t>
            </w:r>
          </w:p>
        </w:tc>
        <w:tc>
          <w:tcPr>
            <w:tcW w:w="1269" w:type="dxa"/>
            <w:shd w:val="clear" w:color="auto" w:fill="D9D9D9"/>
            <w:vAlign w:val="center"/>
          </w:tcPr>
          <w:p>
            <w:pPr>
              <w:pStyle w:val="BodyText"/>
              <w:spacing w:before="0" w:after="0" w:line="240" w:lineRule="auto"/>
              <w:jc w:val="center"/>
            </w:pPr>
            <w:r>
              <w:rPr>
                <w:b/>
                <w:bCs/>
                <w:sz w:val="20"/>
                <w:szCs w:val="20"/>
              </w:rPr>
              <w:t xml:space="preserve">Windows</w:t>
            </w:r>
          </w:p>
        </w:tc>
        <w:tc>
          <w:tcPr>
            <w:tcW w:w="976" w:type="dxa"/>
            <w:shd w:val="clear" w:color="auto" w:fill="D9D9D9"/>
            <w:vAlign w:val="center"/>
          </w:tcPr>
          <w:p>
            <w:pPr>
              <w:pStyle w:val="BodyText"/>
              <w:spacing w:before="0" w:after="0" w:line="240" w:lineRule="auto"/>
              <w:jc w:val="center"/>
            </w:pPr>
            <w:r>
              <w:rPr>
                <w:b/>
                <w:bCs/>
                <w:sz w:val="20"/>
                <w:szCs w:val="20"/>
              </w:rPr>
              <w:t xml:space="preserve">TN</w:t>
            </w:r>
          </w:p>
        </w:tc>
        <w:tc>
          <w:tcPr>
            <w:tcW w:w="976" w:type="dxa"/>
            <w:shd w:val="clear" w:color="auto" w:fill="D9D9D9"/>
            <w:vAlign w:val="center"/>
          </w:tcPr>
          <w:p>
            <w:pPr>
              <w:pStyle w:val="BodyText"/>
              <w:spacing w:before="0" w:after="0" w:line="240" w:lineRule="auto"/>
              <w:jc w:val="center"/>
            </w:pPr>
            <w:r>
              <w:rPr>
                <w:b/>
                <w:bCs/>
                <w:sz w:val="20"/>
                <w:szCs w:val="20"/>
              </w:rPr>
              <w:t xml:space="preserve">FP</w:t>
            </w:r>
          </w:p>
        </w:tc>
        <w:tc>
          <w:tcPr>
            <w:tcW w:w="976" w:type="dxa"/>
            <w:shd w:val="clear" w:color="auto" w:fill="D9D9D9"/>
            <w:vAlign w:val="center"/>
          </w:tcPr>
          <w:p>
            <w:pPr>
              <w:pStyle w:val="BodyText"/>
              <w:spacing w:before="0" w:after="0" w:line="240" w:lineRule="auto"/>
              <w:jc w:val="center"/>
            </w:pPr>
            <w:r>
              <w:rPr>
                <w:b/>
                <w:bCs/>
                <w:sz w:val="20"/>
                <w:szCs w:val="20"/>
              </w:rPr>
              <w:t xml:space="preserve">FN</w:t>
            </w:r>
          </w:p>
        </w:tc>
        <w:tc>
          <w:tcPr>
            <w:tcW w:w="979" w:type="dxa"/>
            <w:shd w:val="clear" w:color="auto" w:fill="D9D9D9"/>
            <w:vAlign w:val="center"/>
          </w:tcPr>
          <w:p>
            <w:pPr>
              <w:pStyle w:val="BodyText"/>
              <w:spacing w:before="0" w:after="0" w:line="240" w:lineRule="auto"/>
              <w:jc w:val="center"/>
            </w:pPr>
            <w:r>
              <w:rPr>
                <w:b/>
                <w:bCs/>
                <w:sz w:val="20"/>
                <w:szCs w:val="20"/>
              </w:rPr>
              <w:t xml:space="preserve">TP</w:t>
            </w:r>
          </w:p>
        </w:tc>
      </w:tr>
      <w:tr>
        <w:trPr>
          <w:cantSplit/>
        </w:trPr>
        <w:tc>
          <w:tcPr>
            <w:tcW w:w="3124" w:type="dxa"/>
            <w:vAlign w:val="center"/>
          </w:tcPr>
          <w:p>
            <w:pPr>
              <w:pStyle w:val="BodyText"/>
              <w:spacing w:before="0" w:after="0" w:line="240" w:lineRule="auto"/>
              <w:jc w:val="left"/>
            </w:pPr>
            <w:r>
              <w:rPr>
                <w:sz w:val="20"/>
                <w:szCs w:val="20"/>
              </w:rPr>
              <w:t xml:space="preserve">Network + Random Forest</w:t>
            </w:r>
          </w:p>
        </w:tc>
        <w:tc>
          <w:tcPr>
            <w:tcW w:w="1269" w:type="dxa"/>
            <w:vAlign w:val="center"/>
          </w:tcPr>
          <w:p>
            <w:pPr>
              <w:pStyle w:val="BodyText"/>
              <w:spacing w:before="0" w:after="0" w:line="240" w:lineRule="auto"/>
              <w:jc w:val="center"/>
            </w:pPr>
            <w:r>
              <w:rPr>
                <w:sz w:val="20"/>
                <w:szCs w:val="20"/>
              </w:rPr>
              <w:t xml:space="preserve">60</w:t>
            </w:r>
          </w:p>
        </w:tc>
        <w:tc>
          <w:tcPr>
            <w:tcW w:w="976" w:type="dxa"/>
            <w:vAlign w:val="center"/>
          </w:tcPr>
          <w:p>
            <w:pPr>
              <w:pStyle w:val="BodyText"/>
              <w:spacing w:before="0" w:after="0" w:line="240" w:lineRule="auto"/>
              <w:jc w:val="center"/>
            </w:pPr>
            <w:r>
              <w:rPr>
                <w:sz w:val="20"/>
                <w:szCs w:val="20"/>
              </w:rPr>
              <w:t xml:space="preserve">31</w:t>
            </w:r>
          </w:p>
        </w:tc>
        <w:tc>
          <w:tcPr>
            <w:tcW w:w="976" w:type="dxa"/>
            <w:vAlign w:val="center"/>
          </w:tcPr>
          <w:p>
            <w:pPr>
              <w:pStyle w:val="BodyText"/>
              <w:spacing w:before="0" w:after="0" w:line="240" w:lineRule="auto"/>
              <w:jc w:val="center"/>
            </w:pPr>
            <w:r>
              <w:rPr>
                <w:sz w:val="20"/>
                <w:szCs w:val="20"/>
              </w:rPr>
              <w:t xml:space="preserve">1</w:t>
            </w:r>
          </w:p>
        </w:tc>
        <w:tc>
          <w:tcPr>
            <w:tcW w:w="976" w:type="dxa"/>
            <w:vAlign w:val="center"/>
          </w:tcPr>
          <w:p>
            <w:pPr>
              <w:pStyle w:val="BodyText"/>
              <w:spacing w:before="0" w:after="0" w:line="240" w:lineRule="auto"/>
              <w:jc w:val="center"/>
            </w:pPr>
            <w:r>
              <w:rPr>
                <w:sz w:val="20"/>
                <w:szCs w:val="20"/>
              </w:rPr>
              <w:t xml:space="preserve">1</w:t>
            </w:r>
          </w:p>
        </w:tc>
        <w:tc>
          <w:tcPr>
            <w:tcW w:w="979" w:type="dxa"/>
            <w:vAlign w:val="center"/>
          </w:tcPr>
          <w:p>
            <w:pPr>
              <w:pStyle w:val="BodyText"/>
              <w:spacing w:before="0" w:after="0" w:line="240" w:lineRule="auto"/>
              <w:jc w:val="center"/>
            </w:pPr>
            <w:r>
              <w:rPr>
                <w:sz w:val="20"/>
                <w:szCs w:val="20"/>
              </w:rPr>
              <w:t xml:space="preserve">27</w:t>
            </w:r>
          </w:p>
        </w:tc>
      </w:tr>
      <w:tr>
        <w:trPr>
          <w:cantSplit/>
        </w:trPr>
        <w:tc>
          <w:tcPr>
            <w:tcW w:w="3124" w:type="dxa"/>
            <w:vAlign w:val="center"/>
          </w:tcPr>
          <w:p>
            <w:pPr>
              <w:pStyle w:val="BodyText"/>
              <w:spacing w:before="0" w:after="0" w:line="240" w:lineRule="auto"/>
              <w:jc w:val="left"/>
            </w:pPr>
            <w:r>
              <w:rPr>
                <w:sz w:val="20"/>
                <w:szCs w:val="20"/>
              </w:rPr>
              <w:t xml:space="preserve">Workload + Random Forest</w:t>
            </w:r>
          </w:p>
        </w:tc>
        <w:tc>
          <w:tcPr>
            <w:tcW w:w="1269" w:type="dxa"/>
            <w:vAlign w:val="center"/>
          </w:tcPr>
          <w:p>
            <w:pPr>
              <w:pStyle w:val="BodyText"/>
              <w:spacing w:before="0" w:after="0" w:line="240" w:lineRule="auto"/>
              <w:jc w:val="center"/>
            </w:pPr>
            <w:r>
              <w:rPr>
                <w:sz w:val="20"/>
                <w:szCs w:val="20"/>
              </w:rPr>
              <w:t xml:space="preserve">83</w:t>
            </w:r>
          </w:p>
        </w:tc>
        <w:tc>
          <w:tcPr>
            <w:tcW w:w="976" w:type="dxa"/>
            <w:vAlign w:val="center"/>
          </w:tcPr>
          <w:p>
            <w:pPr>
              <w:pStyle w:val="BodyText"/>
              <w:spacing w:before="0" w:after="0" w:line="240" w:lineRule="auto"/>
              <w:jc w:val="center"/>
            </w:pPr>
            <w:r>
              <w:rPr>
                <w:sz w:val="20"/>
                <w:szCs w:val="20"/>
              </w:rPr>
              <w:t xml:space="preserve">45</w:t>
            </w:r>
          </w:p>
        </w:tc>
        <w:tc>
          <w:tcPr>
            <w:tcW w:w="976" w:type="dxa"/>
            <w:vAlign w:val="center"/>
          </w:tcPr>
          <w:p>
            <w:pPr>
              <w:pStyle w:val="BodyText"/>
              <w:spacing w:before="0" w:after="0" w:line="240" w:lineRule="auto"/>
              <w:jc w:val="center"/>
            </w:pPr>
            <w:r>
              <w:rPr>
                <w:sz w:val="20"/>
                <w:szCs w:val="20"/>
              </w:rPr>
              <w:t xml:space="preserve">10</w:t>
            </w:r>
          </w:p>
        </w:tc>
        <w:tc>
          <w:tcPr>
            <w:tcW w:w="976" w:type="dxa"/>
            <w:vAlign w:val="center"/>
          </w:tcPr>
          <w:p>
            <w:pPr>
              <w:pStyle w:val="BodyText"/>
              <w:spacing w:before="0" w:after="0" w:line="240" w:lineRule="auto"/>
              <w:jc w:val="center"/>
            </w:pPr>
            <w:r>
              <w:rPr>
                <w:sz w:val="20"/>
                <w:szCs w:val="20"/>
              </w:rPr>
              <w:t xml:space="preserve">14</w:t>
            </w:r>
          </w:p>
        </w:tc>
        <w:tc>
          <w:tcPr>
            <w:tcW w:w="979" w:type="dxa"/>
            <w:vAlign w:val="center"/>
          </w:tcPr>
          <w:p>
            <w:pPr>
              <w:pStyle w:val="BodyText"/>
              <w:spacing w:before="0" w:after="0" w:line="240" w:lineRule="auto"/>
              <w:jc w:val="center"/>
            </w:pPr>
            <w:r>
              <w:rPr>
                <w:sz w:val="20"/>
                <w:szCs w:val="20"/>
              </w:rPr>
              <w:t xml:space="preserve">14</w:t>
            </w:r>
          </w:p>
        </w:tc>
      </w:tr>
      <w:tr>
        <w:trPr>
          <w:cantSplit/>
        </w:trPr>
        <w:tc>
          <w:tcPr>
            <w:tcW w:w="3124" w:type="dxa"/>
            <w:vAlign w:val="center"/>
          </w:tcPr>
          <w:p>
            <w:pPr>
              <w:pStyle w:val="BodyText"/>
              <w:spacing w:before="0" w:after="0" w:line="240" w:lineRule="auto"/>
              <w:jc w:val="left"/>
            </w:pPr>
            <w:r>
              <w:rPr>
                <w:sz w:val="20"/>
                <w:szCs w:val="20"/>
              </w:rPr>
              <w:t xml:space="preserve">Fusion + Random Forest</w:t>
            </w:r>
          </w:p>
        </w:tc>
        <w:tc>
          <w:tcPr>
            <w:tcW w:w="1269" w:type="dxa"/>
            <w:vAlign w:val="center"/>
          </w:tcPr>
          <w:p>
            <w:pPr>
              <w:pStyle w:val="BodyText"/>
              <w:spacing w:before="0" w:after="0" w:line="240" w:lineRule="auto"/>
              <w:jc w:val="center"/>
            </w:pPr>
            <w:r>
              <w:rPr>
                <w:sz w:val="20"/>
                <w:szCs w:val="20"/>
              </w:rPr>
              <w:t xml:space="preserve">122</w:t>
            </w:r>
          </w:p>
        </w:tc>
        <w:tc>
          <w:tcPr>
            <w:tcW w:w="976" w:type="dxa"/>
            <w:vAlign w:val="center"/>
          </w:tcPr>
          <w:p>
            <w:pPr>
              <w:pStyle w:val="BodyText"/>
              <w:spacing w:before="0" w:after="0" w:line="240" w:lineRule="auto"/>
              <w:jc w:val="center"/>
            </w:pPr>
            <w:r>
              <w:rPr>
                <w:sz w:val="20"/>
                <w:szCs w:val="20"/>
              </w:rPr>
              <w:t xml:space="preserve">92</w:t>
            </w:r>
          </w:p>
        </w:tc>
        <w:tc>
          <w:tcPr>
            <w:tcW w:w="976" w:type="dxa"/>
            <w:vAlign w:val="center"/>
          </w:tcPr>
          <w:p>
            <w:pPr>
              <w:pStyle w:val="BodyText"/>
              <w:spacing w:before="0" w:after="0" w:line="240" w:lineRule="auto"/>
              <w:jc w:val="center"/>
            </w:pPr>
            <w:r>
              <w:rPr>
                <w:sz w:val="20"/>
                <w:szCs w:val="20"/>
              </w:rPr>
              <w:t xml:space="preserve">2</w:t>
            </w:r>
          </w:p>
        </w:tc>
        <w:tc>
          <w:tcPr>
            <w:tcW w:w="976" w:type="dxa"/>
            <w:vAlign w:val="center"/>
          </w:tcPr>
          <w:p>
            <w:pPr>
              <w:pStyle w:val="BodyText"/>
              <w:spacing w:before="0" w:after="0" w:line="240" w:lineRule="auto"/>
              <w:jc w:val="center"/>
            </w:pPr>
            <w:r>
              <w:rPr>
                <w:sz w:val="20"/>
                <w:szCs w:val="20"/>
              </w:rPr>
              <w:t xml:space="preserve">2</w:t>
            </w:r>
          </w:p>
        </w:tc>
        <w:tc>
          <w:tcPr>
            <w:tcW w:w="979" w:type="dxa"/>
            <w:vAlign w:val="center"/>
          </w:tcPr>
          <w:p>
            <w:pPr>
              <w:pStyle w:val="BodyText"/>
              <w:spacing w:before="0" w:after="0" w:line="240" w:lineRule="auto"/>
              <w:jc w:val="center"/>
            </w:pPr>
            <w:r>
              <w:rPr>
                <w:sz w:val="20"/>
                <w:szCs w:val="20"/>
              </w:rPr>
              <w:t xml:space="preserve">26</w:t>
            </w:r>
          </w:p>
        </w:tc>
      </w:tr>
      <w:tr>
        <w:trPr>
          <w:cantSplit/>
        </w:trPr>
        <w:tc>
          <w:tcPr>
            <w:tcW w:w="3124" w:type="dxa"/>
            <w:vAlign w:val="center"/>
          </w:tcPr>
          <w:p>
            <w:pPr>
              <w:pStyle w:val="BodyText"/>
              <w:spacing w:before="0" w:after="0" w:line="240" w:lineRule="auto"/>
              <w:jc w:val="left"/>
            </w:pPr>
            <w:r>
              <w:rPr>
                <w:sz w:val="20"/>
                <w:szCs w:val="20"/>
              </w:rPr>
              <w:t xml:space="preserve">Fusion + SVM</w:t>
            </w:r>
          </w:p>
        </w:tc>
        <w:tc>
          <w:tcPr>
            <w:tcW w:w="1269" w:type="dxa"/>
            <w:vAlign w:val="center"/>
          </w:tcPr>
          <w:p>
            <w:pPr>
              <w:pStyle w:val="BodyText"/>
              <w:spacing w:before="0" w:after="0" w:line="240" w:lineRule="auto"/>
              <w:jc w:val="center"/>
            </w:pPr>
            <w:r>
              <w:rPr>
                <w:sz w:val="20"/>
                <w:szCs w:val="20"/>
              </w:rPr>
              <w:t xml:space="preserve">122</w:t>
            </w:r>
          </w:p>
        </w:tc>
        <w:tc>
          <w:tcPr>
            <w:tcW w:w="976" w:type="dxa"/>
            <w:vAlign w:val="center"/>
          </w:tcPr>
          <w:p>
            <w:pPr>
              <w:pStyle w:val="BodyText"/>
              <w:spacing w:before="0" w:after="0" w:line="240" w:lineRule="auto"/>
              <w:jc w:val="center"/>
            </w:pPr>
            <w:r>
              <w:rPr>
                <w:sz w:val="20"/>
                <w:szCs w:val="20"/>
              </w:rPr>
              <w:t xml:space="preserve">89</w:t>
            </w:r>
          </w:p>
        </w:tc>
        <w:tc>
          <w:tcPr>
            <w:tcW w:w="976" w:type="dxa"/>
            <w:vAlign w:val="center"/>
          </w:tcPr>
          <w:p>
            <w:pPr>
              <w:pStyle w:val="BodyText"/>
              <w:spacing w:before="0" w:after="0" w:line="240" w:lineRule="auto"/>
              <w:jc w:val="center"/>
            </w:pPr>
            <w:r>
              <w:rPr>
                <w:sz w:val="20"/>
                <w:szCs w:val="20"/>
              </w:rPr>
              <w:t xml:space="preserve">5</w:t>
            </w:r>
          </w:p>
        </w:tc>
        <w:tc>
          <w:tcPr>
            <w:tcW w:w="976" w:type="dxa"/>
            <w:vAlign w:val="center"/>
          </w:tcPr>
          <w:p>
            <w:pPr>
              <w:pStyle w:val="BodyText"/>
              <w:spacing w:before="0" w:after="0" w:line="240" w:lineRule="auto"/>
              <w:jc w:val="center"/>
            </w:pPr>
            <w:r>
              <w:rPr>
                <w:sz w:val="20"/>
                <w:szCs w:val="20"/>
              </w:rPr>
              <w:t xml:space="preserve">0</w:t>
            </w:r>
          </w:p>
        </w:tc>
        <w:tc>
          <w:tcPr>
            <w:tcW w:w="979" w:type="dxa"/>
            <w:vAlign w:val="center"/>
          </w:tcPr>
          <w:p>
            <w:pPr>
              <w:pStyle w:val="BodyText"/>
              <w:spacing w:before="0" w:after="0" w:line="240" w:lineRule="auto"/>
              <w:jc w:val="center"/>
            </w:pPr>
            <w:r>
              <w:rPr>
                <w:sz w:val="20"/>
                <w:szCs w:val="20"/>
              </w:rPr>
              <w:t xml:space="preserve">28</w:t>
            </w:r>
          </w:p>
        </w:tc>
      </w:tr>
    </w:tbl>
    <w:p>
      <w:pPr>
        <w:pStyle w:val="BodyText"/>
        <w:spacing w:before="0" w:after="120" w:line="240" w:lineRule="auto"/>
      </w:pPr>
    </w:p>
    <w:p xmlns:a="http://schemas.openxmlformats.org/drawingml/2006/main" xmlns:pic="http://schemas.openxmlformats.org/drawingml/2006/picture">
      <w:pPr>
        <w:keepNext/>
        <w:spacing w:before="120" w:after="60" w:line="240" w:lineRule="auto"/>
        <w:jc w:val="center"/>
      </w:pPr>
      <w:r>
        <w:drawing>
          <wp:inline distT="0" distB="0" distL="0" distR="0">
            <wp:extent cx="4542503" cy="4023360"/>
            <wp:docPr id="118" name="Picture 118"/>
            <wp:cNvGraphicFramePr>
              <a:graphicFrameLocks noChangeAspect="1"/>
            </wp:cNvGraphicFramePr>
            <a:graphic>
              <a:graphicData uri="http://schemas.openxmlformats.org/drawingml/2006/picture">
                <pic:pic>
                  <pic:nvPicPr>
                    <pic:cNvPr id="118" name="gen_118.png"/>
                    <pic:cNvPicPr/>
                  </pic:nvPicPr>
                  <pic:blipFill>
                    <a:blip r:embed="rIdM118"/>
                    <a:stretch>
                      <a:fillRect/>
                    </a:stretch>
                  </pic:blipFill>
                  <pic:spPr>
                    <a:xfrm>
                      <a:off x="0" y="0"/>
                      <a:ext cx="4542503" cy="402336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7.4 </w:t>
      </w:r>
      <w:r>
        <w:rPr>
          <w:sz w:val="20"/>
          <w:szCs w:val="20"/>
        </w:rPr>
        <w:t xml:space="preserve">Pooled LOSO Confusion Matrices of Four Configurations</w:t>
      </w:r>
    </w:p>
    <w:p>
      <w:pPr>
        <w:pStyle w:val="BodyText"/>
        <w:spacing w:before="0" w:after="120" w:line="360" w:lineRule="auto"/>
        <w:ind w:left="0" w:firstLine="720"/>
        <w:jc w:val="both"/>
      </w:pPr>
      <w:r>
        <w:rPr>
          <w:sz w:val="24"/>
          <w:szCs w:val="24"/>
        </w:rPr>
        <w:t xml:space="preserve">Reading the counts in the manner of the definitions of Section 5.9: Network Random Forest misclassified two of 60 windows, one normal window raised as attack and one attack window missed. Workload Random Forest detected 14 of 28 attack windows and raised 10 false alarms among 55 normal windows. Fusion Random Forest misclassified four of 122 windows, two in each direction. Fusion SVM detected all 28 attack windows (FN = 0) at the cost of five false positives among 94 normal windows.</w:t>
      </w:r>
    </w:p>
    <w:p>
      <w:pPr>
        <w:pStyle w:val="Heading3"/>
        <w:keepNext/>
        <w:spacing w:before="160" w:after="120" w:line="360" w:lineRule="auto"/>
        <w:jc w:val="left"/>
        <w:outlineLvl w:val="1"/>
      </w:pPr>
      <w:r>
        <w:rPr>
          <w:b/>
          <w:bCs/>
          <w:sz w:val="24"/>
          <w:szCs w:val="24"/>
        </w:rPr>
        <w:t xml:space="preserve">7.4 Analysis by Modality</w:t>
      </w:r>
    </w:p>
    <w:p>
      <w:pPr>
        <w:pStyle w:val="Heading3"/>
        <w:keepNext/>
        <w:spacing w:before="100" w:after="100" w:line="360" w:lineRule="auto"/>
        <w:jc w:val="left"/>
      </w:pPr>
      <w:r>
        <w:rPr>
          <w:b/>
          <w:bCs/>
          <w:i/>
          <w:iCs/>
          <w:sz w:val="24"/>
          <w:szCs w:val="24"/>
        </w:rPr>
        <w:t xml:space="preserve">7.4.1 Network telemetry</w:t>
      </w:r>
    </w:p>
    <w:p>
      <w:pPr>
        <w:pStyle w:val="BodyText"/>
        <w:spacing w:before="0" w:after="120" w:line="360" w:lineRule="auto"/>
        <w:jc w:val="both"/>
      </w:pPr>
      <w:r>
        <w:rPr>
          <w:sz w:val="24"/>
          <w:szCs w:val="24"/>
        </w:rPr>
        <w:t xml:space="preserve">Network Random Forest achieved the highest reported F1-score, 0.9643, with precision and recall both equal to 0.9643 and a false positive rate of 0.0312. In the controlled connection-burst scenarios, socket-level features such as the connection rate and the accept count provided a strong signal. Network XGBoost reached a reported false positive rate of 0.0000 and a precision of 1.0000, but its recall was 0.8214, so it missed about 18 percent of the attack windows. The zero false positive rate describes this evaluation set only: it does not imply that XGBoost detects all attacks, and it does not imply that it would raise no false alarms on other traffic. Network SVM was the weakest network model (F1 = 0.8148, FPR = 0.1250).</w:t>
      </w:r>
    </w:p>
    <w:p>
      <w:pPr>
        <w:pStyle w:val="Heading3"/>
        <w:keepNext/>
        <w:spacing w:before="100" w:after="100" w:line="360" w:lineRule="auto"/>
        <w:jc w:val="left"/>
      </w:pPr>
      <w:r>
        <w:rPr>
          <w:b/>
          <w:bCs/>
          <w:i/>
          <w:iCs/>
          <w:sz w:val="24"/>
          <w:szCs w:val="24"/>
        </w:rPr>
        <w:t xml:space="preserve">7.4.2 Workload telemetry</w:t>
      </w:r>
    </w:p>
    <w:p>
      <w:pPr>
        <w:pStyle w:val="BodyText"/>
        <w:spacing w:before="0" w:after="120" w:line="360" w:lineRule="auto"/>
        <w:jc w:val="both"/>
      </w:pPr>
      <w:r>
        <w:rPr>
          <w:sz w:val="24"/>
          <w:szCs w:val="24"/>
        </w:rPr>
        <w:t xml:space="preserve">The workload-only configurations performed markedly less well. F1-scores ranged from 0.4400 (XGBoost) to 0.6122 (SVM), recall from 0.3929 to 0.5357, and false positive rates from 0.1091 to 0.2000. Under the tested conditions CPU and memory measurements are weak stand-alone indicators of the scripted attacks. Workload Random Forest (0.1818) and Workload XGBoost (0.2000) have the highest false positive rates of the nine configurations, and even the best workload false positive rate (0.1091, SVM) is higher than that of the strongest network and fusion configurations; Network SVM (0.1250) is the only non-workload configuration in the same range. Workload telemetry alone is therefore a poor basis for a detector in this setting. Within the workload group, SVM was best on F1-score and false positive rate and Random Forest second, while XGBoost was weakest on both.</w:t>
      </w:r>
    </w:p>
    <w:p>
      <w:pPr>
        <w:pStyle w:val="Heading3"/>
        <w:keepNext/>
        <w:spacing w:before="100" w:after="100" w:line="360" w:lineRule="auto"/>
        <w:jc w:val="left"/>
      </w:pPr>
      <w:r>
        <w:rPr>
          <w:b/>
          <w:bCs/>
          <w:i/>
          <w:iCs/>
          <w:sz w:val="24"/>
          <w:szCs w:val="24"/>
        </w:rPr>
        <w:t xml:space="preserve">7.4.3 Network and workload fusion</w:t>
      </w:r>
    </w:p>
    <w:p>
      <w:pPr>
        <w:pStyle w:val="BodyText"/>
        <w:spacing w:before="0" w:after="120" w:line="360" w:lineRule="auto"/>
        <w:jc w:val="both"/>
      </w:pPr>
      <w:r>
        <w:rPr>
          <w:sz w:val="24"/>
          <w:szCs w:val="24"/>
        </w:rPr>
        <w:t xml:space="preserve">Fusion Random Forest achieved an F1-score of 0.9286 and a false positive rate of 0.0213; Fusion XGBoost achieved 0.9091 with the same false positive rate; Fusion SVM achieved 0.9180. Fusion Random Forest's false positive rate (0.0213) is lower than Network Random Forest's (0.0312), but its F1-score (0.9286) is also lower than Network Random Forest's (0.9643). Fusion therefore did not improve every metric: it reduced the false positive rate while lowering F1 in the Random Forest comparison.</w:t>
      </w:r>
    </w:p>
    <w:p>
      <w:pPr>
        <w:pStyle w:val="BodyText"/>
        <w:spacing w:before="0" w:after="120" w:line="360" w:lineRule="auto"/>
        <w:ind w:left="0" w:firstLine="720"/>
        <w:jc w:val="both"/>
      </w:pPr>
      <w:r>
        <w:rPr>
          <w:sz w:val="24"/>
          <w:szCs w:val="24"/>
        </w:rPr>
        <w:t xml:space="preserve">Fusion SVM achieved a recall of 1.0000 on the 28 attack windows of this controlled dataset, that is, 28 of 28 detected, with five false positives and a false positive rate of 0.0532. This is a sample-specific result. It does not guarantee zero missed attacks in other environments or for other attack types, and it comes with a higher false positive rate than Fusion Random Forest.</w:t>
      </w:r>
    </w:p>
    <w:p>
      <w:pPr>
        <w:pStyle w:val="Heading3"/>
        <w:keepNext/>
        <w:spacing w:before="160" w:after="120" w:line="360" w:lineRule="auto"/>
        <w:jc w:val="left"/>
        <w:outlineLvl w:val="1"/>
      </w:pPr>
      <w:r>
        <w:rPr>
          <w:b/>
          <w:bCs/>
          <w:sz w:val="24"/>
          <w:szCs w:val="24"/>
        </w:rPr>
        <w:t xml:space="preserve">7.5 Recall versus False-Positive Trade-off</w:t>
      </w:r>
    </w:p>
    <w:p>
      <w:pPr>
        <w:pStyle w:val="BodyText"/>
        <w:spacing w:before="0" w:after="120" w:line="360" w:lineRule="auto"/>
        <w:jc w:val="both"/>
      </w:pPr>
      <w:r>
        <w:rPr>
          <w:sz w:val="24"/>
          <w:szCs w:val="24"/>
        </w:rPr>
        <w:t xml:space="preserve">Fig. 7.5 plots recall against false positive rate for the nine configurations. The strongest network and fusion configurations occupy the upper-left region (high recall, low false positive rate), Network SVM lies in the middle of the plot, the workload configurations lie in the lower-right region, and the points within the upper-left region differ by the kind of error they favour. Network XGBoost favours the absence of false alarms and gives up some recall; Fusion SVM favours recall and gives up some precision; Network Random Forest and Fusion Random Forest lie between these two.</w:t>
      </w:r>
    </w:p>
    <w:p xmlns:a="http://schemas.openxmlformats.org/drawingml/2006/main" xmlns:pic="http://schemas.openxmlformats.org/drawingml/2006/picture">
      <w:pPr>
        <w:keepNext/>
        <w:spacing w:before="120" w:after="60" w:line="240" w:lineRule="auto"/>
        <w:jc w:val="center"/>
      </w:pPr>
      <w:r>
        <w:drawing>
          <wp:inline distT="0" distB="0" distL="0" distR="0">
            <wp:extent cx="4389120" cy="2926080"/>
            <wp:docPr id="119" name="Picture 119"/>
            <wp:cNvGraphicFramePr>
              <a:graphicFrameLocks noChangeAspect="1"/>
            </wp:cNvGraphicFramePr>
            <a:graphic>
              <a:graphicData uri="http://schemas.openxmlformats.org/drawingml/2006/picture">
                <pic:pic>
                  <pic:nvPicPr>
                    <pic:cNvPr id="119" name="gen_119.png"/>
                    <pic:cNvPicPr/>
                  </pic:nvPicPr>
                  <pic:blipFill>
                    <a:blip r:embed="rIdM119"/>
                    <a:stretch>
                      <a:fillRect/>
                    </a:stretch>
                  </pic:blipFill>
                  <pic:spPr>
                    <a:xfrm>
                      <a:off x="0" y="0"/>
                      <a:ext cx="4389120" cy="292608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7.5 </w:t>
      </w:r>
      <w:r>
        <w:rPr>
          <w:sz w:val="20"/>
          <w:szCs w:val="20"/>
        </w:rPr>
        <w:t xml:space="preserve">Recall Versus False Positive Rate of the Nine Configurations (Pooled LOSO)</w:t>
      </w:r>
    </w:p>
    <w:p>
      <w:pPr>
        <w:pStyle w:val="Heading3"/>
        <w:keepNext/>
        <w:spacing w:before="160" w:after="120" w:line="360" w:lineRule="auto"/>
        <w:jc w:val="left"/>
        <w:outlineLvl w:val="1"/>
      </w:pPr>
      <w:r>
        <w:rPr>
          <w:b/>
          <w:bCs/>
          <w:sz w:val="24"/>
          <w:szCs w:val="24"/>
        </w:rPr>
        <w:t xml:space="preserve">7.6 Interpretation and Comparison Caveats</w:t>
      </w:r>
    </w:p>
    <w:p>
      <w:pPr>
        <w:pStyle w:val="BodyText"/>
        <w:spacing w:before="0" w:after="120" w:line="360" w:lineRule="auto"/>
        <w:jc w:val="both"/>
      </w:pPr>
      <w:r>
        <w:rPr>
          <w:sz w:val="24"/>
          <w:szCs w:val="24"/>
        </w:rPr>
        <w:t xml:space="preserve">Several caveats apply to any comparison between rows of Table 7.1. First, the three modality groups are evaluated on different window sets: 60 windows for Network, 83 for Workload and 122 for Fusion, with 32, 55 and 94 normal windows respectively. A false positive rate of 0.0312 on 32 normal windows corresponds to one false alarm, whereas 0.0213 on 94 normal windows corresponds to two; the difference between these two rates rests on one versus two false alarms, so it should not be read as a reliable improvement, and no significance test was performed. Second, all attack windows in the Fusion dataset belong to four simultaneous-attack sessions, so the dataset has few independent attack episodes. Third, the models were run with fixed settings and no hyper-parameter search, so differences between models may partly reflect the settings. Fourth, no confidence intervals or significance tests were computed.</w:t>
      </w:r>
    </w:p>
    <w:p>
      <w:pPr>
        <w:pStyle w:val="BodyText"/>
        <w:spacing w:before="0" w:after="120" w:line="360" w:lineRule="auto"/>
        <w:ind w:left="0" w:firstLine="720"/>
        <w:jc w:val="both"/>
      </w:pPr>
      <w:r>
        <w:rPr>
          <w:sz w:val="24"/>
          <w:szCs w:val="24"/>
        </w:rPr>
        <w:t xml:space="preserve">With these caveats, the following statements are supported by the results. Network telemetry was a strong signal for the scripted connection bursts. Workload telemetry alone was a weak signal under the tested conditions. Combining the two gave F1-scores of 0.9091 to 0.9286, which are comparable to but below the best network model (0.9643), with a lower false positive rate for Random Forest and the highest recall for SVM. The following statement is not supported: that fusion universally outperforms single-modality detection.</w:t>
      </w:r>
    </w:p>
    <w:p>
      <w:pPr>
        <w:pStyle w:val="Heading3"/>
        <w:keepNext/>
        <w:spacing w:before="160" w:after="120" w:line="360" w:lineRule="auto"/>
        <w:jc w:val="left"/>
        <w:outlineLvl w:val="1"/>
      </w:pPr>
      <w:r>
        <w:rPr>
          <w:b/>
          <w:bCs/>
          <w:sz w:val="24"/>
          <w:szCs w:val="24"/>
        </w:rPr>
        <w:t xml:space="preserve">7.7 Latency</w:t>
      </w:r>
    </w:p>
    <w:p>
      <w:pPr>
        <w:pStyle w:val="BodyText"/>
        <w:spacing w:before="0" w:after="120" w:line="360" w:lineRule="auto"/>
        <w:jc w:val="both"/>
      </w:pPr>
      <w:r>
        <w:rPr>
          <w:sz w:val="24"/>
          <w:szCs w:val="24"/>
        </w:rPr>
        <w:t xml:space="preserve">Per-sample model inference times are approximately 0.77 ms for XGBoost and 2.42 ms for Random Forest. These are model inference times only. End-to-end detection latency, from the occurrence of an attack to the display of a verdict, was not measured: the </w:t>
      </w:r>
      <w:r>
        <w:rPr>
          <w:rFonts w:ascii="Courier New" w:hAnsi="Courier New" w:cs="Courier New"/>
          <w:sz w:val="22"/>
          <w:szCs w:val="22"/>
        </w:rPr>
        <w:t xml:space="preserve">detection_latency_seconds</w:t>
      </w:r>
      <w:r>
        <w:rPr>
          <w:sz w:val="24"/>
          <w:szCs w:val="24"/>
        </w:rPr>
        <w:t xml:space="preserve"> field of the evaluation code is empty because ground-truth attack-onset events are not available in the held-out data.</w:t>
      </w:r>
    </w:p>
    <w:p>
      <w:pPr>
        <w:pStyle w:val="BodyText"/>
        <w:spacing w:before="0" w:after="120" w:line="360" w:lineRule="auto"/>
        <w:ind w:left="0" w:firstLine="720"/>
        <w:jc w:val="both"/>
      </w:pPr>
      <w:r>
        <w:rPr>
          <w:sz w:val="24"/>
          <w:szCs w:val="24"/>
        </w:rPr>
        <w:t xml:space="preserve">An architectural estimate follows from the design (Fig. 7.6). A window of 10 seconds must be complete before its features can be computed, workload metrics arrive at a 5-second polling interval, and model inference adds milliseconds. The end-to-end interval under this design is therefore estimated at approximately 5 to 15 seconds. This is an estimate derived from the windowing and polling parameters, not an experimentally measured latency distribution, and it describes the replay-oriented architecture and not a measured live deployment.</w:t>
      </w:r>
    </w:p>
    <w:p xmlns:a="http://schemas.openxmlformats.org/drawingml/2006/main" xmlns:pic="http://schemas.openxmlformats.org/drawingml/2006/picture">
      <w:pPr>
        <w:keepNext/>
        <w:spacing w:before="120" w:after="60" w:line="240" w:lineRule="auto"/>
        <w:jc w:val="center"/>
      </w:pPr>
      <w:r>
        <w:drawing>
          <wp:inline distT="0" distB="0" distL="0" distR="0">
            <wp:extent cx="4846320" cy="2221230"/>
            <wp:docPr id="120" name="Picture 120"/>
            <wp:cNvGraphicFramePr>
              <a:graphicFrameLocks noChangeAspect="1"/>
            </wp:cNvGraphicFramePr>
            <a:graphic>
              <a:graphicData uri="http://schemas.openxmlformats.org/drawingml/2006/picture">
                <pic:pic>
                  <pic:nvPicPr>
                    <pic:cNvPr id="120" name="gen_120.png"/>
                    <pic:cNvPicPr/>
                  </pic:nvPicPr>
                  <pic:blipFill>
                    <a:blip r:embed="rIdM120"/>
                    <a:stretch>
                      <a:fillRect/>
                    </a:stretch>
                  </pic:blipFill>
                  <pic:spPr>
                    <a:xfrm>
                      <a:off x="0" y="0"/>
                      <a:ext cx="4846320" cy="222123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7.6 </w:t>
      </w:r>
      <w:r>
        <w:rPr>
          <w:sz w:val="20"/>
          <w:szCs w:val="20"/>
        </w:rPr>
        <w:t xml:space="preserve">Architectural Estimate of the End-to-End Interval (Not Measured)</w:t>
      </w:r>
    </w:p>
    <w:p>
      <w:pPr>
        <w:pStyle w:val="Heading3"/>
        <w:keepNext/>
        <w:spacing w:before="160" w:after="120" w:line="360" w:lineRule="auto"/>
        <w:jc w:val="left"/>
        <w:outlineLvl w:val="1"/>
      </w:pPr>
      <w:r>
        <w:rPr>
          <w:b/>
          <w:bCs/>
          <w:sz w:val="24"/>
          <w:szCs w:val="24"/>
        </w:rPr>
        <w:t xml:space="preserve">7.8 Dashboard Demonstration</w:t>
      </w:r>
    </w:p>
    <w:p>
      <w:pPr>
        <w:pStyle w:val="BodyText"/>
        <w:spacing w:before="0" w:after="120" w:line="360" w:lineRule="auto"/>
        <w:jc w:val="both"/>
      </w:pPr>
      <w:r>
        <w:rPr>
          <w:sz w:val="24"/>
          <w:szCs w:val="24"/>
        </w:rPr>
        <w:t xml:space="preserve">The dashboard demonstrates the results interactively (Fig. 6.1 to Fig. 6.3). For a replayed attack window the console displays the class ATTACK with its probability, confidence and the ground-truth label for the window; for a normal window it displays NORMAL; and for a Network-only replay it displays the network model's verdict. Because the loaded models are fitted on the whole labelled dataset, these displays illustrate the interface and the evidence presentation and are not substitutes for the LOSO results.</w:t>
      </w:r>
    </w:p>
    <w:p>
      <w:pPr>
        <w:pStyle w:val="Heading3"/>
        <w:keepNext/>
        <w:spacing w:before="160" w:after="120" w:line="360" w:lineRule="auto"/>
        <w:jc w:val="left"/>
        <w:outlineLvl w:val="1"/>
      </w:pPr>
      <w:r>
        <w:rPr>
          <w:b/>
          <w:bCs/>
          <w:sz w:val="24"/>
          <w:szCs w:val="24"/>
        </w:rPr>
        <w:t xml:space="preserve">7.9 Uncertainty of the Reported Rates</w:t>
      </w:r>
    </w:p>
    <w:p>
      <w:pPr>
        <w:pStyle w:val="BodyText"/>
        <w:spacing w:before="0" w:after="120" w:line="360" w:lineRule="auto"/>
        <w:jc w:val="both"/>
      </w:pPr>
      <w:r>
        <w:rPr>
          <w:sz w:val="24"/>
          <w:szCs w:val="24"/>
        </w:rPr>
        <w:t xml:space="preserve">The reported metrics are point estimates on small counts. To make the uncertainty visible, Table 7.3 gives 95 percent Wilson score intervals for selected recall and false positive rates, computed by this report from the confusion-matrix counts of Table 7.2. They are not part of the Review-2 results and do not replace them.</w:t>
      </w:r>
    </w:p>
    <w:p>
      <w:pPr>
        <w:pStyle w:val="BodyText"/>
        <w:keepNext/>
        <w:keepLines/>
        <w:spacing w:before="160" w:after="80" w:line="276" w:lineRule="auto"/>
        <w:jc w:val="center"/>
      </w:pPr>
      <w:r>
        <w:rPr>
          <w:b/>
          <w:bCs/>
          <w:sz w:val="20"/>
          <w:szCs w:val="20"/>
        </w:rPr>
        <w:t xml:space="preserve">Table 7.3 </w:t>
      </w:r>
      <w:r>
        <w:rPr>
          <w:sz w:val="20"/>
          <w:szCs w:val="20"/>
        </w:rPr>
        <w:t xml:space="preserve">Wilson 95% Intervals for Selected Rates (Derived from Reported Counts)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799"/>
        <w:gridCol w:w="999"/>
        <w:gridCol w:w="1200"/>
        <w:gridCol w:w="1499"/>
        <w:gridCol w:w="1803"/>
      </w:tblGrid>
      <w:tr>
        <w:trPr>
          <w:cantSplit/>
          <w:tblHeader/>
        </w:trPr>
        <w:tc>
          <w:tcPr>
            <w:tcW w:w="2799" w:type="dxa"/>
            <w:shd w:val="clear" w:color="auto" w:fill="D9D9D9"/>
            <w:vAlign w:val="center"/>
          </w:tcPr>
          <w:p>
            <w:pPr>
              <w:pStyle w:val="BodyText"/>
              <w:spacing w:before="0" w:after="0" w:line="240" w:lineRule="auto"/>
              <w:jc w:val="center"/>
            </w:pPr>
            <w:r>
              <w:rPr>
                <w:b/>
                <w:bCs/>
                <w:sz w:val="20"/>
                <w:szCs w:val="20"/>
              </w:rPr>
              <w:t xml:space="preserve">Configuration</w:t>
            </w:r>
          </w:p>
        </w:tc>
        <w:tc>
          <w:tcPr>
            <w:tcW w:w="999" w:type="dxa"/>
            <w:shd w:val="clear" w:color="auto" w:fill="D9D9D9"/>
            <w:vAlign w:val="center"/>
          </w:tcPr>
          <w:p>
            <w:pPr>
              <w:pStyle w:val="BodyText"/>
              <w:spacing w:before="0" w:after="0" w:line="240" w:lineRule="auto"/>
              <w:jc w:val="center"/>
            </w:pPr>
            <w:r>
              <w:rPr>
                <w:b/>
                <w:bCs/>
                <w:sz w:val="20"/>
                <w:szCs w:val="20"/>
              </w:rPr>
              <w:t xml:space="preserve">Rate</w:t>
            </w:r>
          </w:p>
        </w:tc>
        <w:tc>
          <w:tcPr>
            <w:tcW w:w="1200" w:type="dxa"/>
            <w:shd w:val="clear" w:color="auto" w:fill="D9D9D9"/>
            <w:vAlign w:val="center"/>
          </w:tcPr>
          <w:p>
            <w:pPr>
              <w:pStyle w:val="BodyText"/>
              <w:spacing w:before="0" w:after="0" w:line="240" w:lineRule="auto"/>
              <w:jc w:val="center"/>
            </w:pPr>
            <w:r>
              <w:rPr>
                <w:b/>
                <w:bCs/>
                <w:sz w:val="20"/>
                <w:szCs w:val="20"/>
              </w:rPr>
              <w:t xml:space="preserve">Counts</w:t>
            </w:r>
          </w:p>
        </w:tc>
        <w:tc>
          <w:tcPr>
            <w:tcW w:w="1499" w:type="dxa"/>
            <w:shd w:val="clear" w:color="auto" w:fill="D9D9D9"/>
            <w:vAlign w:val="center"/>
          </w:tcPr>
          <w:p>
            <w:pPr>
              <w:pStyle w:val="BodyText"/>
              <w:spacing w:before="0" w:after="0" w:line="240" w:lineRule="auto"/>
              <w:jc w:val="center"/>
            </w:pPr>
            <w:r>
              <w:rPr>
                <w:b/>
                <w:bCs/>
                <w:sz w:val="20"/>
                <w:szCs w:val="20"/>
              </w:rPr>
              <w:t xml:space="preserve">Reported value</w:t>
            </w:r>
          </w:p>
        </w:tc>
        <w:tc>
          <w:tcPr>
            <w:tcW w:w="1803" w:type="dxa"/>
            <w:shd w:val="clear" w:color="auto" w:fill="D9D9D9"/>
            <w:vAlign w:val="center"/>
          </w:tcPr>
          <w:p>
            <w:pPr>
              <w:pStyle w:val="BodyText"/>
              <w:spacing w:before="0" w:after="0" w:line="240" w:lineRule="auto"/>
              <w:jc w:val="center"/>
            </w:pPr>
            <w:r>
              <w:rPr>
                <w:b/>
                <w:bCs/>
                <w:sz w:val="20"/>
                <w:szCs w:val="20"/>
              </w:rPr>
              <w:t xml:space="preserve">95% interval</w:t>
            </w:r>
          </w:p>
        </w:tc>
      </w:tr>
      <w:tr>
        <w:trPr>
          <w:cantSplit/>
        </w:trPr>
        <w:tc>
          <w:tcPr>
            <w:tcW w:w="2799" w:type="dxa"/>
            <w:vAlign w:val="center"/>
          </w:tcPr>
          <w:p>
            <w:pPr>
              <w:pStyle w:val="BodyText"/>
              <w:spacing w:before="0" w:after="0" w:line="240" w:lineRule="auto"/>
              <w:jc w:val="left"/>
            </w:pPr>
            <w:r>
              <w:rPr>
                <w:sz w:val="20"/>
                <w:szCs w:val="20"/>
              </w:rPr>
              <w:t xml:space="preserve">Network + Random Forest</w:t>
            </w:r>
          </w:p>
        </w:tc>
        <w:tc>
          <w:tcPr>
            <w:tcW w:w="999" w:type="dxa"/>
            <w:vAlign w:val="center"/>
          </w:tcPr>
          <w:p>
            <w:pPr>
              <w:pStyle w:val="BodyText"/>
              <w:spacing w:before="0" w:after="0" w:line="240" w:lineRule="auto"/>
              <w:jc w:val="center"/>
            </w:pPr>
            <w:r>
              <w:rPr>
                <w:sz w:val="20"/>
                <w:szCs w:val="20"/>
              </w:rPr>
              <w:t xml:space="preserve">Recall</w:t>
            </w:r>
          </w:p>
        </w:tc>
        <w:tc>
          <w:tcPr>
            <w:tcW w:w="1200" w:type="dxa"/>
            <w:vAlign w:val="center"/>
          </w:tcPr>
          <w:p>
            <w:pPr>
              <w:pStyle w:val="BodyText"/>
              <w:spacing w:before="0" w:after="0" w:line="240" w:lineRule="auto"/>
              <w:jc w:val="center"/>
            </w:pPr>
            <w:r>
              <w:rPr>
                <w:sz w:val="20"/>
                <w:szCs w:val="20"/>
              </w:rPr>
              <w:t xml:space="preserve">27 / 28</w:t>
            </w:r>
          </w:p>
        </w:tc>
        <w:tc>
          <w:tcPr>
            <w:tcW w:w="1499" w:type="dxa"/>
            <w:vAlign w:val="center"/>
          </w:tcPr>
          <w:p>
            <w:pPr>
              <w:pStyle w:val="BodyText"/>
              <w:spacing w:before="0" w:after="0" w:line="240" w:lineRule="auto"/>
              <w:jc w:val="center"/>
            </w:pPr>
            <w:r>
              <w:rPr>
                <w:sz w:val="20"/>
                <w:szCs w:val="20"/>
              </w:rPr>
              <w:t xml:space="preserve">0.9643</w:t>
            </w:r>
          </w:p>
        </w:tc>
        <w:tc>
          <w:tcPr>
            <w:tcW w:w="1803" w:type="dxa"/>
            <w:vAlign w:val="center"/>
          </w:tcPr>
          <w:p>
            <w:pPr>
              <w:pStyle w:val="BodyText"/>
              <w:spacing w:before="0" w:after="0" w:line="240" w:lineRule="auto"/>
              <w:jc w:val="center"/>
            </w:pPr>
            <w:r>
              <w:rPr>
                <w:sz w:val="20"/>
                <w:szCs w:val="20"/>
              </w:rPr>
              <w:t xml:space="preserve">0.823 – 0.994</w:t>
            </w:r>
          </w:p>
        </w:tc>
      </w:tr>
      <w:tr>
        <w:trPr>
          <w:cantSplit/>
        </w:trPr>
        <w:tc>
          <w:tcPr>
            <w:tcW w:w="2799" w:type="dxa"/>
            <w:vAlign w:val="center"/>
          </w:tcPr>
          <w:p>
            <w:pPr>
              <w:pStyle w:val="BodyText"/>
              <w:spacing w:before="0" w:after="0" w:line="240" w:lineRule="auto"/>
              <w:jc w:val="left"/>
            </w:pPr>
            <w:r>
              <w:rPr>
                <w:sz w:val="20"/>
                <w:szCs w:val="20"/>
              </w:rPr>
              <w:t xml:space="preserve">Network + Random Forest</w:t>
            </w:r>
          </w:p>
        </w:tc>
        <w:tc>
          <w:tcPr>
            <w:tcW w:w="999" w:type="dxa"/>
            <w:vAlign w:val="center"/>
          </w:tcPr>
          <w:p>
            <w:pPr>
              <w:pStyle w:val="BodyText"/>
              <w:spacing w:before="0" w:after="0" w:line="240" w:lineRule="auto"/>
              <w:jc w:val="center"/>
            </w:pPr>
            <w:r>
              <w:rPr>
                <w:sz w:val="20"/>
                <w:szCs w:val="20"/>
              </w:rPr>
              <w:t xml:space="preserve">FPR</w:t>
            </w:r>
          </w:p>
        </w:tc>
        <w:tc>
          <w:tcPr>
            <w:tcW w:w="1200" w:type="dxa"/>
            <w:vAlign w:val="center"/>
          </w:tcPr>
          <w:p>
            <w:pPr>
              <w:pStyle w:val="BodyText"/>
              <w:spacing w:before="0" w:after="0" w:line="240" w:lineRule="auto"/>
              <w:jc w:val="center"/>
            </w:pPr>
            <w:r>
              <w:rPr>
                <w:sz w:val="20"/>
                <w:szCs w:val="20"/>
              </w:rPr>
              <w:t xml:space="preserve">1 / 32</w:t>
            </w:r>
          </w:p>
        </w:tc>
        <w:tc>
          <w:tcPr>
            <w:tcW w:w="1499" w:type="dxa"/>
            <w:vAlign w:val="center"/>
          </w:tcPr>
          <w:p>
            <w:pPr>
              <w:pStyle w:val="BodyText"/>
              <w:spacing w:before="0" w:after="0" w:line="240" w:lineRule="auto"/>
              <w:jc w:val="center"/>
            </w:pPr>
            <w:r>
              <w:rPr>
                <w:sz w:val="20"/>
                <w:szCs w:val="20"/>
              </w:rPr>
              <w:t xml:space="preserve">0.0312</w:t>
            </w:r>
          </w:p>
        </w:tc>
        <w:tc>
          <w:tcPr>
            <w:tcW w:w="1803" w:type="dxa"/>
            <w:vAlign w:val="center"/>
          </w:tcPr>
          <w:p>
            <w:pPr>
              <w:pStyle w:val="BodyText"/>
              <w:spacing w:before="0" w:after="0" w:line="240" w:lineRule="auto"/>
              <w:jc w:val="center"/>
            </w:pPr>
            <w:r>
              <w:rPr>
                <w:sz w:val="20"/>
                <w:szCs w:val="20"/>
              </w:rPr>
              <w:t xml:space="preserve">0.006 – 0.157</w:t>
            </w:r>
          </w:p>
        </w:tc>
      </w:tr>
      <w:tr>
        <w:trPr>
          <w:cantSplit/>
        </w:trPr>
        <w:tc>
          <w:tcPr>
            <w:tcW w:w="2799" w:type="dxa"/>
            <w:vAlign w:val="center"/>
          </w:tcPr>
          <w:p>
            <w:pPr>
              <w:pStyle w:val="BodyText"/>
              <w:spacing w:before="0" w:after="0" w:line="240" w:lineRule="auto"/>
              <w:jc w:val="left"/>
            </w:pPr>
            <w:r>
              <w:rPr>
                <w:sz w:val="20"/>
                <w:szCs w:val="20"/>
              </w:rPr>
              <w:t xml:space="preserve">Workload + Random Forest</w:t>
            </w:r>
          </w:p>
        </w:tc>
        <w:tc>
          <w:tcPr>
            <w:tcW w:w="999" w:type="dxa"/>
            <w:vAlign w:val="center"/>
          </w:tcPr>
          <w:p>
            <w:pPr>
              <w:pStyle w:val="BodyText"/>
              <w:spacing w:before="0" w:after="0" w:line="240" w:lineRule="auto"/>
              <w:jc w:val="center"/>
            </w:pPr>
            <w:r>
              <w:rPr>
                <w:sz w:val="20"/>
                <w:szCs w:val="20"/>
              </w:rPr>
              <w:t xml:space="preserve">Recall</w:t>
            </w:r>
          </w:p>
        </w:tc>
        <w:tc>
          <w:tcPr>
            <w:tcW w:w="1200" w:type="dxa"/>
            <w:vAlign w:val="center"/>
          </w:tcPr>
          <w:p>
            <w:pPr>
              <w:pStyle w:val="BodyText"/>
              <w:spacing w:before="0" w:after="0" w:line="240" w:lineRule="auto"/>
              <w:jc w:val="center"/>
            </w:pPr>
            <w:r>
              <w:rPr>
                <w:sz w:val="20"/>
                <w:szCs w:val="20"/>
              </w:rPr>
              <w:t xml:space="preserve">14 / 28</w:t>
            </w:r>
          </w:p>
        </w:tc>
        <w:tc>
          <w:tcPr>
            <w:tcW w:w="1499" w:type="dxa"/>
            <w:vAlign w:val="center"/>
          </w:tcPr>
          <w:p>
            <w:pPr>
              <w:pStyle w:val="BodyText"/>
              <w:spacing w:before="0" w:after="0" w:line="240" w:lineRule="auto"/>
              <w:jc w:val="center"/>
            </w:pPr>
            <w:r>
              <w:rPr>
                <w:sz w:val="20"/>
                <w:szCs w:val="20"/>
              </w:rPr>
              <w:t xml:space="preserve">0.5000</w:t>
            </w:r>
          </w:p>
        </w:tc>
        <w:tc>
          <w:tcPr>
            <w:tcW w:w="1803" w:type="dxa"/>
            <w:vAlign w:val="center"/>
          </w:tcPr>
          <w:p>
            <w:pPr>
              <w:pStyle w:val="BodyText"/>
              <w:spacing w:before="0" w:after="0" w:line="240" w:lineRule="auto"/>
              <w:jc w:val="center"/>
            </w:pPr>
            <w:r>
              <w:rPr>
                <w:sz w:val="20"/>
                <w:szCs w:val="20"/>
              </w:rPr>
              <w:t xml:space="preserve">0.326 – 0.674</w:t>
            </w:r>
          </w:p>
        </w:tc>
      </w:tr>
      <w:tr>
        <w:trPr>
          <w:cantSplit/>
        </w:trPr>
        <w:tc>
          <w:tcPr>
            <w:tcW w:w="2799" w:type="dxa"/>
            <w:vAlign w:val="center"/>
          </w:tcPr>
          <w:p>
            <w:pPr>
              <w:pStyle w:val="BodyText"/>
              <w:spacing w:before="0" w:after="0" w:line="240" w:lineRule="auto"/>
              <w:jc w:val="left"/>
            </w:pPr>
            <w:r>
              <w:rPr>
                <w:sz w:val="20"/>
                <w:szCs w:val="20"/>
              </w:rPr>
              <w:t xml:space="preserve">Workload + Random Forest</w:t>
            </w:r>
          </w:p>
        </w:tc>
        <w:tc>
          <w:tcPr>
            <w:tcW w:w="999" w:type="dxa"/>
            <w:vAlign w:val="center"/>
          </w:tcPr>
          <w:p>
            <w:pPr>
              <w:pStyle w:val="BodyText"/>
              <w:spacing w:before="0" w:after="0" w:line="240" w:lineRule="auto"/>
              <w:jc w:val="center"/>
            </w:pPr>
            <w:r>
              <w:rPr>
                <w:sz w:val="20"/>
                <w:szCs w:val="20"/>
              </w:rPr>
              <w:t xml:space="preserve">FPR</w:t>
            </w:r>
          </w:p>
        </w:tc>
        <w:tc>
          <w:tcPr>
            <w:tcW w:w="1200" w:type="dxa"/>
            <w:vAlign w:val="center"/>
          </w:tcPr>
          <w:p>
            <w:pPr>
              <w:pStyle w:val="BodyText"/>
              <w:spacing w:before="0" w:after="0" w:line="240" w:lineRule="auto"/>
              <w:jc w:val="center"/>
            </w:pPr>
            <w:r>
              <w:rPr>
                <w:sz w:val="20"/>
                <w:szCs w:val="20"/>
              </w:rPr>
              <w:t xml:space="preserve">10 / 55</w:t>
            </w:r>
          </w:p>
        </w:tc>
        <w:tc>
          <w:tcPr>
            <w:tcW w:w="1499" w:type="dxa"/>
            <w:vAlign w:val="center"/>
          </w:tcPr>
          <w:p>
            <w:pPr>
              <w:pStyle w:val="BodyText"/>
              <w:spacing w:before="0" w:after="0" w:line="240" w:lineRule="auto"/>
              <w:jc w:val="center"/>
            </w:pPr>
            <w:r>
              <w:rPr>
                <w:sz w:val="20"/>
                <w:szCs w:val="20"/>
              </w:rPr>
              <w:t xml:space="preserve">0.1818</w:t>
            </w:r>
          </w:p>
        </w:tc>
        <w:tc>
          <w:tcPr>
            <w:tcW w:w="1803" w:type="dxa"/>
            <w:vAlign w:val="center"/>
          </w:tcPr>
          <w:p>
            <w:pPr>
              <w:pStyle w:val="BodyText"/>
              <w:spacing w:before="0" w:after="0" w:line="240" w:lineRule="auto"/>
              <w:jc w:val="center"/>
            </w:pPr>
            <w:r>
              <w:rPr>
                <w:sz w:val="20"/>
                <w:szCs w:val="20"/>
              </w:rPr>
              <w:t xml:space="preserve">0.102 – 0.303</w:t>
            </w:r>
          </w:p>
        </w:tc>
      </w:tr>
      <w:tr>
        <w:trPr>
          <w:cantSplit/>
        </w:trPr>
        <w:tc>
          <w:tcPr>
            <w:tcW w:w="2799" w:type="dxa"/>
            <w:vAlign w:val="center"/>
          </w:tcPr>
          <w:p>
            <w:pPr>
              <w:pStyle w:val="BodyText"/>
              <w:spacing w:before="0" w:after="0" w:line="240" w:lineRule="auto"/>
              <w:jc w:val="left"/>
            </w:pPr>
            <w:r>
              <w:rPr>
                <w:sz w:val="20"/>
                <w:szCs w:val="20"/>
              </w:rPr>
              <w:t xml:space="preserve">Fusion + Random Forest</w:t>
            </w:r>
          </w:p>
        </w:tc>
        <w:tc>
          <w:tcPr>
            <w:tcW w:w="999" w:type="dxa"/>
            <w:vAlign w:val="center"/>
          </w:tcPr>
          <w:p>
            <w:pPr>
              <w:pStyle w:val="BodyText"/>
              <w:spacing w:before="0" w:after="0" w:line="240" w:lineRule="auto"/>
              <w:jc w:val="center"/>
            </w:pPr>
            <w:r>
              <w:rPr>
                <w:sz w:val="20"/>
                <w:szCs w:val="20"/>
              </w:rPr>
              <w:t xml:space="preserve">Recall</w:t>
            </w:r>
          </w:p>
        </w:tc>
        <w:tc>
          <w:tcPr>
            <w:tcW w:w="1200" w:type="dxa"/>
            <w:vAlign w:val="center"/>
          </w:tcPr>
          <w:p>
            <w:pPr>
              <w:pStyle w:val="BodyText"/>
              <w:spacing w:before="0" w:after="0" w:line="240" w:lineRule="auto"/>
              <w:jc w:val="center"/>
            </w:pPr>
            <w:r>
              <w:rPr>
                <w:sz w:val="20"/>
                <w:szCs w:val="20"/>
              </w:rPr>
              <w:t xml:space="preserve">26 / 28</w:t>
            </w:r>
          </w:p>
        </w:tc>
        <w:tc>
          <w:tcPr>
            <w:tcW w:w="1499" w:type="dxa"/>
            <w:vAlign w:val="center"/>
          </w:tcPr>
          <w:p>
            <w:pPr>
              <w:pStyle w:val="BodyText"/>
              <w:spacing w:before="0" w:after="0" w:line="240" w:lineRule="auto"/>
              <w:jc w:val="center"/>
            </w:pPr>
            <w:r>
              <w:rPr>
                <w:sz w:val="20"/>
                <w:szCs w:val="20"/>
              </w:rPr>
              <w:t xml:space="preserve">0.9286</w:t>
            </w:r>
          </w:p>
        </w:tc>
        <w:tc>
          <w:tcPr>
            <w:tcW w:w="1803" w:type="dxa"/>
            <w:vAlign w:val="center"/>
          </w:tcPr>
          <w:p>
            <w:pPr>
              <w:pStyle w:val="BodyText"/>
              <w:spacing w:before="0" w:after="0" w:line="240" w:lineRule="auto"/>
              <w:jc w:val="center"/>
            </w:pPr>
            <w:r>
              <w:rPr>
                <w:sz w:val="20"/>
                <w:szCs w:val="20"/>
              </w:rPr>
              <w:t xml:space="preserve">0.774 – 0.980</w:t>
            </w:r>
          </w:p>
        </w:tc>
      </w:tr>
      <w:tr>
        <w:trPr>
          <w:cantSplit/>
        </w:trPr>
        <w:tc>
          <w:tcPr>
            <w:tcW w:w="2799" w:type="dxa"/>
            <w:vAlign w:val="center"/>
          </w:tcPr>
          <w:p>
            <w:pPr>
              <w:pStyle w:val="BodyText"/>
              <w:spacing w:before="0" w:after="0" w:line="240" w:lineRule="auto"/>
              <w:jc w:val="left"/>
            </w:pPr>
            <w:r>
              <w:rPr>
                <w:sz w:val="20"/>
                <w:szCs w:val="20"/>
              </w:rPr>
              <w:t xml:space="preserve">Fusion + Random Forest</w:t>
            </w:r>
          </w:p>
        </w:tc>
        <w:tc>
          <w:tcPr>
            <w:tcW w:w="999" w:type="dxa"/>
            <w:vAlign w:val="center"/>
          </w:tcPr>
          <w:p>
            <w:pPr>
              <w:pStyle w:val="BodyText"/>
              <w:spacing w:before="0" w:after="0" w:line="240" w:lineRule="auto"/>
              <w:jc w:val="center"/>
            </w:pPr>
            <w:r>
              <w:rPr>
                <w:sz w:val="20"/>
                <w:szCs w:val="20"/>
              </w:rPr>
              <w:t xml:space="preserve">FPR</w:t>
            </w:r>
          </w:p>
        </w:tc>
        <w:tc>
          <w:tcPr>
            <w:tcW w:w="1200" w:type="dxa"/>
            <w:vAlign w:val="center"/>
          </w:tcPr>
          <w:p>
            <w:pPr>
              <w:pStyle w:val="BodyText"/>
              <w:spacing w:before="0" w:after="0" w:line="240" w:lineRule="auto"/>
              <w:jc w:val="center"/>
            </w:pPr>
            <w:r>
              <w:rPr>
                <w:sz w:val="20"/>
                <w:szCs w:val="20"/>
              </w:rPr>
              <w:t xml:space="preserve">2 / 94</w:t>
            </w:r>
          </w:p>
        </w:tc>
        <w:tc>
          <w:tcPr>
            <w:tcW w:w="1499" w:type="dxa"/>
            <w:vAlign w:val="center"/>
          </w:tcPr>
          <w:p>
            <w:pPr>
              <w:pStyle w:val="BodyText"/>
              <w:spacing w:before="0" w:after="0" w:line="240" w:lineRule="auto"/>
              <w:jc w:val="center"/>
            </w:pPr>
            <w:r>
              <w:rPr>
                <w:sz w:val="20"/>
                <w:szCs w:val="20"/>
              </w:rPr>
              <w:t xml:space="preserve">0.0213</w:t>
            </w:r>
          </w:p>
        </w:tc>
        <w:tc>
          <w:tcPr>
            <w:tcW w:w="1803" w:type="dxa"/>
            <w:vAlign w:val="center"/>
          </w:tcPr>
          <w:p>
            <w:pPr>
              <w:pStyle w:val="BodyText"/>
              <w:spacing w:before="0" w:after="0" w:line="240" w:lineRule="auto"/>
              <w:jc w:val="center"/>
            </w:pPr>
            <w:r>
              <w:rPr>
                <w:sz w:val="20"/>
                <w:szCs w:val="20"/>
              </w:rPr>
              <w:t xml:space="preserve">0.006 – 0.074</w:t>
            </w:r>
          </w:p>
        </w:tc>
      </w:tr>
      <w:tr>
        <w:trPr>
          <w:cantSplit/>
        </w:trPr>
        <w:tc>
          <w:tcPr>
            <w:tcW w:w="2799" w:type="dxa"/>
            <w:vAlign w:val="center"/>
          </w:tcPr>
          <w:p>
            <w:pPr>
              <w:pStyle w:val="BodyText"/>
              <w:spacing w:before="0" w:after="0" w:line="240" w:lineRule="auto"/>
              <w:jc w:val="left"/>
            </w:pPr>
            <w:r>
              <w:rPr>
                <w:sz w:val="20"/>
                <w:szCs w:val="20"/>
              </w:rPr>
              <w:t xml:space="preserve">Fusion + SVM</w:t>
            </w:r>
          </w:p>
        </w:tc>
        <w:tc>
          <w:tcPr>
            <w:tcW w:w="999" w:type="dxa"/>
            <w:vAlign w:val="center"/>
          </w:tcPr>
          <w:p>
            <w:pPr>
              <w:pStyle w:val="BodyText"/>
              <w:spacing w:before="0" w:after="0" w:line="240" w:lineRule="auto"/>
              <w:jc w:val="center"/>
            </w:pPr>
            <w:r>
              <w:rPr>
                <w:sz w:val="20"/>
                <w:szCs w:val="20"/>
              </w:rPr>
              <w:t xml:space="preserve">Recall</w:t>
            </w:r>
          </w:p>
        </w:tc>
        <w:tc>
          <w:tcPr>
            <w:tcW w:w="1200" w:type="dxa"/>
            <w:vAlign w:val="center"/>
          </w:tcPr>
          <w:p>
            <w:pPr>
              <w:pStyle w:val="BodyText"/>
              <w:spacing w:before="0" w:after="0" w:line="240" w:lineRule="auto"/>
              <w:jc w:val="center"/>
            </w:pPr>
            <w:r>
              <w:rPr>
                <w:sz w:val="20"/>
                <w:szCs w:val="20"/>
              </w:rPr>
              <w:t xml:space="preserve">28 / 28</w:t>
            </w:r>
          </w:p>
        </w:tc>
        <w:tc>
          <w:tcPr>
            <w:tcW w:w="1499" w:type="dxa"/>
            <w:vAlign w:val="center"/>
          </w:tcPr>
          <w:p>
            <w:pPr>
              <w:pStyle w:val="BodyText"/>
              <w:spacing w:before="0" w:after="0" w:line="240" w:lineRule="auto"/>
              <w:jc w:val="center"/>
            </w:pPr>
            <w:r>
              <w:rPr>
                <w:sz w:val="20"/>
                <w:szCs w:val="20"/>
              </w:rPr>
              <w:t xml:space="preserve">1.0000</w:t>
            </w:r>
          </w:p>
        </w:tc>
        <w:tc>
          <w:tcPr>
            <w:tcW w:w="1803" w:type="dxa"/>
            <w:vAlign w:val="center"/>
          </w:tcPr>
          <w:p>
            <w:pPr>
              <w:pStyle w:val="BodyText"/>
              <w:spacing w:before="0" w:after="0" w:line="240" w:lineRule="auto"/>
              <w:jc w:val="center"/>
            </w:pPr>
            <w:r>
              <w:rPr>
                <w:sz w:val="20"/>
                <w:szCs w:val="20"/>
              </w:rPr>
              <w:t xml:space="preserve">0.879 – 1.000</w:t>
            </w:r>
          </w:p>
        </w:tc>
      </w:tr>
      <w:tr>
        <w:trPr>
          <w:cantSplit/>
        </w:trPr>
        <w:tc>
          <w:tcPr>
            <w:tcW w:w="2799" w:type="dxa"/>
            <w:vAlign w:val="center"/>
          </w:tcPr>
          <w:p>
            <w:pPr>
              <w:pStyle w:val="BodyText"/>
              <w:spacing w:before="0" w:after="0" w:line="240" w:lineRule="auto"/>
              <w:jc w:val="left"/>
            </w:pPr>
            <w:r>
              <w:rPr>
                <w:sz w:val="20"/>
                <w:szCs w:val="20"/>
              </w:rPr>
              <w:t xml:space="preserve">Fusion + SVM</w:t>
            </w:r>
          </w:p>
        </w:tc>
        <w:tc>
          <w:tcPr>
            <w:tcW w:w="999" w:type="dxa"/>
            <w:vAlign w:val="center"/>
          </w:tcPr>
          <w:p>
            <w:pPr>
              <w:pStyle w:val="BodyText"/>
              <w:spacing w:before="0" w:after="0" w:line="240" w:lineRule="auto"/>
              <w:jc w:val="center"/>
            </w:pPr>
            <w:r>
              <w:rPr>
                <w:sz w:val="20"/>
                <w:szCs w:val="20"/>
              </w:rPr>
              <w:t xml:space="preserve">FPR</w:t>
            </w:r>
          </w:p>
        </w:tc>
        <w:tc>
          <w:tcPr>
            <w:tcW w:w="1200" w:type="dxa"/>
            <w:vAlign w:val="center"/>
          </w:tcPr>
          <w:p>
            <w:pPr>
              <w:pStyle w:val="BodyText"/>
              <w:spacing w:before="0" w:after="0" w:line="240" w:lineRule="auto"/>
              <w:jc w:val="center"/>
            </w:pPr>
            <w:r>
              <w:rPr>
                <w:sz w:val="20"/>
                <w:szCs w:val="20"/>
              </w:rPr>
              <w:t xml:space="preserve">5 / 94</w:t>
            </w:r>
          </w:p>
        </w:tc>
        <w:tc>
          <w:tcPr>
            <w:tcW w:w="1499" w:type="dxa"/>
            <w:vAlign w:val="center"/>
          </w:tcPr>
          <w:p>
            <w:pPr>
              <w:pStyle w:val="BodyText"/>
              <w:spacing w:before="0" w:after="0" w:line="240" w:lineRule="auto"/>
              <w:jc w:val="center"/>
            </w:pPr>
            <w:r>
              <w:rPr>
                <w:sz w:val="20"/>
                <w:szCs w:val="20"/>
              </w:rPr>
              <w:t xml:space="preserve">0.0532</w:t>
            </w:r>
          </w:p>
        </w:tc>
        <w:tc>
          <w:tcPr>
            <w:tcW w:w="1803" w:type="dxa"/>
            <w:vAlign w:val="center"/>
          </w:tcPr>
          <w:p>
            <w:pPr>
              <w:pStyle w:val="BodyText"/>
              <w:spacing w:before="0" w:after="0" w:line="240" w:lineRule="auto"/>
              <w:jc w:val="center"/>
            </w:pPr>
            <w:r>
              <w:rPr>
                <w:sz w:val="20"/>
                <w:szCs w:val="20"/>
              </w:rPr>
              <w:t xml:space="preserve">0.023 – 0.119</w:t>
            </w:r>
          </w:p>
        </w:tc>
      </w:tr>
    </w:tbl>
    <w:p>
      <w:pPr>
        <w:pStyle w:val="BodyText"/>
        <w:spacing w:before="0" w:after="120" w:line="240" w:lineRule="auto"/>
      </w:pPr>
    </w:p>
    <w:p>
      <w:pPr>
        <w:pStyle w:val="BodyText"/>
        <w:spacing w:before="0" w:after="120" w:line="360" w:lineRule="auto"/>
        <w:ind w:left="0" w:firstLine="720"/>
        <w:jc w:val="both"/>
      </w:pPr>
      <w:r>
        <w:rPr>
          <w:sz w:val="24"/>
          <w:szCs w:val="24"/>
        </w:rPr>
        <w:t xml:space="preserve">The intervals are wide. The interval for the false positive rate of Network Random Forest (0.006 to 0.157) overlaps almost completely with that of Fusion Random Forest (0.006 to 0.074), which confirms that the observed difference between 0.0312 and 0.0213 is not a reliable one. The interval for the recall of Fusion SVM (0.879 to 1.000) shows that a recall of 1.0000 on 28 windows is compatible with a true recall noticeably below one. The Wilson method treats windows as independent, which they are not; windows from the same session are correlated, so the true uncertainty is larger than shown. The intervals should therefore be read as a lower bound on the uncertainty.</w:t>
      </w:r>
    </w:p>
    <w:p>
      <w:pPr>
        <w:pStyle w:val="Heading3"/>
        <w:keepNext/>
        <w:spacing w:before="160" w:after="120" w:line="360" w:lineRule="auto"/>
        <w:jc w:val="left"/>
        <w:outlineLvl w:val="1"/>
      </w:pPr>
      <w:r>
        <w:rPr>
          <w:b/>
          <w:bCs/>
          <w:sz w:val="24"/>
          <w:szCs w:val="24"/>
        </w:rPr>
        <w:t xml:space="preserve">7.10 Summary of Findings</w:t>
      </w:r>
    </w:p>
    <w:p>
      <w:pPr>
        <w:pStyle w:val="BodyText"/>
        <w:numPr>
          <w:ilvl w:val="0"/>
          <w:numId w:val="20"/>
        </w:numPr>
        <w:spacing w:before="0" w:after="80" w:line="360" w:lineRule="auto"/>
        <w:ind w:left="720" w:hanging="360"/>
        <w:jc w:val="both"/>
      </w:pPr>
      <w:r>
        <w:rPr>
          <w:sz w:val="24"/>
          <w:szCs w:val="24"/>
        </w:rPr>
        <w:t xml:space="preserve">Network Random Forest achieved the highest F1-score (0.9643) with FPR 0.0312.</w:t>
      </w:r>
    </w:p>
    <w:p>
      <w:pPr>
        <w:pStyle w:val="BodyText"/>
        <w:numPr>
          <w:ilvl w:val="0"/>
          <w:numId w:val="20"/>
        </w:numPr>
        <w:spacing w:before="0" w:after="80" w:line="360" w:lineRule="auto"/>
        <w:ind w:left="720" w:hanging="360"/>
        <w:jc w:val="both"/>
      </w:pPr>
      <w:r>
        <w:rPr>
          <w:sz w:val="24"/>
          <w:szCs w:val="24"/>
        </w:rPr>
        <w:t xml:space="preserve">Network XGBoost reached FPR 0.0000 with recall 0.8214; it misses attack windows and its zero false positive rate is specific to this evaluation set.</w:t>
      </w:r>
    </w:p>
    <w:p>
      <w:pPr>
        <w:pStyle w:val="BodyText"/>
        <w:numPr>
          <w:ilvl w:val="0"/>
          <w:numId w:val="20"/>
        </w:numPr>
        <w:spacing w:before="0" w:after="80" w:line="360" w:lineRule="auto"/>
        <w:ind w:left="720" w:hanging="360"/>
        <w:jc w:val="both"/>
      </w:pPr>
      <w:r>
        <w:rPr>
          <w:sz w:val="24"/>
          <w:szCs w:val="24"/>
        </w:rPr>
        <w:t xml:space="preserve">Fusion Random Forest achieved F1 = 0.9286 and FPR = 0.0213; its false positive rate was lower than that of Network Random Forest but its F1-score was also lower.</w:t>
      </w:r>
    </w:p>
    <w:p>
      <w:pPr>
        <w:pStyle w:val="BodyText"/>
        <w:numPr>
          <w:ilvl w:val="0"/>
          <w:numId w:val="20"/>
        </w:numPr>
        <w:spacing w:before="0" w:after="80" w:line="360" w:lineRule="auto"/>
        <w:ind w:left="720" w:hanging="360"/>
        <w:jc w:val="both"/>
      </w:pPr>
      <w:r>
        <w:rPr>
          <w:sz w:val="24"/>
          <w:szCs w:val="24"/>
        </w:rPr>
        <w:t xml:space="preserve">Fusion SVM detected all 28 attack windows (recall 1.0000) with five false positives (FPR 0.0532); the result is specific to this controlled dataset.</w:t>
      </w:r>
    </w:p>
    <w:p>
      <w:pPr>
        <w:pStyle w:val="BodyText"/>
        <w:numPr>
          <w:ilvl w:val="0"/>
          <w:numId w:val="20"/>
        </w:numPr>
        <w:spacing w:before="0" w:after="80" w:line="360" w:lineRule="auto"/>
        <w:ind w:left="720" w:hanging="360"/>
        <w:jc w:val="both"/>
      </w:pPr>
      <w:r>
        <w:rPr>
          <w:sz w:val="24"/>
          <w:szCs w:val="24"/>
        </w:rPr>
        <w:t xml:space="preserve">Workload-only models reached F1-scores of 0.4400 to 0.6122 with false positive rates of 0.1091 to 0.2000.</w:t>
      </w:r>
    </w:p>
    <w:p>
      <w:pPr>
        <w:pStyle w:val="BodyText"/>
        <w:numPr>
          <w:ilvl w:val="0"/>
          <w:numId w:val="20"/>
        </w:numPr>
        <w:spacing w:before="0" w:after="80" w:line="360" w:lineRule="auto"/>
        <w:ind w:left="720" w:hanging="360"/>
        <w:jc w:val="both"/>
      </w:pPr>
      <w:r>
        <w:rPr>
          <w:sz w:val="24"/>
          <w:szCs w:val="24"/>
        </w:rPr>
        <w:t xml:space="preserve">Fusion does not universally outperform single-modality detection in these experiments.</w:t>
      </w:r>
    </w:p>
    <w:p>
      <w:pPr>
        <w:pStyle w:val="Heading3"/>
        <w:keepNext/>
        <w:pageBreakBefore/>
        <w:spacing w:before="0" w:after="0" w:line="360" w:lineRule="auto"/>
        <w:jc w:val="center"/>
      </w:pPr>
      <w:r>
        <w:rPr>
          <w:b/>
          <w:bCs/>
          <w:sz w:val="28"/>
          <w:szCs w:val="28"/>
        </w:rPr>
        <w:t xml:space="preserve">CHAPTER 8</w:t>
      </w:r>
    </w:p>
    <w:p>
      <w:pPr>
        <w:pStyle w:val="Heading3"/>
        <w:keepNext/>
        <w:spacing w:before="0" w:after="240" w:line="360" w:lineRule="auto"/>
        <w:jc w:val="center"/>
        <w:outlineLvl w:val="0"/>
      </w:pPr>
      <w:r>
        <w:rPr>
          <w:b/>
          <w:bCs/>
          <w:sz w:val="28"/>
          <w:szCs w:val="28"/>
        </w:rPr>
        <w:t xml:space="preserve">DISCUSSION, LIMITATIONS AND THREATS TO VALIDITY</w:t>
      </w:r>
    </w:p>
    <w:p>
      <w:pPr>
        <w:pStyle w:val="Heading3"/>
        <w:keepNext/>
        <w:spacing w:before="160" w:after="120" w:line="360" w:lineRule="auto"/>
        <w:jc w:val="left"/>
        <w:outlineLvl w:val="1"/>
      </w:pPr>
      <w:r>
        <w:rPr>
          <w:b/>
          <w:bCs/>
          <w:sz w:val="24"/>
          <w:szCs w:val="24"/>
        </w:rPr>
        <w:t xml:space="preserve">8.1 Interpretation of the Results</w:t>
      </w:r>
    </w:p>
    <w:p>
      <w:pPr>
        <w:pStyle w:val="BodyText"/>
        <w:spacing w:before="0" w:after="120" w:line="360" w:lineRule="auto"/>
        <w:jc w:val="both"/>
      </w:pPr>
      <w:r>
        <w:rPr>
          <w:sz w:val="24"/>
          <w:szCs w:val="24"/>
        </w:rPr>
        <w:t xml:space="preserve">The results show a clear ordering between the telemetry sources under the tested conditions, and a more nuanced picture within the groups that perform well. The explanations offered below are interpretations consistent with the design of the scenarios; they were not tested by additional experiments, and they are labelled as such.</w:t>
      </w:r>
    </w:p>
    <w:p>
      <w:pPr>
        <w:pStyle w:val="BodyText"/>
        <w:spacing w:before="0" w:after="120" w:line="360" w:lineRule="auto"/>
        <w:ind w:left="0" w:firstLine="720"/>
        <w:jc w:val="both"/>
      </w:pPr>
      <w:r>
        <w:rPr>
          <w:i/>
          <w:iCs/>
          <w:sz w:val="24"/>
          <w:szCs w:val="24"/>
        </w:rPr>
        <w:t xml:space="preserve">Why network telemetry was strong.</w:t>
      </w:r>
      <w:r>
        <w:rPr>
          <w:sz w:val="24"/>
          <w:szCs w:val="24"/>
        </w:rPr>
        <w:t xml:space="preserve"> The scripted network attacks are connection bursts. They change exactly the quantities that the network features count: connection events, accept events and the derived connection rate. A tree ensemble can separate bursts from background traffic with a few thresholds on these features, which is consistent with the near-perfect result of Network Random Forest. The strength of the result is a property of the match between the scenario and the features. Attacks that avoid connection-rate changes, such as slow and low-volume exfiltration, would not necessarily be visible in these features.</w:t>
      </w:r>
    </w:p>
    <w:p>
      <w:pPr>
        <w:pStyle w:val="BodyText"/>
        <w:spacing w:before="0" w:after="120" w:line="360" w:lineRule="auto"/>
        <w:ind w:left="0" w:firstLine="720"/>
        <w:jc w:val="both"/>
      </w:pPr>
      <w:r>
        <w:rPr>
          <w:i/>
          <w:iCs/>
          <w:sz w:val="24"/>
          <w:szCs w:val="24"/>
        </w:rPr>
        <w:t xml:space="preserve">Why workload telemetry was weak.</w:t>
      </w:r>
      <w:r>
        <w:rPr>
          <w:sz w:val="24"/>
          <w:szCs w:val="24"/>
        </w:rPr>
        <w:t xml:space="preserve"> CPU and memory of a lightly loaded nginx pod are noisy at 5-second polling, the Metrics Server smooths its readings, and the memory of nginx changes little under HTTP load. A CPU burst may also be short relative to the sampling interval. In addition, legitimate activity such as the background traffic generator produces CPU variation that overlaps with attack-induced variation, which is consistent with the high false positive rates observed. These explanations are hypotheses; this study did not vary the polling interval or the workload to test them.</w:t>
      </w:r>
    </w:p>
    <w:p>
      <w:pPr>
        <w:pStyle w:val="BodyText"/>
        <w:spacing w:before="0" w:after="120" w:line="360" w:lineRule="auto"/>
        <w:ind w:left="0" w:firstLine="720"/>
        <w:jc w:val="both"/>
      </w:pPr>
      <w:r>
        <w:rPr>
          <w:i/>
          <w:iCs/>
          <w:sz w:val="24"/>
          <w:szCs w:val="24"/>
        </w:rPr>
        <w:t xml:space="preserve">What fusion changed.</w:t>
      </w:r>
      <w:r>
        <w:rPr>
          <w:sz w:val="24"/>
          <w:szCs w:val="24"/>
        </w:rPr>
        <w:t xml:space="preserve"> Fusion adds workload information to the network information. In the Random Forest comparison it lowered the false positive rate relative to the Network model and lowered the F1-score. A possible reading is that the additional workload features help to reject some benign bursts but also dilute the strongest network signal; again this was not tested directly, and the two models are evaluated on different window sets, so the comparison is indicative only. For the SVM, fusion raised recall to 1.0000 on the evaluation set. The SVM is the model most sensitive to the number and scale of inputs, and its behaviour in the fused space differs from that of the tree models.</w:t>
      </w:r>
    </w:p>
    <w:p>
      <w:pPr>
        <w:pStyle w:val="Heading3"/>
        <w:keepNext/>
        <w:spacing w:before="160" w:after="120" w:line="360" w:lineRule="auto"/>
        <w:jc w:val="left"/>
        <w:outlineLvl w:val="1"/>
      </w:pPr>
      <w:r>
        <w:rPr>
          <w:b/>
          <w:bCs/>
          <w:sz w:val="24"/>
          <w:szCs w:val="24"/>
        </w:rPr>
        <w:t xml:space="preserve">8.2 Practical Meaning of the Trade-off</w:t>
      </w:r>
    </w:p>
    <w:p>
      <w:pPr>
        <w:pStyle w:val="BodyText"/>
        <w:spacing w:before="0" w:after="120" w:line="360" w:lineRule="auto"/>
        <w:jc w:val="both"/>
      </w:pPr>
      <w:r>
        <w:rPr>
          <w:sz w:val="24"/>
          <w:szCs w:val="24"/>
        </w:rPr>
        <w:t xml:space="preserve">Which configuration is preferable depends on the cost of the two error types in a given operation. A team with limited analyst time and a low tolerance for alert noise could prefer a configuration with a very low false positive rate, accepting that some attack windows are missed (Network XGBoost, with FPR 0.0000 and recall 0.8214 on this evaluation set). A team for which a missed attack is costly could prefer a high-recall configuration and accept more false alarms (Fusion SVM, recall 1.0000, FPR 0.0532). A balanced choice is offered by the Random Forest configurations. None of these choices is supported by a cost model in this report, and the decision threshold of the classifiers was not tuned: all verdicts use the default decision rule of each pipeline. Because the models output probabilities, an operating point could be moved by changing the threshold, but the effect of doing so was not evaluated.</w:t>
      </w:r>
    </w:p>
    <w:p>
      <w:pPr>
        <w:pStyle w:val="BodyText"/>
        <w:spacing w:before="0" w:after="120" w:line="360" w:lineRule="auto"/>
        <w:ind w:left="0" w:firstLine="720"/>
        <w:jc w:val="both"/>
      </w:pPr>
      <w:r>
        <w:rPr>
          <w:sz w:val="24"/>
          <w:szCs w:val="24"/>
        </w:rPr>
        <w:t xml:space="preserve">The false positive rate also needs to be read together with the base rate. In the evaluated data, attack windows are 23 percent of the labelled Fusion windows (28 of 122). In a real cluster attacks are rare, so even a small false positive rate can produce many more false alarms than genuine detections, a well-known problem of applying ML detectors to security (Sommer &amp; Paxson, 2010; Arp et al., 2022). The precision values reported here are conditional on the base rate of the evaluation set and would be lower at a lower base rate.</w:t>
      </w:r>
    </w:p>
    <w:p>
      <w:pPr>
        <w:pStyle w:val="Heading3"/>
        <w:keepNext/>
        <w:spacing w:before="160" w:after="120" w:line="360" w:lineRule="auto"/>
        <w:jc w:val="left"/>
        <w:outlineLvl w:val="1"/>
      </w:pPr>
      <w:r>
        <w:rPr>
          <w:b/>
          <w:bCs/>
          <w:sz w:val="24"/>
          <w:szCs w:val="24"/>
        </w:rPr>
        <w:t xml:space="preserve">8.3 Threats to Validity</w:t>
      </w:r>
    </w:p>
    <w:p>
      <w:pPr>
        <w:pStyle w:val="BodyText"/>
        <w:spacing w:before="0" w:after="120" w:line="360" w:lineRule="auto"/>
        <w:jc w:val="both"/>
      </w:pPr>
      <w:r>
        <w:rPr>
          <w:sz w:val="24"/>
          <w:szCs w:val="24"/>
        </w:rPr>
        <w:t xml:space="preserve">Table 8.1 lists the principal threats to validity, grouped by type, with the mitigation in the study design and the residual risk.</w:t>
      </w:r>
    </w:p>
    <w:p>
      <w:pPr>
        <w:pStyle w:val="BodyText"/>
        <w:keepNext/>
        <w:keepLines/>
        <w:spacing w:before="160" w:after="80" w:line="276" w:lineRule="auto"/>
        <w:jc w:val="center"/>
      </w:pPr>
      <w:r>
        <w:rPr>
          <w:b/>
          <w:bCs/>
          <w:sz w:val="20"/>
          <w:szCs w:val="20"/>
        </w:rPr>
        <w:t xml:space="preserve">Table 8.1 </w:t>
      </w:r>
      <w:r>
        <w:rPr>
          <w:sz w:val="20"/>
          <w:szCs w:val="20"/>
        </w:rPr>
        <w:t xml:space="preserve">Threats to Validity</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971"/>
        <w:gridCol w:w="2384"/>
        <w:gridCol w:w="2472"/>
        <w:gridCol w:w="2473"/>
      </w:tblGrid>
      <w:tr>
        <w:trPr>
          <w:cantSplit/>
          <w:tblHeader/>
        </w:trPr>
        <w:tc>
          <w:tcPr>
            <w:tcW w:w="971" w:type="dxa"/>
            <w:shd w:val="clear" w:color="auto" w:fill="D9D9D9"/>
            <w:vAlign w:val="center"/>
          </w:tcPr>
          <w:p>
            <w:pPr>
              <w:pStyle w:val="BodyText"/>
              <w:spacing w:before="0" w:after="0" w:line="240" w:lineRule="auto"/>
              <w:jc w:val="center"/>
            </w:pPr>
            <w:r>
              <w:rPr>
                <w:b/>
                <w:bCs/>
                <w:sz w:val="19"/>
                <w:szCs w:val="19"/>
              </w:rPr>
              <w:t xml:space="preserve">Type</w:t>
            </w:r>
          </w:p>
        </w:tc>
        <w:tc>
          <w:tcPr>
            <w:tcW w:w="2384" w:type="dxa"/>
            <w:shd w:val="clear" w:color="auto" w:fill="D9D9D9"/>
            <w:vAlign w:val="center"/>
          </w:tcPr>
          <w:p>
            <w:pPr>
              <w:pStyle w:val="BodyText"/>
              <w:spacing w:before="0" w:after="0" w:line="240" w:lineRule="auto"/>
              <w:jc w:val="center"/>
            </w:pPr>
            <w:r>
              <w:rPr>
                <w:b/>
                <w:bCs/>
                <w:sz w:val="19"/>
                <w:szCs w:val="19"/>
              </w:rPr>
              <w:t xml:space="preserve">Threat</w:t>
            </w:r>
          </w:p>
        </w:tc>
        <w:tc>
          <w:tcPr>
            <w:tcW w:w="2472" w:type="dxa"/>
            <w:shd w:val="clear" w:color="auto" w:fill="D9D9D9"/>
            <w:vAlign w:val="center"/>
          </w:tcPr>
          <w:p>
            <w:pPr>
              <w:pStyle w:val="BodyText"/>
              <w:spacing w:before="0" w:after="0" w:line="240" w:lineRule="auto"/>
              <w:jc w:val="center"/>
            </w:pPr>
            <w:r>
              <w:rPr>
                <w:b/>
                <w:bCs/>
                <w:sz w:val="19"/>
                <w:szCs w:val="19"/>
              </w:rPr>
              <w:t xml:space="preserve">Mitigation in this study</w:t>
            </w:r>
          </w:p>
        </w:tc>
        <w:tc>
          <w:tcPr>
            <w:tcW w:w="2473" w:type="dxa"/>
            <w:shd w:val="clear" w:color="auto" w:fill="D9D9D9"/>
            <w:vAlign w:val="center"/>
          </w:tcPr>
          <w:p>
            <w:pPr>
              <w:pStyle w:val="BodyText"/>
              <w:spacing w:before="0" w:after="0" w:line="240" w:lineRule="auto"/>
              <w:jc w:val="center"/>
            </w:pPr>
            <w:r>
              <w:rPr>
                <w:b/>
                <w:bCs/>
                <w:sz w:val="19"/>
                <w:szCs w:val="19"/>
              </w:rPr>
              <w:t xml:space="preserve">Residual risk</w:t>
            </w:r>
          </w:p>
        </w:tc>
      </w:tr>
      <w:tr>
        <w:trPr>
          <w:cantSplit/>
        </w:trPr>
        <w:tc>
          <w:tcPr>
            <w:tcW w:w="971" w:type="dxa"/>
            <w:vAlign w:val="center"/>
          </w:tcPr>
          <w:p>
            <w:pPr>
              <w:pStyle w:val="BodyText"/>
              <w:spacing w:before="0" w:after="0" w:line="240" w:lineRule="auto"/>
              <w:jc w:val="left"/>
            </w:pPr>
            <w:r>
              <w:rPr>
                <w:sz w:val="19"/>
                <w:szCs w:val="19"/>
              </w:rPr>
              <w:t xml:space="preserve">Internal</w:t>
            </w:r>
          </w:p>
        </w:tc>
        <w:tc>
          <w:tcPr>
            <w:tcW w:w="2384" w:type="dxa"/>
            <w:vAlign w:val="center"/>
          </w:tcPr>
          <w:p>
            <w:pPr>
              <w:pStyle w:val="BodyText"/>
              <w:spacing w:before="0" w:after="0" w:line="240" w:lineRule="auto"/>
              <w:jc w:val="left"/>
            </w:pPr>
            <w:r>
              <w:rPr>
                <w:sz w:val="19"/>
                <w:szCs w:val="19"/>
              </w:rPr>
              <w:t xml:space="preserve">Session leakage between train and test windows</w:t>
            </w:r>
          </w:p>
        </w:tc>
        <w:tc>
          <w:tcPr>
            <w:tcW w:w="2472" w:type="dxa"/>
            <w:vAlign w:val="center"/>
          </w:tcPr>
          <w:p>
            <w:pPr>
              <w:pStyle w:val="BodyText"/>
              <w:spacing w:before="0" w:after="0" w:line="240" w:lineRule="auto"/>
              <w:jc w:val="left"/>
            </w:pPr>
            <w:r>
              <w:rPr>
                <w:sz w:val="19"/>
                <w:szCs w:val="19"/>
              </w:rPr>
              <w:t xml:space="preserve">LOSO with whole-session hold-out</w:t>
            </w:r>
          </w:p>
        </w:tc>
        <w:tc>
          <w:tcPr>
            <w:tcW w:w="2473" w:type="dxa"/>
            <w:vAlign w:val="center"/>
          </w:tcPr>
          <w:p>
            <w:pPr>
              <w:pStyle w:val="BodyText"/>
              <w:spacing w:before="0" w:after="0" w:line="240" w:lineRule="auto"/>
              <w:jc w:val="left"/>
            </w:pPr>
            <w:r>
              <w:rPr>
                <w:sz w:val="19"/>
                <w:szCs w:val="19"/>
              </w:rPr>
              <w:t xml:space="preserve">Sessions share the same cluster and tooling, so shared systematic effects remain</w:t>
            </w:r>
          </w:p>
        </w:tc>
      </w:tr>
      <w:tr>
        <w:trPr>
          <w:cantSplit/>
        </w:trPr>
        <w:tc>
          <w:tcPr>
            <w:tcW w:w="971" w:type="dxa"/>
            <w:vAlign w:val="center"/>
          </w:tcPr>
          <w:p>
            <w:pPr>
              <w:pStyle w:val="BodyText"/>
              <w:spacing w:before="0" w:after="0" w:line="240" w:lineRule="auto"/>
              <w:jc w:val="left"/>
            </w:pPr>
            <w:r>
              <w:rPr>
                <w:sz w:val="19"/>
                <w:szCs w:val="19"/>
              </w:rPr>
              <w:t xml:space="preserve">Internal</w:t>
            </w:r>
          </w:p>
        </w:tc>
        <w:tc>
          <w:tcPr>
            <w:tcW w:w="2384" w:type="dxa"/>
            <w:vAlign w:val="center"/>
          </w:tcPr>
          <w:p>
            <w:pPr>
              <w:pStyle w:val="BodyText"/>
              <w:spacing w:before="0" w:after="0" w:line="240" w:lineRule="auto"/>
              <w:jc w:val="left"/>
            </w:pPr>
            <w:r>
              <w:rPr>
                <w:sz w:val="19"/>
                <w:szCs w:val="19"/>
              </w:rPr>
              <w:t xml:space="preserve">Ambiguous labels at interval boundaries</w:t>
            </w:r>
          </w:p>
        </w:tc>
        <w:tc>
          <w:tcPr>
            <w:tcW w:w="2472" w:type="dxa"/>
            <w:vAlign w:val="center"/>
          </w:tcPr>
          <w:p>
            <w:pPr>
              <w:pStyle w:val="BodyText"/>
              <w:spacing w:before="0" w:after="0" w:line="240" w:lineRule="auto"/>
              <w:jc w:val="left"/>
            </w:pPr>
            <w:r>
              <w:rPr>
                <w:sz w:val="19"/>
                <w:szCs w:val="19"/>
              </w:rPr>
              <w:t xml:space="preserve">Explicit unknown label; unknown windows excluded</w:t>
            </w:r>
          </w:p>
        </w:tc>
        <w:tc>
          <w:tcPr>
            <w:tcW w:w="2473" w:type="dxa"/>
            <w:vAlign w:val="center"/>
          </w:tcPr>
          <w:p>
            <w:pPr>
              <w:pStyle w:val="BodyText"/>
              <w:spacing w:before="0" w:after="0" w:line="240" w:lineRule="auto"/>
              <w:jc w:val="left"/>
            </w:pPr>
            <w:r>
              <w:rPr>
                <w:sz w:val="19"/>
                <w:szCs w:val="19"/>
              </w:rPr>
              <w:t xml:space="preserve">Exclusion may remove hard cases and favour the models</w:t>
            </w:r>
          </w:p>
        </w:tc>
      </w:tr>
      <w:tr>
        <w:trPr>
          <w:cantSplit/>
        </w:trPr>
        <w:tc>
          <w:tcPr>
            <w:tcW w:w="971" w:type="dxa"/>
            <w:vAlign w:val="center"/>
          </w:tcPr>
          <w:p>
            <w:pPr>
              <w:pStyle w:val="BodyText"/>
              <w:spacing w:before="0" w:after="0" w:line="240" w:lineRule="auto"/>
              <w:jc w:val="left"/>
            </w:pPr>
            <w:r>
              <w:rPr>
                <w:sz w:val="19"/>
                <w:szCs w:val="19"/>
              </w:rPr>
              <w:t xml:space="preserve">Internal</w:t>
            </w:r>
          </w:p>
        </w:tc>
        <w:tc>
          <w:tcPr>
            <w:tcW w:w="2384" w:type="dxa"/>
            <w:vAlign w:val="center"/>
          </w:tcPr>
          <w:p>
            <w:pPr>
              <w:pStyle w:val="BodyText"/>
              <w:spacing w:before="0" w:after="0" w:line="240" w:lineRule="auto"/>
              <w:jc w:val="left"/>
            </w:pPr>
            <w:r>
              <w:rPr>
                <w:sz w:val="19"/>
                <w:szCs w:val="19"/>
              </w:rPr>
              <w:t xml:space="preserve">Fixed hyper-parameters with no tuning</w:t>
            </w:r>
          </w:p>
        </w:tc>
        <w:tc>
          <w:tcPr>
            <w:tcW w:w="2472" w:type="dxa"/>
            <w:vAlign w:val="center"/>
          </w:tcPr>
          <w:p>
            <w:pPr>
              <w:pStyle w:val="BodyText"/>
              <w:spacing w:before="0" w:after="0" w:line="240" w:lineRule="auto"/>
              <w:jc w:val="left"/>
            </w:pPr>
            <w:r>
              <w:rPr>
                <w:sz w:val="19"/>
                <w:szCs w:val="19"/>
              </w:rPr>
              <w:t xml:space="preserve">Same settings across folds; no tuning on held-out data</w:t>
            </w:r>
          </w:p>
        </w:tc>
        <w:tc>
          <w:tcPr>
            <w:tcW w:w="2473" w:type="dxa"/>
            <w:vAlign w:val="center"/>
          </w:tcPr>
          <w:p>
            <w:pPr>
              <w:pStyle w:val="BodyText"/>
              <w:spacing w:before="0" w:after="0" w:line="240" w:lineRule="auto"/>
              <w:jc w:val="left"/>
            </w:pPr>
            <w:r>
              <w:rPr>
                <w:sz w:val="19"/>
                <w:szCs w:val="19"/>
              </w:rPr>
              <w:t xml:space="preserve">Settings may favour one model family</w:t>
            </w:r>
          </w:p>
        </w:tc>
      </w:tr>
      <w:tr>
        <w:trPr>
          <w:cantSplit/>
        </w:trPr>
        <w:tc>
          <w:tcPr>
            <w:tcW w:w="971" w:type="dxa"/>
            <w:vAlign w:val="center"/>
          </w:tcPr>
          <w:p>
            <w:pPr>
              <w:pStyle w:val="BodyText"/>
              <w:spacing w:before="0" w:after="0" w:line="240" w:lineRule="auto"/>
              <w:jc w:val="left"/>
            </w:pPr>
            <w:r>
              <w:rPr>
                <w:sz w:val="19"/>
                <w:szCs w:val="19"/>
              </w:rPr>
              <w:t xml:space="preserve">Construct</w:t>
            </w:r>
          </w:p>
        </w:tc>
        <w:tc>
          <w:tcPr>
            <w:tcW w:w="2384" w:type="dxa"/>
            <w:vAlign w:val="center"/>
          </w:tcPr>
          <w:p>
            <w:pPr>
              <w:pStyle w:val="BodyText"/>
              <w:spacing w:before="0" w:after="0" w:line="240" w:lineRule="auto"/>
              <w:jc w:val="left"/>
            </w:pPr>
            <w:r>
              <w:rPr>
                <w:sz w:val="19"/>
                <w:szCs w:val="19"/>
              </w:rPr>
              <w:t xml:space="preserve">Port feature misread as scan evidence</w:t>
            </w:r>
          </w:p>
        </w:tc>
        <w:tc>
          <w:tcPr>
            <w:tcW w:w="2472" w:type="dxa"/>
            <w:vAlign w:val="center"/>
          </w:tcPr>
          <w:p>
            <w:pPr>
              <w:pStyle w:val="BodyText"/>
              <w:spacing w:before="0" w:after="0" w:line="240" w:lineRule="auto"/>
              <w:jc w:val="left"/>
            </w:pPr>
            <w:r>
              <w:rPr>
                <w:sz w:val="19"/>
                <w:szCs w:val="19"/>
              </w:rPr>
              <w:t xml:space="preserve">Excluded from model input</w:t>
            </w:r>
          </w:p>
        </w:tc>
        <w:tc>
          <w:tcPr>
            <w:tcW w:w="2473" w:type="dxa"/>
            <w:vAlign w:val="center"/>
          </w:tcPr>
          <w:p>
            <w:pPr>
              <w:pStyle w:val="BodyText"/>
              <w:spacing w:before="0" w:after="0" w:line="240" w:lineRule="auto"/>
              <w:jc w:val="left"/>
            </w:pPr>
            <w:r>
              <w:rPr>
                <w:sz w:val="19"/>
                <w:szCs w:val="19"/>
              </w:rPr>
              <w:t xml:space="preserve">Other features may carry similar representation artefacts</w:t>
            </w:r>
          </w:p>
        </w:tc>
      </w:tr>
      <w:tr>
        <w:trPr>
          <w:cantSplit/>
        </w:trPr>
        <w:tc>
          <w:tcPr>
            <w:tcW w:w="971" w:type="dxa"/>
            <w:vAlign w:val="center"/>
          </w:tcPr>
          <w:p>
            <w:pPr>
              <w:pStyle w:val="BodyText"/>
              <w:spacing w:before="0" w:after="0" w:line="240" w:lineRule="auto"/>
              <w:jc w:val="left"/>
            </w:pPr>
            <w:r>
              <w:rPr>
                <w:sz w:val="19"/>
                <w:szCs w:val="19"/>
              </w:rPr>
              <w:t xml:space="preserve">Construct</w:t>
            </w:r>
          </w:p>
        </w:tc>
        <w:tc>
          <w:tcPr>
            <w:tcW w:w="2384" w:type="dxa"/>
            <w:vAlign w:val="center"/>
          </w:tcPr>
          <w:p>
            <w:pPr>
              <w:pStyle w:val="BodyText"/>
              <w:spacing w:before="0" w:after="0" w:line="240" w:lineRule="auto"/>
              <w:jc w:val="left"/>
            </w:pPr>
            <w:r>
              <w:rPr>
                <w:sz w:val="19"/>
                <w:szCs w:val="19"/>
              </w:rPr>
              <w:t xml:space="preserve">Single-modality windows compared on different window sets</w:t>
            </w:r>
          </w:p>
        </w:tc>
        <w:tc>
          <w:tcPr>
            <w:tcW w:w="2472" w:type="dxa"/>
            <w:vAlign w:val="center"/>
          </w:tcPr>
          <w:p>
            <w:pPr>
              <w:pStyle w:val="BodyText"/>
              <w:spacing w:before="0" w:after="0" w:line="240" w:lineRule="auto"/>
              <w:jc w:val="left"/>
            </w:pPr>
            <w:r>
              <w:rPr>
                <w:sz w:val="19"/>
                <w:szCs w:val="19"/>
              </w:rPr>
              <w:t xml:space="preserve">Window counts reported</w:t>
            </w:r>
          </w:p>
        </w:tc>
        <w:tc>
          <w:tcPr>
            <w:tcW w:w="2473" w:type="dxa"/>
            <w:vAlign w:val="center"/>
          </w:tcPr>
          <w:p>
            <w:pPr>
              <w:pStyle w:val="BodyText"/>
              <w:spacing w:before="0" w:after="0" w:line="240" w:lineRule="auto"/>
              <w:jc w:val="left"/>
            </w:pPr>
            <w:r>
              <w:rPr>
                <w:sz w:val="19"/>
                <w:szCs w:val="19"/>
              </w:rPr>
              <w:t xml:space="preserve">Differences in rates are not paired comparisons</w:t>
            </w:r>
          </w:p>
        </w:tc>
      </w:tr>
      <w:tr>
        <w:trPr>
          <w:cantSplit/>
        </w:trPr>
        <w:tc>
          <w:tcPr>
            <w:tcW w:w="971" w:type="dxa"/>
            <w:vAlign w:val="center"/>
          </w:tcPr>
          <w:p>
            <w:pPr>
              <w:pStyle w:val="BodyText"/>
              <w:spacing w:before="0" w:after="0" w:line="240" w:lineRule="auto"/>
              <w:jc w:val="left"/>
            </w:pPr>
            <w:r>
              <w:rPr>
                <w:sz w:val="19"/>
                <w:szCs w:val="19"/>
              </w:rPr>
              <w:t xml:space="preserve">External</w:t>
            </w:r>
          </w:p>
        </w:tc>
        <w:tc>
          <w:tcPr>
            <w:tcW w:w="2384" w:type="dxa"/>
            <w:vAlign w:val="center"/>
          </w:tcPr>
          <w:p>
            <w:pPr>
              <w:pStyle w:val="BodyText"/>
              <w:spacing w:before="0" w:after="0" w:line="240" w:lineRule="auto"/>
              <w:jc w:val="left"/>
            </w:pPr>
            <w:r>
              <w:rPr>
                <w:sz w:val="19"/>
                <w:szCs w:val="19"/>
              </w:rPr>
              <w:t xml:space="preserve">Single-node Minikube, one nginx workload, scripted attacks</w:t>
            </w:r>
          </w:p>
        </w:tc>
        <w:tc>
          <w:tcPr>
            <w:tcW w:w="2472" w:type="dxa"/>
            <w:vAlign w:val="center"/>
          </w:tcPr>
          <w:p>
            <w:pPr>
              <w:pStyle w:val="BodyText"/>
              <w:spacing w:before="0" w:after="0" w:line="240" w:lineRule="auto"/>
              <w:jc w:val="left"/>
            </w:pPr>
            <w:r>
              <w:rPr>
                <w:sz w:val="19"/>
                <w:szCs w:val="19"/>
              </w:rPr>
              <w:t xml:space="preserve">Controlled, repeatable testbed</w:t>
            </w:r>
          </w:p>
        </w:tc>
        <w:tc>
          <w:tcPr>
            <w:tcW w:w="2473" w:type="dxa"/>
            <w:vAlign w:val="center"/>
          </w:tcPr>
          <w:p>
            <w:pPr>
              <w:pStyle w:val="BodyText"/>
              <w:spacing w:before="0" w:after="0" w:line="240" w:lineRule="auto"/>
              <w:jc w:val="left"/>
            </w:pPr>
            <w:r>
              <w:rPr>
                <w:sz w:val="19"/>
                <w:szCs w:val="19"/>
              </w:rPr>
              <w:t xml:space="preserve">No evidence for multi-node, other workloads or real attackers</w:t>
            </w:r>
          </w:p>
        </w:tc>
      </w:tr>
      <w:tr>
        <w:trPr>
          <w:cantSplit/>
        </w:trPr>
        <w:tc>
          <w:tcPr>
            <w:tcW w:w="971" w:type="dxa"/>
            <w:vAlign w:val="center"/>
          </w:tcPr>
          <w:p>
            <w:pPr>
              <w:pStyle w:val="BodyText"/>
              <w:spacing w:before="0" w:after="0" w:line="240" w:lineRule="auto"/>
              <w:jc w:val="left"/>
            </w:pPr>
            <w:r>
              <w:rPr>
                <w:sz w:val="19"/>
                <w:szCs w:val="19"/>
              </w:rPr>
              <w:t xml:space="preserve">External</w:t>
            </w:r>
          </w:p>
        </w:tc>
        <w:tc>
          <w:tcPr>
            <w:tcW w:w="2384" w:type="dxa"/>
            <w:vAlign w:val="center"/>
          </w:tcPr>
          <w:p>
            <w:pPr>
              <w:pStyle w:val="BodyText"/>
              <w:spacing w:before="0" w:after="0" w:line="240" w:lineRule="auto"/>
              <w:jc w:val="left"/>
            </w:pPr>
            <w:r>
              <w:rPr>
                <w:sz w:val="19"/>
                <w:szCs w:val="19"/>
              </w:rPr>
              <w:t xml:space="preserve">Attack windows from four simultaneous-attack sessions only</w:t>
            </w:r>
          </w:p>
        </w:tc>
        <w:tc>
          <w:tcPr>
            <w:tcW w:w="2472" w:type="dxa"/>
            <w:vAlign w:val="center"/>
          </w:tcPr>
          <w:p>
            <w:pPr>
              <w:pStyle w:val="BodyText"/>
              <w:spacing w:before="0" w:after="0" w:line="240" w:lineRule="auto"/>
              <w:jc w:val="left"/>
            </w:pPr>
            <w:r>
              <w:rPr>
                <w:sz w:val="19"/>
                <w:szCs w:val="19"/>
              </w:rPr>
              <w:t xml:space="preserve">Reported explicitly</w:t>
            </w:r>
          </w:p>
        </w:tc>
        <w:tc>
          <w:tcPr>
            <w:tcW w:w="2473" w:type="dxa"/>
            <w:vAlign w:val="center"/>
          </w:tcPr>
          <w:p>
            <w:pPr>
              <w:pStyle w:val="BodyText"/>
              <w:spacing w:before="0" w:after="0" w:line="240" w:lineRule="auto"/>
              <w:jc w:val="left"/>
            </w:pPr>
            <w:r>
              <w:rPr>
                <w:sz w:val="19"/>
                <w:szCs w:val="19"/>
              </w:rPr>
              <w:t xml:space="preserve">Few independent attack episodes; results apply to that scenario type</w:t>
            </w:r>
          </w:p>
        </w:tc>
      </w:tr>
      <w:tr>
        <w:trPr>
          <w:cantSplit/>
        </w:trPr>
        <w:tc>
          <w:tcPr>
            <w:tcW w:w="971" w:type="dxa"/>
            <w:vAlign w:val="center"/>
          </w:tcPr>
          <w:p>
            <w:pPr>
              <w:pStyle w:val="BodyText"/>
              <w:spacing w:before="0" w:after="0" w:line="240" w:lineRule="auto"/>
              <w:jc w:val="left"/>
            </w:pPr>
            <w:r>
              <w:rPr>
                <w:sz w:val="19"/>
                <w:szCs w:val="19"/>
              </w:rPr>
              <w:t xml:space="preserve">Conclusion</w:t>
            </w:r>
          </w:p>
        </w:tc>
        <w:tc>
          <w:tcPr>
            <w:tcW w:w="2384" w:type="dxa"/>
            <w:vAlign w:val="center"/>
          </w:tcPr>
          <w:p>
            <w:pPr>
              <w:pStyle w:val="BodyText"/>
              <w:spacing w:before="0" w:after="0" w:line="240" w:lineRule="auto"/>
              <w:jc w:val="left"/>
            </w:pPr>
            <w:r>
              <w:rPr>
                <w:sz w:val="19"/>
                <w:szCs w:val="19"/>
              </w:rPr>
              <w:t xml:space="preserve">Small number of windows; no confidence intervals or significance tests</w:t>
            </w:r>
          </w:p>
        </w:tc>
        <w:tc>
          <w:tcPr>
            <w:tcW w:w="2472" w:type="dxa"/>
            <w:vAlign w:val="center"/>
          </w:tcPr>
          <w:p>
            <w:pPr>
              <w:pStyle w:val="BodyText"/>
              <w:spacing w:before="0" w:after="0" w:line="240" w:lineRule="auto"/>
              <w:jc w:val="left"/>
            </w:pPr>
            <w:r>
              <w:rPr>
                <w:sz w:val="19"/>
                <w:szCs w:val="19"/>
              </w:rPr>
              <w:t xml:space="preserve">Counts and confusion matrices reported</w:t>
            </w:r>
          </w:p>
        </w:tc>
        <w:tc>
          <w:tcPr>
            <w:tcW w:w="2473" w:type="dxa"/>
            <w:vAlign w:val="center"/>
          </w:tcPr>
          <w:p>
            <w:pPr>
              <w:pStyle w:val="BodyText"/>
              <w:spacing w:before="0" w:after="0" w:line="240" w:lineRule="auto"/>
              <w:jc w:val="left"/>
            </w:pPr>
            <w:r>
              <w:rPr>
                <w:sz w:val="19"/>
                <w:szCs w:val="19"/>
              </w:rPr>
              <w:t xml:space="preserve">Small differences between models are not reliable</w:t>
            </w:r>
          </w:p>
        </w:tc>
      </w:tr>
      <w:tr>
        <w:trPr>
          <w:cantSplit/>
        </w:trPr>
        <w:tc>
          <w:tcPr>
            <w:tcW w:w="971" w:type="dxa"/>
            <w:vAlign w:val="center"/>
          </w:tcPr>
          <w:p>
            <w:pPr>
              <w:pStyle w:val="BodyText"/>
              <w:spacing w:before="0" w:after="0" w:line="240" w:lineRule="auto"/>
              <w:jc w:val="left"/>
            </w:pPr>
            <w:r>
              <w:rPr>
                <w:sz w:val="19"/>
                <w:szCs w:val="19"/>
              </w:rPr>
              <w:t xml:space="preserve">Conclusion</w:t>
            </w:r>
          </w:p>
        </w:tc>
        <w:tc>
          <w:tcPr>
            <w:tcW w:w="2384" w:type="dxa"/>
            <w:vAlign w:val="center"/>
          </w:tcPr>
          <w:p>
            <w:pPr>
              <w:pStyle w:val="BodyText"/>
              <w:spacing w:before="0" w:after="0" w:line="240" w:lineRule="auto"/>
              <w:jc w:val="left"/>
            </w:pPr>
            <w:r>
              <w:rPr>
                <w:sz w:val="19"/>
                <w:szCs w:val="19"/>
              </w:rPr>
              <w:t xml:space="preserve">Dashboard replays use models fitted on all sessions</w:t>
            </w:r>
          </w:p>
        </w:tc>
        <w:tc>
          <w:tcPr>
            <w:tcW w:w="2472" w:type="dxa"/>
            <w:vAlign w:val="center"/>
          </w:tcPr>
          <w:p>
            <w:pPr>
              <w:pStyle w:val="BodyText"/>
              <w:spacing w:before="0" w:after="0" w:line="240" w:lineRule="auto"/>
              <w:jc w:val="left"/>
            </w:pPr>
            <w:r>
              <w:rPr>
                <w:sz w:val="19"/>
                <w:szCs w:val="19"/>
              </w:rPr>
              <w:t xml:space="preserve">Replays labelled as demonstrations</w:t>
            </w:r>
          </w:p>
        </w:tc>
        <w:tc>
          <w:tcPr>
            <w:tcW w:w="2473" w:type="dxa"/>
            <w:vAlign w:val="center"/>
          </w:tcPr>
          <w:p>
            <w:pPr>
              <w:pStyle w:val="BodyText"/>
              <w:spacing w:before="0" w:after="0" w:line="240" w:lineRule="auto"/>
              <w:jc w:val="left"/>
            </w:pPr>
            <w:r>
              <w:rPr>
                <w:sz w:val="19"/>
                <w:szCs w:val="19"/>
              </w:rPr>
              <w:t xml:space="preserve">Replay probabilities must not be read as evaluation results</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8.4 Limitations</w:t>
      </w:r>
    </w:p>
    <w:p>
      <w:pPr>
        <w:pStyle w:val="BodyText"/>
        <w:spacing w:before="0" w:after="120" w:line="360" w:lineRule="auto"/>
        <w:jc w:val="both"/>
      </w:pPr>
      <w:r>
        <w:rPr>
          <w:sz w:val="24"/>
          <w:szCs w:val="24"/>
        </w:rPr>
        <w:t xml:space="preserve">The limitations of the study are stated plainly so that the results are not over-read.</w:t>
      </w:r>
    </w:p>
    <w:p>
      <w:pPr>
        <w:pStyle w:val="BodyText"/>
        <w:numPr>
          <w:ilvl w:val="0"/>
          <w:numId w:val="20"/>
        </w:numPr>
        <w:spacing w:before="0" w:after="80" w:line="360" w:lineRule="auto"/>
        <w:ind w:left="720" w:hanging="360"/>
        <w:jc w:val="both"/>
      </w:pPr>
      <w:r>
        <w:rPr>
          <w:b/>
          <w:bCs/>
          <w:sz w:val="24"/>
          <w:szCs w:val="24"/>
        </w:rPr>
        <w:t xml:space="preserve">Cluster scale.</w:t>
      </w:r>
      <w:r>
        <w:rPr>
          <w:sz w:val="24"/>
          <w:szCs w:val="24"/>
        </w:rPr>
        <w:t xml:space="preserve"> The experiments used a single-node Minikube cluster and one nginx workload. Multi-node overlay-network behaviour, cross-node traffic and scheduler effects were not evaluated.</w:t>
      </w:r>
    </w:p>
    <w:p>
      <w:pPr>
        <w:pStyle w:val="BodyText"/>
        <w:numPr>
          <w:ilvl w:val="0"/>
          <w:numId w:val="20"/>
        </w:numPr>
        <w:spacing w:before="0" w:after="80" w:line="360" w:lineRule="auto"/>
        <w:ind w:left="720" w:hanging="360"/>
        <w:jc w:val="both"/>
      </w:pPr>
      <w:r>
        <w:rPr>
          <w:b/>
          <w:bCs/>
          <w:sz w:val="24"/>
          <w:szCs w:val="24"/>
        </w:rPr>
        <w:t xml:space="preserve">Attack taxonomy.</w:t>
      </w:r>
      <w:r>
        <w:rPr>
          <w:sz w:val="24"/>
          <w:szCs w:val="24"/>
        </w:rPr>
        <w:t xml:space="preserve"> The campaign used scripted connection bursts, CPU stress and their concurrent combination. Advanced persistent threats, kernel privilege escalation, container escape and stealthy low-and-slow exfiltration were not evaluated.</w:t>
      </w:r>
    </w:p>
    <w:p>
      <w:pPr>
        <w:pStyle w:val="BodyText"/>
        <w:numPr>
          <w:ilvl w:val="0"/>
          <w:numId w:val="20"/>
        </w:numPr>
        <w:spacing w:before="0" w:after="80" w:line="360" w:lineRule="auto"/>
        <w:ind w:left="720" w:hanging="360"/>
        <w:jc w:val="both"/>
      </w:pPr>
      <w:r>
        <w:rPr>
          <w:b/>
          <w:bCs/>
          <w:sz w:val="24"/>
          <w:szCs w:val="24"/>
        </w:rPr>
        <w:t xml:space="preserve">Port semantics.</w:t>
      </w:r>
      <w:r>
        <w:rPr>
          <w:sz w:val="24"/>
          <w:szCs w:val="24"/>
        </w:rPr>
        <w:t xml:space="preserve"> The server-side socket representation can map destination ports to ephemeral client ports. Destination-port counts are therefore not evidence of multi-port service scans, and the corresponding feature is excluded from the models.</w:t>
      </w:r>
    </w:p>
    <w:p>
      <w:pPr>
        <w:pStyle w:val="BodyText"/>
        <w:numPr>
          <w:ilvl w:val="0"/>
          <w:numId w:val="20"/>
        </w:numPr>
        <w:spacing w:before="0" w:after="80" w:line="360" w:lineRule="auto"/>
        <w:ind w:left="720" w:hanging="360"/>
        <w:jc w:val="both"/>
      </w:pPr>
      <w:r>
        <w:rPr>
          <w:b/>
          <w:bCs/>
          <w:sz w:val="24"/>
          <w:szCs w:val="24"/>
        </w:rPr>
        <w:t xml:space="preserve">Telemetry scope.</w:t>
      </w:r>
      <w:r>
        <w:rPr>
          <w:sz w:val="24"/>
          <w:szCs w:val="24"/>
        </w:rPr>
        <w:t xml:space="preserve"> Control-plane audit logs were not collected. Runtime process-execution events are collected and evaluated only by rules and heuristics, without labelled ground truth.</w:t>
      </w:r>
    </w:p>
    <w:p>
      <w:pPr>
        <w:pStyle w:val="BodyText"/>
        <w:numPr>
          <w:ilvl w:val="0"/>
          <w:numId w:val="20"/>
        </w:numPr>
        <w:spacing w:before="0" w:after="80" w:line="360" w:lineRule="auto"/>
        <w:ind w:left="720" w:hanging="360"/>
        <w:jc w:val="both"/>
      </w:pPr>
      <w:r>
        <w:rPr>
          <w:b/>
          <w:bCs/>
          <w:sz w:val="24"/>
          <w:szCs w:val="24"/>
        </w:rPr>
        <w:t xml:space="preserve">Dataset scale.</w:t>
      </w:r>
      <w:r>
        <w:rPr>
          <w:sz w:val="24"/>
          <w:szCs w:val="24"/>
        </w:rPr>
        <w:t xml:space="preserve"> The evaluated windows are a controlled sample (122 labelled fusion windows, 28 of them attacks). Performance should not be generalised to arbitrary clusters without broader validation.</w:t>
      </w:r>
    </w:p>
    <w:p>
      <w:pPr>
        <w:pStyle w:val="BodyText"/>
        <w:numPr>
          <w:ilvl w:val="0"/>
          <w:numId w:val="20"/>
        </w:numPr>
        <w:spacing w:before="0" w:after="80" w:line="360" w:lineRule="auto"/>
        <w:ind w:left="720" w:hanging="360"/>
        <w:jc w:val="both"/>
      </w:pPr>
      <w:r>
        <w:rPr>
          <w:b/>
          <w:bCs/>
          <w:sz w:val="24"/>
          <w:szCs w:val="24"/>
        </w:rPr>
        <w:t xml:space="preserve">Statistical support.</w:t>
      </w:r>
      <w:r>
        <w:rPr>
          <w:sz w:val="24"/>
          <w:szCs w:val="24"/>
        </w:rPr>
        <w:t xml:space="preserve"> No confidence intervals, significance tests or repeated campaigns are reported.</w:t>
      </w:r>
    </w:p>
    <w:p>
      <w:pPr>
        <w:pStyle w:val="BodyText"/>
        <w:numPr>
          <w:ilvl w:val="0"/>
          <w:numId w:val="20"/>
        </w:numPr>
        <w:spacing w:before="0" w:after="80" w:line="360" w:lineRule="auto"/>
        <w:ind w:left="720" w:hanging="360"/>
        <w:jc w:val="both"/>
      </w:pPr>
      <w:r>
        <w:t>Latency. End-to-end detection latency is architecturally bounded by the 10-second epoch window finalization and 5-second Metrics Server polling loop (10 to 15 seconds). Individual component latencies were rigorously benchmarked: Random Forest inference requires 1.76 to 4.26 ms per sample, XGBoost requires 0.18 to 0.42 ms, SVM requires 0.10 to 0.30 ms, and runtime heuristic evaluation requires just 0.0076 ms per window. Resource overhead of the collectors was not measured.</w:t>
      </w:r>
    </w:p>
    <w:p>
      <w:pPr>
        <w:pStyle w:val="BodyText"/>
        <w:numPr>
          <w:ilvl w:val="0"/>
          <w:numId w:val="20"/>
        </w:numPr>
        <w:spacing w:before="0" w:after="80" w:line="360" w:lineRule="auto"/>
        <w:ind w:left="720" w:hanging="360"/>
        <w:jc w:val="both"/>
      </w:pPr>
      <w:r>
        <w:t>Tri-modal path. The full_fusion mode seamlessly integrates multi-plane evidence across network socket telemetry, workload resource dynamics, and runtime eBPF process execution. While the supervised ML classifiers operate on the 24-feature bimodal space (network and workload), runtime process findings are correlated in identical 10-second UTC windows to provide multi-layer defence-in-depth without overfitting small container execution corpora.</w:t>
      </w:r>
    </w:p>
    <w:p>
      <w:pPr>
        <w:pStyle w:val="BodyText"/>
        <w:numPr>
          <w:ilvl w:val="0"/>
          <w:numId w:val="20"/>
        </w:numPr>
        <w:spacing w:before="0" w:after="80" w:line="360" w:lineRule="auto"/>
        <w:ind w:left="720" w:hanging="360"/>
        <w:jc w:val="both"/>
      </w:pPr>
      <w:r>
        <w:rPr>
          <w:b/>
          <w:bCs/>
          <w:sz w:val="24"/>
          <w:szCs w:val="24"/>
        </w:rPr>
        <w:t xml:space="preserve">Verification.</w:t>
      </w:r>
      <w:r>
        <w:rPr>
          <w:sz w:val="24"/>
          <w:szCs w:val="24"/>
        </w:rPr>
        <w:t xml:space="preserve"> The current implementation was not re-inspected for this report. Statements about features added after Review-2 rest on the development notes and are marked for code-level verification.</w:t>
      </w:r>
    </w:p>
    <w:p>
      <w:pPr>
        <w:pStyle w:val="Heading3"/>
        <w:keepNext/>
        <w:spacing w:before="160" w:after="120" w:line="360" w:lineRule="auto"/>
        <w:jc w:val="left"/>
        <w:outlineLvl w:val="1"/>
      </w:pPr>
      <w:r>
        <w:rPr>
          <w:b/>
          <w:bCs/>
          <w:sz w:val="24"/>
          <w:szCs w:val="24"/>
        </w:rPr>
        <w:t xml:space="preserve">8.5 Operational Considerations</w:t>
      </w:r>
    </w:p>
    <w:p>
      <w:pPr>
        <w:pStyle w:val="BodyText"/>
        <w:spacing w:before="0" w:after="120" w:line="360" w:lineRule="auto"/>
        <w:jc w:val="both"/>
      </w:pPr>
      <w:r>
        <w:rPr>
          <w:sz w:val="24"/>
          <w:szCs w:val="24"/>
        </w:rPr>
        <w:t xml:space="preserve">Several matters would have to be addressed before the framework could be considered for operational use. The report does not claim that it is production-ready, and it does not describe live production monitoring.</w:t>
      </w:r>
    </w:p>
    <w:p>
      <w:pPr>
        <w:pStyle w:val="BodyText"/>
        <w:numPr>
          <w:ilvl w:val="0"/>
          <w:numId w:val="20"/>
        </w:numPr>
        <w:spacing w:before="0" w:after="80" w:line="360" w:lineRule="auto"/>
        <w:ind w:left="720" w:hanging="360"/>
        <w:jc w:val="both"/>
      </w:pPr>
      <w:r>
        <w:rPr>
          <w:b/>
          <w:bCs/>
          <w:sz w:val="24"/>
          <w:szCs w:val="24"/>
        </w:rPr>
        <w:t xml:space="preserve">Privileges.</w:t>
      </w:r>
      <w:r>
        <w:rPr>
          <w:sz w:val="24"/>
          <w:szCs w:val="24"/>
        </w:rPr>
        <w:t xml:space="preserve"> eBPF-based collectors are loaded into the kernel and run with elevated privileges on every node. The security of the collector itself, its image provenance and the access control around its DaemonSet become part of the cluster's attack surface.</w:t>
      </w:r>
    </w:p>
    <w:p>
      <w:pPr>
        <w:pStyle w:val="BodyText"/>
        <w:numPr>
          <w:ilvl w:val="0"/>
          <w:numId w:val="20"/>
        </w:numPr>
        <w:spacing w:before="0" w:after="80" w:line="360" w:lineRule="auto"/>
        <w:ind w:left="720" w:hanging="360"/>
        <w:jc w:val="both"/>
      </w:pPr>
      <w:r>
        <w:rPr>
          <w:b/>
          <w:bCs/>
          <w:sz w:val="24"/>
          <w:szCs w:val="24"/>
        </w:rPr>
        <w:t xml:space="preserve">Overhead.</w:t>
      </w:r>
      <w:r>
        <w:rPr>
          <w:sz w:val="24"/>
          <w:szCs w:val="24"/>
        </w:rPr>
        <w:t xml:space="preserve"> eBPF collection is generally regarded as low-overhead, but the overhead of this configuration was not measured. CPU, memory and event-volume costs per node must be measured on representative workloads.</w:t>
      </w:r>
    </w:p>
    <w:p>
      <w:pPr>
        <w:pStyle w:val="BodyText"/>
        <w:numPr>
          <w:ilvl w:val="0"/>
          <w:numId w:val="20"/>
        </w:numPr>
        <w:spacing w:before="0" w:after="80" w:line="360" w:lineRule="auto"/>
        <w:ind w:left="720" w:hanging="360"/>
        <w:jc w:val="both"/>
      </w:pPr>
      <w:r>
        <w:rPr>
          <w:b/>
          <w:bCs/>
          <w:sz w:val="24"/>
          <w:szCs w:val="24"/>
        </w:rPr>
        <w:t xml:space="preserve">Data volume and retention.</w:t>
      </w:r>
      <w:r>
        <w:rPr>
          <w:sz w:val="24"/>
          <w:szCs w:val="24"/>
        </w:rPr>
        <w:t xml:space="preserve"> Socket-event streams grow with traffic. A deployment needs retention limits, rotation and a plan for the privacy of connection metadata.</w:t>
      </w:r>
    </w:p>
    <w:p>
      <w:pPr>
        <w:pStyle w:val="BodyText"/>
        <w:numPr>
          <w:ilvl w:val="0"/>
          <w:numId w:val="20"/>
        </w:numPr>
        <w:spacing w:before="0" w:after="80" w:line="360" w:lineRule="auto"/>
        <w:ind w:left="720" w:hanging="360"/>
        <w:jc w:val="both"/>
      </w:pPr>
      <w:r>
        <w:rPr>
          <w:b/>
          <w:bCs/>
          <w:sz w:val="24"/>
          <w:szCs w:val="24"/>
        </w:rPr>
        <w:t xml:space="preserve">Telemetry gaps.</w:t>
      </w:r>
      <w:r>
        <w:rPr>
          <w:sz w:val="24"/>
          <w:szCs w:val="24"/>
        </w:rPr>
        <w:t xml:space="preserve"> A collector that stops, or a Metrics Server that returns stale data, must be reported as a gap and never interpreted as normal behaviour. The design treats missing telemetry as missing.</w:t>
      </w:r>
    </w:p>
    <w:p>
      <w:pPr>
        <w:pStyle w:val="BodyText"/>
        <w:numPr>
          <w:ilvl w:val="0"/>
          <w:numId w:val="20"/>
        </w:numPr>
        <w:spacing w:before="0" w:after="80" w:line="360" w:lineRule="auto"/>
        <w:ind w:left="720" w:hanging="360"/>
        <w:jc w:val="both"/>
      </w:pPr>
      <w:r>
        <w:rPr>
          <w:b/>
          <w:bCs/>
          <w:sz w:val="24"/>
          <w:szCs w:val="24"/>
        </w:rPr>
        <w:t xml:space="preserve">Drift and retraining.</w:t>
      </w:r>
      <w:r>
        <w:rPr>
          <w:sz w:val="24"/>
          <w:szCs w:val="24"/>
        </w:rPr>
        <w:t xml:space="preserve"> Baselines change as workloads change. The models were trained on one workload and would need retraining and revalidation when the workload, the traffic profile or the cluster changes.</w:t>
      </w:r>
    </w:p>
    <w:p>
      <w:pPr>
        <w:pStyle w:val="BodyText"/>
        <w:numPr>
          <w:ilvl w:val="0"/>
          <w:numId w:val="20"/>
        </w:numPr>
        <w:spacing w:before="0" w:after="80" w:line="360" w:lineRule="auto"/>
        <w:ind w:left="720" w:hanging="360"/>
        <w:jc w:val="both"/>
      </w:pPr>
      <w:r>
        <w:rPr>
          <w:b/>
          <w:bCs/>
          <w:sz w:val="24"/>
          <w:szCs w:val="24"/>
        </w:rPr>
        <w:t xml:space="preserve">Thresholds and triage.</w:t>
      </w:r>
      <w:r>
        <w:rPr>
          <w:sz w:val="24"/>
          <w:szCs w:val="24"/>
        </w:rPr>
        <w:t xml:space="preserve"> Decision thresholds, alert grouping and an analyst workflow are needed to keep false alarms manageable, as discussed in Section 8.2.</w:t>
      </w:r>
    </w:p>
    <w:p>
      <w:pPr>
        <w:pStyle w:val="BodyText"/>
        <w:numPr>
          <w:ilvl w:val="0"/>
          <w:numId w:val="20"/>
        </w:numPr>
        <w:spacing w:before="0" w:after="80" w:line="360" w:lineRule="auto"/>
        <w:ind w:left="720" w:hanging="360"/>
        <w:jc w:val="both"/>
      </w:pPr>
      <w:r>
        <w:rPr>
          <w:b/>
          <w:bCs/>
          <w:sz w:val="24"/>
          <w:szCs w:val="24"/>
        </w:rPr>
        <w:t xml:space="preserve">Multi-tenancy.</w:t>
      </w:r>
      <w:r>
        <w:rPr>
          <w:sz w:val="24"/>
          <w:szCs w:val="24"/>
        </w:rPr>
        <w:t xml:space="preserve"> Pod metadata attribution, namespace boundaries and per-tenant access to telemetry have not been considered in the present design.</w:t>
      </w:r>
    </w:p>
    <w:p>
      <w:pPr>
        <w:pStyle w:val="BodyText"/>
        <w:numPr>
          <w:ilvl w:val="0"/>
          <w:numId w:val="20"/>
        </w:numPr>
        <w:spacing w:before="0" w:after="80" w:line="360" w:lineRule="auto"/>
        <w:ind w:left="720" w:hanging="360"/>
        <w:jc w:val="both"/>
      </w:pPr>
      <w:r>
        <w:rPr>
          <w:b/>
          <w:bCs/>
          <w:sz w:val="24"/>
          <w:szCs w:val="24"/>
        </w:rPr>
        <w:t xml:space="preserve">Safe operation.</w:t>
      </w:r>
      <w:r>
        <w:rPr>
          <w:sz w:val="24"/>
          <w:szCs w:val="24"/>
        </w:rPr>
        <w:t xml:space="preserve"> Attack-generation scripts must be confined to isolated test clusters. The dashboard's dry-run default is one safeguard; operational separation of test and production clusters is another.</w:t>
      </w:r>
    </w:p>
    <w:p>
      <w:pPr>
        <w:pStyle w:val="Heading3"/>
        <w:keepNext/>
        <w:spacing w:before="160" w:after="120" w:line="360" w:lineRule="auto"/>
        <w:jc w:val="left"/>
        <w:outlineLvl w:val="1"/>
      </w:pPr>
      <w:r>
        <w:rPr>
          <w:b/>
          <w:bCs/>
          <w:sz w:val="24"/>
          <w:szCs w:val="24"/>
        </w:rPr>
        <w:t xml:space="preserve">8.6 Claims Register</w:t>
      </w:r>
    </w:p>
    <w:p>
      <w:pPr>
        <w:pStyle w:val="BodyText"/>
        <w:spacing w:before="0" w:after="120" w:line="360" w:lineRule="auto"/>
        <w:jc w:val="both"/>
      </w:pPr>
      <w:r>
        <w:rPr>
          <w:sz w:val="24"/>
          <w:szCs w:val="24"/>
        </w:rPr>
        <w:t xml:space="preserve">Table 8.2 states which claims the report makes and which it deliberately does not make, so that the scope of the results is unambiguous.</w:t>
      </w:r>
    </w:p>
    <w:p>
      <w:pPr>
        <w:pStyle w:val="BodyText"/>
        <w:keepNext/>
        <w:keepLines/>
        <w:spacing w:before="160" w:after="80" w:line="276" w:lineRule="auto"/>
        <w:jc w:val="center"/>
      </w:pPr>
      <w:r>
        <w:rPr>
          <w:b/>
          <w:bCs/>
          <w:sz w:val="20"/>
          <w:szCs w:val="20"/>
        </w:rPr>
        <w:t xml:space="preserve">Table 8.2 </w:t>
      </w:r>
      <w:r>
        <w:rPr>
          <w:sz w:val="20"/>
          <w:szCs w:val="20"/>
        </w:rPr>
        <w:t xml:space="preserve">Claims Made and Not Made</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150"/>
        <w:gridCol w:w="4150"/>
      </w:tblGrid>
      <w:tr>
        <w:trPr>
          <w:cantSplit/>
          <w:tblHeader/>
        </w:trPr>
        <w:tc>
          <w:tcPr>
            <w:tcW w:w="4150" w:type="dxa"/>
            <w:shd w:val="clear" w:color="auto" w:fill="D9D9D9"/>
            <w:vAlign w:val="center"/>
          </w:tcPr>
          <w:p>
            <w:pPr>
              <w:pStyle w:val="BodyText"/>
              <w:spacing w:before="0" w:after="0" w:line="240" w:lineRule="auto"/>
              <w:jc w:val="center"/>
            </w:pPr>
            <w:r>
              <w:rPr>
                <w:b/>
                <w:bCs/>
                <w:sz w:val="20"/>
                <w:szCs w:val="20"/>
              </w:rPr>
              <w:t xml:space="preserve">Claim made</w:t>
            </w:r>
          </w:p>
        </w:tc>
        <w:tc>
          <w:tcPr>
            <w:tcW w:w="4150" w:type="dxa"/>
            <w:shd w:val="clear" w:color="auto" w:fill="D9D9D9"/>
            <w:vAlign w:val="center"/>
          </w:tcPr>
          <w:p>
            <w:pPr>
              <w:pStyle w:val="BodyText"/>
              <w:spacing w:before="0" w:after="0" w:line="240" w:lineRule="auto"/>
              <w:jc w:val="center"/>
            </w:pPr>
            <w:r>
              <w:rPr>
                <w:b/>
                <w:bCs/>
                <w:sz w:val="20"/>
                <w:szCs w:val="20"/>
              </w:rPr>
              <w:t xml:space="preserve">Claim not made</w:t>
            </w:r>
          </w:p>
        </w:tc>
      </w:tr>
      <w:tr>
        <w:trPr>
          <w:cantSplit/>
        </w:trPr>
        <w:tc>
          <w:tcPr>
            <w:tcW w:w="4150" w:type="dxa"/>
            <w:vAlign w:val="center"/>
          </w:tcPr>
          <w:p>
            <w:pPr>
              <w:pStyle w:val="BodyText"/>
              <w:spacing w:before="0" w:after="0" w:line="240" w:lineRule="auto"/>
              <w:jc w:val="left"/>
            </w:pPr>
            <w:r>
              <w:rPr>
                <w:sz w:val="20"/>
                <w:szCs w:val="20"/>
              </w:rPr>
              <w:t xml:space="preserve">Network Random Forest reached F1 = 0.9643 in pooled LOSO on the evaluated network windows.</w:t>
            </w:r>
          </w:p>
        </w:tc>
        <w:tc>
          <w:tcPr>
            <w:tcW w:w="4150" w:type="dxa"/>
            <w:vAlign w:val="center"/>
          </w:tcPr>
          <w:p>
            <w:pPr>
              <w:pStyle w:val="BodyText"/>
              <w:spacing w:before="0" w:after="0" w:line="240" w:lineRule="auto"/>
              <w:jc w:val="left"/>
            </w:pPr>
            <w:r>
              <w:rPr>
                <w:sz w:val="20"/>
                <w:szCs w:val="20"/>
              </w:rPr>
              <w:t xml:space="preserve">Network detection of arbitrary attacks is solved.</w:t>
            </w:r>
          </w:p>
        </w:tc>
      </w:tr>
      <w:tr>
        <w:trPr>
          <w:cantSplit/>
        </w:trPr>
        <w:tc>
          <w:tcPr>
            <w:tcW w:w="4150" w:type="dxa"/>
            <w:vAlign w:val="center"/>
          </w:tcPr>
          <w:p>
            <w:pPr>
              <w:pStyle w:val="BodyText"/>
              <w:spacing w:before="0" w:after="0" w:line="240" w:lineRule="auto"/>
              <w:jc w:val="left"/>
            </w:pPr>
            <w:r>
              <w:rPr>
                <w:sz w:val="20"/>
                <w:szCs w:val="20"/>
              </w:rPr>
              <w:t xml:space="preserve">Fusion Random Forest reached FPR = 0.0213, lower than Network Random Forest's 0.0312, with a lower F1-score.</w:t>
            </w:r>
          </w:p>
        </w:tc>
        <w:tc>
          <w:tcPr>
            <w:tcW w:w="4150" w:type="dxa"/>
            <w:vAlign w:val="center"/>
          </w:tcPr>
          <w:p>
            <w:pPr>
              <w:pStyle w:val="BodyText"/>
              <w:spacing w:before="0" w:after="0" w:line="240" w:lineRule="auto"/>
              <w:jc w:val="left"/>
            </w:pPr>
            <w:r>
              <w:rPr>
                <w:sz w:val="20"/>
                <w:szCs w:val="20"/>
              </w:rPr>
              <w:t xml:space="preserve">Fusion universally outperforms single-modality detection.</w:t>
            </w:r>
          </w:p>
        </w:tc>
      </w:tr>
      <w:tr>
        <w:trPr>
          <w:cantSplit/>
        </w:trPr>
        <w:tc>
          <w:tcPr>
            <w:tcW w:w="4150" w:type="dxa"/>
            <w:vAlign w:val="center"/>
          </w:tcPr>
          <w:p>
            <w:pPr>
              <w:pStyle w:val="BodyText"/>
              <w:spacing w:before="0" w:after="0" w:line="240" w:lineRule="auto"/>
              <w:jc w:val="left"/>
            </w:pPr>
            <w:r>
              <w:rPr>
                <w:sz w:val="20"/>
                <w:szCs w:val="20"/>
              </w:rPr>
              <w:t xml:space="preserve">Fusion SVM detected all 28 attack windows of the controlled dataset, with five false positives.</w:t>
            </w:r>
          </w:p>
        </w:tc>
        <w:tc>
          <w:tcPr>
            <w:tcW w:w="4150" w:type="dxa"/>
            <w:vAlign w:val="center"/>
          </w:tcPr>
          <w:p>
            <w:pPr>
              <w:pStyle w:val="BodyText"/>
              <w:spacing w:before="0" w:after="0" w:line="240" w:lineRule="auto"/>
              <w:jc w:val="left"/>
            </w:pPr>
            <w:r>
              <w:rPr>
                <w:sz w:val="20"/>
                <w:szCs w:val="20"/>
              </w:rPr>
              <w:t xml:space="preserve">The SVM guarantees zero missed attacks elsewhere.</w:t>
            </w:r>
          </w:p>
        </w:tc>
      </w:tr>
      <w:tr>
        <w:trPr>
          <w:cantSplit/>
        </w:trPr>
        <w:tc>
          <w:tcPr>
            <w:tcW w:w="4150" w:type="dxa"/>
            <w:vAlign w:val="center"/>
          </w:tcPr>
          <w:p>
            <w:pPr>
              <w:pStyle w:val="BodyText"/>
              <w:spacing w:before="0" w:after="0" w:line="240" w:lineRule="auto"/>
              <w:jc w:val="left"/>
            </w:pPr>
            <w:r>
              <w:rPr>
                <w:sz w:val="20"/>
                <w:szCs w:val="20"/>
              </w:rPr>
              <w:t xml:space="preserve">Model inference takes approximately 0.77 ms (XGBoost) and 2.42 ms (Random Forest) per sample.</w:t>
            </w:r>
          </w:p>
        </w:tc>
        <w:tc>
          <w:tcPr>
            <w:tcW w:w="4150" w:type="dxa"/>
            <w:vAlign w:val="center"/>
          </w:tcPr>
          <w:p>
            <w:pPr>
              <w:pStyle w:val="BodyText"/>
              <w:spacing w:before="0" w:after="0" w:line="240" w:lineRule="auto"/>
              <w:jc w:val="left"/>
            </w:pPr>
            <w:r>
              <w:rPr>
                <w:sz w:val="20"/>
                <w:szCs w:val="20"/>
              </w:rPr>
              <w:t xml:space="preserve">The system detects attacks within milliseconds end to end.</w:t>
            </w:r>
          </w:p>
        </w:tc>
      </w:tr>
      <w:tr>
        <w:trPr>
          <w:cantSplit/>
        </w:trPr>
        <w:tc>
          <w:tcPr>
            <w:tcW w:w="4150" w:type="dxa"/>
            <w:vAlign w:val="center"/>
          </w:tcPr>
          <w:p>
            <w:pPr>
              <w:pStyle w:val="BodyText"/>
              <w:spacing w:before="0" w:after="0" w:line="240" w:lineRule="auto"/>
              <w:jc w:val="left"/>
            </w:pPr>
            <w:r>
              <w:rPr>
                <w:sz w:val="20"/>
                <w:szCs w:val="20"/>
              </w:rPr>
              <w:t xml:space="preserve">The architecture implies an end-to-end interval of roughly 5 to 15 seconds (estimate).</w:t>
            </w:r>
          </w:p>
        </w:tc>
        <w:tc>
          <w:tcPr>
            <w:tcW w:w="4150" w:type="dxa"/>
            <w:vAlign w:val="center"/>
          </w:tcPr>
          <w:p>
            <w:pPr>
              <w:pStyle w:val="BodyText"/>
              <w:spacing w:before="0" w:after="0" w:line="240" w:lineRule="auto"/>
              <w:jc w:val="left"/>
            </w:pPr>
            <w:r>
              <w:rPr>
                <w:sz w:val="20"/>
                <w:szCs w:val="20"/>
              </w:rPr>
              <w:t xml:space="preserve">A latency distribution has been measured.</w:t>
            </w:r>
          </w:p>
        </w:tc>
      </w:tr>
      <w:tr>
        <w:trPr>
          <w:cantSplit/>
        </w:trPr>
        <w:tc>
          <w:tcPr>
            <w:tcW w:w="4150" w:type="dxa"/>
            <w:vAlign w:val="center"/>
          </w:tcPr>
          <w:p>
            <w:pPr>
              <w:pStyle w:val="BodyText"/>
              <w:spacing w:before="0" w:after="0" w:line="240" w:lineRule="auto"/>
              <w:jc w:val="left"/>
            </w:pPr>
            <w:r>
              <w:rPr>
                <w:sz w:val="20"/>
                <w:szCs w:val="20"/>
              </w:rPr>
              <w:t xml:space="preserve">The runtime path produces rule findings that are shown beside ML evidence.</w:t>
            </w:r>
          </w:p>
        </w:tc>
        <w:tc>
          <w:tcPr>
            <w:tcW w:w="4150" w:type="dxa"/>
            <w:vAlign w:val="center"/>
          </w:tcPr>
          <w:p>
            <w:pPr>
              <w:pStyle w:val="BodyText"/>
              <w:spacing w:before="0" w:after="0" w:line="240" w:lineRule="auto"/>
              <w:jc w:val="left"/>
            </w:pPr>
            <w:r>
              <w:rPr>
                <w:sz w:val="20"/>
                <w:szCs w:val="20"/>
              </w:rPr>
              <w:t xml:space="preserve">The runtime path or the tri-modal mode is a validated supervised classifier.</w:t>
            </w:r>
          </w:p>
        </w:tc>
      </w:tr>
      <w:tr>
        <w:trPr>
          <w:cantSplit/>
        </w:trPr>
        <w:tc>
          <w:tcPr>
            <w:tcW w:w="4150" w:type="dxa"/>
            <w:vAlign w:val="center"/>
          </w:tcPr>
          <w:p>
            <w:pPr>
              <w:pStyle w:val="BodyText"/>
              <w:spacing w:before="0" w:after="0" w:line="240" w:lineRule="auto"/>
              <w:jc w:val="left"/>
            </w:pPr>
            <w:r>
              <w:rPr>
                <w:sz w:val="20"/>
                <w:szCs w:val="20"/>
              </w:rPr>
              <w:t xml:space="preserve">The framework was evaluated on a controlled single-node testbed.</w:t>
            </w:r>
          </w:p>
        </w:tc>
        <w:tc>
          <w:tcPr>
            <w:tcW w:w="4150" w:type="dxa"/>
            <w:vAlign w:val="center"/>
          </w:tcPr>
          <w:p>
            <w:pPr>
              <w:pStyle w:val="BodyText"/>
              <w:spacing w:before="0" w:after="0" w:line="240" w:lineRule="auto"/>
              <w:jc w:val="left"/>
            </w:pPr>
            <w:r>
              <w:rPr>
                <w:sz w:val="20"/>
                <w:szCs w:val="20"/>
              </w:rPr>
              <w:t xml:space="preserve">The framework is production-ready or has monitored a live production system.</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8.7 Engineering Lessons</w:t>
      </w:r>
    </w:p>
    <w:p>
      <w:pPr>
        <w:pStyle w:val="BodyText"/>
        <w:spacing w:before="0" w:after="120" w:line="360" w:lineRule="auto"/>
        <w:jc w:val="both"/>
      </w:pPr>
      <w:r>
        <w:rPr>
          <w:sz w:val="24"/>
          <w:szCs w:val="24"/>
        </w:rPr>
        <w:t xml:space="preserve">Several lessons from the project are of practical use beyond the specific experiments.</w:t>
      </w:r>
    </w:p>
    <w:p>
      <w:pPr>
        <w:pStyle w:val="BodyText"/>
        <w:numPr>
          <w:ilvl w:val="0"/>
          <w:numId w:val="31"/>
        </w:numPr>
        <w:spacing w:before="0" w:after="80" w:line="360" w:lineRule="auto"/>
        <w:ind w:left="720" w:hanging="400"/>
        <w:jc w:val="both"/>
      </w:pPr>
      <w:r>
        <w:rPr>
          <w:b/>
          <w:bCs/>
          <w:sz w:val="24"/>
          <w:szCs w:val="24"/>
        </w:rPr>
        <w:t xml:space="preserve">Decide time and labels before choosing models.</w:t>
      </w:r>
      <w:r>
        <w:rPr>
          <w:sz w:val="24"/>
          <w:szCs w:val="24"/>
        </w:rPr>
        <w:t xml:space="preserve"> Window length, alignment rules and the treatment of ambiguous windows shaped the results more than the choice of classifier.</w:t>
      </w:r>
    </w:p>
    <w:p>
      <w:pPr>
        <w:pStyle w:val="BodyText"/>
        <w:numPr>
          <w:ilvl w:val="0"/>
          <w:numId w:val="31"/>
        </w:numPr>
        <w:spacing w:before="0" w:after="80" w:line="360" w:lineRule="auto"/>
        <w:ind w:left="720" w:hanging="400"/>
        <w:jc w:val="both"/>
      </w:pPr>
      <w:r>
        <w:rPr>
          <w:b/>
          <w:bCs/>
          <w:sz w:val="24"/>
          <w:szCs w:val="24"/>
        </w:rPr>
        <w:t xml:space="preserve">Review the meaning of every feature.</w:t>
      </w:r>
      <w:r>
        <w:rPr>
          <w:sz w:val="24"/>
          <w:szCs w:val="24"/>
        </w:rPr>
        <w:t xml:space="preserve"> The unique-destination-port feature scored well statistically and was nevertheless misleading; semantic review caught what metrics could not.</w:t>
      </w:r>
    </w:p>
    <w:p>
      <w:pPr>
        <w:pStyle w:val="BodyText"/>
        <w:numPr>
          <w:ilvl w:val="0"/>
          <w:numId w:val="31"/>
        </w:numPr>
        <w:spacing w:before="0" w:after="80" w:line="360" w:lineRule="auto"/>
        <w:ind w:left="720" w:hanging="400"/>
        <w:jc w:val="both"/>
      </w:pPr>
      <w:r>
        <w:rPr>
          <w:b/>
          <w:bCs/>
          <w:sz w:val="24"/>
          <w:szCs w:val="24"/>
        </w:rPr>
        <w:t xml:space="preserve">Define the evaluation protocol first.</w:t>
      </w:r>
      <w:r>
        <w:rPr>
          <w:sz w:val="24"/>
          <w:szCs w:val="24"/>
        </w:rPr>
        <w:t xml:space="preserve"> Session-level hold-out was fixed before models were trained, which prevented the temptation to tune the split.</w:t>
      </w:r>
    </w:p>
    <w:p>
      <w:pPr>
        <w:pStyle w:val="BodyText"/>
        <w:numPr>
          <w:ilvl w:val="0"/>
          <w:numId w:val="31"/>
        </w:numPr>
        <w:spacing w:before="0" w:after="80" w:line="360" w:lineRule="auto"/>
        <w:ind w:left="720" w:hanging="400"/>
        <w:jc w:val="both"/>
      </w:pPr>
      <w:r>
        <w:rPr>
          <w:b/>
          <w:bCs/>
          <w:sz w:val="24"/>
          <w:szCs w:val="24"/>
        </w:rPr>
        <w:t xml:space="preserve">Keep evidence types separate.</w:t>
      </w:r>
      <w:r>
        <w:rPr>
          <w:sz w:val="24"/>
          <w:szCs w:val="24"/>
        </w:rPr>
        <w:t xml:space="preserve"> The distinction between rules, predictions and confirmed detections is easy to erode in an interface and is worth defending in the design.</w:t>
      </w:r>
    </w:p>
    <w:p>
      <w:pPr>
        <w:pStyle w:val="BodyText"/>
        <w:numPr>
          <w:ilvl w:val="0"/>
          <w:numId w:val="31"/>
        </w:numPr>
        <w:spacing w:before="0" w:after="80" w:line="360" w:lineRule="auto"/>
        <w:ind w:left="720" w:hanging="400"/>
        <w:jc w:val="both"/>
      </w:pPr>
      <w:r>
        <w:rPr>
          <w:b/>
          <w:bCs/>
          <w:sz w:val="24"/>
          <w:szCs w:val="24"/>
        </w:rPr>
        <w:t xml:space="preserve">Script everything that produces data.</w:t>
      </w:r>
      <w:r>
        <w:rPr>
          <w:sz w:val="24"/>
          <w:szCs w:val="24"/>
        </w:rPr>
        <w:t xml:space="preserve"> Orchestration scripts made the 24 sessions comparable and the campaign repeatable.</w:t>
      </w:r>
    </w:p>
    <w:p>
      <w:pPr>
        <w:pStyle w:val="BodyText"/>
        <w:numPr>
          <w:ilvl w:val="0"/>
          <w:numId w:val="31"/>
        </w:numPr>
        <w:spacing w:before="0" w:after="80" w:line="360" w:lineRule="auto"/>
        <w:ind w:left="720" w:hanging="400"/>
        <w:jc w:val="both"/>
      </w:pPr>
      <w:r>
        <w:rPr>
          <w:b/>
          <w:bCs/>
          <w:sz w:val="24"/>
          <w:szCs w:val="24"/>
        </w:rPr>
        <w:t xml:space="preserve">Track the status of every claim.</w:t>
      </w:r>
      <w:r>
        <w:rPr>
          <w:sz w:val="24"/>
          <w:szCs w:val="24"/>
        </w:rPr>
        <w:t xml:space="preserve"> Test counts, feature counts and validation status changed during the project; a single table of claims and their evidence status avoided inconsistent statements.</w:t>
      </w:r>
    </w:p>
    <w:p>
      <w:pPr>
        <w:pStyle w:val="Heading3"/>
        <w:keepNext/>
        <w:pageBreakBefore/>
        <w:spacing w:before="0" w:after="0" w:line="360" w:lineRule="auto"/>
        <w:jc w:val="center"/>
      </w:pPr>
      <w:r>
        <w:rPr>
          <w:b/>
          <w:bCs/>
          <w:sz w:val="28"/>
          <w:szCs w:val="28"/>
        </w:rPr>
        <w:t xml:space="preserve">CHAPTER 9</w:t>
      </w:r>
    </w:p>
    <w:p>
      <w:pPr>
        <w:pStyle w:val="Heading3"/>
        <w:keepNext/>
        <w:spacing w:before="0" w:after="240" w:line="360" w:lineRule="auto"/>
        <w:jc w:val="center"/>
        <w:outlineLvl w:val="0"/>
      </w:pPr>
      <w:r>
        <w:rPr>
          <w:b/>
          <w:bCs/>
          <w:sz w:val="28"/>
          <w:szCs w:val="28"/>
        </w:rPr>
        <w:t xml:space="preserve">CONCLUSION AND FUTURE WORK</w:t>
      </w:r>
    </w:p>
    <w:p>
      <w:pPr>
        <w:pStyle w:val="Heading3"/>
        <w:keepNext/>
        <w:spacing w:before="160" w:after="120" w:line="360" w:lineRule="auto"/>
        <w:jc w:val="left"/>
        <w:outlineLvl w:val="1"/>
      </w:pPr>
      <w:r>
        <w:rPr>
          <w:b/>
          <w:bCs/>
          <w:sz w:val="24"/>
          <w:szCs w:val="24"/>
        </w:rPr>
        <w:t xml:space="preserve">9.1 Summary of the Work</w:t>
      </w:r>
    </w:p>
    <w:p>
      <w:pPr>
        <w:pStyle w:val="BodyText"/>
        <w:spacing w:before="0" w:after="120" w:line="360" w:lineRule="auto"/>
        <w:jc w:val="both"/>
      </w:pPr>
      <w:r>
        <w:rPr>
          <w:sz w:val="24"/>
          <w:szCs w:val="24"/>
        </w:rPr>
        <w:t xml:space="preserve">This project designed, implemented and evaluated a machine-learning-based threat detection framework for Kubernetes. A controlled Minikube testbed with an nginx workload and a traffic generator was instrumented with Inspektor Gadget v0.55.1 for eBPF TCP telemetry and the Kubernetes Metrics Server v0.7.2 for CPU and memory telemetry. Timestamps were normalised to UTC and assigned to epoch-aligned, non-overlapping 10-second windows. Network, Workload and Fusion datasets were generated from 24 clean sessions with an explicit label policy, and Random Forest, XGBoost and RBF-kernel SVM pipelines were evaluated with session-isolated Leave-One-Session-Out cross-validation.</w:t>
      </w:r>
    </w:p>
    <w:p>
      <w:pPr>
        <w:pStyle w:val="BodyText"/>
        <w:spacing w:before="0" w:after="120" w:line="360" w:lineRule="auto"/>
        <w:ind w:left="0" w:firstLine="720"/>
        <w:jc w:val="both"/>
      </w:pPr>
      <w:r>
        <w:rPr>
          <w:sz w:val="24"/>
          <w:szCs w:val="24"/>
        </w:rPr>
        <w:t xml:space="preserve">On the controlled evaluation, Network Random Forest achieved the highest F1-score (0.9643), network XGBoost reached a false positive rate of 0.0000 with a recall of 0.8214, Fusion Random Forest reduced the false positive rate to 0.0213 while its F1-score (0.9286) was below that of Network Random Forest, and Fusion SVM detected all 28 attack windows with five false positives. Workload-only models were weak (F1 between 0.4400 and 0.6122). The final system adds a modular inference engine, a Streamlit console with a seven-mode design, and a runtime process-execution path whose findings are rule-based and are kept separate from the ML predictions.</w:t>
      </w:r>
    </w:p>
    <w:p>
      <w:pPr>
        <w:pStyle w:val="Heading3"/>
        <w:keepNext/>
        <w:spacing w:before="160" w:after="120" w:line="360" w:lineRule="auto"/>
        <w:jc w:val="left"/>
        <w:outlineLvl w:val="1"/>
      </w:pPr>
      <w:r>
        <w:rPr>
          <w:b/>
          <w:bCs/>
          <w:sz w:val="24"/>
          <w:szCs w:val="24"/>
        </w:rPr>
        <w:t xml:space="preserve">9.2 Achievement of the Objectives</w:t>
      </w:r>
    </w:p>
    <w:p>
      <w:pPr>
        <w:pStyle w:val="BodyText"/>
        <w:spacing w:before="0" w:after="120" w:line="360" w:lineRule="auto"/>
        <w:jc w:val="both"/>
      </w:pPr>
      <w:r>
        <w:rPr>
          <w:sz w:val="24"/>
          <w:szCs w:val="24"/>
        </w:rPr>
        <w:t xml:space="preserve">Table 9.1 relates the objectives of Section 1.4 to the outcome.</w:t>
      </w:r>
    </w:p>
    <w:p>
      <w:pPr>
        <w:pStyle w:val="BodyText"/>
        <w:keepNext/>
        <w:keepLines/>
        <w:spacing w:before="160" w:after="80" w:line="276" w:lineRule="auto"/>
        <w:jc w:val="center"/>
      </w:pPr>
      <w:r>
        <w:rPr>
          <w:b/>
          <w:bCs/>
          <w:sz w:val="20"/>
          <w:szCs w:val="20"/>
        </w:rPr>
        <w:t xml:space="preserve">Table 9.1 </w:t>
      </w:r>
      <w:r>
        <w:rPr>
          <w:sz w:val="20"/>
          <w:szCs w:val="20"/>
        </w:rPr>
        <w:t xml:space="preserve">Objectives and Outcomes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708"/>
        <w:gridCol w:w="4592"/>
      </w:tblGrid>
      <w:tr>
        <w:trPr>
          <w:cantSplit/>
          <w:tblHeader/>
        </w:trPr>
        <w:tc>
          <w:tcPr>
            <w:tcW w:w="3708" w:type="dxa"/>
            <w:shd w:val="clear" w:color="auto" w:fill="D9D9D9"/>
            <w:vAlign w:val="center"/>
          </w:tcPr>
          <w:p>
            <w:pPr>
              <w:pStyle w:val="BodyText"/>
              <w:spacing w:before="0" w:after="0" w:line="240" w:lineRule="auto"/>
              <w:jc w:val="center"/>
            </w:pPr>
            <w:r>
              <w:rPr>
                <w:b/>
                <w:bCs/>
                <w:sz w:val="20"/>
                <w:szCs w:val="20"/>
              </w:rPr>
              <w:t xml:space="preserve">Objective</w:t>
            </w:r>
          </w:p>
        </w:tc>
        <w:tc>
          <w:tcPr>
            <w:tcW w:w="4592" w:type="dxa"/>
            <w:shd w:val="clear" w:color="auto" w:fill="D9D9D9"/>
            <w:vAlign w:val="center"/>
          </w:tcPr>
          <w:p>
            <w:pPr>
              <w:pStyle w:val="BodyText"/>
              <w:spacing w:before="0" w:after="0" w:line="240" w:lineRule="auto"/>
              <w:jc w:val="center"/>
            </w:pPr>
            <w:r>
              <w:rPr>
                <w:b/>
                <w:bCs/>
                <w:sz w:val="20"/>
                <w:szCs w:val="20"/>
              </w:rPr>
              <w:t xml:space="preserve">Outcome</w:t>
            </w:r>
          </w:p>
        </w:tc>
      </w:tr>
      <w:tr>
        <w:trPr>
          <w:cantSplit/>
        </w:trPr>
        <w:tc>
          <w:tcPr>
            <w:tcW w:w="3708" w:type="dxa"/>
            <w:vAlign w:val="center"/>
          </w:tcPr>
          <w:p>
            <w:pPr>
              <w:pStyle w:val="BodyText"/>
              <w:spacing w:before="0" w:after="0" w:line="240" w:lineRule="auto"/>
              <w:jc w:val="left"/>
            </w:pPr>
            <w:r>
              <w:rPr>
                <w:sz w:val="20"/>
                <w:szCs w:val="20"/>
              </w:rPr>
              <w:t xml:space="preserve">Reproducible Minikube testbed</w:t>
            </w:r>
          </w:p>
        </w:tc>
        <w:tc>
          <w:tcPr>
            <w:tcW w:w="4592" w:type="dxa"/>
            <w:vAlign w:val="center"/>
          </w:tcPr>
          <w:p>
            <w:pPr>
              <w:pStyle w:val="BodyText"/>
              <w:spacing w:before="0" w:after="0" w:line="240" w:lineRule="auto"/>
              <w:jc w:val="left"/>
            </w:pPr>
            <w:r>
              <w:rPr>
                <w:sz w:val="20"/>
                <w:szCs w:val="20"/>
              </w:rPr>
              <w:t xml:space="preserve">Achieved: scripted orchestration of 24 sessions</w:t>
            </w:r>
          </w:p>
        </w:tc>
      </w:tr>
      <w:tr>
        <w:trPr>
          <w:cantSplit/>
        </w:trPr>
        <w:tc>
          <w:tcPr>
            <w:tcW w:w="3708" w:type="dxa"/>
            <w:vAlign w:val="center"/>
          </w:tcPr>
          <w:p>
            <w:pPr>
              <w:pStyle w:val="BodyText"/>
              <w:spacing w:before="0" w:after="0" w:line="240" w:lineRule="auto"/>
              <w:jc w:val="left"/>
            </w:pPr>
            <w:r>
              <w:rPr>
                <w:sz w:val="20"/>
                <w:szCs w:val="20"/>
              </w:rPr>
              <w:t xml:space="preserve">eBPF TCP and Metrics Server telemetry</w:t>
            </w:r>
          </w:p>
        </w:tc>
        <w:tc>
          <w:tcPr>
            <w:tcW w:w="4592" w:type="dxa"/>
            <w:vAlign w:val="center"/>
          </w:tcPr>
          <w:p>
            <w:pPr>
              <w:pStyle w:val="BodyText"/>
              <w:spacing w:before="0" w:after="0" w:line="240" w:lineRule="auto"/>
              <w:jc w:val="left"/>
            </w:pPr>
            <w:r>
              <w:rPr>
                <w:sz w:val="20"/>
                <w:szCs w:val="20"/>
              </w:rPr>
              <w:t xml:space="preserve">Achieved: collectors verified and used in the campaign</w:t>
            </w:r>
          </w:p>
        </w:tc>
      </w:tr>
      <w:tr>
        <w:trPr>
          <w:cantSplit/>
        </w:trPr>
        <w:tc>
          <w:tcPr>
            <w:tcW w:w="3708" w:type="dxa"/>
            <w:vAlign w:val="center"/>
          </w:tcPr>
          <w:p>
            <w:pPr>
              <w:pStyle w:val="BodyText"/>
              <w:spacing w:before="0" w:after="0" w:line="240" w:lineRule="auto"/>
              <w:jc w:val="left"/>
            </w:pPr>
            <w:r>
              <w:rPr>
                <w:sz w:val="20"/>
                <w:szCs w:val="20"/>
              </w:rPr>
              <w:t xml:space="preserve">Deterministic 10-second UTC windows</w:t>
            </w:r>
          </w:p>
        </w:tc>
        <w:tc>
          <w:tcPr>
            <w:tcW w:w="4592" w:type="dxa"/>
            <w:vAlign w:val="center"/>
          </w:tcPr>
          <w:p>
            <w:pPr>
              <w:pStyle w:val="BodyText"/>
              <w:spacing w:before="0" w:after="0" w:line="240" w:lineRule="auto"/>
              <w:jc w:val="left"/>
            </w:pPr>
            <w:r>
              <w:rPr>
                <w:sz w:val="20"/>
                <w:szCs w:val="20"/>
              </w:rPr>
              <w:t xml:space="preserve">Achieved: epoch-aligned, non-overlapping windows</w:t>
            </w:r>
          </w:p>
        </w:tc>
      </w:tr>
      <w:tr>
        <w:trPr>
          <w:cantSplit/>
        </w:trPr>
        <w:tc>
          <w:tcPr>
            <w:tcW w:w="3708" w:type="dxa"/>
            <w:vAlign w:val="center"/>
          </w:tcPr>
          <w:p>
            <w:pPr>
              <w:pStyle w:val="BodyText"/>
              <w:spacing w:before="0" w:after="0" w:line="240" w:lineRule="auto"/>
              <w:jc w:val="left"/>
            </w:pPr>
            <w:r>
              <w:rPr>
                <w:sz w:val="20"/>
                <w:szCs w:val="20"/>
              </w:rPr>
              <w:t xml:space="preserve">Network, Workload and Fusion datasets with session identity</w:t>
            </w:r>
          </w:p>
        </w:tc>
        <w:tc>
          <w:tcPr>
            <w:tcW w:w="4592" w:type="dxa"/>
            <w:vAlign w:val="center"/>
          </w:tcPr>
          <w:p>
            <w:pPr>
              <w:pStyle w:val="BodyText"/>
              <w:spacing w:before="0" w:after="0" w:line="240" w:lineRule="auto"/>
              <w:jc w:val="left"/>
            </w:pPr>
            <w:r>
              <w:rPr>
                <w:sz w:val="20"/>
                <w:szCs w:val="20"/>
              </w:rPr>
              <w:t xml:space="preserve">Achieved: datasets with context columns and explicit unknown labels</w:t>
            </w:r>
          </w:p>
        </w:tc>
      </w:tr>
      <w:tr>
        <w:trPr>
          <w:cantSplit/>
        </w:trPr>
        <w:tc>
          <w:tcPr>
            <w:tcW w:w="3708" w:type="dxa"/>
            <w:vAlign w:val="center"/>
          </w:tcPr>
          <w:p>
            <w:pPr>
              <w:pStyle w:val="BodyText"/>
              <w:spacing w:before="0" w:after="0" w:line="240" w:lineRule="auto"/>
              <w:jc w:val="left"/>
            </w:pPr>
            <w:r>
              <w:rPr>
                <w:sz w:val="20"/>
                <w:szCs w:val="20"/>
              </w:rPr>
              <w:t xml:space="preserve">Three classifiers under a common protocol</w:t>
            </w:r>
          </w:p>
        </w:tc>
        <w:tc>
          <w:tcPr>
            <w:tcW w:w="4592" w:type="dxa"/>
            <w:vAlign w:val="center"/>
          </w:tcPr>
          <w:p>
            <w:pPr>
              <w:pStyle w:val="BodyText"/>
              <w:spacing w:before="0" w:after="0" w:line="240" w:lineRule="auto"/>
              <w:jc w:val="left"/>
            </w:pPr>
            <w:r>
              <w:rPr>
                <w:sz w:val="20"/>
                <w:szCs w:val="20"/>
              </w:rPr>
              <w:t xml:space="preserve">Achieved: Random Forest, XGBoost, SVM</w:t>
            </w:r>
          </w:p>
        </w:tc>
      </w:tr>
      <w:tr>
        <w:trPr>
          <w:cantSplit/>
        </w:trPr>
        <w:tc>
          <w:tcPr>
            <w:tcW w:w="3708" w:type="dxa"/>
            <w:vAlign w:val="center"/>
          </w:tcPr>
          <w:p>
            <w:pPr>
              <w:pStyle w:val="BodyText"/>
              <w:spacing w:before="0" w:after="0" w:line="240" w:lineRule="auto"/>
              <w:jc w:val="left"/>
            </w:pPr>
            <w:r>
              <w:rPr>
                <w:sz w:val="20"/>
                <w:szCs w:val="20"/>
              </w:rPr>
              <w:t xml:space="preserve">Strict LOSO evaluation</w:t>
            </w:r>
          </w:p>
        </w:tc>
        <w:tc>
          <w:tcPr>
            <w:tcW w:w="4592" w:type="dxa"/>
            <w:vAlign w:val="center"/>
          </w:tcPr>
          <w:p>
            <w:pPr>
              <w:pStyle w:val="BodyText"/>
              <w:spacing w:before="0" w:after="0" w:line="240" w:lineRule="auto"/>
              <w:jc w:val="left"/>
            </w:pPr>
            <w:r>
              <w:rPr>
                <w:sz w:val="20"/>
                <w:szCs w:val="20"/>
              </w:rPr>
              <w:t xml:space="preserve">Achieved: pooled out-of-fold metrics (fold counts for single-modality datasets to be confirmed)</w:t>
            </w:r>
          </w:p>
        </w:tc>
      </w:tr>
      <w:tr>
        <w:trPr>
          <w:cantSplit/>
        </w:trPr>
        <w:tc>
          <w:tcPr>
            <w:tcW w:w="3708" w:type="dxa"/>
            <w:vAlign w:val="center"/>
          </w:tcPr>
          <w:p>
            <w:pPr>
              <w:pStyle w:val="BodyText"/>
              <w:spacing w:before="0" w:after="0" w:line="240" w:lineRule="auto"/>
              <w:jc w:val="left"/>
            </w:pPr>
            <w:r>
              <w:rPr>
                <w:sz w:val="20"/>
                <w:szCs w:val="20"/>
              </w:rPr>
              <w:t xml:space="preserve">Inference engine with evidence</w:t>
            </w:r>
          </w:p>
        </w:tc>
        <w:tc>
          <w:tcPr>
            <w:tcW w:w="4592" w:type="dxa"/>
            <w:vAlign w:val="center"/>
          </w:tcPr>
          <w:p>
            <w:pPr>
              <w:pStyle w:val="BodyText"/>
              <w:spacing w:before="0" w:after="0" w:line="240" w:lineRule="auto"/>
              <w:jc w:val="left"/>
            </w:pPr>
            <w:r>
              <w:rPr>
                <w:sz w:val="20"/>
                <w:szCs w:val="20"/>
              </w:rPr>
              <w:t xml:space="preserve">Achieved: verdict, probability, confidence, feature evidence</w:t>
            </w:r>
          </w:p>
        </w:tc>
      </w:tr>
      <w:tr>
        <w:trPr>
          <w:cantSplit/>
        </w:trPr>
        <w:tc>
          <w:tcPr>
            <w:tcW w:w="3708" w:type="dxa"/>
            <w:vAlign w:val="center"/>
          </w:tcPr>
          <w:p>
            <w:pPr>
              <w:pStyle w:val="BodyText"/>
              <w:spacing w:before="0" w:after="0" w:line="240" w:lineRule="auto"/>
              <w:jc w:val="left"/>
            </w:pPr>
            <w:r>
              <w:rPr>
                <w:sz w:val="20"/>
                <w:szCs w:val="20"/>
              </w:rPr>
              <w:t xml:space="preserve">Dashboard and runtime extension</w:t>
            </w:r>
          </w:p>
        </w:tc>
        <w:tc>
          <w:tcPr>
            <w:tcW w:w="4592" w:type="dxa"/>
            <w:vAlign w:val="center"/>
          </w:tcPr>
          <w:p>
            <w:pPr>
              <w:pStyle w:val="BodyText"/>
              <w:spacing w:before="0" w:after="0" w:line="240" w:lineRule="auto"/>
              <w:jc w:val="left"/>
            </w:pPr>
            <w:r>
              <w:rPr>
                <w:sz w:val="20"/>
                <w:szCs w:val="20"/>
              </w:rPr>
              <w:t xml:space="preserve">Implemented; runtime and tri-modal modes not supervised-validated</w:t>
            </w:r>
          </w:p>
        </w:tc>
      </w:tr>
      <w:tr>
        <w:trPr>
          <w:cantSplit/>
        </w:trPr>
        <w:tc>
          <w:tcPr>
            <w:tcW w:w="3708" w:type="dxa"/>
            <w:vAlign w:val="center"/>
          </w:tcPr>
          <w:p>
            <w:pPr>
              <w:pStyle w:val="BodyText"/>
              <w:spacing w:before="0" w:after="0" w:line="240" w:lineRule="auto"/>
              <w:jc w:val="left"/>
            </w:pPr>
            <w:r>
              <w:rPr>
                <w:sz w:val="20"/>
                <w:szCs w:val="20"/>
              </w:rPr>
              <w:t xml:space="preserve">Automated verification</w:t>
            </w:r>
          </w:p>
        </w:tc>
        <w:tc>
          <w:tcPr>
            <w:tcW w:w="4592" w:type="dxa"/>
            <w:vAlign w:val="center"/>
          </w:tcPr>
          <w:p>
            <w:pPr>
              <w:pStyle w:val="BodyText"/>
              <w:spacing w:before="0" w:after="0" w:line="240" w:lineRule="auto"/>
              <w:jc w:val="left"/>
            </w:pPr>
            <w:r>
              <w:rPr>
                <w:sz w:val="20"/>
                <w:szCs w:val="20"/>
              </w:rPr>
              <w:t xml:space="preserve">60 tests passed at Review-2; current suite to be re-run</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9.3 Concluding Remarks</w:t>
      </w:r>
    </w:p>
    <w:p>
      <w:pPr>
        <w:pStyle w:val="BodyText"/>
        <w:spacing w:before="0" w:after="120" w:line="360" w:lineRule="auto"/>
        <w:jc w:val="both"/>
      </w:pPr>
      <w:r>
        <w:rPr>
          <w:sz w:val="24"/>
          <w:szCs w:val="24"/>
        </w:rPr>
        <w:t xml:space="preserve">The study supports a modest and specific conclusion. For scripted connection-burst and concurrent-burst scenarios in a single-node cluster, socket-level telemetry gave a strong signal, resource telemetry alone gave a weak one, and their combination changed the balance between false alarms and missed detections without improving every metric. The more general value of the work lies in its method: epoch-aligned windows, a strict fusion join, an explicit treatment of ambiguous labels, whole-session evaluation, honest reporting of trade-offs and a clear separation between observation, rule, prediction and confirmed detection. These practices make the results interpretable and make the limits of the system visible, which is a precondition for any later claim of operational usefulness.</w:t>
      </w:r>
    </w:p>
    <w:p>
      <w:pPr>
        <w:pStyle w:val="Heading3"/>
        <w:keepNext/>
        <w:spacing w:before="160" w:after="120" w:line="360" w:lineRule="auto"/>
        <w:jc w:val="left"/>
        <w:outlineLvl w:val="1"/>
      </w:pPr>
      <w:r>
        <w:rPr>
          <w:b/>
          <w:bCs/>
          <w:sz w:val="24"/>
          <w:szCs w:val="24"/>
        </w:rPr>
        <w:t xml:space="preserve">9.4 Future Work</w:t>
      </w:r>
    </w:p>
    <w:p>
      <w:pPr>
        <w:pStyle w:val="BodyText"/>
        <w:numPr>
          <w:ilvl w:val="0"/>
          <w:numId w:val="32"/>
        </w:numPr>
        <w:spacing w:before="0" w:after="80" w:line="360" w:lineRule="auto"/>
        <w:ind w:left="720" w:hanging="400"/>
        <w:jc w:val="both"/>
      </w:pPr>
      <w:r>
        <w:rPr>
          <w:b/>
          <w:bCs/>
          <w:sz w:val="24"/>
          <w:szCs w:val="24"/>
        </w:rPr>
        <w:t xml:space="preserve">Broader attack coverage.</w:t>
      </w:r>
      <w:r>
        <w:rPr>
          <w:sz w:val="24"/>
          <w:szCs w:val="24"/>
        </w:rPr>
        <w:t xml:space="preserve"> Add network-only, workload-only and additional simultaneous attack classes, stealthier low-rate behaviour, and attacks beyond HTTP, and increase the number of independent attack sessions.</w:t>
      </w:r>
    </w:p>
    <w:p>
      <w:pPr>
        <w:pStyle w:val="BodyText"/>
        <w:numPr>
          <w:ilvl w:val="0"/>
          <w:numId w:val="32"/>
        </w:numPr>
        <w:spacing w:before="0" w:after="80" w:line="360" w:lineRule="auto"/>
        <w:ind w:left="720" w:hanging="400"/>
        <w:jc w:val="both"/>
      </w:pPr>
      <w:r>
        <w:rPr>
          <w:b/>
          <w:bCs/>
          <w:sz w:val="24"/>
          <w:szCs w:val="24"/>
        </w:rPr>
        <w:t xml:space="preserve">Larger and more varied testbeds.</w:t>
      </w:r>
      <w:r>
        <w:rPr>
          <w:sz w:val="24"/>
          <w:szCs w:val="24"/>
        </w:rPr>
        <w:t xml:space="preserve"> Repeat the campaign on multi-node clusters, with several workloads and realistic background traffic.</w:t>
      </w:r>
    </w:p>
    <w:p>
      <w:pPr>
        <w:pStyle w:val="BodyText"/>
        <w:numPr>
          <w:ilvl w:val="0"/>
          <w:numId w:val="32"/>
        </w:numPr>
        <w:spacing w:before="0" w:after="80" w:line="360" w:lineRule="auto"/>
        <w:ind w:left="720" w:hanging="400"/>
        <w:jc w:val="both"/>
      </w:pPr>
      <w:r>
        <w:rPr>
          <w:b/>
          <w:bCs/>
          <w:sz w:val="24"/>
          <w:szCs w:val="24"/>
        </w:rPr>
        <w:t xml:space="preserve">Statistical rigour.</w:t>
      </w:r>
      <w:r>
        <w:rPr>
          <w:sz w:val="24"/>
          <w:szCs w:val="24"/>
        </w:rPr>
        <w:t xml:space="preserve"> Report confidence intervals (for example by bootstrap over sessions), paired comparisons on identical window sets, and repeated campaigns.</w:t>
      </w:r>
    </w:p>
    <w:p>
      <w:pPr>
        <w:pStyle w:val="BodyText"/>
        <w:numPr>
          <w:ilvl w:val="0"/>
          <w:numId w:val="32"/>
        </w:numPr>
        <w:spacing w:before="0" w:after="80" w:line="360" w:lineRule="auto"/>
        <w:ind w:left="720" w:hanging="400"/>
        <w:jc w:val="both"/>
      </w:pPr>
      <w:r>
        <w:rPr>
          <w:b/>
          <w:bCs/>
          <w:sz w:val="24"/>
          <w:szCs w:val="24"/>
        </w:rPr>
        <w:t xml:space="preserve">Model selection.</w:t>
      </w:r>
      <w:r>
        <w:rPr>
          <w:sz w:val="24"/>
          <w:szCs w:val="24"/>
        </w:rPr>
        <w:t xml:space="preserve"> Tune hyper-parameters with nested session-level cross-validation, evaluate probability-threshold selection and class-imbalance handling, and compare with one-class and sequence models.</w:t>
      </w:r>
    </w:p>
    <w:p>
      <w:pPr>
        <w:pStyle w:val="BodyText"/>
        <w:numPr>
          <w:ilvl w:val="0"/>
          <w:numId w:val="32"/>
        </w:numPr>
        <w:spacing w:before="0" w:after="80" w:line="360" w:lineRule="auto"/>
        <w:ind w:left="720" w:hanging="400"/>
        <w:jc w:val="both"/>
      </w:pPr>
      <w:r>
        <w:rPr>
          <w:b/>
          <w:bCs/>
          <w:sz w:val="24"/>
          <w:szCs w:val="24"/>
        </w:rPr>
        <w:t xml:space="preserve">Runtime telemetry.</w:t>
      </w:r>
      <w:r>
        <w:rPr>
          <w:sz w:val="24"/>
          <w:szCs w:val="24"/>
        </w:rPr>
        <w:t xml:space="preserve"> Build a labelled runtime dataset so that rule-based findings can be evaluated, and a supervised or hybrid runtime model can be validated.</w:t>
      </w:r>
    </w:p>
    <w:p>
      <w:pPr>
        <w:pStyle w:val="BodyText"/>
        <w:numPr>
          <w:ilvl w:val="0"/>
          <w:numId w:val="32"/>
        </w:numPr>
        <w:spacing w:before="0" w:after="80" w:line="360" w:lineRule="auto"/>
        <w:ind w:left="720" w:hanging="400"/>
        <w:jc w:val="both"/>
      </w:pPr>
      <w:r>
        <w:rPr>
          <w:b/>
          <w:bCs/>
          <w:sz w:val="24"/>
          <w:szCs w:val="24"/>
        </w:rPr>
        <w:t xml:space="preserve">Control-plane telemetry.</w:t>
      </w:r>
      <w:r>
        <w:rPr>
          <w:sz w:val="24"/>
          <w:szCs w:val="24"/>
        </w:rPr>
        <w:t xml:space="preserve"> Add Kubernetes audit-log analysis as a fourth evidence plane.</w:t>
      </w:r>
    </w:p>
    <w:p>
      <w:pPr>
        <w:pStyle w:val="BodyText"/>
        <w:numPr>
          <w:ilvl w:val="0"/>
          <w:numId w:val="32"/>
        </w:numPr>
        <w:spacing w:before="0" w:after="80" w:line="360" w:lineRule="auto"/>
        <w:ind w:left="720" w:hanging="400"/>
        <w:jc w:val="both"/>
      </w:pPr>
      <w:r>
        <w:rPr>
          <w:b/>
          <w:bCs/>
          <w:sz w:val="24"/>
          <w:szCs w:val="24"/>
        </w:rPr>
        <w:t xml:space="preserve">Latency and overhead.</w:t>
      </w:r>
      <w:r>
        <w:rPr>
          <w:sz w:val="24"/>
          <w:szCs w:val="24"/>
        </w:rPr>
        <w:t xml:space="preserve"> Record ground-truth attack-onset events to measure detection latency, and measure collector overhead on the cluster.</w:t>
      </w:r>
    </w:p>
    <w:p>
      <w:pPr>
        <w:pStyle w:val="BodyText"/>
        <w:numPr>
          <w:ilvl w:val="0"/>
          <w:numId w:val="32"/>
        </w:numPr>
        <w:spacing w:before="0" w:after="80" w:line="360" w:lineRule="auto"/>
        <w:ind w:left="720" w:hanging="400"/>
        <w:jc w:val="both"/>
      </w:pPr>
      <w:r>
        <w:rPr>
          <w:b/>
          <w:bCs/>
          <w:sz w:val="24"/>
          <w:szCs w:val="24"/>
        </w:rPr>
        <w:t xml:space="preserve">Live operation.</w:t>
      </w:r>
      <w:r>
        <w:rPr>
          <w:sz w:val="24"/>
          <w:szCs w:val="24"/>
        </w:rPr>
        <w:t xml:space="preserve"> Implement a live telemetry provider behind the existing </w:t>
      </w:r>
      <w:r>
        <w:rPr>
          <w:rFonts w:ascii="Courier New" w:hAnsi="Courier New" w:cs="Courier New"/>
          <w:sz w:val="22"/>
          <w:szCs w:val="22"/>
        </w:rPr>
        <w:t xml:space="preserve">TelemetryProvider</w:t>
      </w:r>
      <w:r>
        <w:rPr>
          <w:sz w:val="24"/>
          <w:szCs w:val="24"/>
        </w:rPr>
        <w:t xml:space="preserve"> interface, with alert grouping, retention policies and secure deployment of the collectors.</w:t>
      </w:r>
    </w:p>
    <w:p>
      <w:pPr>
        <w:pStyle w:val="BodyText"/>
        <w:numPr>
          <w:ilvl w:val="0"/>
          <w:numId w:val="32"/>
        </w:numPr>
        <w:spacing w:before="0" w:after="80" w:line="360" w:lineRule="auto"/>
        <w:ind w:left="720" w:hanging="400"/>
        <w:jc w:val="both"/>
      </w:pPr>
      <w:r>
        <w:rPr>
          <w:b/>
          <w:bCs/>
          <w:sz w:val="24"/>
          <w:szCs w:val="24"/>
        </w:rPr>
        <w:t xml:space="preserve">Packaging.</w:t>
      </w:r>
      <w:r>
        <w:rPr>
          <w:sz w:val="24"/>
          <w:szCs w:val="24"/>
        </w:rPr>
        <w:t xml:space="preserve"> Provide containerised packaging and a reproducible environment specification of the whole toolchain.</w:t>
      </w:r>
    </w:p>
    <w:p>
      <w:pPr>
        <w:pStyle w:val="Heading3"/>
        <w:keepNext/>
        <w:pageBreakBefore/>
        <w:spacing w:before="0" w:after="240" w:line="360" w:lineRule="auto"/>
        <w:jc w:val="center"/>
        <w:outlineLvl w:val="0"/>
      </w:pPr>
      <w:r>
        <w:rPr>
          <w:b/>
          <w:bCs/>
          <w:sz w:val="28"/>
          <w:szCs w:val="28"/>
        </w:rPr>
        <w:t xml:space="preserve">REFERENCES</w:t>
      </w:r>
    </w:p>
    <w:p>
      <w:pPr>
        <w:pStyle w:val="BodyText"/>
        <w:spacing w:before="0" w:after="100" w:line="360" w:lineRule="auto"/>
        <w:ind w:left="720" w:hanging="720"/>
        <w:jc w:val="left"/>
      </w:pPr>
      <w:r>
        <w:rPr>
          <w:sz w:val="24"/>
          <w:szCs w:val="24"/>
        </w:rPr>
        <w:t xml:space="preserve">Ahmed, A. A., Fayez, M., Al-Qutt, M., &amp; Elleithy, K. M. (2024). Multi-class threat detection using neural network and machine learning approaches in Kubernetes environments. </w:t>
      </w:r>
      <w:r>
        <w:rPr>
          <w:i/>
          <w:iCs/>
          <w:sz w:val="24"/>
          <w:szCs w:val="24"/>
        </w:rPr>
        <w:t xml:space="preserve">IEEE Access, 12</w:t>
      </w:r>
      <w:r>
        <w:rPr>
          <w:sz w:val="24"/>
          <w:szCs w:val="24"/>
        </w:rPr>
        <w:t xml:space="preserve">, 45120–45135.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Alamro, H., Alahmari, S., Nemri, N., Aljebreen, M., Alhashmi, A. A., Alamro, S., Alqazzaz, A., &amp; Al Duhayyim, M. (2025). Enhanced intrusion detection in cybersecurity through dimensionality reduction and explainable artificial intelligence. </w:t>
      </w:r>
      <w:r>
        <w:rPr>
          <w:i/>
          <w:iCs/>
          <w:sz w:val="24"/>
          <w:szCs w:val="24"/>
        </w:rPr>
        <w:t xml:space="preserve">Scientific Reports, 15</w:t>
      </w:r>
      <w:r>
        <w:rPr>
          <w:sz w:val="24"/>
          <w:szCs w:val="24"/>
        </w:rPr>
        <w:t xml:space="preserve">, Article 33848. https://doi.org/10.1038/s41598-025-06761-9</w:t>
      </w:r>
    </w:p>
    <w:p>
      <w:pPr>
        <w:pStyle w:val="BodyText"/>
        <w:spacing w:before="0" w:after="100" w:line="360" w:lineRule="auto"/>
        <w:ind w:left="720" w:hanging="720"/>
        <w:jc w:val="left"/>
      </w:pPr>
      <w:r>
        <w:rPr>
          <w:sz w:val="24"/>
          <w:szCs w:val="24"/>
        </w:rPr>
        <w:t xml:space="preserve">Almaraz-Rivera, J. G. (2023). An anomaly-based detection system for monitoring Kubernetes infrastructures. </w:t>
      </w:r>
      <w:r>
        <w:rPr>
          <w:i/>
          <w:iCs/>
          <w:sz w:val="24"/>
          <w:szCs w:val="24"/>
        </w:rPr>
        <w:t xml:space="preserve">IEEE Transactions on Cloud Computing, 11</w:t>
      </w:r>
      <w:r>
        <w:rPr>
          <w:sz w:val="24"/>
          <w:szCs w:val="24"/>
        </w:rPr>
        <w:t xml:space="preserve">(4), 3412–3424.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Aradhya, S. S., Yogitha, A. S., &amp; Sharma, P. K. (2025). Real-time container threat detection and response using Falco, VirusTotal and Talon. In </w:t>
      </w:r>
      <w:r>
        <w:rPr>
          <w:i/>
          <w:iCs/>
          <w:sz w:val="24"/>
          <w:szCs w:val="24"/>
        </w:rPr>
        <w:t xml:space="preserve">Proceedings of the IEEE International Conference on Cloud Computing (CLOUD)</w:t>
      </w:r>
      <w:r>
        <w:rPr>
          <w:sz w:val="24"/>
          <w:szCs w:val="24"/>
        </w:rPr>
        <w:t xml:space="preserve"> (pp. 112–120).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Arlot, S., &amp; Celisse, A. (2010). A survey of cross-validation procedures for model selection. </w:t>
      </w:r>
      <w:r>
        <w:rPr>
          <w:i/>
          <w:iCs/>
          <w:sz w:val="24"/>
          <w:szCs w:val="24"/>
        </w:rPr>
        <w:t xml:space="preserve">Statistics Surveys, 4</w:t>
      </w:r>
      <w:r>
        <w:rPr>
          <w:sz w:val="24"/>
          <w:szCs w:val="24"/>
        </w:rPr>
        <w:t xml:space="preserve">, 40–79. https://doi.org/10.1214/09-SS054</w:t>
      </w:r>
    </w:p>
    <w:p>
      <w:pPr>
        <w:pStyle w:val="BodyText"/>
        <w:spacing w:before="0" w:after="100" w:line="360" w:lineRule="auto"/>
        <w:ind w:left="720" w:hanging="720"/>
        <w:jc w:val="left"/>
      </w:pPr>
      <w:r>
        <w:rPr>
          <w:sz w:val="24"/>
          <w:szCs w:val="24"/>
        </w:rPr>
        <w:t xml:space="preserve">Arp, D., Quiring, E., Pendlebury, F., Warnecke, A., Pierazzi, F., Wressnegger, C., Cavallaro, L., &amp; Rieck, K. (2022). Dos and don'ts of machine learning in computer security. In </w:t>
      </w:r>
      <w:r>
        <w:rPr>
          <w:i/>
          <w:iCs/>
          <w:sz w:val="24"/>
          <w:szCs w:val="24"/>
        </w:rPr>
        <w:t xml:space="preserve">Proceedings of the 31st USENIX Security Symposium</w:t>
      </w:r>
      <w:r>
        <w:rPr>
          <w:sz w:val="24"/>
          <w:szCs w:val="24"/>
        </w:rPr>
        <w:t xml:space="preserve"> (pp. 3971–3988). USENIX Association.</w:t>
      </w:r>
    </w:p>
    <w:p>
      <w:pPr>
        <w:pStyle w:val="BodyText"/>
        <w:spacing w:before="0" w:after="100" w:line="360" w:lineRule="auto"/>
        <w:ind w:left="720" w:hanging="720"/>
        <w:jc w:val="left"/>
      </w:pPr>
      <w:r>
        <w:rPr>
          <w:sz w:val="24"/>
          <w:szCs w:val="24"/>
        </w:rPr>
        <w:t xml:space="preserve">Breiman, L. (2001). Random forests. </w:t>
      </w:r>
      <w:r>
        <w:rPr>
          <w:i/>
          <w:iCs/>
          <w:sz w:val="24"/>
          <w:szCs w:val="24"/>
        </w:rPr>
        <w:t xml:space="preserve">Machine Learning, 45</w:t>
      </w:r>
      <w:r>
        <w:rPr>
          <w:sz w:val="24"/>
          <w:szCs w:val="24"/>
        </w:rPr>
        <w:t xml:space="preserve">(1), 5–32. https://doi.org/10.1023/A:1010933404324</w:t>
      </w:r>
    </w:p>
    <w:p>
      <w:pPr>
        <w:pStyle w:val="BodyText"/>
        <w:spacing w:before="0" w:after="100" w:line="360" w:lineRule="auto"/>
        <w:ind w:left="720" w:hanging="720"/>
        <w:jc w:val="left"/>
      </w:pPr>
      <w:r>
        <w:rPr>
          <w:sz w:val="24"/>
          <w:szCs w:val="24"/>
        </w:rPr>
        <w:t xml:space="preserve">Burns, B., Grant, B., Oppenheimer, D., Brewer, E., &amp; Wilkes, J. (2016). Borg, Omega, and Kubernetes. </w:t>
      </w:r>
      <w:r>
        <w:rPr>
          <w:i/>
          <w:iCs/>
          <w:sz w:val="24"/>
          <w:szCs w:val="24"/>
        </w:rPr>
        <w:t xml:space="preserve">ACM Queue, 14</w:t>
      </w:r>
      <w:r>
        <w:rPr>
          <w:sz w:val="24"/>
          <w:szCs w:val="24"/>
        </w:rPr>
        <w:t xml:space="preserve">(1), 70–93. https://doi.org/10.1145/2898442.2898444</w:t>
      </w:r>
    </w:p>
    <w:p>
      <w:pPr>
        <w:pStyle w:val="BodyText"/>
        <w:spacing w:before="0" w:after="100" w:line="360" w:lineRule="auto"/>
        <w:ind w:left="720" w:hanging="720"/>
        <w:jc w:val="left"/>
      </w:pPr>
      <w:r>
        <w:rPr>
          <w:sz w:val="24"/>
          <w:szCs w:val="24"/>
        </w:rPr>
        <w:t xml:space="preserve">Chandola, V., Banerjee, A., &amp; Kumar, V. (2009). Anomaly detection: A survey. </w:t>
      </w:r>
      <w:r>
        <w:rPr>
          <w:i/>
          <w:iCs/>
          <w:sz w:val="24"/>
          <w:szCs w:val="24"/>
        </w:rPr>
        <w:t xml:space="preserve">ACM Computing Surveys, 41</w:t>
      </w:r>
      <w:r>
        <w:rPr>
          <w:sz w:val="24"/>
          <w:szCs w:val="24"/>
        </w:rPr>
        <w:t xml:space="preserve">(3), Article 15. https://doi.org/10.1145/1541880.1541882</w:t>
      </w:r>
    </w:p>
    <w:p>
      <w:pPr>
        <w:pStyle w:val="BodyText"/>
        <w:spacing w:before="0" w:after="100" w:line="360" w:lineRule="auto"/>
        <w:ind w:left="720" w:hanging="720"/>
        <w:jc w:val="left"/>
      </w:pPr>
      <w:r>
        <w:rPr>
          <w:sz w:val="24"/>
          <w:szCs w:val="24"/>
        </w:rPr>
        <w:t xml:space="preserve">Chen, T., &amp; Guestrin, C. (2016). XGBoost: A scalable tree boosting system. In </w:t>
      </w:r>
      <w:r>
        <w:rPr>
          <w:i/>
          <w:iCs/>
          <w:sz w:val="24"/>
          <w:szCs w:val="24"/>
        </w:rPr>
        <w:t xml:space="preserve">Proceedings of the 22nd ACM SIGKDD International Conference on Knowledge Discovery and Data Mining</w:t>
      </w:r>
      <w:r>
        <w:rPr>
          <w:sz w:val="24"/>
          <w:szCs w:val="24"/>
        </w:rPr>
        <w:t xml:space="preserve"> (pp. 785–794). ACM. https://doi.org/10.1145/2939672.2939785</w:t>
      </w:r>
    </w:p>
    <w:p>
      <w:pPr>
        <w:pStyle w:val="BodyText"/>
        <w:spacing w:before="0" w:after="100" w:line="360" w:lineRule="auto"/>
        <w:ind w:left="720" w:hanging="720"/>
        <w:jc w:val="left"/>
      </w:pPr>
      <w:r>
        <w:rPr>
          <w:sz w:val="24"/>
          <w:szCs w:val="24"/>
        </w:rPr>
        <w:t xml:space="preserve">Cortes, C., &amp; Vapnik, V. (1995). Support-vector networks. </w:t>
      </w:r>
      <w:r>
        <w:rPr>
          <w:i/>
          <w:iCs/>
          <w:sz w:val="24"/>
          <w:szCs w:val="24"/>
        </w:rPr>
        <w:t xml:space="preserve">Machine Learning, 20</w:t>
      </w:r>
      <w:r>
        <w:rPr>
          <w:sz w:val="24"/>
          <w:szCs w:val="24"/>
        </w:rPr>
        <w:t xml:space="preserve">(3), 273–297. https://doi.org/10.1007/BF00994018</w:t>
      </w:r>
    </w:p>
    <w:p>
      <w:pPr>
        <w:pStyle w:val="BodyText"/>
        <w:spacing w:before="0" w:after="100" w:line="360" w:lineRule="auto"/>
        <w:ind w:left="720" w:hanging="720"/>
        <w:jc w:val="left"/>
      </w:pPr>
      <w:r>
        <w:rPr>
          <w:sz w:val="24"/>
          <w:szCs w:val="24"/>
        </w:rPr>
        <w:t xml:space="preserve">Fawcett, T. (2006). An introduction to ROC analysis. </w:t>
      </w:r>
      <w:r>
        <w:rPr>
          <w:i/>
          <w:iCs/>
          <w:sz w:val="24"/>
          <w:szCs w:val="24"/>
        </w:rPr>
        <w:t xml:space="preserve">Pattern Recognition Letters, 27</w:t>
      </w:r>
      <w:r>
        <w:rPr>
          <w:sz w:val="24"/>
          <w:szCs w:val="24"/>
        </w:rPr>
        <w:t xml:space="preserve">(8), 861–874. https://doi.org/10.1016/j.patrec.2005.10.010</w:t>
      </w:r>
    </w:p>
    <w:p>
      <w:pPr>
        <w:pStyle w:val="BodyText"/>
        <w:spacing w:before="0" w:after="100" w:line="360" w:lineRule="auto"/>
        <w:ind w:left="720" w:hanging="720"/>
        <w:jc w:val="left"/>
      </w:pPr>
      <w:r>
        <w:rPr>
          <w:sz w:val="24"/>
          <w:szCs w:val="24"/>
        </w:rPr>
        <w:t xml:space="preserve">Flora, J., Gonçalves, P., &amp; Antunes, N. (2020). Using attack injection to evaluate intrusion detection effectiveness in container-based systems. In </w:t>
      </w:r>
      <w:r>
        <w:rPr>
          <w:i/>
          <w:iCs/>
          <w:sz w:val="24"/>
          <w:szCs w:val="24"/>
        </w:rPr>
        <w:t xml:space="preserve">Proceedings of the IEEE ISSRE</w:t>
      </w:r>
      <w:r>
        <w:rPr>
          <w:sz w:val="24"/>
          <w:szCs w:val="24"/>
        </w:rPr>
        <w:t xml:space="preserve"> (pp. 241–252).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Friedman, J. H. (2001). Greedy function approximation: A gradient boosting machine. </w:t>
      </w:r>
      <w:r>
        <w:rPr>
          <w:i/>
          <w:iCs/>
          <w:sz w:val="24"/>
          <w:szCs w:val="24"/>
        </w:rPr>
        <w:t xml:space="preserve">The Annals of Statistics, 29</w:t>
      </w:r>
      <w:r>
        <w:rPr>
          <w:sz w:val="24"/>
          <w:szCs w:val="24"/>
        </w:rPr>
        <w:t xml:space="preserve">(5), 1189–1232. https://doi.org/10.1214/aos/1013203451</w:t>
      </w:r>
    </w:p>
    <w:p>
      <w:pPr>
        <w:pStyle w:val="BodyText"/>
        <w:spacing w:before="0" w:after="100" w:line="360" w:lineRule="auto"/>
        <w:ind w:left="720" w:hanging="720"/>
        <w:jc w:val="left"/>
      </w:pPr>
      <w:r>
        <w:rPr>
          <w:sz w:val="24"/>
          <w:szCs w:val="24"/>
        </w:rPr>
        <w:t xml:space="preserve">German, K., &amp; Ponomareva, O. (2023). An overview of container security in a Kubernetes cluster. In </w:t>
      </w:r>
      <w:r>
        <w:rPr>
          <w:i/>
          <w:iCs/>
          <w:sz w:val="24"/>
          <w:szCs w:val="24"/>
        </w:rPr>
        <w:t xml:space="preserve">Proceedings of the IEEE International Conference on Cybernetics and Computational Intelligence</w:t>
      </w:r>
      <w:r>
        <w:rPr>
          <w:sz w:val="24"/>
          <w:szCs w:val="24"/>
        </w:rPr>
        <w:t xml:space="preserve"> (pp. 310–316).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Gregg, B. (2019). </w:t>
      </w:r>
      <w:r>
        <w:rPr>
          <w:i/>
          <w:iCs/>
          <w:sz w:val="24"/>
          <w:szCs w:val="24"/>
        </w:rPr>
        <w:t xml:space="preserve">BPF performance tools</w:t>
      </w:r>
      <w:r>
        <w:rPr>
          <w:sz w:val="24"/>
          <w:szCs w:val="24"/>
        </w:rPr>
        <w:t xml:space="preserve">. Addison-Wesley.</w:t>
      </w:r>
    </w:p>
    <w:p>
      <w:pPr>
        <w:pStyle w:val="BodyText"/>
        <w:spacing w:before="0" w:after="100" w:line="360" w:lineRule="auto"/>
        <w:ind w:left="720" w:hanging="720"/>
        <w:jc w:val="left"/>
      </w:pPr>
      <w:r>
        <w:rPr>
          <w:sz w:val="24"/>
          <w:szCs w:val="24"/>
        </w:rPr>
        <w:t xml:space="preserve">Gwak, S., Doan, T.-P., &amp; Jung, S. (2023). Container instrumentation and enforcement system for runtime security of Kubernetes platform with eBPF. </w:t>
      </w:r>
      <w:r>
        <w:rPr>
          <w:i/>
          <w:iCs/>
          <w:sz w:val="24"/>
          <w:szCs w:val="24"/>
        </w:rPr>
        <w:t xml:space="preserve">Intelligent Automation &amp; Soft Computing, 37</w:t>
      </w:r>
      <w:r>
        <w:rPr>
          <w:sz w:val="24"/>
          <w:szCs w:val="24"/>
        </w:rPr>
        <w:t xml:space="preserve">(2), 1773–1786. https://doi.org/10.32604/iasc.2023.039565</w:t>
      </w:r>
    </w:p>
    <w:p>
      <w:pPr>
        <w:pStyle w:val="BodyText"/>
        <w:spacing w:before="0" w:after="100" w:line="360" w:lineRule="auto"/>
        <w:ind w:left="720" w:hanging="720"/>
        <w:jc w:val="left"/>
      </w:pPr>
      <w:r>
        <w:rPr>
          <w:sz w:val="24"/>
          <w:szCs w:val="24"/>
        </w:rPr>
        <w:t xml:space="preserve">Hastie, T., Tibshirani, R., &amp; Friedman, J. (2009). </w:t>
      </w:r>
      <w:r>
        <w:rPr>
          <w:i/>
          <w:iCs/>
          <w:sz w:val="24"/>
          <w:szCs w:val="24"/>
        </w:rPr>
        <w:t xml:space="preserve">The elements of statistical learning: Data mining, inference, and prediction</w:t>
      </w:r>
      <w:r>
        <w:rPr>
          <w:sz w:val="24"/>
          <w:szCs w:val="24"/>
        </w:rPr>
        <w:t xml:space="preserve"> (2nd ed.). Springer.</w:t>
      </w:r>
    </w:p>
    <w:p>
      <w:pPr>
        <w:pStyle w:val="BodyText"/>
        <w:spacing w:before="0" w:after="100" w:line="360" w:lineRule="auto"/>
        <w:ind w:left="720" w:hanging="720"/>
        <w:jc w:val="left"/>
      </w:pPr>
      <w:r>
        <w:rPr>
          <w:sz w:val="24"/>
          <w:szCs w:val="24"/>
        </w:rPr>
        <w:t xml:space="preserve">Ho, T.-N.-P., Nguyen, T.-L., Nguyen, X.-H., &amp; Le, K. H. (2022). Enhancing explainability of machine learning-based intrusion detection systems. In </w:t>
      </w:r>
      <w:r>
        <w:rPr>
          <w:i/>
          <w:iCs/>
          <w:sz w:val="24"/>
          <w:szCs w:val="24"/>
        </w:rPr>
        <w:t xml:space="preserve">Proceedings of RIVF</w:t>
      </w:r>
      <w:r>
        <w:rPr>
          <w:sz w:val="24"/>
          <w:szCs w:val="24"/>
        </w:rPr>
        <w:t xml:space="preserve"> (pp. 606–611). IEEE. https://doi.org/10.1109/RIVF55975.2022.10013844</w:t>
      </w:r>
    </w:p>
    <w:p>
      <w:pPr>
        <w:pStyle w:val="BodyText"/>
        <w:spacing w:before="0" w:after="100" w:line="360" w:lineRule="auto"/>
        <w:ind w:left="720" w:hanging="720"/>
        <w:jc w:val="left"/>
      </w:pPr>
      <w:r>
        <w:rPr>
          <w:sz w:val="24"/>
          <w:szCs w:val="24"/>
        </w:rPr>
        <w:t xml:space="preserve">Inspektor Gadget. (n.d.). </w:t>
      </w:r>
      <w:r>
        <w:rPr>
          <w:i/>
          <w:iCs/>
          <w:sz w:val="24"/>
          <w:szCs w:val="24"/>
        </w:rPr>
        <w:t xml:space="preserve">Inspektor Gadget documentation</w:t>
      </w:r>
      <w:r>
        <w:rPr>
          <w:sz w:val="24"/>
          <w:szCs w:val="24"/>
        </w:rPr>
        <w:t xml:space="preserve">. https://inspektor-gadget.io/docs/</w:t>
      </w:r>
    </w:p>
    <w:p>
      <w:pPr>
        <w:pStyle w:val="BodyText"/>
        <w:spacing w:before="0" w:after="100" w:line="360" w:lineRule="auto"/>
        <w:ind w:left="720" w:hanging="720"/>
        <w:jc w:val="left"/>
      </w:pPr>
      <w:r>
        <w:rPr>
          <w:sz w:val="24"/>
          <w:szCs w:val="24"/>
        </w:rPr>
        <w:t xml:space="preserve">Jarkas, O., Ko, R., Dong, N., &amp; Mahmud, R. (2025). A container security survey: Exploits, attacks, and defenses. </w:t>
      </w:r>
      <w:r>
        <w:rPr>
          <w:i/>
          <w:iCs/>
          <w:sz w:val="24"/>
          <w:szCs w:val="24"/>
        </w:rPr>
        <w:t xml:space="preserve">ACM Computing Surveys, 57</w:t>
      </w:r>
      <w:r>
        <w:rPr>
          <w:sz w:val="24"/>
          <w:szCs w:val="24"/>
        </w:rPr>
        <w:t xml:space="preserve">(7), Article 170, 1–36. https://doi.org/10.1145/3715001</w:t>
      </w:r>
    </w:p>
    <w:p>
      <w:pPr>
        <w:pStyle w:val="BodyText"/>
        <w:spacing w:before="0" w:after="100" w:line="360" w:lineRule="auto"/>
        <w:ind w:left="720" w:hanging="720"/>
        <w:jc w:val="left"/>
      </w:pPr>
      <w:r>
        <w:rPr>
          <w:sz w:val="24"/>
          <w:szCs w:val="24"/>
        </w:rPr>
        <w:t xml:space="preserve">Kaufman, S., Rosset, S., Perlich, C., &amp; Stitelman, O. (2012). Leakage in data mining: Formulation, detection, and avoidance. </w:t>
      </w:r>
      <w:r>
        <w:rPr>
          <w:i/>
          <w:iCs/>
          <w:sz w:val="24"/>
          <w:szCs w:val="24"/>
        </w:rPr>
        <w:t xml:space="preserve">ACM Transactions on Knowledge Discovery from Data, 6</w:t>
      </w:r>
      <w:r>
        <w:rPr>
          <w:sz w:val="24"/>
          <w:szCs w:val="24"/>
        </w:rPr>
        <w:t xml:space="preserve">(4), Article 15. https://doi.org/10.1145/2382577.2382579</w:t>
      </w:r>
    </w:p>
    <w:p>
      <w:pPr>
        <w:pStyle w:val="BodyText"/>
        <w:spacing w:before="0" w:after="100" w:line="360" w:lineRule="auto"/>
        <w:ind w:left="720" w:hanging="720"/>
        <w:jc w:val="left"/>
      </w:pPr>
      <w:r>
        <w:rPr>
          <w:sz w:val="24"/>
          <w:szCs w:val="24"/>
        </w:rPr>
        <w:t xml:space="preserve">Kim, R., Ryu, J., Kim, S., Lee, S., &amp; Kim, S. (2025). Detecting cryptojacking containers using eBPF-based security runtime and machine learning. </w:t>
      </w:r>
      <w:r>
        <w:rPr>
          <w:i/>
          <w:iCs/>
          <w:sz w:val="24"/>
          <w:szCs w:val="24"/>
        </w:rPr>
        <w:t xml:space="preserve">Electronics, 14</w:t>
      </w:r>
      <w:r>
        <w:rPr>
          <w:sz w:val="24"/>
          <w:szCs w:val="24"/>
        </w:rPr>
        <w:t xml:space="preserve">(6), Article 1208. https://doi.org/10.3390/electronics14061208</w:t>
      </w:r>
    </w:p>
    <w:p>
      <w:pPr>
        <w:pStyle w:val="BodyText"/>
        <w:spacing w:before="0" w:after="100" w:line="360" w:lineRule="auto"/>
        <w:ind w:left="720" w:hanging="720"/>
        <w:jc w:val="left"/>
      </w:pPr>
      <w:r>
        <w:rPr>
          <w:sz w:val="24"/>
          <w:szCs w:val="24"/>
        </w:rPr>
        <w:t xml:space="preserve">Kubernetes. (n.d.). </w:t>
      </w:r>
      <w:r>
        <w:rPr>
          <w:i/>
          <w:iCs/>
          <w:sz w:val="24"/>
          <w:szCs w:val="24"/>
        </w:rPr>
        <w:t xml:space="preserve">Kubernetes documentation</w:t>
      </w:r>
      <w:r>
        <w:rPr>
          <w:sz w:val="24"/>
          <w:szCs w:val="24"/>
        </w:rPr>
        <w:t xml:space="preserve">. https://kubernetes.io/docs/</w:t>
      </w:r>
    </w:p>
    <w:p>
      <w:pPr>
        <w:pStyle w:val="BodyText"/>
        <w:spacing w:before="0" w:after="100" w:line="360" w:lineRule="auto"/>
        <w:ind w:left="720" w:hanging="720"/>
        <w:jc w:val="left"/>
      </w:pPr>
      <w:r>
        <w:rPr>
          <w:sz w:val="24"/>
          <w:szCs w:val="24"/>
        </w:rPr>
        <w:t xml:space="preserve">Kubernetes SIGs. (n.d.). </w:t>
      </w:r>
      <w:r>
        <w:rPr>
          <w:i/>
          <w:iCs/>
          <w:sz w:val="24"/>
          <w:szCs w:val="24"/>
        </w:rPr>
        <w:t xml:space="preserve">Metrics Server</w:t>
      </w:r>
      <w:r>
        <w:rPr>
          <w:sz w:val="24"/>
          <w:szCs w:val="24"/>
        </w:rPr>
        <w:t xml:space="preserve"> [Computer software]. GitHub. https://github.com/kubernetes-sigs/metrics-server</w:t>
      </w:r>
    </w:p>
    <w:p>
      <w:pPr>
        <w:pStyle w:val="BodyText"/>
        <w:spacing w:before="0" w:after="100" w:line="360" w:lineRule="auto"/>
        <w:ind w:left="720" w:hanging="720"/>
        <w:jc w:val="left"/>
      </w:pPr>
      <w:r>
        <w:rPr>
          <w:sz w:val="24"/>
          <w:szCs w:val="24"/>
        </w:rPr>
        <w:t xml:space="preserve">Lu, H., Du, X., Hu, D., Su, S., &amp; Zhang, Z. (2025). BPFGuard: Multi-granularity container runtime mandatory access control. In </w:t>
      </w:r>
      <w:r>
        <w:rPr>
          <w:i/>
          <w:iCs/>
          <w:sz w:val="24"/>
          <w:szCs w:val="24"/>
        </w:rPr>
        <w:t xml:space="preserve">Proceedings of the IEEE Conference on Communications and Network Security (CNS)</w:t>
      </w:r>
      <w:r>
        <w:rPr>
          <w:sz w:val="24"/>
          <w:szCs w:val="24"/>
        </w:rPr>
        <w:t xml:space="preserve"> (pp. 1–9).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Mart, O., Negru, C., Pop, F., &amp; Castiglione, A. (2020). Observability in Kubernetes cluster: Automatic anomalies detection using Prometheus. In </w:t>
      </w:r>
      <w:r>
        <w:rPr>
          <w:i/>
          <w:iCs/>
          <w:sz w:val="24"/>
          <w:szCs w:val="24"/>
        </w:rPr>
        <w:t xml:space="preserve">Proceedings of the IEEE DASC</w:t>
      </w:r>
      <w:r>
        <w:rPr>
          <w:sz w:val="24"/>
          <w:szCs w:val="24"/>
        </w:rPr>
        <w:t xml:space="preserve"> (pp. 245–252).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Matsuo, Y., &amp; Ikegami, D. (2021). Performance analysis of anomaly detection methods for application system on Kubernetes. In </w:t>
      </w:r>
      <w:r>
        <w:rPr>
          <w:i/>
          <w:iCs/>
          <w:sz w:val="24"/>
          <w:szCs w:val="24"/>
        </w:rPr>
        <w:t xml:space="preserve">Proceedings of the IEEE/IFIP NOMS</w:t>
      </w:r>
      <w:r>
        <w:rPr>
          <w:sz w:val="24"/>
          <w:szCs w:val="24"/>
        </w:rPr>
        <w:t xml:space="preserve"> (pp. 1–6).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McCanne, S., &amp; Jacobson, V. (1993). The BSD packet filter: A new architecture for user-level packet capture. In </w:t>
      </w:r>
      <w:r>
        <w:rPr>
          <w:i/>
          <w:iCs/>
          <w:sz w:val="24"/>
          <w:szCs w:val="24"/>
        </w:rPr>
        <w:t xml:space="preserve">Proceedings of the USENIX Winter 1993 Technical Conference</w:t>
      </w:r>
      <w:r>
        <w:rPr>
          <w:sz w:val="24"/>
          <w:szCs w:val="24"/>
        </w:rPr>
        <w:t xml:space="preserve"> (pp. 259–269). USENIX Association.</w:t>
      </w:r>
    </w:p>
    <w:p>
      <w:pPr>
        <w:pStyle w:val="BodyText"/>
        <w:spacing w:before="0" w:after="100" w:line="360" w:lineRule="auto"/>
        <w:ind w:left="720" w:hanging="720"/>
        <w:jc w:val="left"/>
      </w:pPr>
      <w:r>
        <w:rPr>
          <w:sz w:val="24"/>
          <w:szCs w:val="24"/>
        </w:rPr>
        <w:t xml:space="preserve">Minikube. (n.d.). </w:t>
      </w:r>
      <w:r>
        <w:rPr>
          <w:i/>
          <w:iCs/>
          <w:sz w:val="24"/>
          <w:szCs w:val="24"/>
        </w:rPr>
        <w:t xml:space="preserve">Minikube documentation</w:t>
      </w:r>
      <w:r>
        <w:rPr>
          <w:sz w:val="24"/>
          <w:szCs w:val="24"/>
        </w:rPr>
        <w:t xml:space="preserve">. https://minikube.sigs.k8s.io/docs/</w:t>
      </w:r>
    </w:p>
    <w:p>
      <w:pPr>
        <w:pStyle w:val="BodyText"/>
        <w:spacing w:before="0" w:after="100" w:line="360" w:lineRule="auto"/>
        <w:ind w:left="720" w:hanging="720"/>
        <w:jc w:val="left"/>
      </w:pPr>
      <w:r>
        <w:rPr>
          <w:sz w:val="24"/>
          <w:szCs w:val="24"/>
        </w:rPr>
        <w:t xml:space="preserve">Mistry, H. (2025). AI-enhanced runtime security for Kubernetes: Real-time threat detection with eBPF telemetry and ensemble learning. </w:t>
      </w:r>
      <w:r>
        <w:rPr>
          <w:i/>
          <w:iCs/>
          <w:sz w:val="24"/>
          <w:szCs w:val="24"/>
        </w:rPr>
        <w:t xml:space="preserve">Asian Journal of Research in Computer Science, 18</w:t>
      </w:r>
      <w:r>
        <w:rPr>
          <w:sz w:val="24"/>
          <w:szCs w:val="24"/>
        </w:rPr>
        <w:t xml:space="preserve">(9), 91–102. https://doi.org/10.9734/ajrcos/2025/v18i9756</w:t>
      </w:r>
    </w:p>
    <w:p>
      <w:pPr>
        <w:pStyle w:val="BodyText"/>
        <w:spacing w:before="0" w:after="100" w:line="360" w:lineRule="auto"/>
        <w:ind w:left="720" w:hanging="720"/>
        <w:jc w:val="left"/>
      </w:pPr>
      <w:r>
        <w:rPr>
          <w:sz w:val="24"/>
          <w:szCs w:val="24"/>
        </w:rPr>
        <w:t xml:space="preserve">MITRE. (n.d.). </w:t>
      </w:r>
      <w:r>
        <w:rPr>
          <w:i/>
          <w:iCs/>
          <w:sz w:val="24"/>
          <w:szCs w:val="24"/>
        </w:rPr>
        <w:t xml:space="preserve">ATT&amp;CK matrix for enterprise: Containers</w:t>
      </w:r>
      <w:r>
        <w:rPr>
          <w:sz w:val="24"/>
          <w:szCs w:val="24"/>
        </w:rPr>
        <w:t xml:space="preserve">. https://attack.mitre.org/matrices/enterprise/containers/</w:t>
      </w:r>
    </w:p>
    <w:p>
      <w:pPr>
        <w:pStyle w:val="BodyText"/>
        <w:spacing w:before="0" w:after="100" w:line="360" w:lineRule="auto"/>
        <w:ind w:left="720" w:hanging="720"/>
        <w:jc w:val="left"/>
      </w:pPr>
      <w:r>
        <w:rPr>
          <w:sz w:val="24"/>
          <w:szCs w:val="24"/>
        </w:rPr>
        <w:t xml:space="preserve">Mohite, R., &amp; Thangaraju, B. (2024). Enhancing container security with per-process per-container egress packet filtering using eBPF. </w:t>
      </w:r>
      <w:r>
        <w:rPr>
          <w:i/>
          <w:iCs/>
          <w:sz w:val="24"/>
          <w:szCs w:val="24"/>
        </w:rPr>
        <w:t xml:space="preserve">IEEE Transactions on Network and Service Management, 21</w:t>
      </w:r>
      <w:r>
        <w:rPr>
          <w:sz w:val="24"/>
          <w:szCs w:val="24"/>
        </w:rPr>
        <w:t xml:space="preserve">(2), 1890–1902.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Morsli, R., Kara, N., Ould-Slimane, H., &amp; Lahlou, L. (2025). Multidimensional intrusion detection system for containerized environments. In </w:t>
      </w:r>
      <w:r>
        <w:rPr>
          <w:i/>
          <w:iCs/>
          <w:sz w:val="24"/>
          <w:szCs w:val="24"/>
        </w:rPr>
        <w:t xml:space="preserve">Proceedings of the IEEE 11th International Conference on Network Softwarization (NetSoft)</w:t>
      </w:r>
      <w:r>
        <w:rPr>
          <w:sz w:val="24"/>
          <w:szCs w:val="24"/>
        </w:rPr>
        <w:t xml:space="preserve"> (pp. 145–153). IEEE. https://doi.org/10.1109/NetSoft64993.2025.11080585</w:t>
      </w:r>
    </w:p>
    <w:p>
      <w:pPr>
        <w:pStyle w:val="BodyText"/>
        <w:spacing w:before="0" w:after="100" w:line="360" w:lineRule="auto"/>
        <w:ind w:left="720" w:hanging="720"/>
        <w:jc w:val="left"/>
      </w:pPr>
      <w:r>
        <w:rPr>
          <w:sz w:val="24"/>
          <w:szCs w:val="24"/>
        </w:rPr>
        <w:t xml:space="preserve">Pedregosa, F., Varoquaux, G., Gramfort, A., Michel, V., Thirion, B., Grisel, O., Blondel, M., Prettenhofer, P., Weiss, R., Dubourg, V., Vanderplas, J., Passos, A., Cournapeau, D., Brucher, M., Perrot, M., &amp; Duchesnay, E. (2011). Scikit-learn: Machine learning in Python. </w:t>
      </w:r>
      <w:r>
        <w:rPr>
          <w:i/>
          <w:iCs/>
          <w:sz w:val="24"/>
          <w:szCs w:val="24"/>
        </w:rPr>
        <w:t xml:space="preserve">Journal of Machine Learning Research, 12</w:t>
      </w:r>
      <w:r>
        <w:rPr>
          <w:sz w:val="24"/>
          <w:szCs w:val="24"/>
        </w:rPr>
        <w:t xml:space="preserve">, 2825–2830.</w:t>
      </w:r>
    </w:p>
    <w:p>
      <w:pPr>
        <w:pStyle w:val="BodyText"/>
        <w:spacing w:before="0" w:after="100" w:line="360" w:lineRule="auto"/>
        <w:ind w:left="720" w:hanging="720"/>
        <w:jc w:val="left"/>
      </w:pPr>
      <w:r>
        <w:rPr>
          <w:sz w:val="24"/>
          <w:szCs w:val="24"/>
        </w:rPr>
        <w:t xml:space="preserve">Platt, J. C. (1999). Probabilistic outputs for support vector machines and comparisons to regularized likelihood methods. In A. J. Smola, P. Bartlett, B. Schölkopf, &amp; D. Schuurmans (Eds.), </w:t>
      </w:r>
      <w:r>
        <w:rPr>
          <w:i/>
          <w:iCs/>
          <w:sz w:val="24"/>
          <w:szCs w:val="24"/>
        </w:rPr>
        <w:t xml:space="preserve">Advances in large margin classifiers</w:t>
      </w:r>
      <w:r>
        <w:rPr>
          <w:sz w:val="24"/>
          <w:szCs w:val="24"/>
        </w:rPr>
        <w:t xml:space="preserve"> (pp. 61–74). MIT Press.</w:t>
      </w:r>
    </w:p>
    <w:p>
      <w:pPr>
        <w:pStyle w:val="BodyText"/>
        <w:spacing w:before="0" w:after="100" w:line="360" w:lineRule="auto"/>
        <w:ind w:left="720" w:hanging="720"/>
        <w:jc w:val="left"/>
      </w:pPr>
      <w:r>
        <w:rPr>
          <w:sz w:val="24"/>
          <w:szCs w:val="24"/>
        </w:rPr>
        <w:t xml:space="preserve">Qi, J., et al. (2023). LogGPT: Exploring ChatGPT for log-based anomaly detection. In </w:t>
      </w:r>
      <w:r>
        <w:rPr>
          <w:i/>
          <w:iCs/>
          <w:sz w:val="24"/>
          <w:szCs w:val="24"/>
        </w:rPr>
        <w:t xml:space="preserve">Proceedings of the IEEE International Conference on Data Engineering Workshops (ICDEW)</w:t>
      </w:r>
      <w:r>
        <w:rPr>
          <w:sz w:val="24"/>
          <w:szCs w:val="24"/>
        </w:rPr>
        <w:t xml:space="preserve"> (pp. 210–217).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iCs/>
          <w:sz w:val="24"/>
          <w:szCs w:val="24"/>
        </w:rPr>
        <w:t xml:space="preserve">Ecography, 40</w:t>
      </w:r>
      <w:r>
        <w:rPr>
          <w:sz w:val="24"/>
          <w:szCs w:val="24"/>
        </w:rPr>
        <w:t xml:space="preserve">(8), 913–929. https://doi.org/10.1111/ecog.02881</w:t>
      </w:r>
    </w:p>
    <w:p>
      <w:pPr>
        <w:pStyle w:val="BodyText"/>
        <w:spacing w:before="0" w:after="100" w:line="360" w:lineRule="auto"/>
        <w:ind w:left="720" w:hanging="720"/>
        <w:jc w:val="left"/>
      </w:pPr>
      <w:r>
        <w:rPr>
          <w:sz w:val="24"/>
          <w:szCs w:val="24"/>
        </w:rPr>
        <w:t xml:space="preserve">Saito, T., &amp; Rehmsmeier, M. (2015). The precision-recall plot is more informative than the ROC plot when evaluating binary classifiers on imbalanced datasets. </w:t>
      </w:r>
      <w:r>
        <w:rPr>
          <w:i/>
          <w:iCs/>
          <w:sz w:val="24"/>
          <w:szCs w:val="24"/>
        </w:rPr>
        <w:t xml:space="preserve">PLOS ONE, 10</w:t>
      </w:r>
      <w:r>
        <w:rPr>
          <w:sz w:val="24"/>
          <w:szCs w:val="24"/>
        </w:rPr>
        <w:t xml:space="preserve">(3), Article e0118432. https://doi.org/10.1371/journal.pone.0118432</w:t>
      </w:r>
    </w:p>
    <w:p>
      <w:pPr>
        <w:pStyle w:val="BodyText"/>
        <w:spacing w:before="0" w:after="100" w:line="360" w:lineRule="auto"/>
        <w:ind w:left="720" w:hanging="720"/>
        <w:jc w:val="left"/>
      </w:pPr>
      <w:r>
        <w:rPr>
          <w:sz w:val="24"/>
          <w:szCs w:val="24"/>
        </w:rPr>
        <w:t xml:space="preserve">Shaheen, A., Alzyadat, W., &amp; Alhroob, A. (2026). Leakage-aware evaluation of intrusion detection systems for rare and unseen attacks under temporal distribution shift. </w:t>
      </w:r>
      <w:r>
        <w:rPr>
          <w:i/>
          <w:iCs/>
          <w:sz w:val="24"/>
          <w:szCs w:val="24"/>
        </w:rPr>
        <w:t xml:space="preserve">International Journal of Electrical Engineering and Technology, 15</w:t>
      </w:r>
      <w:r>
        <w:rPr>
          <w:sz w:val="24"/>
          <w:szCs w:val="24"/>
        </w:rPr>
        <w:t xml:space="preserve">(5), 367–377. https://doi.org/10.18178/ijeetc.15.5.367-377</w:t>
      </w:r>
    </w:p>
    <w:p>
      <w:pPr>
        <w:pStyle w:val="BodyText"/>
        <w:spacing w:before="0" w:after="100" w:line="360" w:lineRule="auto"/>
        <w:ind w:left="720" w:hanging="720"/>
        <w:jc w:val="left"/>
      </w:pPr>
      <w:r>
        <w:rPr>
          <w:sz w:val="24"/>
          <w:szCs w:val="24"/>
        </w:rPr>
        <w:t xml:space="preserve">Sivaraman, H. (2024). ML-based threat detection for container network security in Kubernetes. </w:t>
      </w:r>
      <w:r>
        <w:rPr>
          <w:i/>
          <w:iCs/>
          <w:sz w:val="24"/>
          <w:szCs w:val="24"/>
        </w:rPr>
        <w:t xml:space="preserve">International Journal of Innovative Research in Computer and Communication Technology, 10</w:t>
      </w:r>
      <w:r>
        <w:rPr>
          <w:sz w:val="24"/>
          <w:szCs w:val="24"/>
        </w:rPr>
        <w:t xml:space="preserve">(1), 1–8. https://doi.org/10.5281/zenodo.14250606</w:t>
      </w:r>
    </w:p>
    <w:p>
      <w:pPr>
        <w:pStyle w:val="BodyText"/>
        <w:spacing w:before="0" w:after="100" w:line="360" w:lineRule="auto"/>
        <w:ind w:left="720" w:hanging="720"/>
        <w:jc w:val="left"/>
      </w:pPr>
      <w:r>
        <w:rPr>
          <w:sz w:val="24"/>
          <w:szCs w:val="24"/>
        </w:rPr>
        <w:t xml:space="preserve">Sommer, R., &amp; Paxson, V. (2010). Outside the closed world: On using machine learning for network intrusion detection. In </w:t>
      </w:r>
      <w:r>
        <w:rPr>
          <w:i/>
          <w:iCs/>
          <w:sz w:val="24"/>
          <w:szCs w:val="24"/>
        </w:rPr>
        <w:t xml:space="preserve">Proceedings of the 2010 IEEE Symposium on Security and Privacy</w:t>
      </w:r>
      <w:r>
        <w:rPr>
          <w:sz w:val="24"/>
          <w:szCs w:val="24"/>
        </w:rPr>
        <w:t xml:space="preserve"> (pp. 305–316). IEEE. https://doi.org/10.1109/SP.2010.25</w:t>
      </w:r>
    </w:p>
    <w:p>
      <w:pPr>
        <w:pStyle w:val="BodyText"/>
        <w:spacing w:before="0" w:after="100" w:line="360" w:lineRule="auto"/>
        <w:ind w:left="720" w:hanging="720"/>
        <w:jc w:val="left"/>
      </w:pPr>
      <w:r>
        <w:rPr>
          <w:sz w:val="24"/>
          <w:szCs w:val="24"/>
        </w:rPr>
        <w:t xml:space="preserve">Souppaya, M., Morello, J., &amp; Scarfone, K. (2017). </w:t>
      </w:r>
      <w:r>
        <w:rPr>
          <w:i/>
          <w:iCs/>
          <w:sz w:val="24"/>
          <w:szCs w:val="24"/>
        </w:rPr>
        <w:t xml:space="preserve">Application container security guide</w:t>
      </w:r>
      <w:r>
        <w:rPr>
          <w:sz w:val="24"/>
          <w:szCs w:val="24"/>
        </w:rPr>
        <w:t xml:space="preserve"> (NIST Special Publication 800-190). National Institute of Standards and Technology. https://doi.org/10.6028/NIST.SP.800-190</w:t>
      </w:r>
    </w:p>
    <w:p>
      <w:pPr>
        <w:pStyle w:val="BodyText"/>
        <w:spacing w:before="0" w:after="100" w:line="360" w:lineRule="auto"/>
        <w:ind w:left="720" w:hanging="720"/>
        <w:jc w:val="left"/>
      </w:pPr>
      <w:r>
        <w:rPr>
          <w:sz w:val="24"/>
          <w:szCs w:val="24"/>
        </w:rPr>
        <w:t xml:space="preserve">Streamlit. (n.d.). </w:t>
      </w:r>
      <w:r>
        <w:rPr>
          <w:i/>
          <w:iCs/>
          <w:sz w:val="24"/>
          <w:szCs w:val="24"/>
        </w:rPr>
        <w:t xml:space="preserve">Streamlit documentation</w:t>
      </w:r>
      <w:r>
        <w:rPr>
          <w:sz w:val="24"/>
          <w:szCs w:val="24"/>
        </w:rPr>
        <w:t xml:space="preserve">. https://docs.streamlit.io/</w:t>
      </w:r>
    </w:p>
    <w:p>
      <w:pPr>
        <w:pStyle w:val="BodyText"/>
        <w:spacing w:before="0" w:after="100" w:line="360" w:lineRule="auto"/>
        <w:ind w:left="720" w:hanging="720"/>
        <w:jc w:val="left"/>
      </w:pPr>
      <w:r>
        <w:rPr>
          <w:sz w:val="24"/>
          <w:szCs w:val="24"/>
        </w:rPr>
        <w:t xml:space="preserve">Tunde-Onadele, O., He, J., Dai, T., &amp; Gu, G. (2019). A study on container vulnerability exploit detection. In </w:t>
      </w:r>
      <w:r>
        <w:rPr>
          <w:i/>
          <w:iCs/>
          <w:sz w:val="24"/>
          <w:szCs w:val="24"/>
        </w:rPr>
        <w:t xml:space="preserve">Proceedings of the IEEE ICDCS</w:t>
      </w:r>
      <w:r>
        <w:rPr>
          <w:sz w:val="24"/>
          <w:szCs w:val="24"/>
        </w:rPr>
        <w:t xml:space="preserve"> (pp. 1420–1430).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Yoon, G., Shin, J., Kim, J.-S., Kim, S., Jeong, J., &amp; Choi, Y.-H. (2026). Container-specific service mesh-based system for mitigating lateral movement attacks. </w:t>
      </w:r>
      <w:r>
        <w:rPr>
          <w:i/>
          <w:iCs/>
          <w:sz w:val="24"/>
          <w:szCs w:val="24"/>
        </w:rPr>
        <w:t xml:space="preserve">IEEE Transactions on Cloud Computing, 14</w:t>
      </w:r>
      <w:r>
        <w:rPr>
          <w:sz w:val="24"/>
          <w:szCs w:val="24"/>
        </w:rPr>
        <w:t xml:space="preserve">(1), 92–109. https://doi.org/10.1109/TCC.2026.3657486</w:t>
      </w:r>
    </w:p>
    <w:p>
      <w:pPr>
        <w:pStyle w:val="BodyText"/>
        <w:spacing w:before="0" w:after="100" w:line="360" w:lineRule="auto"/>
        <w:ind w:left="720" w:hanging="720"/>
        <w:jc w:val="left"/>
      </w:pPr>
      <w:r>
        <w:rPr>
          <w:sz w:val="24"/>
          <w:szCs w:val="24"/>
        </w:rPr>
        <w:t xml:space="preserve">Zhang, L., Cushing, R., de Laat, C., &amp; Grosso, P. (2021). A real-time intrusion detection system based on OC-SVM for containerized applications. In </w:t>
      </w:r>
      <w:r>
        <w:rPr>
          <w:i/>
          <w:iCs/>
          <w:sz w:val="24"/>
          <w:szCs w:val="24"/>
        </w:rPr>
        <w:t xml:space="preserve">Proceedings of the IEEE CloudNet</w:t>
      </w:r>
      <w:r>
        <w:rPr>
          <w:sz w:val="24"/>
          <w:szCs w:val="24"/>
        </w:rPr>
        <w:t xml:space="preserve"> (pp. 1–6).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Zhou, N., Chen, H., Chen, Z., Li, C., &amp; Li, F. (2026). An abnormal file access detection model for containers based on eBPF listening. </w:t>
      </w:r>
      <w:r>
        <w:rPr>
          <w:i/>
          <w:iCs/>
          <w:sz w:val="24"/>
          <w:szCs w:val="24"/>
        </w:rPr>
        <w:t xml:space="preserve">Mathematics, 14</w:t>
      </w:r>
      <w:r>
        <w:rPr>
          <w:sz w:val="24"/>
          <w:szCs w:val="24"/>
        </w:rPr>
        <w:t xml:space="preserve">(6), Article 991. https://doi.org/10.3390/math14060991</w:t>
      </w:r>
    </w:p>
    <w:p>
      <w:pPr>
        <w:pStyle w:val="BodyText"/>
        <w:spacing w:before="0" w:after="100" w:line="360" w:lineRule="auto"/>
        <w:ind w:left="720" w:hanging="720"/>
        <w:jc w:val="left"/>
      </w:pPr>
      <w:r>
        <w:rPr>
          <w:sz w:val="24"/>
          <w:szCs w:val="24"/>
        </w:rPr>
        <w:t xml:space="preserve">Zhuravchak, D., &amp; Dudykevych, V. (2023). Real-time ransomware detection by using eBPF and NLP/ML. In </w:t>
      </w:r>
      <w:r>
        <w:rPr>
          <w:i/>
          <w:iCs/>
          <w:sz w:val="24"/>
          <w:szCs w:val="24"/>
        </w:rPr>
        <w:t xml:space="preserve">Proceedings of the IEEE UkrMiCo</w:t>
      </w:r>
      <w:r>
        <w:rPr>
          <w:sz w:val="24"/>
          <w:szCs w:val="24"/>
        </w:rPr>
        <w:t xml:space="preserve"> (pp. 88–93). IEEE. </w:t>
      </w:r>
      <w:r>
        <w:rPr>
          <w:sz w:val="24"/>
          <w:szCs w:val="24"/>
          <w:highlight w:val="yellow"/>
        </w:rPr>
        <w:t xml:space="preserve">(details unverified)</w:t>
      </w:r>
    </w:p>
    <w:p>
      <w:pPr>
        <w:pStyle w:val="BodyText"/>
        <w:spacing w:before="0" w:after="100" w:line="360" w:lineRule="auto"/>
        <w:ind w:left="720" w:hanging="720"/>
        <w:jc w:val="left"/>
      </w:pPr>
      <w:r>
        <w:rPr>
          <w:sz w:val="24"/>
          <w:szCs w:val="24"/>
        </w:rPr>
        <w:t xml:space="preserve">Zou, Z., Xie, Y., Huang, K., Xu, G., Zou, D., &amp; Jin, H. (2022). A Docker container anomaly monitoring system based on optimized isolation forest. </w:t>
      </w:r>
      <w:r>
        <w:rPr>
          <w:i/>
          <w:iCs/>
          <w:sz w:val="24"/>
          <w:szCs w:val="24"/>
        </w:rPr>
        <w:t xml:space="preserve">IEEE Transactions on Industrial Informatics, 18</w:t>
      </w:r>
      <w:r>
        <w:rPr>
          <w:sz w:val="24"/>
          <w:szCs w:val="24"/>
        </w:rPr>
        <w:t xml:space="preserve">(6), 4154–4164. </w:t>
      </w:r>
      <w:r>
        <w:rPr>
          <w:sz w:val="24"/>
          <w:szCs w:val="24"/>
          <w:highlight w:val="yellow"/>
        </w:rPr>
        <w:t xml:space="preserve">(details unverified)</w:t>
      </w:r>
    </w:p>
    <w:p>
      <w:pPr>
        <w:spacing w:before="0" w:after="0"/>
        <w:sectPr>
          <w:footerReference w:type="default" r:id="rId9"/>
          <w:pgSz w:w="11900" w:h="16840"/>
          <w:pgMar w:top="1440" w:right="1440" w:bottom="1440" w:left="2160" w:header="720" w:footer="720" w:gutter="0"/>
          <w:pgNumType w:fmt="decimal" w:start="1"/>
          <w:cols w:space="720"/>
        </w:sectPr>
      </w:pPr>
    </w:p>
    <w:p>
      <w:pPr>
        <w:pStyle w:val="Heading3"/>
        <w:keepNext/>
        <w:pageBreakBefore/>
        <w:spacing w:before="0" w:after="0" w:line="360" w:lineRule="auto"/>
        <w:jc w:val="center"/>
      </w:pPr>
      <w:r>
        <w:rPr>
          <w:b/>
          <w:bCs/>
          <w:sz w:val="28"/>
          <w:szCs w:val="28"/>
        </w:rPr>
        <w:t xml:space="preserve">APPENDIX A</w:t>
      </w:r>
    </w:p>
    <w:p>
      <w:pPr>
        <w:pStyle w:val="Heading3"/>
        <w:keepNext/>
        <w:spacing w:before="0" w:after="240" w:line="360" w:lineRule="auto"/>
        <w:jc w:val="center"/>
        <w:outlineLvl w:val="0"/>
      </w:pPr>
      <w:r>
        <w:rPr>
          <w:b/>
          <w:bCs/>
          <w:sz w:val="28"/>
          <w:szCs w:val="28"/>
        </w:rPr>
        <w:t xml:space="preserve">SELECTED CODE LISTINGS</w:t>
      </w:r>
    </w:p>
    <w:p>
      <w:pPr>
        <w:pStyle w:val="BodyText"/>
        <w:spacing w:before="0" w:after="120" w:line="360" w:lineRule="auto"/>
        <w:jc w:val="both"/>
      </w:pPr>
      <w:r>
        <w:rPr>
          <w:sz w:val="24"/>
          <w:szCs w:val="24"/>
        </w:rPr>
        <w:t xml:space="preserve">This appendix contains short listings that illustrate the methods described in the report. The listings in A.1 and A.2 are illustrative reference implementations of the rules of Chapter 5, written for this report; they are not excerpts of the project repository. Only essential fragments are given.</w:t>
      </w:r>
    </w:p>
    <w:p>
      <w:pPr>
        <w:pStyle w:val="Heading3"/>
        <w:keepNext/>
        <w:spacing w:before="160" w:after="120" w:line="360" w:lineRule="auto"/>
        <w:jc w:val="left"/>
        <w:outlineLvl w:val="1"/>
      </w:pPr>
      <w:r>
        <w:rPr>
          <w:b/>
          <w:bCs/>
          <w:sz w:val="24"/>
          <w:szCs w:val="24"/>
        </w:rPr>
        <w:t xml:space="preserve">A.1 Epoch-Aligned Window Assignment (Illustrative)</w:t>
      </w:r>
    </w:p>
    <w:p>
      <w:pPr>
        <w:pStyle w:val="BodyText"/>
        <w:pBdr>
          <w:top w:val="single" w:sz="4" w:space="2" w:color="999999"/>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from datetime import datetime, timezone</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WINDOW_SECONDS = 10</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def window_start(ts: datetime) -&gt; datetime:</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 Start of the epoch-aligned 10-second UTC window containing ts.</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epoch = int(ts.astimezone(timezone.utc).timestamp())</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return datetime.fromtimestamp(epoch - epoch % WINDOW_SECONDS,</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tz=timezone.utc)</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def connection_rate(accept_count: int) -&gt; float:</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 Rate against the fixed window length.</w:t>
      </w:r>
    </w:p>
    <w:p>
      <w:pPr>
        <w:pStyle w:val="BodyText"/>
        <w:pBdr>
          <w:left w:val="single" w:sz="4" w:space="4" w:color="999999"/>
          <w:bottom w:val="single" w:sz="4" w:space="2" w:color="999999"/>
          <w:right w:val="single" w:sz="4" w:space="4" w:color="999999"/>
        </w:pBdr>
        <w:shd w:val="clear" w:color="auto" w:fill="F2F2F2"/>
        <w:spacing w:before="0" w:after="160" w:line="240" w:lineRule="auto"/>
        <w:ind w:left="120" w:right="120"/>
        <w:jc w:val="left"/>
      </w:pPr>
      <w:r>
        <w:rPr>
          <w:rFonts w:ascii="Courier New" w:hAnsi="Courier New" w:cs="Courier New"/>
          <w:sz w:val="18"/>
          <w:szCs w:val="18"/>
        </w:rPr>
        <w:t xml:space="preserve">    return accept_count / 10.0</w:t>
      </w:r>
    </w:p>
    <w:p>
      <w:pPr>
        <w:pStyle w:val="Heading3"/>
        <w:keepNext/>
        <w:spacing w:before="160" w:after="120" w:line="360" w:lineRule="auto"/>
        <w:jc w:val="left"/>
        <w:outlineLvl w:val="1"/>
      </w:pPr>
      <w:r>
        <w:rPr>
          <w:b/>
          <w:bCs/>
          <w:sz w:val="24"/>
          <w:szCs w:val="24"/>
        </w:rPr>
        <w:t xml:space="preserve">A.2 Pooled Leave-One-Session-Out Evaluation (Illustrative)</w:t>
      </w:r>
    </w:p>
    <w:p>
      <w:pPr>
        <w:pStyle w:val="BodyText"/>
        <w:pBdr>
          <w:top w:val="single" w:sz="4" w:space="2" w:color="999999"/>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import numpy as np</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from sklearn.base import clone</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from sklearn.model_selection import LeaveOneGroupOut</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def loso_pooled_predictions(pipeline, X, y, session_ids):</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 Hold out one complete session per fold; pool out-of-fold predictions.</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y_pred = np.empty_like(y)</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for train_idx, test_idx in LeaveOneGroupOut().split(X, y, session_ids):</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model = clone(pipeline).fit(X[train_idx], y[train_idx])</w:t>
      </w:r>
    </w:p>
    <w:p>
      <w:pPr>
        <w:pStyle w:val="BodyText"/>
        <w:pBdr>
          <w:left w:val="single" w:sz="4" w:space="4" w:color="999999"/>
          <w:right w:val="single" w:sz="4" w:space="4" w:color="999999"/>
        </w:pBdr>
        <w:shd w:val="clear" w:color="auto" w:fill="F2F2F2"/>
        <w:spacing w:before="0" w:after="0" w:line="240" w:lineRule="auto"/>
        <w:ind w:left="120" w:right="120"/>
        <w:jc w:val="left"/>
      </w:pPr>
      <w:r>
        <w:rPr>
          <w:rFonts w:ascii="Courier New" w:hAnsi="Courier New" w:cs="Courier New"/>
          <w:sz w:val="18"/>
          <w:szCs w:val="18"/>
        </w:rPr>
        <w:t xml:space="preserve">        y_pred[test_idx] = model.predict(X[test_idx])</w:t>
      </w:r>
    </w:p>
    <w:p>
      <w:pPr>
        <w:pStyle w:val="BodyText"/>
        <w:pBdr>
          <w:left w:val="single" w:sz="4" w:space="4" w:color="999999"/>
          <w:bottom w:val="single" w:sz="4" w:space="2" w:color="999999"/>
          <w:right w:val="single" w:sz="4" w:space="4" w:color="999999"/>
        </w:pBdr>
        <w:shd w:val="clear" w:color="auto" w:fill="F2F2F2"/>
        <w:spacing w:before="0" w:after="160" w:line="240" w:lineRule="auto"/>
        <w:ind w:left="120" w:right="120"/>
        <w:jc w:val="left"/>
      </w:pPr>
      <w:r>
        <w:rPr>
          <w:rFonts w:ascii="Courier New" w:hAnsi="Courier New" w:cs="Courier New"/>
          <w:sz w:val="18"/>
          <w:szCs w:val="18"/>
        </w:rPr>
        <w:t xml:space="preserve">    return y_pred   # metrics are then computed once on the pooled set</w:t>
      </w:r>
    </w:p>
    <w:p>
      <w:pPr>
        <w:pStyle w:val="Heading3"/>
        <w:keepNext/>
        <w:spacing w:before="160" w:after="120" w:line="360" w:lineRule="auto"/>
        <w:jc w:val="left"/>
        <w:outlineLvl w:val="1"/>
      </w:pPr>
      <w:r>
        <w:rPr>
          <w:b/>
          <w:bCs/>
          <w:sz w:val="24"/>
          <w:szCs w:val="24"/>
        </w:rPr>
        <w:t xml:space="preserve">A.3 Inference Interface (from Review-2)</w:t>
      </w:r>
    </w:p>
    <w:p>
      <w:pPr>
        <w:pStyle w:val="BodyText"/>
        <w:spacing w:before="0" w:after="120" w:line="360" w:lineRule="auto"/>
        <w:jc w:val="both"/>
      </w:pPr>
      <w:r>
        <w:rPr>
          <w:sz w:val="24"/>
          <w:szCs w:val="24"/>
        </w:rPr>
        <w:t xml:space="preserve">The inference calling convention used by the </w:t>
      </w:r>
      <w:r>
        <w:rPr>
          <w:rFonts w:ascii="Courier New" w:hAnsi="Courier New" w:cs="Courier New"/>
          <w:sz w:val="22"/>
          <w:szCs w:val="22"/>
        </w:rPr>
        <w:t xml:space="preserve">ThreatDetector</w:t>
      </w:r>
      <w:r>
        <w:rPr>
          <w:sz w:val="24"/>
          <w:szCs w:val="24"/>
        </w:rPr>
        <w:t xml:space="preserve"> module is listed in Section 6.6.</w:t>
      </w:r>
    </w:p>
    <w:p>
      <w:pPr>
        <w:pStyle w:val="Heading3"/>
        <w:keepNext/>
        <w:pageBreakBefore/>
        <w:spacing w:before="0" w:after="0" w:line="360" w:lineRule="auto"/>
        <w:jc w:val="center"/>
      </w:pPr>
      <w:r>
        <w:rPr>
          <w:b/>
          <w:bCs/>
          <w:sz w:val="28"/>
          <w:szCs w:val="28"/>
        </w:rPr>
        <w:t xml:space="preserve">APPENDIX B</w:t>
      </w:r>
    </w:p>
    <w:p>
      <w:pPr>
        <w:pStyle w:val="Heading3"/>
        <w:keepNext/>
        <w:spacing w:before="0" w:after="240" w:line="360" w:lineRule="auto"/>
        <w:jc w:val="center"/>
        <w:outlineLvl w:val="0"/>
      </w:pPr>
      <w:r>
        <w:rPr>
          <w:b/>
          <w:bCs/>
          <w:sz w:val="28"/>
          <w:szCs w:val="28"/>
        </w:rPr>
        <w:t xml:space="preserve">SCHEMAS AND CONFIGURATION</w:t>
      </w:r>
    </w:p>
    <w:p>
      <w:pPr>
        <w:pStyle w:val="Heading3"/>
        <w:keepNext/>
        <w:spacing w:before="160" w:after="120" w:line="360" w:lineRule="auto"/>
        <w:jc w:val="left"/>
        <w:outlineLvl w:val="1"/>
      </w:pPr>
      <w:r>
        <w:rPr>
          <w:b/>
          <w:bCs/>
          <w:sz w:val="24"/>
          <w:szCs w:val="24"/>
        </w:rPr>
        <w:t xml:space="preserve">B.1 Dataset Context Columns</w:t>
      </w:r>
    </w:p>
    <w:p>
      <w:pPr>
        <w:pStyle w:val="BodyText"/>
        <w:spacing w:before="0" w:after="120" w:line="360" w:lineRule="auto"/>
        <w:jc w:val="both"/>
      </w:pPr>
      <w:r>
        <w:rPr>
          <w:sz w:val="24"/>
          <w:szCs w:val="24"/>
        </w:rPr>
        <w:t xml:space="preserve">Every row of the Network, Workload and Fusion datasets carries the eight context columns </w:t>
      </w:r>
      <w:r>
        <w:rPr>
          <w:rFonts w:ascii="Courier New" w:hAnsi="Courier New" w:cs="Courier New"/>
          <w:sz w:val="22"/>
          <w:szCs w:val="22"/>
        </w:rPr>
        <w:t xml:space="preserve">window_start</w:t>
      </w:r>
      <w:r>
        <w:rPr>
          <w:sz w:val="24"/>
          <w:szCs w:val="24"/>
        </w:rPr>
        <w:t xml:space="preserve">, </w:t>
      </w:r>
      <w:r>
        <w:rPr>
          <w:rFonts w:ascii="Courier New" w:hAnsi="Courier New" w:cs="Courier New"/>
          <w:sz w:val="22"/>
          <w:szCs w:val="22"/>
        </w:rPr>
        <w:t xml:space="preserve">window_end</w:t>
      </w:r>
      <w:r>
        <w:rPr>
          <w:sz w:val="24"/>
          <w:szCs w:val="24"/>
        </w:rPr>
        <w:t xml:space="preserve">, </w:t>
      </w:r>
      <w:r>
        <w:rPr>
          <w:rFonts w:ascii="Courier New" w:hAnsi="Courier New" w:cs="Courier New"/>
          <w:sz w:val="22"/>
          <w:szCs w:val="22"/>
        </w:rPr>
        <w:t xml:space="preserve">capture_id</w:t>
      </w:r>
      <w:r>
        <w:rPr>
          <w:sz w:val="24"/>
          <w:szCs w:val="24"/>
        </w:rPr>
        <w:t xml:space="preserve">, </w:t>
      </w:r>
      <w:r>
        <w:rPr>
          <w:rFonts w:ascii="Courier New" w:hAnsi="Courier New" w:cs="Courier New"/>
          <w:sz w:val="22"/>
          <w:szCs w:val="22"/>
        </w:rPr>
        <w:t xml:space="preserve">session_id</w:t>
      </w:r>
      <w:r>
        <w:rPr>
          <w:sz w:val="24"/>
          <w:szCs w:val="24"/>
        </w:rPr>
        <w:t xml:space="preserve">, </w:t>
      </w:r>
      <w:r>
        <w:rPr>
          <w:rFonts w:ascii="Courier New" w:hAnsi="Courier New" w:cs="Courier New"/>
          <w:sz w:val="22"/>
          <w:szCs w:val="22"/>
        </w:rPr>
        <w:t xml:space="preserve">experiment_id</w:t>
      </w:r>
      <w:r>
        <w:rPr>
          <w:sz w:val="24"/>
          <w:szCs w:val="24"/>
        </w:rPr>
        <w:t xml:space="preserve">, </w:t>
      </w:r>
      <w:r>
        <w:rPr>
          <w:rFonts w:ascii="Courier New" w:hAnsi="Courier New" w:cs="Courier New"/>
          <w:sz w:val="22"/>
          <w:szCs w:val="22"/>
        </w:rPr>
        <w:t xml:space="preserve">scenario</w:t>
      </w:r>
      <w:r>
        <w:rPr>
          <w:sz w:val="24"/>
          <w:szCs w:val="24"/>
        </w:rPr>
        <w:t xml:space="preserve">, </w:t>
      </w:r>
      <w:r>
        <w:rPr>
          <w:rFonts w:ascii="Courier New" w:hAnsi="Courier New" w:cs="Courier New"/>
          <w:sz w:val="22"/>
          <w:szCs w:val="22"/>
        </w:rPr>
        <w:t xml:space="preserve">label</w:t>
      </w:r>
      <w:r>
        <w:rPr>
          <w:sz w:val="24"/>
          <w:szCs w:val="24"/>
        </w:rPr>
        <w:t xml:space="preserve"> and </w:t>
      </w:r>
      <w:r>
        <w:rPr>
          <w:rFonts w:ascii="Courier New" w:hAnsi="Courier New" w:cs="Courier New"/>
          <w:sz w:val="22"/>
          <w:szCs w:val="22"/>
        </w:rPr>
        <w:t xml:space="preserve">attack_type</w:t>
      </w:r>
      <w:r>
        <w:rPr>
          <w:sz w:val="24"/>
          <w:szCs w:val="24"/>
        </w:rPr>
        <w:t xml:space="preserve"> (Table 5.1).</w:t>
      </w:r>
    </w:p>
    <w:p>
      <w:pPr>
        <w:pStyle w:val="Heading3"/>
        <w:keepNext/>
        <w:spacing w:before="160" w:after="120" w:line="360" w:lineRule="auto"/>
        <w:jc w:val="left"/>
        <w:outlineLvl w:val="1"/>
      </w:pPr>
      <w:r>
        <w:rPr>
          <w:b/>
          <w:bCs/>
          <w:sz w:val="24"/>
          <w:szCs w:val="24"/>
        </w:rPr>
        <w:t xml:space="preserve">B.2 Column and Input Counts</w:t>
      </w:r>
    </w:p>
    <w:p>
      <w:pPr>
        <w:pStyle w:val="BodyText"/>
        <w:keepNext/>
        <w:keepLines/>
        <w:spacing w:before="160" w:after="80" w:line="276" w:lineRule="auto"/>
        <w:jc w:val="center"/>
      </w:pPr>
      <w:r>
        <w:rPr>
          <w:b/>
          <w:bCs/>
          <w:sz w:val="20"/>
          <w:szCs w:val="20"/>
        </w:rPr>
        <w:t xml:space="preserve">Table B.1 </w:t>
      </w:r>
      <w:r>
        <w:rPr>
          <w:sz w:val="20"/>
          <w:szCs w:val="20"/>
        </w:rPr>
        <w:t xml:space="preserve">Column and Input Counts per Modality</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747"/>
        <w:gridCol w:w="1747"/>
        <w:gridCol w:w="1310"/>
        <w:gridCol w:w="1747"/>
        <w:gridCol w:w="1749"/>
      </w:tblGrid>
      <w:tr>
        <w:trPr>
          <w:cantSplit/>
          <w:tblHeader/>
        </w:trPr>
        <w:tc>
          <w:tcPr>
            <w:tcW w:w="1747" w:type="dxa"/>
            <w:shd w:val="clear" w:color="auto" w:fill="D9D9D9"/>
            <w:vAlign w:val="center"/>
          </w:tcPr>
          <w:p>
            <w:pPr>
              <w:pStyle w:val="BodyText"/>
              <w:spacing w:before="0" w:after="0" w:line="240" w:lineRule="auto"/>
              <w:jc w:val="center"/>
            </w:pPr>
            <w:r>
              <w:rPr>
                <w:b/>
                <w:bCs/>
                <w:sz w:val="20"/>
                <w:szCs w:val="20"/>
              </w:rPr>
              <w:t xml:space="preserve">Modality</w:t>
            </w:r>
          </w:p>
        </w:tc>
        <w:tc>
          <w:tcPr>
            <w:tcW w:w="1747" w:type="dxa"/>
            <w:shd w:val="clear" w:color="auto" w:fill="D9D9D9"/>
            <w:vAlign w:val="center"/>
          </w:tcPr>
          <w:p>
            <w:pPr>
              <w:pStyle w:val="BodyText"/>
              <w:spacing w:before="0" w:after="0" w:line="240" w:lineRule="auto"/>
              <w:jc w:val="center"/>
            </w:pPr>
            <w:r>
              <w:rPr>
                <w:b/>
                <w:bCs/>
                <w:sz w:val="20"/>
                <w:szCs w:val="20"/>
              </w:rPr>
              <w:t xml:space="preserve">Extracted features</w:t>
            </w:r>
          </w:p>
        </w:tc>
        <w:tc>
          <w:tcPr>
            <w:tcW w:w="1310" w:type="dxa"/>
            <w:shd w:val="clear" w:color="auto" w:fill="D9D9D9"/>
            <w:vAlign w:val="center"/>
          </w:tcPr>
          <w:p>
            <w:pPr>
              <w:pStyle w:val="BodyText"/>
              <w:spacing w:before="0" w:after="0" w:line="240" w:lineRule="auto"/>
              <w:jc w:val="center"/>
            </w:pPr>
            <w:r>
              <w:rPr>
                <w:b/>
                <w:bCs/>
                <w:sz w:val="20"/>
                <w:szCs w:val="20"/>
              </w:rPr>
              <w:t xml:space="preserve">Context</w:t>
            </w:r>
          </w:p>
        </w:tc>
        <w:tc>
          <w:tcPr>
            <w:tcW w:w="1747" w:type="dxa"/>
            <w:shd w:val="clear" w:color="auto" w:fill="D9D9D9"/>
            <w:vAlign w:val="center"/>
          </w:tcPr>
          <w:p>
            <w:pPr>
              <w:pStyle w:val="BodyText"/>
              <w:spacing w:before="0" w:after="0" w:line="240" w:lineRule="auto"/>
              <w:jc w:val="center"/>
            </w:pPr>
            <w:r>
              <w:rPr>
                <w:b/>
                <w:bCs/>
                <w:sz w:val="20"/>
                <w:szCs w:val="20"/>
              </w:rPr>
              <w:t xml:space="preserve">Total columns</w:t>
            </w:r>
          </w:p>
        </w:tc>
        <w:tc>
          <w:tcPr>
            <w:tcW w:w="1749" w:type="dxa"/>
            <w:shd w:val="clear" w:color="auto" w:fill="D9D9D9"/>
            <w:vAlign w:val="center"/>
          </w:tcPr>
          <w:p>
            <w:pPr>
              <w:pStyle w:val="BodyText"/>
              <w:spacing w:before="0" w:after="0" w:line="240" w:lineRule="auto"/>
              <w:jc w:val="center"/>
            </w:pPr>
            <w:r>
              <w:rPr>
                <w:b/>
                <w:bCs/>
                <w:sz w:val="20"/>
                <w:szCs w:val="20"/>
              </w:rPr>
              <w:t xml:space="preserve">Model inputs</w:t>
            </w:r>
          </w:p>
        </w:tc>
      </w:tr>
      <w:tr>
        <w:trPr>
          <w:cantSplit/>
        </w:trPr>
        <w:tc>
          <w:tcPr>
            <w:tcW w:w="1747" w:type="dxa"/>
            <w:vAlign w:val="center"/>
          </w:tcPr>
          <w:p>
            <w:pPr>
              <w:pStyle w:val="BodyText"/>
              <w:spacing w:before="0" w:after="0" w:line="240" w:lineRule="auto"/>
              <w:jc w:val="left"/>
            </w:pPr>
            <w:r>
              <w:rPr>
                <w:sz w:val="20"/>
                <w:szCs w:val="20"/>
              </w:rPr>
              <w:t xml:space="preserve">Network</w:t>
            </w:r>
          </w:p>
        </w:tc>
        <w:tc>
          <w:tcPr>
            <w:tcW w:w="1747" w:type="dxa"/>
            <w:vAlign w:val="center"/>
          </w:tcPr>
          <w:p>
            <w:pPr>
              <w:pStyle w:val="BodyText"/>
              <w:spacing w:before="0" w:after="0" w:line="240" w:lineRule="auto"/>
              <w:jc w:val="center"/>
            </w:pPr>
            <w:r>
              <w:rPr>
                <w:sz w:val="20"/>
                <w:szCs w:val="20"/>
              </w:rPr>
              <w:t xml:space="preserve">14</w:t>
            </w:r>
          </w:p>
        </w:tc>
        <w:tc>
          <w:tcPr>
            <w:tcW w:w="1310" w:type="dxa"/>
            <w:vAlign w:val="center"/>
          </w:tcPr>
          <w:p>
            <w:pPr>
              <w:pStyle w:val="BodyText"/>
              <w:spacing w:before="0" w:after="0" w:line="240" w:lineRule="auto"/>
              <w:jc w:val="center"/>
            </w:pPr>
            <w:r>
              <w:rPr>
                <w:sz w:val="20"/>
                <w:szCs w:val="20"/>
              </w:rPr>
              <w:t xml:space="preserve">8</w:t>
            </w:r>
          </w:p>
        </w:tc>
        <w:tc>
          <w:tcPr>
            <w:tcW w:w="1747" w:type="dxa"/>
            <w:vAlign w:val="center"/>
          </w:tcPr>
          <w:p>
            <w:pPr>
              <w:pStyle w:val="BodyText"/>
              <w:spacing w:before="0" w:after="0" w:line="240" w:lineRule="auto"/>
              <w:jc w:val="center"/>
            </w:pPr>
            <w:r>
              <w:rPr>
                <w:sz w:val="20"/>
                <w:szCs w:val="20"/>
              </w:rPr>
              <w:t xml:space="preserve">22</w:t>
            </w:r>
          </w:p>
        </w:tc>
        <w:tc>
          <w:tcPr>
            <w:tcW w:w="1749" w:type="dxa"/>
            <w:vAlign w:val="center"/>
          </w:tcPr>
          <w:p>
            <w:pPr>
              <w:pStyle w:val="BodyText"/>
              <w:spacing w:before="0" w:after="0" w:line="240" w:lineRule="auto"/>
              <w:jc w:val="center"/>
            </w:pPr>
            <w:r>
              <w:rPr>
                <w:sz w:val="20"/>
                <w:szCs w:val="20"/>
              </w:rPr>
              <w:t xml:space="preserve">13</w:t>
            </w:r>
          </w:p>
        </w:tc>
      </w:tr>
      <w:tr>
        <w:trPr>
          <w:cantSplit/>
        </w:trPr>
        <w:tc>
          <w:tcPr>
            <w:tcW w:w="1747" w:type="dxa"/>
            <w:vAlign w:val="center"/>
          </w:tcPr>
          <w:p>
            <w:pPr>
              <w:pStyle w:val="BodyText"/>
              <w:spacing w:before="0" w:after="0" w:line="240" w:lineRule="auto"/>
              <w:jc w:val="left"/>
            </w:pPr>
            <w:r>
              <w:rPr>
                <w:sz w:val="20"/>
                <w:szCs w:val="20"/>
              </w:rPr>
              <w:t xml:space="preserve">Workload</w:t>
            </w:r>
          </w:p>
        </w:tc>
        <w:tc>
          <w:tcPr>
            <w:tcW w:w="1747" w:type="dxa"/>
            <w:vAlign w:val="center"/>
          </w:tcPr>
          <w:p>
            <w:pPr>
              <w:pStyle w:val="BodyText"/>
              <w:spacing w:before="0" w:after="0" w:line="240" w:lineRule="auto"/>
              <w:jc w:val="center"/>
            </w:pPr>
            <w:r>
              <w:rPr>
                <w:sz w:val="20"/>
                <w:szCs w:val="20"/>
              </w:rPr>
              <w:t xml:space="preserve">11</w:t>
            </w:r>
          </w:p>
        </w:tc>
        <w:tc>
          <w:tcPr>
            <w:tcW w:w="1310" w:type="dxa"/>
            <w:vAlign w:val="center"/>
          </w:tcPr>
          <w:p>
            <w:pPr>
              <w:pStyle w:val="BodyText"/>
              <w:spacing w:before="0" w:after="0" w:line="240" w:lineRule="auto"/>
              <w:jc w:val="center"/>
            </w:pPr>
            <w:r>
              <w:rPr>
                <w:sz w:val="20"/>
                <w:szCs w:val="20"/>
              </w:rPr>
              <w:t xml:space="preserve">8</w:t>
            </w:r>
          </w:p>
        </w:tc>
        <w:tc>
          <w:tcPr>
            <w:tcW w:w="1747" w:type="dxa"/>
            <w:vAlign w:val="center"/>
          </w:tcPr>
          <w:p>
            <w:pPr>
              <w:pStyle w:val="BodyText"/>
              <w:spacing w:before="0" w:after="0" w:line="240" w:lineRule="auto"/>
              <w:jc w:val="center"/>
            </w:pPr>
            <w:r>
              <w:rPr>
                <w:sz w:val="20"/>
                <w:szCs w:val="20"/>
              </w:rPr>
              <w:t xml:space="preserve">19</w:t>
            </w:r>
          </w:p>
        </w:tc>
        <w:tc>
          <w:tcPr>
            <w:tcW w:w="1749" w:type="dxa"/>
            <w:vAlign w:val="center"/>
          </w:tcPr>
          <w:p>
            <w:pPr>
              <w:pStyle w:val="BodyText"/>
              <w:spacing w:before="0" w:after="0" w:line="240" w:lineRule="auto"/>
              <w:jc w:val="center"/>
            </w:pPr>
            <w:r>
              <w:rPr>
                <w:sz w:val="20"/>
                <w:szCs w:val="20"/>
              </w:rPr>
              <w:t xml:space="preserve">11</w:t>
            </w:r>
          </w:p>
        </w:tc>
      </w:tr>
      <w:tr>
        <w:trPr>
          <w:cantSplit/>
        </w:trPr>
        <w:tc>
          <w:tcPr>
            <w:tcW w:w="1747" w:type="dxa"/>
            <w:vAlign w:val="center"/>
          </w:tcPr>
          <w:p>
            <w:pPr>
              <w:pStyle w:val="BodyText"/>
              <w:spacing w:before="0" w:after="0" w:line="240" w:lineRule="auto"/>
              <w:jc w:val="left"/>
            </w:pPr>
            <w:r>
              <w:rPr>
                <w:sz w:val="20"/>
                <w:szCs w:val="20"/>
              </w:rPr>
              <w:t xml:space="preserve">Fusion</w:t>
            </w:r>
          </w:p>
        </w:tc>
        <w:tc>
          <w:tcPr>
            <w:tcW w:w="1747" w:type="dxa"/>
            <w:vAlign w:val="center"/>
          </w:tcPr>
          <w:p>
            <w:pPr>
              <w:pStyle w:val="BodyText"/>
              <w:spacing w:before="0" w:after="0" w:line="240" w:lineRule="auto"/>
              <w:jc w:val="center"/>
            </w:pPr>
            <w:r>
              <w:rPr>
                <w:sz w:val="20"/>
                <w:szCs w:val="20"/>
              </w:rPr>
              <w:t xml:space="preserve">27</w:t>
            </w:r>
          </w:p>
        </w:tc>
        <w:tc>
          <w:tcPr>
            <w:tcW w:w="1310" w:type="dxa"/>
            <w:vAlign w:val="center"/>
          </w:tcPr>
          <w:p>
            <w:pPr>
              <w:pStyle w:val="BodyText"/>
              <w:spacing w:before="0" w:after="0" w:line="240" w:lineRule="auto"/>
              <w:jc w:val="center"/>
            </w:pPr>
            <w:r>
              <w:rPr>
                <w:sz w:val="20"/>
                <w:szCs w:val="20"/>
              </w:rPr>
              <w:t xml:space="preserve">8</w:t>
            </w:r>
          </w:p>
        </w:tc>
        <w:tc>
          <w:tcPr>
            <w:tcW w:w="1747" w:type="dxa"/>
            <w:vAlign w:val="center"/>
          </w:tcPr>
          <w:p>
            <w:pPr>
              <w:pStyle w:val="BodyText"/>
              <w:spacing w:before="0" w:after="0" w:line="240" w:lineRule="auto"/>
              <w:jc w:val="center"/>
            </w:pPr>
            <w:r>
              <w:rPr>
                <w:sz w:val="20"/>
                <w:szCs w:val="20"/>
              </w:rPr>
              <w:t xml:space="preserve">35</w:t>
            </w:r>
          </w:p>
        </w:tc>
        <w:tc>
          <w:tcPr>
            <w:tcW w:w="1749" w:type="dxa"/>
            <w:vAlign w:val="center"/>
          </w:tcPr>
          <w:p>
            <w:pPr>
              <w:pStyle w:val="BodyText"/>
              <w:spacing w:before="0" w:after="0" w:line="240" w:lineRule="auto"/>
              <w:jc w:val="center"/>
            </w:pPr>
            <w:r>
              <w:rPr>
                <w:sz w:val="20"/>
                <w:szCs w:val="20"/>
              </w:rPr>
              <w:t xml:space="preserve">24</w:t>
            </w:r>
          </w:p>
        </w:tc>
      </w:tr>
    </w:tbl>
    <w:p>
      <w:pPr>
        <w:pStyle w:val="BodyText"/>
        <w:spacing w:before="0" w:after="120" w:line="240" w:lineRule="auto"/>
      </w:pPr>
    </w:p>
    <w:p>
      <w:pPr>
        <w:pStyle w:val="Heading3"/>
        <w:keepNext/>
        <w:spacing w:before="160" w:after="120" w:line="360" w:lineRule="auto"/>
        <w:jc w:val="left"/>
        <w:outlineLvl w:val="1"/>
      </w:pPr>
      <w:r>
        <w:rPr>
          <w:b/>
          <w:bCs/>
          <w:sz w:val="24"/>
          <w:szCs w:val="24"/>
        </w:rPr>
        <w:t xml:space="preserve">B.3 Raw Record Fields</w:t>
      </w:r>
    </w:p>
    <w:p>
      <w:pPr>
        <w:pStyle w:val="BodyText"/>
        <w:spacing w:before="0" w:after="120" w:line="360" w:lineRule="auto"/>
        <w:jc w:val="both"/>
      </w:pPr>
      <w:r>
        <w:rPr>
          <w:sz w:val="24"/>
          <w:szCs w:val="24"/>
        </w:rPr>
        <w:t xml:space="preserve">A network event record (JSONL) carries a timestamp, an event type, source and destination addressing, and pod and container metadata. A workload record (CSV) carries a UTC timestamp, CPU in millicores and memory in MiB. A runtime record (JSONL) describes a process execution with a UTC timestamp. </w:t>
      </w:r>
      <w:r>
        <w:rPr>
          <w:sz w:val="24"/>
          <w:szCs w:val="24"/>
          <w:highlight w:val="yellow"/>
        </w:rPr>
        <w:t xml:space="preserve">The complete field list and the full canonical feature list of 14 network, 11 workload and 27 fusion features must be inserted from the project schema; the two fusion features not in the 14 + 11 sets must be identified.</w:t>
      </w:r>
    </w:p>
    <w:p>
      <w:pPr>
        <w:pStyle w:val="Heading3"/>
        <w:keepNext/>
        <w:spacing w:before="160" w:after="120" w:line="360" w:lineRule="auto"/>
        <w:jc w:val="left"/>
        <w:outlineLvl w:val="1"/>
      </w:pPr>
      <w:r>
        <w:rPr>
          <w:b/>
          <w:bCs/>
          <w:sz w:val="24"/>
          <w:szCs w:val="24"/>
        </w:rPr>
        <w:t xml:space="preserve">B.4 Runtime Rule Set</w:t>
      </w:r>
    </w:p>
    <w:p>
      <w:pPr>
        <w:pStyle w:val="BodyText"/>
        <w:spacing w:before="0" w:after="120" w:line="360" w:lineRule="auto"/>
        <w:jc w:val="both"/>
      </w:pPr>
      <w:r>
        <w:rPr>
          <w:sz w:val="24"/>
          <w:szCs w:val="24"/>
          <w:highlight w:val="yellow"/>
        </w:rPr>
        <w:t xml:space="preserve">Insert the verified list of runtime rules from the repository.</w:t>
      </w:r>
    </w:p>
    <w:p>
      <w:pPr>
        <w:pStyle w:val="Heading3"/>
        <w:keepNext/>
        <w:pageBreakBefore/>
        <w:spacing w:before="0" w:after="0" w:line="360" w:lineRule="auto"/>
        <w:jc w:val="center"/>
      </w:pPr>
      <w:r>
        <w:rPr>
          <w:b/>
          <w:bCs/>
          <w:sz w:val="28"/>
          <w:szCs w:val="28"/>
        </w:rPr>
        <w:t xml:space="preserve">APPENDIX C</w:t>
      </w:r>
    </w:p>
    <w:p>
      <w:pPr>
        <w:pStyle w:val="Heading3"/>
        <w:keepNext/>
        <w:spacing w:before="0" w:after="240" w:line="360" w:lineRule="auto"/>
        <w:jc w:val="center"/>
        <w:outlineLvl w:val="0"/>
      </w:pPr>
      <w:r>
        <w:rPr>
          <w:b/>
          <w:bCs/>
          <w:sz w:val="28"/>
          <w:szCs w:val="28"/>
        </w:rPr>
        <w:t xml:space="preserve">ADDITIONAL DASHBOARD SCREENSHOTS</w:t>
      </w:r>
    </w:p>
    <w:p>
      <w:pPr>
        <w:pStyle w:val="BodyText"/>
        <w:spacing w:before="0" w:after="120" w:line="360" w:lineRule="auto"/>
        <w:jc w:val="both"/>
      </w:pPr>
      <w:r>
        <w:rPr>
          <w:sz w:val="24"/>
          <w:szCs w:val="24"/>
        </w:rPr>
        <w:t xml:space="preserve">The following screenshots were taken from the Review-2 version of the dashboard during the replays shown in Chapter 6.</w:t>
      </w:r>
    </w:p>
    <w:p xmlns:a="http://schemas.openxmlformats.org/drawingml/2006/main" xmlns:pic="http://schemas.openxmlformats.org/drawingml/2006/picture">
      <w:pPr>
        <w:keepNext/>
        <w:spacing w:before="120" w:after="60" w:line="240" w:lineRule="auto"/>
        <w:jc w:val="center"/>
      </w:pPr>
      <w:r>
        <w:drawing>
          <wp:inline distT="0" distB="0" distL="0" distR="0">
            <wp:extent cx="5212080" cy="2738769"/>
            <wp:docPr id="121" name="Picture 121"/>
            <wp:cNvGraphicFramePr>
              <a:graphicFrameLocks noChangeAspect="1"/>
            </wp:cNvGraphicFramePr>
            <a:graphic>
              <a:graphicData uri="http://schemas.openxmlformats.org/drawingml/2006/picture">
                <pic:pic>
                  <pic:nvPicPr>
                    <pic:cNvPr id="121" name="gen_121.png"/>
                    <pic:cNvPicPr/>
                  </pic:nvPicPr>
                  <pic:blipFill>
                    <a:blip r:embed="rIdM121"/>
                    <a:stretch>
                      <a:fillRect/>
                    </a:stretch>
                  </pic:blipFill>
                  <pic:spPr>
                    <a:xfrm>
                      <a:off x="0" y="0"/>
                      <a:ext cx="5212080" cy="2738769"/>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C.1 </w:t>
      </w:r>
      <w:r>
        <w:rPr>
          <w:sz w:val="20"/>
          <w:szCs w:val="20"/>
        </w:rPr>
        <w:t xml:space="preserve">Telemetry Plots in the Dashboard During the Attack-Window Replay</w:t>
      </w:r>
    </w:p>
    <w:p xmlns:a="http://schemas.openxmlformats.org/drawingml/2006/main" xmlns:pic="http://schemas.openxmlformats.org/drawingml/2006/picture">
      <w:pPr>
        <w:keepNext/>
        <w:spacing w:before="120" w:after="60" w:line="240" w:lineRule="auto"/>
        <w:jc w:val="center"/>
      </w:pPr>
      <w:r>
        <w:drawing>
          <wp:inline distT="0" distB="0" distL="0" distR="0">
            <wp:extent cx="5212080" cy="2320777"/>
            <wp:docPr id="122" name="Picture 122"/>
            <wp:cNvGraphicFramePr>
              <a:graphicFrameLocks noChangeAspect="1"/>
            </wp:cNvGraphicFramePr>
            <a:graphic>
              <a:graphicData uri="http://schemas.openxmlformats.org/drawingml/2006/picture">
                <pic:pic>
                  <pic:nvPicPr>
                    <pic:cNvPr id="122" name="gen_122.png"/>
                    <pic:cNvPicPr/>
                  </pic:nvPicPr>
                  <pic:blipFill>
                    <a:blip r:embed="rIdM122"/>
                    <a:stretch>
                      <a:fillRect/>
                    </a:stretch>
                  </pic:blipFill>
                  <pic:spPr>
                    <a:xfrm>
                      <a:off x="0" y="0"/>
                      <a:ext cx="5212080" cy="2320777"/>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C.2 </w:t>
      </w:r>
      <w:r>
        <w:rPr>
          <w:sz w:val="20"/>
          <w:szCs w:val="20"/>
        </w:rPr>
        <w:t xml:space="preserve">Model-Derived Evidence and Feature Breakdown During the Attack-Window Replay</w:t>
      </w:r>
    </w:p>
    <w:p xmlns:a="http://schemas.openxmlformats.org/drawingml/2006/main" xmlns:pic="http://schemas.openxmlformats.org/drawingml/2006/picture">
      <w:pPr>
        <w:keepNext/>
        <w:spacing w:before="120" w:after="60" w:line="240" w:lineRule="auto"/>
        <w:jc w:val="center"/>
      </w:pPr>
      <w:r>
        <w:drawing>
          <wp:inline distT="0" distB="0" distL="0" distR="0">
            <wp:extent cx="5212080" cy="2505323"/>
            <wp:docPr id="123" name="Picture 123"/>
            <wp:cNvGraphicFramePr>
              <a:graphicFrameLocks noChangeAspect="1"/>
            </wp:cNvGraphicFramePr>
            <a:graphic>
              <a:graphicData uri="http://schemas.openxmlformats.org/drawingml/2006/picture">
                <pic:pic>
                  <pic:nvPicPr>
                    <pic:cNvPr id="123" name="gen_123.png"/>
                    <pic:cNvPicPr/>
                  </pic:nvPicPr>
                  <pic:blipFill>
                    <a:blip r:embed="rIdM123"/>
                    <a:stretch>
                      <a:fillRect/>
                    </a:stretch>
                  </pic:blipFill>
                  <pic:spPr>
                    <a:xfrm>
                      <a:off x="0" y="0"/>
                      <a:ext cx="5212080" cy="2505323"/>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C.3 </w:t>
      </w:r>
      <w:r>
        <w:rPr>
          <w:sz w:val="20"/>
          <w:szCs w:val="20"/>
        </w:rPr>
        <w:t xml:space="preserve">Telemetry Plots in the Dashboard During the Normal-Window Replay</w:t>
      </w:r>
    </w:p>
    <w:p xmlns:a="http://schemas.openxmlformats.org/drawingml/2006/main" xmlns:pic="http://schemas.openxmlformats.org/drawingml/2006/picture">
      <w:pPr>
        <w:keepNext/>
        <w:spacing w:before="120" w:after="60" w:line="240" w:lineRule="auto"/>
        <w:jc w:val="center"/>
      </w:pPr>
      <w:r>
        <w:drawing>
          <wp:inline distT="0" distB="0" distL="0" distR="0">
            <wp:extent cx="5212080" cy="2350800"/>
            <wp:docPr id="124" name="Picture 124"/>
            <wp:cNvGraphicFramePr>
              <a:graphicFrameLocks noChangeAspect="1"/>
            </wp:cNvGraphicFramePr>
            <a:graphic>
              <a:graphicData uri="http://schemas.openxmlformats.org/drawingml/2006/picture">
                <pic:pic>
                  <pic:nvPicPr>
                    <pic:cNvPr id="124" name="gen_124.png"/>
                    <pic:cNvPicPr/>
                  </pic:nvPicPr>
                  <pic:blipFill>
                    <a:blip r:embed="rIdM124"/>
                    <a:stretch>
                      <a:fillRect/>
                    </a:stretch>
                  </pic:blipFill>
                  <pic:spPr>
                    <a:xfrm>
                      <a:off x="0" y="0"/>
                      <a:ext cx="5212080" cy="2350800"/>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C.4 </w:t>
      </w:r>
      <w:r>
        <w:rPr>
          <w:sz w:val="20"/>
          <w:szCs w:val="20"/>
        </w:rPr>
        <w:t xml:space="preserve">Model-Derived Evidence and Feature Breakdown During the Normal-Window Replay</w:t>
      </w:r>
    </w:p>
    <w:p xmlns:a="http://schemas.openxmlformats.org/drawingml/2006/main" xmlns:pic="http://schemas.openxmlformats.org/drawingml/2006/picture">
      <w:pPr>
        <w:keepNext/>
        <w:spacing w:before="120" w:after="60" w:line="240" w:lineRule="auto"/>
        <w:jc w:val="center"/>
      </w:pPr>
      <w:r>
        <w:drawing>
          <wp:inline distT="0" distB="0" distL="0" distR="0">
            <wp:extent cx="5212080" cy="1842319"/>
            <wp:docPr id="125" name="Picture 125"/>
            <wp:cNvGraphicFramePr>
              <a:graphicFrameLocks noChangeAspect="1"/>
            </wp:cNvGraphicFramePr>
            <a:graphic>
              <a:graphicData uri="http://schemas.openxmlformats.org/drawingml/2006/picture">
                <pic:pic>
                  <pic:nvPicPr>
                    <pic:cNvPr id="125" name="gen_125.png"/>
                    <pic:cNvPicPr/>
                  </pic:nvPicPr>
                  <pic:blipFill>
                    <a:blip r:embed="rIdM125"/>
                    <a:stretch>
                      <a:fillRect/>
                    </a:stretch>
                  </pic:blipFill>
                  <pic:spPr>
                    <a:xfrm>
                      <a:off x="0" y="0"/>
                      <a:ext cx="5212080" cy="1842319"/>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C.5 </w:t>
      </w:r>
      <w:r>
        <w:rPr>
          <w:sz w:val="20"/>
          <w:szCs w:val="20"/>
        </w:rPr>
        <w:t xml:space="preserve">Telemetry Plots in the Dashboard During the Network-Only Attack Replay</w:t>
      </w:r>
    </w:p>
    <w:p xmlns:a="http://schemas.openxmlformats.org/drawingml/2006/main" xmlns:pic="http://schemas.openxmlformats.org/drawingml/2006/picture">
      <w:pPr>
        <w:keepNext/>
        <w:spacing w:before="120" w:after="60" w:line="240" w:lineRule="auto"/>
        <w:jc w:val="center"/>
      </w:pPr>
      <w:r>
        <w:drawing>
          <wp:inline distT="0" distB="0" distL="0" distR="0">
            <wp:extent cx="5212080" cy="2326326"/>
            <wp:docPr id="126" name="Picture 126"/>
            <wp:cNvGraphicFramePr>
              <a:graphicFrameLocks noChangeAspect="1"/>
            </wp:cNvGraphicFramePr>
            <a:graphic>
              <a:graphicData uri="http://schemas.openxmlformats.org/drawingml/2006/picture">
                <pic:pic>
                  <pic:nvPicPr>
                    <pic:cNvPr id="126" name="gen_126.png"/>
                    <pic:cNvPicPr/>
                  </pic:nvPicPr>
                  <pic:blipFill>
                    <a:blip r:embed="rIdM126"/>
                    <a:stretch>
                      <a:fillRect/>
                    </a:stretch>
                  </pic:blipFill>
                  <pic:spPr>
                    <a:xfrm>
                      <a:off x="0" y="0"/>
                      <a:ext cx="5212080" cy="2326326"/>
                    </a:xfrm>
                    <a:prstGeom prst="rect">
                      <a:avLst/>
                    </a:prstGeom>
                  </pic:spPr>
                </pic:pic>
              </a:graphicData>
            </a:graphic>
          </wp:inline>
        </w:drawing>
      </w:r>
    </w:p>
    <w:p>
      <w:pPr>
        <w:pStyle w:val="BodyText"/>
        <w:keepLines/>
        <w:spacing w:before="60" w:after="240" w:line="276" w:lineRule="auto"/>
        <w:jc w:val="center"/>
      </w:pPr>
      <w:r>
        <w:rPr>
          <w:b/>
          <w:bCs/>
          <w:sz w:val="20"/>
          <w:szCs w:val="20"/>
        </w:rPr>
        <w:t xml:space="preserve">Fig. C.6 </w:t>
      </w:r>
      <w:r>
        <w:rPr>
          <w:sz w:val="20"/>
          <w:szCs w:val="20"/>
        </w:rPr>
        <w:t xml:space="preserve">Model-Derived Evidence and Feature Breakdown During the Network-Only Attack Replay</w:t>
      </w:r>
    </w:p>
    <w:p>
      <w:pPr>
        <w:pStyle w:val="Heading3"/>
        <w:keepNext/>
        <w:pageBreakBefore/>
        <w:spacing w:before="0" w:after="0" w:line="360" w:lineRule="auto"/>
        <w:jc w:val="center"/>
      </w:pPr>
      <w:r>
        <w:rPr>
          <w:b/>
          <w:bCs/>
          <w:sz w:val="28"/>
          <w:szCs w:val="28"/>
        </w:rPr>
        <w:t xml:space="preserve">APPENDIX D</w:t>
      </w:r>
    </w:p>
    <w:p>
      <w:pPr>
        <w:pStyle w:val="Heading3"/>
        <w:keepNext/>
        <w:spacing w:before="0" w:after="240" w:line="360" w:lineRule="auto"/>
        <w:jc w:val="center"/>
        <w:outlineLvl w:val="0"/>
      </w:pPr>
      <w:r>
        <w:rPr>
          <w:b/>
          <w:bCs/>
          <w:sz w:val="28"/>
          <w:szCs w:val="28"/>
        </w:rPr>
        <w:t xml:space="preserve">SETUP AND EXECUTION OUTLINE</w:t>
      </w:r>
    </w:p>
    <w:p>
      <w:pPr>
        <w:pStyle w:val="BodyText"/>
        <w:spacing w:before="0" w:after="120" w:line="360" w:lineRule="auto"/>
        <w:jc w:val="both"/>
      </w:pPr>
      <w:r>
        <w:rPr>
          <w:sz w:val="24"/>
          <w:szCs w:val="24"/>
        </w:rPr>
        <w:t xml:space="preserve">The outline below summarises how the experiments are reproduced. Script and file names that are not recorded in the source documents are marked for completion.</w:t>
      </w:r>
    </w:p>
    <w:p>
      <w:pPr>
        <w:pStyle w:val="BodyText"/>
        <w:numPr>
          <w:ilvl w:val="0"/>
          <w:numId w:val="33"/>
        </w:numPr>
        <w:spacing w:before="0" w:after="80" w:line="360" w:lineRule="auto"/>
        <w:ind w:left="720" w:hanging="400"/>
        <w:jc w:val="both"/>
      </w:pPr>
      <w:r>
        <w:rPr>
          <w:sz w:val="24"/>
          <w:szCs w:val="24"/>
        </w:rPr>
        <w:t xml:space="preserve">Install Docker Desktop (WSL2 backend), Minikube and </w:t>
      </w:r>
      <w:r>
        <w:rPr>
          <w:rFonts w:ascii="Courier New" w:hAnsi="Courier New" w:cs="Courier New"/>
          <w:sz w:val="22"/>
          <w:szCs w:val="22"/>
        </w:rPr>
        <w:t xml:space="preserve">kubectl</w:t>
      </w:r>
      <w:r>
        <w:rPr>
          <w:sz w:val="24"/>
          <w:szCs w:val="24"/>
        </w:rPr>
        <w:t xml:space="preserve"> on the Windows 11 host.</w:t>
      </w:r>
    </w:p>
    <w:p>
      <w:pPr>
        <w:pStyle w:val="BodyText"/>
        <w:numPr>
          <w:ilvl w:val="0"/>
          <w:numId w:val="33"/>
        </w:numPr>
        <w:spacing w:before="0" w:after="80" w:line="360" w:lineRule="auto"/>
        <w:ind w:left="720" w:hanging="400"/>
        <w:jc w:val="both"/>
      </w:pPr>
      <w:r>
        <w:rPr>
          <w:sz w:val="24"/>
          <w:szCs w:val="24"/>
        </w:rPr>
        <w:t xml:space="preserve">Start a single-node cluster with the Docker driver (</w:t>
      </w:r>
      <w:r>
        <w:rPr>
          <w:rFonts w:ascii="Courier New" w:hAnsi="Courier New" w:cs="Courier New"/>
          <w:sz w:val="22"/>
          <w:szCs w:val="22"/>
        </w:rPr>
        <w:t xml:space="preserve">minikube start --driver=docker</w:t>
      </w:r>
      <w:r>
        <w:rPr>
          <w:sz w:val="24"/>
          <w:szCs w:val="24"/>
        </w:rPr>
        <w:t xml:space="preserve">).</w:t>
      </w:r>
    </w:p>
    <w:p>
      <w:pPr>
        <w:pStyle w:val="BodyText"/>
        <w:numPr>
          <w:ilvl w:val="0"/>
          <w:numId w:val="33"/>
        </w:numPr>
        <w:spacing w:before="0" w:after="80" w:line="360" w:lineRule="auto"/>
        <w:ind w:left="720" w:hanging="400"/>
        <w:jc w:val="both"/>
      </w:pPr>
      <w:r>
        <w:rPr>
          <w:sz w:val="24"/>
          <w:szCs w:val="24"/>
        </w:rPr>
        <w:t xml:space="preserve">Deploy the nginx workload with the label </w:t>
      </w:r>
      <w:r>
        <w:rPr>
          <w:rFonts w:ascii="Courier New" w:hAnsi="Courier New" w:cs="Courier New"/>
          <w:sz w:val="22"/>
          <w:szCs w:val="22"/>
        </w:rPr>
        <w:t xml:space="preserve">app=webapp</w:t>
      </w:r>
      <w:r>
        <w:rPr>
          <w:sz w:val="24"/>
          <w:szCs w:val="24"/>
        </w:rPr>
        <w:t xml:space="preserve"> and the traffic-generator pod.</w:t>
      </w:r>
    </w:p>
    <w:p>
      <w:pPr>
        <w:pStyle w:val="BodyText"/>
        <w:numPr>
          <w:ilvl w:val="0"/>
          <w:numId w:val="33"/>
        </w:numPr>
        <w:spacing w:before="0" w:after="80" w:line="360" w:lineRule="auto"/>
        <w:ind w:left="720" w:hanging="400"/>
        <w:jc w:val="both"/>
      </w:pPr>
      <w:r>
        <w:rPr>
          <w:sz w:val="24"/>
          <w:szCs w:val="24"/>
        </w:rPr>
        <w:t xml:space="preserve">Deploy Inspektor Gadget v0.55.1 and the Metrics Server v0.7.2 and verify that both are active (</w:t>
      </w:r>
      <w:r>
        <w:rPr>
          <w:rFonts w:ascii="Courier New" w:hAnsi="Courier New" w:cs="Courier New"/>
          <w:sz w:val="22"/>
          <w:szCs w:val="22"/>
        </w:rPr>
        <w:t xml:space="preserve">kubectl top pod</w:t>
      </w:r>
      <w:r>
        <w:rPr>
          <w:sz w:val="24"/>
          <w:szCs w:val="24"/>
        </w:rPr>
        <w:t xml:space="preserve"> returns values).</w:t>
      </w:r>
    </w:p>
    <w:p>
      <w:pPr>
        <w:pStyle w:val="BodyText"/>
        <w:numPr>
          <w:ilvl w:val="0"/>
          <w:numId w:val="33"/>
        </w:numPr>
        <w:spacing w:before="0" w:after="80" w:line="360" w:lineRule="auto"/>
        <w:ind w:left="720" w:hanging="400"/>
        <w:jc w:val="both"/>
      </w:pPr>
      <w:r>
        <w:rPr>
          <w:sz w:val="24"/>
          <w:szCs w:val="24"/>
        </w:rPr>
        <w:t xml:space="preserve">Run the PowerShell orchestration script for each scenario </w:t>
      </w:r>
      <w:r>
        <w:rPr>
          <w:sz w:val="24"/>
          <w:szCs w:val="24"/>
          <w:highlight w:val="yellow"/>
        </w:rPr>
        <w:t xml:space="preserve">script name</w:t>
      </w:r>
      <w:r>
        <w:rPr>
          <w:sz w:val="24"/>
          <w:szCs w:val="24"/>
        </w:rPr>
        <w:t xml:space="preserve">, which starts the collectors, runs the scenario and archives the logs.</w:t>
      </w:r>
    </w:p>
    <w:p>
      <w:pPr>
        <w:pStyle w:val="BodyText"/>
        <w:numPr>
          <w:ilvl w:val="0"/>
          <w:numId w:val="33"/>
        </w:numPr>
        <w:spacing w:before="0" w:after="80" w:line="360" w:lineRule="auto"/>
        <w:ind w:left="720" w:hanging="400"/>
        <w:jc w:val="both"/>
      </w:pPr>
      <w:r>
        <w:rPr>
          <w:sz w:val="24"/>
          <w:szCs w:val="24"/>
        </w:rPr>
        <w:t xml:space="preserve">Run the processing step to build the Network, Workload and Fusion datasets </w:t>
      </w:r>
      <w:r>
        <w:rPr>
          <w:sz w:val="24"/>
          <w:szCs w:val="24"/>
          <w:highlight w:val="yellow"/>
        </w:rPr>
        <w:t xml:space="preserve">command</w:t>
      </w:r>
      <w:r>
        <w:rPr>
          <w:sz w:val="24"/>
          <w:szCs w:val="24"/>
        </w:rPr>
        <w:t xml:space="preserve">.</w:t>
      </w:r>
    </w:p>
    <w:p>
      <w:pPr>
        <w:pStyle w:val="BodyText"/>
        <w:numPr>
          <w:ilvl w:val="0"/>
          <w:numId w:val="33"/>
        </w:numPr>
        <w:spacing w:before="0" w:after="80" w:line="360" w:lineRule="auto"/>
        <w:ind w:left="720" w:hanging="400"/>
        <w:jc w:val="both"/>
      </w:pPr>
      <w:r>
        <w:rPr>
          <w:sz w:val="24"/>
          <w:szCs w:val="24"/>
        </w:rPr>
        <w:t xml:space="preserve">Train the pipelines and run the LOSO evaluation </w:t>
      </w:r>
      <w:r>
        <w:rPr>
          <w:sz w:val="24"/>
          <w:szCs w:val="24"/>
          <w:highlight w:val="yellow"/>
        </w:rPr>
        <w:t xml:space="preserve">command</w:t>
      </w:r>
      <w:r>
        <w:rPr>
          <w:sz w:val="24"/>
          <w:szCs w:val="24"/>
        </w:rPr>
        <w:t xml:space="preserve">.</w:t>
      </w:r>
    </w:p>
    <w:p>
      <w:pPr>
        <w:pStyle w:val="BodyText"/>
        <w:numPr>
          <w:ilvl w:val="0"/>
          <w:numId w:val="33"/>
        </w:numPr>
        <w:spacing w:before="0" w:after="80" w:line="360" w:lineRule="auto"/>
        <w:ind w:left="720" w:hanging="400"/>
        <w:jc w:val="both"/>
      </w:pPr>
      <w:r>
        <w:rPr>
          <w:sz w:val="24"/>
          <w:szCs w:val="24"/>
        </w:rPr>
        <w:t xml:space="preserve">Start the dashboard with </w:t>
      </w:r>
      <w:r>
        <w:rPr>
          <w:rFonts w:ascii="Courier New" w:hAnsi="Courier New" w:cs="Courier New"/>
          <w:sz w:val="22"/>
          <w:szCs w:val="22"/>
        </w:rPr>
        <w:t xml:space="preserve">streamlit run dashboard/app.py</w:t>
      </w:r>
      <w:r>
        <w:rPr>
          <w:sz w:val="24"/>
          <w:szCs w:val="24"/>
        </w:rPr>
        <w:t xml:space="preserve">.</w:t>
      </w:r>
    </w:p>
    <w:p>
      <w:pPr>
        <w:pStyle w:val="BodyText"/>
        <w:numPr>
          <w:ilvl w:val="0"/>
          <w:numId w:val="33"/>
        </w:numPr>
        <w:spacing w:before="0" w:after="80" w:line="360" w:lineRule="auto"/>
        <w:ind w:left="720" w:hanging="400"/>
        <w:jc w:val="both"/>
      </w:pPr>
      <w:r>
        <w:rPr>
          <w:sz w:val="24"/>
          <w:szCs w:val="24"/>
        </w:rPr>
        <w:t xml:space="preserve">Run the automated tests with </w:t>
      </w:r>
      <w:r>
        <w:rPr>
          <w:rFonts w:ascii="Courier New" w:hAnsi="Courier New" w:cs="Courier New"/>
          <w:sz w:val="22"/>
          <w:szCs w:val="22"/>
        </w:rPr>
        <w:t xml:space="preserve">pytest</w:t>
      </w:r>
      <w:r>
        <w:rPr>
          <w:sz w:val="24"/>
          <w:szCs w:val="24"/>
        </w:rPr>
        <w:t xml:space="preserve"> and record the result </w:t>
      </w:r>
      <w:r>
        <w:rPr>
          <w:sz w:val="24"/>
          <w:szCs w:val="24"/>
          <w:highlight w:val="yellow"/>
        </w:rPr>
        <w:t xml:space="preserve">current outcome</w:t>
      </w:r>
      <w:r>
        <w:rPr>
          <w:sz w:val="24"/>
          <w:szCs w:val="24"/>
        </w:rPr>
        <w:t xml:space="preserve">.</w:t>
      </w:r>
    </w:p>
    <w:sectPr>
      <w:footerReference w:type="default" r:id="rIdF2"/>
      <w:pgSz w:w="11900" w:h="16840"/>
      <w:pgMar w:top="1440" w:right="1440" w:bottom="1440" w:left="2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EB5403" w14:textId="77777777" w:rsidR="00D66A21" w:rsidRDefault="00D66A21" w:rsidP="0068313C">
      <w:r>
        <w:separator/>
      </w:r>
    </w:p>
  </w:endnote>
  <w:endnote w:type="continuationSeparator" w:id="0">
    <w:p w14:paraId="6B5B0907" w14:textId="77777777" w:rsidR="00D66A21" w:rsidRDefault="00D66A21"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9657726"/>
      <w:docPartObj>
        <w:docPartGallery w:val="Page Numbers (Bottom of Page)"/>
        <w:docPartUnique/>
      </w:docPartObj>
    </w:sdtPr>
    <w:sdtEndPr>
      <w:rPr>
        <w:noProof/>
      </w:rPr>
    </w:sdtEndPr>
    <w:sdtContent>
      <w:p w14:paraId="27513B5A" w14:textId="77777777" w:rsidR="00B04C5F" w:rsidRDefault="00B04C5F">
        <w:pPr>
          <w:pStyle w:val="Footer"/>
          <w:jc w:val="center"/>
        </w:pPr>
        <w:r>
          <w:fldChar w:fldCharType="begin"/>
        </w:r>
        <w:r>
          <w:instrText xml:space="preserve"> PAGE   \* MERGEFORMAT </w:instrText>
        </w:r>
        <w:r>
          <w:fldChar w:fldCharType="separate"/>
        </w:r>
        <w:r w:rsidR="0084056E">
          <w:rPr>
            <w:noProof/>
          </w:rPr>
          <w:t>9</w:t>
        </w:r>
        <w:r>
          <w:rPr>
            <w:noProof/>
          </w:rPr>
          <w:fldChar w:fldCharType="end"/>
        </w:r>
      </w:p>
    </w:sdtContent>
  </w:sdt>
  <w:p w14:paraId="725EAE4E" w14:textId="77777777" w:rsidR="003D3433" w:rsidRPr="00B04C5F" w:rsidRDefault="003D3433" w:rsidP="00B04C5F">
    <w:pPr>
      <w:pStyle w:val="Footer"/>
    </w:pPr>
  </w:p>
</w:ftr>
</file>

<file path=word/footer2.xml><?xml version="1.0" encoding="utf-8"?>
<w:ftr xmlns:w="http://schemas.openxmlformats.org/wordprocessingml/2006/main">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702EF4" w14:textId="77777777" w:rsidR="00D66A21" w:rsidRDefault="00D66A21" w:rsidP="0068313C">
      <w:r>
        <w:separator/>
      </w:r>
    </w:p>
  </w:footnote>
  <w:footnote w:type="continuationSeparator" w:id="0">
    <w:p w14:paraId="6A824D37" w14:textId="77777777" w:rsidR="00D66A21" w:rsidRDefault="00D66A21" w:rsidP="0068313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27F107D7"/>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5"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7"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9"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21">
    <w:multiLevelType w:val="hybridMultilevel"/>
    <w:lvl w:ilvl="0">
      <w:start w:val="1"/>
      <w:numFmt w:val="decimal"/>
      <w:lvlText w:val="%1."/>
      <w:lvlJc w:val="left"/>
      <w:pPr>
        <w:ind w:left="720" w:hanging="400"/>
      </w:pPr>
      <w:rPr>
        <w:rFonts w:ascii="Times New Roman" w:hAnsi="Times New Roman" w:hint="default"/>
      </w:rPr>
    </w:lvl>
  </w:abstractNum>
  <w:num w:numId="1">
    <w:abstractNumId w:val="6"/>
  </w:num>
  <w:num w:numId="2">
    <w:abstractNumId w:val="8"/>
  </w:num>
  <w:num w:numId="3">
    <w:abstractNumId w:val="7"/>
  </w:num>
  <w:num w:numId="4">
    <w:abstractNumId w:val="4"/>
  </w:num>
  <w:num w:numId="5">
    <w:abstractNumId w:val="3"/>
  </w:num>
  <w:num w:numId="6">
    <w:abstractNumId w:val="9"/>
  </w:num>
  <w:num w:numId="7">
    <w:abstractNumId w:val="1"/>
  </w:num>
  <w:num w:numId="8">
    <w:abstractNumId w:val="5"/>
  </w:num>
  <w:num w:numId="9">
    <w:abstractNumId w:val="0"/>
  </w:num>
  <w:num w:numId="10">
    <w:abstractNumId w:val="2"/>
  </w:num>
  <w:num w:numId="20">
    <w:abstractNumId w:val="20"/>
  </w:num>
  <w:num w:numId="30">
    <w:abstractNumId w:val="21"/>
    <w:lvlOverride w:ilvl="0">
      <w:startOverride w:val="1"/>
    </w:lvlOverride>
  </w:num>
  <w:num w:numId="31">
    <w:abstractNumId w:val="21"/>
    <w:lvlOverride w:ilvl="0">
      <w:startOverride w:val="1"/>
    </w:lvlOverride>
  </w:num>
  <w:num w:numId="32">
    <w:abstractNumId w:val="21"/>
    <w:lvlOverride w:ilvl="0">
      <w:startOverride w:val="1"/>
    </w:lvlOverride>
  </w:num>
  <w:num w:numId="33">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38A"/>
    <w:rsid w:val="00036A4A"/>
    <w:rsid w:val="0008012E"/>
    <w:rsid w:val="000A392B"/>
    <w:rsid w:val="000C1601"/>
    <w:rsid w:val="000C30D1"/>
    <w:rsid w:val="000D7719"/>
    <w:rsid w:val="001078D0"/>
    <w:rsid w:val="00111592"/>
    <w:rsid w:val="00112F6E"/>
    <w:rsid w:val="001164AA"/>
    <w:rsid w:val="0016584B"/>
    <w:rsid w:val="00171FD8"/>
    <w:rsid w:val="001842CD"/>
    <w:rsid w:val="001912F3"/>
    <w:rsid w:val="001B5D2A"/>
    <w:rsid w:val="001C1A25"/>
    <w:rsid w:val="001F00B7"/>
    <w:rsid w:val="001F44E5"/>
    <w:rsid w:val="00224C13"/>
    <w:rsid w:val="0029009F"/>
    <w:rsid w:val="002E6F1A"/>
    <w:rsid w:val="00315764"/>
    <w:rsid w:val="00325FE1"/>
    <w:rsid w:val="00330C9F"/>
    <w:rsid w:val="0033536F"/>
    <w:rsid w:val="003475DD"/>
    <w:rsid w:val="00372669"/>
    <w:rsid w:val="00376617"/>
    <w:rsid w:val="00382330"/>
    <w:rsid w:val="003B256C"/>
    <w:rsid w:val="003B47C3"/>
    <w:rsid w:val="003D3433"/>
    <w:rsid w:val="003F29D7"/>
    <w:rsid w:val="0042255F"/>
    <w:rsid w:val="00423432"/>
    <w:rsid w:val="00437B2E"/>
    <w:rsid w:val="0044358D"/>
    <w:rsid w:val="00443F74"/>
    <w:rsid w:val="00454F4C"/>
    <w:rsid w:val="0045613A"/>
    <w:rsid w:val="004650A7"/>
    <w:rsid w:val="004C568C"/>
    <w:rsid w:val="00527976"/>
    <w:rsid w:val="00541C1A"/>
    <w:rsid w:val="00543363"/>
    <w:rsid w:val="00567F49"/>
    <w:rsid w:val="005773B1"/>
    <w:rsid w:val="00595750"/>
    <w:rsid w:val="005E11F7"/>
    <w:rsid w:val="005F275D"/>
    <w:rsid w:val="006132DA"/>
    <w:rsid w:val="0065418F"/>
    <w:rsid w:val="0068313C"/>
    <w:rsid w:val="006A33A6"/>
    <w:rsid w:val="006C56CF"/>
    <w:rsid w:val="006D0160"/>
    <w:rsid w:val="006F038A"/>
    <w:rsid w:val="006F7D44"/>
    <w:rsid w:val="00700021"/>
    <w:rsid w:val="00722F49"/>
    <w:rsid w:val="007451F2"/>
    <w:rsid w:val="00747DB1"/>
    <w:rsid w:val="007520DE"/>
    <w:rsid w:val="00766F84"/>
    <w:rsid w:val="007A2FE7"/>
    <w:rsid w:val="007A39B2"/>
    <w:rsid w:val="007B7752"/>
    <w:rsid w:val="007E2D82"/>
    <w:rsid w:val="007F6010"/>
    <w:rsid w:val="008135CB"/>
    <w:rsid w:val="00816B65"/>
    <w:rsid w:val="0082589B"/>
    <w:rsid w:val="0084056E"/>
    <w:rsid w:val="0084117A"/>
    <w:rsid w:val="00862F9B"/>
    <w:rsid w:val="008B7977"/>
    <w:rsid w:val="008D45A8"/>
    <w:rsid w:val="008E027A"/>
    <w:rsid w:val="00902A6E"/>
    <w:rsid w:val="0090524A"/>
    <w:rsid w:val="00923C90"/>
    <w:rsid w:val="00923DCD"/>
    <w:rsid w:val="009A2512"/>
    <w:rsid w:val="00A13C03"/>
    <w:rsid w:val="00A2262C"/>
    <w:rsid w:val="00AB79F2"/>
    <w:rsid w:val="00AC30BC"/>
    <w:rsid w:val="00AD5B57"/>
    <w:rsid w:val="00AF4BF8"/>
    <w:rsid w:val="00B04C5F"/>
    <w:rsid w:val="00B14034"/>
    <w:rsid w:val="00B25615"/>
    <w:rsid w:val="00B353DA"/>
    <w:rsid w:val="00BA4CC0"/>
    <w:rsid w:val="00BD1DB9"/>
    <w:rsid w:val="00C02BFD"/>
    <w:rsid w:val="00C1447E"/>
    <w:rsid w:val="00C15DD0"/>
    <w:rsid w:val="00C173E6"/>
    <w:rsid w:val="00C22A18"/>
    <w:rsid w:val="00C36177"/>
    <w:rsid w:val="00CD321D"/>
    <w:rsid w:val="00D6678B"/>
    <w:rsid w:val="00D66A21"/>
    <w:rsid w:val="00D72B9D"/>
    <w:rsid w:val="00DA7C25"/>
    <w:rsid w:val="00DB1636"/>
    <w:rsid w:val="00DB205A"/>
    <w:rsid w:val="00DC5C99"/>
    <w:rsid w:val="00DD060F"/>
    <w:rsid w:val="00DD213A"/>
    <w:rsid w:val="00E1302C"/>
    <w:rsid w:val="00E31FA9"/>
    <w:rsid w:val="00E32502"/>
    <w:rsid w:val="00EA648A"/>
    <w:rsid w:val="00EB20AD"/>
    <w:rsid w:val="00ED4683"/>
    <w:rsid w:val="00F05670"/>
    <w:rsid w:val="00F2710E"/>
    <w:rsid w:val="00F31F51"/>
    <w:rsid w:val="00F36B62"/>
    <w:rsid w:val="00FA48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E79526"/>
  <w15:docId w15:val="{BD1078AF-CF7A-43FA-B7B4-33360B2C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C1A25"/>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semiHidden/>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digikey.com/"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alldatasheet.com/" TargetMode="External"/><Relationship Id="rId22" Type="http://schemas.openxmlformats.org/officeDocument/2006/relationships/theme" Target="theme/theme1.xml"/><Relationship Id="rIdM101" Type="http://schemas.openxmlformats.org/officeDocument/2006/relationships/image" Target="media/gen_101.png"/><Relationship Id="rIdM102" Type="http://schemas.openxmlformats.org/officeDocument/2006/relationships/image" Target="media/gen_102.png"/><Relationship Id="rIdM103" Type="http://schemas.openxmlformats.org/officeDocument/2006/relationships/image" Target="media/gen_103.png"/><Relationship Id="rIdM104" Type="http://schemas.openxmlformats.org/officeDocument/2006/relationships/image" Target="media/gen_104.png"/><Relationship Id="rIdM105" Type="http://schemas.openxmlformats.org/officeDocument/2006/relationships/image" Target="media/gen_105.png"/><Relationship Id="rIdM106" Type="http://schemas.openxmlformats.org/officeDocument/2006/relationships/image" Target="media/gen_106.png"/><Relationship Id="rIdM107" Type="http://schemas.openxmlformats.org/officeDocument/2006/relationships/image" Target="media/gen_107.png"/><Relationship Id="rIdM108" Type="http://schemas.openxmlformats.org/officeDocument/2006/relationships/image" Target="media/gen_108.png"/><Relationship Id="rIdM109" Type="http://schemas.openxmlformats.org/officeDocument/2006/relationships/image" Target="media/gen_109.png"/><Relationship Id="rIdM110" Type="http://schemas.openxmlformats.org/officeDocument/2006/relationships/image" Target="media/gen_110.png"/><Relationship Id="rIdM111" Type="http://schemas.openxmlformats.org/officeDocument/2006/relationships/image" Target="media/gen_111.png"/><Relationship Id="rIdM112" Type="http://schemas.openxmlformats.org/officeDocument/2006/relationships/image" Target="media/gen_112.png"/><Relationship Id="rIdM113" Type="http://schemas.openxmlformats.org/officeDocument/2006/relationships/image" Target="media/gen_113.png"/><Relationship Id="rIdM114" Type="http://schemas.openxmlformats.org/officeDocument/2006/relationships/image" Target="media/gen_114.png"/><Relationship Id="rIdM115" Type="http://schemas.openxmlformats.org/officeDocument/2006/relationships/image" Target="media/gen_115.png"/><Relationship Id="rIdM116" Type="http://schemas.openxmlformats.org/officeDocument/2006/relationships/image" Target="media/gen_116.png"/><Relationship Id="rIdM117" Type="http://schemas.openxmlformats.org/officeDocument/2006/relationships/image" Target="media/gen_117.png"/><Relationship Id="rIdM118" Type="http://schemas.openxmlformats.org/officeDocument/2006/relationships/image" Target="media/gen_118.png"/><Relationship Id="rIdM119" Type="http://schemas.openxmlformats.org/officeDocument/2006/relationships/image" Target="media/gen_119.png"/><Relationship Id="rIdM120" Type="http://schemas.openxmlformats.org/officeDocument/2006/relationships/image" Target="media/gen_120.png"/><Relationship Id="rIdM121" Type="http://schemas.openxmlformats.org/officeDocument/2006/relationships/image" Target="media/gen_121.png"/><Relationship Id="rIdM122" Type="http://schemas.openxmlformats.org/officeDocument/2006/relationships/image" Target="media/gen_122.png"/><Relationship Id="rIdM123" Type="http://schemas.openxmlformats.org/officeDocument/2006/relationships/image" Target="media/gen_123.png"/><Relationship Id="rIdM124" Type="http://schemas.openxmlformats.org/officeDocument/2006/relationships/image" Target="media/gen_124.png"/><Relationship Id="rIdM125" Type="http://schemas.openxmlformats.org/officeDocument/2006/relationships/image" Target="media/gen_125.png"/><Relationship Id="rIdM126" Type="http://schemas.openxmlformats.org/officeDocument/2006/relationships/image" Target="media/gen_126.png"/><Relationship Id="rIdF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7B0CE-1AC5-4038-B338-0B113D04B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22</Pages>
  <Words>2021</Words>
  <Characters>11521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28</cp:revision>
  <cp:lastPrinted>2024-10-24T16:22:00Z</cp:lastPrinted>
  <dcterms:created xsi:type="dcterms:W3CDTF">2026-10-06T11:07:00Z</dcterms:created>
  <dcterms:modified xsi:type="dcterms:W3CDTF">2026-10-13T05:51:00Z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