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Plan Approval - Week 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Gallery Walk -  Week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Slide Presentation - Week 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Pitch and Demo - Week 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Documentation - Week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Milestone 1: Market Research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Timeline: Weeks 1-4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Deliverable: Research Report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Accountable: Team Members 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Fallback Point: End of Week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Backup Plan: If research is not comprehensive enough, focus on key segments or consult a market research firm.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Course Correction Date: Day 28 (End of Week 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Milestone 2: Prototype Development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Timeline: Weeks 5-7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Deliverable: Working Prototype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Accountable: Team Members 2,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Fallback Point: End of Week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Backup Plan: If the prototype is behind schedule or not functional, simplify features or seek external engineering help.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Course Correction Date: Day 49 (End of Week 7)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Milestone 3: Compliance and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Timeline: Weeks 7-9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Deliverable: Compliance Documentation and Test Results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Accountable: Team Member 3,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Fallback Point: End of Week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Backup Plan: If compliance issues arise, consult a specialist or consider adjusting the design for compliance.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Course Correction Date: Day 56 (End of Week 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Milestone 4: Go-to-Market Strategy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Timeline: Week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Deliverable: Marketing and Launch Plan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Accountable: Team Member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Fallback Point: Start of Week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Backup Plan: If market conditions have changed, adapt the strategy to align with the current landscape or focus on niche markets.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Course Correction Date: Day 64 (Start of Week 10)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oojitha Arangam" w:id="0" w:date="2024-04-15T01:57:36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fill in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Ud7FtcZkrqzo55wp9Y2BKLttQ==">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2024-04-14T01:26:00Z</dcterms:created>
  <dc:creator>鈺芬 林</dc:creator>
</cp:coreProperties>
</file>