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906265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9EE372" w14:textId="71678D66" w:rsidR="00D33EE9" w:rsidRDefault="00D33EE9">
          <w:pPr>
            <w:pStyle w:val="TOCHeading"/>
          </w:pPr>
          <w:r>
            <w:t>Contents</w:t>
          </w:r>
        </w:p>
        <w:p w14:paraId="01A649BB" w14:textId="68ED3E2F" w:rsidR="00D33EE9" w:rsidRDefault="00D33EE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87203" w:history="1">
            <w:r w:rsidRPr="00A00D7D">
              <w:rPr>
                <w:rStyle w:val="Hyperlink"/>
                <w:noProof/>
              </w:rPr>
              <w:t>What are microservices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4A79" w14:textId="25D0414B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04" w:history="1">
            <w:r w:rsidR="00D33EE9" w:rsidRPr="00A00D7D">
              <w:rPr>
                <w:rStyle w:val="Hyperlink"/>
                <w:noProof/>
              </w:rPr>
              <w:t>Small, and Focused on Doing One Thing Well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_Toc56087204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0CA0DF00" w14:textId="30A7324A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05" w:history="1">
            <w:r w:rsidR="00D33EE9" w:rsidRPr="00A00D7D">
              <w:rPr>
                <w:rStyle w:val="Hyperlink"/>
                <w:noProof/>
              </w:rPr>
              <w:t>Autonomous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_Toc56087205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1297B62E" w14:textId="33631914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06" w:history="1">
            <w:r w:rsidR="00D33EE9" w:rsidRPr="00A00D7D">
              <w:rPr>
                <w:rStyle w:val="Hyperlink"/>
                <w:noProof/>
              </w:rPr>
              <w:t>Technology Heterogeneity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_Toc56087206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6134B882" w14:textId="0BA525BF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07" w:history="1">
            <w:r w:rsidR="00D33EE9" w:rsidRPr="00A00D7D">
              <w:rPr>
                <w:rStyle w:val="Hyperlink"/>
                <w:noProof/>
              </w:rPr>
              <w:t>Resilience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_Toc56087207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3E973D1A" w14:textId="6F90662B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08" w:history="1">
            <w:r w:rsidR="00D33EE9" w:rsidRPr="00A00D7D">
              <w:rPr>
                <w:rStyle w:val="Hyperlink"/>
                <w:noProof/>
              </w:rPr>
              <w:t>Scaling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_Toc56087208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4B0FDB2C" w14:textId="4D536C30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09" w:history="1">
            <w:r w:rsidR="00D33EE9" w:rsidRPr="00A00D7D">
              <w:rPr>
                <w:rStyle w:val="Hyperlink"/>
                <w:noProof/>
              </w:rPr>
              <w:t>Ease of Deployment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_Toc56087209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3A5800D3" w14:textId="23F3769D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0" w:history="1">
            <w:r w:rsidR="00D33EE9" w:rsidRPr="00A00D7D">
              <w:rPr>
                <w:rStyle w:val="Hyperlink"/>
                <w:noProof/>
              </w:rPr>
              <w:t>Organizational Alignment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_Toc56087210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5D247053" w14:textId="779FC614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1" w:history="1">
            <w:r w:rsidR="00D33EE9" w:rsidRPr="00A00D7D">
              <w:rPr>
                <w:rStyle w:val="Hyperlink"/>
                <w:noProof/>
              </w:rPr>
              <w:t>Composability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_Toc56087211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59F5F98A" w14:textId="09543F85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2" w:history="1">
            <w:r w:rsidR="00D33EE9" w:rsidRPr="00A00D7D">
              <w:rPr>
                <w:rStyle w:val="Hyperlink"/>
                <w:noProof/>
              </w:rPr>
              <w:t>Optimizing for Replaceability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_Toc56087212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4C7317B9" w14:textId="55FCDF27" w:rsidR="00D33EE9" w:rsidRDefault="00EE546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6087213" w:history="1">
            <w:r w:rsidR="00D33EE9" w:rsidRPr="00A00D7D">
              <w:rPr>
                <w:rStyle w:val="Hyperlink"/>
                <w:noProof/>
              </w:rPr>
              <w:t>What About Service-Oriented Architecture ?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_Toc56087213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7661DFF5" w14:textId="387AB6F5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4" w:history="1">
            <w:r w:rsidR="00D33EE9" w:rsidRPr="00A00D7D">
              <w:rPr>
                <w:rStyle w:val="Hyperlink"/>
                <w:noProof/>
              </w:rPr>
              <w:t>Other Decompositional Techniques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_Toc56087214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23D9AC59" w14:textId="6E2E3242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5" w:history="1">
            <w:r w:rsidR="00D33EE9" w:rsidRPr="00A00D7D">
              <w:rPr>
                <w:rStyle w:val="Hyperlink"/>
                <w:noProof/>
              </w:rPr>
              <w:t>Shared Libraries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_Toc56087215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70B58D00" w14:textId="451E7A84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6" w:history="1">
            <w:r w:rsidR="00D33EE9" w:rsidRPr="00A00D7D">
              <w:rPr>
                <w:rStyle w:val="Hyperlink"/>
                <w:noProof/>
              </w:rPr>
              <w:t>Modules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_Toc56087216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7FEF1B74" w14:textId="6882828E" w:rsidR="00D33EE9" w:rsidRDefault="00EE546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6087217" w:history="1">
            <w:r w:rsidR="00D33EE9" w:rsidRPr="00A00D7D">
              <w:rPr>
                <w:rStyle w:val="Hyperlink"/>
                <w:noProof/>
              </w:rPr>
              <w:t>No Silver Bullet</w:t>
            </w:r>
            <w:r w:rsidR="00D33EE9">
              <w:rPr>
                <w:noProof/>
                <w:webHidden/>
              </w:rPr>
              <w:tab/>
            </w:r>
            <w:r w:rsidR="00D33EE9">
              <w:rPr>
                <w:noProof/>
                <w:webHidden/>
              </w:rPr>
              <w:fldChar w:fldCharType="begin"/>
            </w:r>
            <w:r w:rsidR="00D33EE9">
              <w:rPr>
                <w:noProof/>
                <w:webHidden/>
              </w:rPr>
              <w:instrText xml:space="preserve"> PAGEREF _Toc56087217 \h </w:instrText>
            </w:r>
            <w:r w:rsidR="00D33EE9">
              <w:rPr>
                <w:noProof/>
                <w:webHidden/>
              </w:rPr>
            </w:r>
            <w:r w:rsidR="00D33EE9">
              <w:rPr>
                <w:noProof/>
                <w:webHidden/>
              </w:rPr>
              <w:fldChar w:fldCharType="separate"/>
            </w:r>
            <w:r w:rsidR="00D33EE9">
              <w:rPr>
                <w:noProof/>
                <w:webHidden/>
              </w:rPr>
              <w:t>2</w:t>
            </w:r>
            <w:r w:rsidR="00D33EE9">
              <w:rPr>
                <w:noProof/>
                <w:webHidden/>
              </w:rPr>
              <w:fldChar w:fldCharType="end"/>
            </w:r>
          </w:hyperlink>
        </w:p>
        <w:p w14:paraId="4E884D74" w14:textId="71D77319" w:rsidR="00D33EE9" w:rsidRDefault="00D33EE9">
          <w:r>
            <w:rPr>
              <w:b/>
              <w:bCs/>
              <w:noProof/>
            </w:rPr>
            <w:fldChar w:fldCharType="end"/>
          </w:r>
        </w:p>
      </w:sdtContent>
    </w:sdt>
    <w:p w14:paraId="7000FDAF" w14:textId="711102C8" w:rsidR="000C6F2F" w:rsidRDefault="000C6F2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8BA418" w14:textId="3F385AD2" w:rsidR="00247E94" w:rsidRDefault="00247E94" w:rsidP="00357B40">
      <w:pPr>
        <w:pStyle w:val="Title"/>
      </w:pPr>
      <w:r>
        <w:lastRenderedPageBreak/>
        <w:t>Microservices</w:t>
      </w:r>
    </w:p>
    <w:p w14:paraId="33F94A1F" w14:textId="050A4F2A" w:rsidR="00F72909" w:rsidRDefault="00357B40" w:rsidP="00247E94">
      <w:pPr>
        <w:pStyle w:val="Heading1"/>
      </w:pPr>
      <w:bookmarkStart w:id="0" w:name="_Toc56087203"/>
      <w:r>
        <w:t>What are microservices ?</w:t>
      </w:r>
      <w:bookmarkEnd w:id="0"/>
    </w:p>
    <w:p w14:paraId="2AF7CB2D" w14:textId="0D55DAE7" w:rsidR="00247E94" w:rsidRDefault="00357B40" w:rsidP="00357B40">
      <w:r>
        <w:t>Microservices are small, autonomous services that work together.</w:t>
      </w:r>
      <w:r w:rsidR="000516EF">
        <w:t xml:space="preserve"> </w:t>
      </w:r>
    </w:p>
    <w:p w14:paraId="3F255931" w14:textId="77777777" w:rsidR="003706FE" w:rsidRPr="003706FE" w:rsidRDefault="003706FE" w:rsidP="007370CA">
      <w:pPr>
        <w:pStyle w:val="Heading2"/>
      </w:pPr>
      <w:bookmarkStart w:id="1" w:name="_Toc56087204"/>
      <w:r w:rsidRPr="003706FE">
        <w:t>Small, and Focused on Doing One Thing Well</w:t>
      </w:r>
      <w:bookmarkEnd w:id="1"/>
    </w:p>
    <w:p w14:paraId="31BB9261" w14:textId="6B6266C2" w:rsidR="00FC7F6B" w:rsidRDefault="007E3A84" w:rsidP="00357B40">
      <w:r>
        <w:t>Cohesion – the drive to have related code grouped together – is an important concept when we think about microservices.</w:t>
      </w:r>
    </w:p>
    <w:p w14:paraId="2EFA6CD2" w14:textId="2699C948" w:rsidR="003F6B97" w:rsidRDefault="003F6B97" w:rsidP="003F6B97">
      <w:pPr>
        <w:pStyle w:val="Quote"/>
        <w:rPr>
          <w:color w:val="auto"/>
        </w:rPr>
      </w:pPr>
      <w:r>
        <w:t xml:space="preserve">“Gather </w:t>
      </w:r>
      <w:r w:rsidR="00FC1CDB">
        <w:t>together those things that change for the same reason, and separate those things that change for different reasons.</w:t>
      </w:r>
      <w:r>
        <w:t>”</w:t>
      </w:r>
      <w:r w:rsidR="00FC1CDB">
        <w:t xml:space="preserve"> – Robert C. Martin’s definition of </w:t>
      </w:r>
      <w:r w:rsidR="00FC1CDB">
        <w:rPr>
          <w:color w:val="FF0000"/>
        </w:rPr>
        <w:t>Single Responsibility Principle</w:t>
      </w:r>
      <w:r w:rsidR="00B05CF0" w:rsidRPr="00B05CF0">
        <w:rPr>
          <w:color w:val="auto"/>
        </w:rPr>
        <w:t>.</w:t>
      </w:r>
    </w:p>
    <w:p w14:paraId="74CB919D" w14:textId="193F8191" w:rsidR="006B6BA3" w:rsidRDefault="006B6BA3" w:rsidP="006B6BA3">
      <w:r w:rsidRPr="007752CB">
        <w:t xml:space="preserve">We focus our service boundaries on business boundaries, making it obvious </w:t>
      </w:r>
      <w:r w:rsidR="007752CB" w:rsidRPr="007752CB">
        <w:t xml:space="preserve">where code lives for a given piece of functionality. </w:t>
      </w:r>
    </w:p>
    <w:p w14:paraId="345A5EA2" w14:textId="6AFE303D" w:rsidR="007752CB" w:rsidRDefault="00814609" w:rsidP="006B6BA3">
      <w:r>
        <w:t xml:space="preserve">Jon Eaves at </w:t>
      </w:r>
      <w:r>
        <w:rPr>
          <w:i/>
          <w:iCs/>
        </w:rPr>
        <w:t xml:space="preserve">RealState.com.au </w:t>
      </w:r>
      <w:r>
        <w:t>in Australia characterizes a microservice as something that could be rewritten in two weeks, a rule of thum</w:t>
      </w:r>
      <w:r w:rsidR="00ED1B7D">
        <w:t>b</w:t>
      </w:r>
      <w:r>
        <w:t>.</w:t>
      </w:r>
    </w:p>
    <w:p w14:paraId="348D72F2" w14:textId="0CA054B2" w:rsidR="00ED1B7D" w:rsidRDefault="00D267D0" w:rsidP="00D267D0">
      <w:pPr>
        <w:pStyle w:val="Quote"/>
      </w:pPr>
      <w:r>
        <w:t>“the smaller the service, the more you maximize the ben</w:t>
      </w:r>
      <w:r w:rsidR="002F1209">
        <w:t>e</w:t>
      </w:r>
      <w:r>
        <w:t>fits and downsides of microservices architecture</w:t>
      </w:r>
      <w:r w:rsidR="002F1209">
        <w:t>.”</w:t>
      </w:r>
    </w:p>
    <w:p w14:paraId="7DDDE2CA" w14:textId="11F789DA" w:rsidR="002F1209" w:rsidRPr="002F1209" w:rsidRDefault="002F1209" w:rsidP="002F1209">
      <w:r>
        <w:t>As you get smaller, the benefits around interdependence increase.</w:t>
      </w:r>
    </w:p>
    <w:p w14:paraId="5489C286" w14:textId="16DB9122" w:rsidR="008167CA" w:rsidRDefault="00B0760D" w:rsidP="00247E94">
      <w:pPr>
        <w:pStyle w:val="Heading2"/>
      </w:pPr>
      <w:bookmarkStart w:id="2" w:name="_Toc56087205"/>
      <w:r>
        <w:t>Autonomous</w:t>
      </w:r>
      <w:bookmarkEnd w:id="2"/>
    </w:p>
    <w:p w14:paraId="005B8C9D" w14:textId="058C9BC6" w:rsidR="003706FE" w:rsidRDefault="003706FE" w:rsidP="003706FE">
      <w:r>
        <w:t>Our microservice is a separate entity. It might be deployed as an isolated service on platform as a service (PAAS), it might be its own operating system process.</w:t>
      </w:r>
    </w:p>
    <w:p w14:paraId="5BA5C22F" w14:textId="30D74E75" w:rsidR="002216A1" w:rsidRDefault="000A66A8" w:rsidP="003706FE">
      <w:r>
        <w:t>We try to avoid packing multiple services onto the same machine, although this isolatio</w:t>
      </w:r>
      <w:r w:rsidR="00EC41BB">
        <w:t>n can add some overhead</w:t>
      </w:r>
      <w:r w:rsidR="007C2812">
        <w:t>, as IPC will be over network to enforce separation between the services and avoid the</w:t>
      </w:r>
      <w:r w:rsidR="00F02CB5">
        <w:t xml:space="preserve"> perils of tight coupling.</w:t>
      </w:r>
      <w:r w:rsidR="000743E9">
        <w:br/>
        <w:t xml:space="preserve">If there is too much sharing, our consuming services become coupled to our internal representations. </w:t>
      </w:r>
      <w:r w:rsidR="002216A1">
        <w:br/>
        <w:t>This decreases our autonomy, as it requires additional coordination with consumers when making changes.</w:t>
      </w:r>
    </w:p>
    <w:p w14:paraId="4EE99C78" w14:textId="79FA56EA" w:rsidR="000926A4" w:rsidRDefault="00985549" w:rsidP="00985549">
      <w:pPr>
        <w:pStyle w:val="Quote"/>
      </w:pPr>
      <w:r>
        <w:t>The golden rule: “Can you make a change to a service and deploy it by itself without changing anything else?”</w:t>
      </w:r>
    </w:p>
    <w:p w14:paraId="0D60102D" w14:textId="39593A7B" w:rsidR="004E1D79" w:rsidRDefault="004E1D79" w:rsidP="007370CA"/>
    <w:p w14:paraId="2F255A00" w14:textId="3DFC7ECC" w:rsidR="004E1D79" w:rsidRDefault="004E1D79" w:rsidP="007370CA"/>
    <w:p w14:paraId="1A993C84" w14:textId="6A8239EF" w:rsidR="004E1D79" w:rsidRDefault="004E1D79" w:rsidP="007370CA"/>
    <w:p w14:paraId="20F57A1D" w14:textId="0B0D8180" w:rsidR="004E1D79" w:rsidRDefault="004E1D79" w:rsidP="007370CA"/>
    <w:p w14:paraId="202DC7BF" w14:textId="5633EE35" w:rsidR="004E1D79" w:rsidRDefault="004E1D79" w:rsidP="007370CA"/>
    <w:p w14:paraId="6F8895A3" w14:textId="18D328CD" w:rsidR="004E1D79" w:rsidRDefault="004E1D79" w:rsidP="007370CA"/>
    <w:p w14:paraId="77D1046E" w14:textId="1DA4B95E" w:rsidR="004E1D79" w:rsidRPr="007370CA" w:rsidRDefault="004E1D79" w:rsidP="004E1D79">
      <w:pPr>
        <w:pStyle w:val="Heading1"/>
      </w:pPr>
      <w:r>
        <w:lastRenderedPageBreak/>
        <w:t>Microservices vs SOA</w:t>
      </w:r>
    </w:p>
    <w:p w14:paraId="3E65174E" w14:textId="2330EFBF" w:rsidR="00DA3661" w:rsidRDefault="0098122F">
      <w:bookmarkStart w:id="3" w:name="_Toc56087206"/>
      <w:r w:rsidRPr="0098122F">
        <w:rPr>
          <w:noProof/>
        </w:rPr>
        <w:drawing>
          <wp:anchor distT="0" distB="0" distL="114300" distR="114300" simplePos="0" relativeHeight="251659264" behindDoc="0" locked="0" layoutInCell="1" allowOverlap="1" wp14:anchorId="4B4BFC8D" wp14:editId="250D7491">
            <wp:simplePos x="0" y="0"/>
            <wp:positionH relativeFrom="margin">
              <wp:align>right</wp:align>
            </wp:positionH>
            <wp:positionV relativeFrom="paragraph">
              <wp:posOffset>279</wp:posOffset>
            </wp:positionV>
            <wp:extent cx="5731510" cy="3580765"/>
            <wp:effectExtent l="0" t="0" r="254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402">
        <w:t xml:space="preserve">In layman’s terms, a </w:t>
      </w:r>
      <w:r w:rsidR="00431402">
        <w:rPr>
          <w:b/>
          <w:bCs/>
        </w:rPr>
        <w:t xml:space="preserve">monolith </w:t>
      </w:r>
      <w:r w:rsidR="00431402">
        <w:t xml:space="preserve">is similar to a big container wherein all </w:t>
      </w:r>
      <w:r w:rsidR="000452EF">
        <w:t>the software components of an application are assembled together and tightly packaged.</w:t>
      </w:r>
    </w:p>
    <w:p w14:paraId="276A3C91" w14:textId="135816A9" w:rsidR="004E1D79" w:rsidRDefault="004E1D79" w:rsidP="004E1D79">
      <w:pPr>
        <w:pStyle w:val="Heading2"/>
      </w:pPr>
      <w:r>
        <w:t>Service-Oriented Architecture</w:t>
      </w:r>
    </w:p>
    <w:p w14:paraId="12F79423" w14:textId="356A0D43" w:rsidR="00E54372" w:rsidRDefault="00DA3661">
      <w:r w:rsidRPr="00E54372">
        <w:rPr>
          <w:b/>
          <w:bCs/>
        </w:rPr>
        <w:t>Service-oriented archite</w:t>
      </w:r>
      <w:r w:rsidR="008E62E9" w:rsidRPr="00E54372">
        <w:rPr>
          <w:b/>
          <w:bCs/>
        </w:rPr>
        <w:t>cture</w:t>
      </w:r>
      <w:r w:rsidR="008E62E9">
        <w:t xml:space="preserve"> is essentially a collection of services. These services communicate with each other. The communication can involve either simple data passing or </w:t>
      </w:r>
      <w:r w:rsidR="00E54372">
        <w:t>some activity coordination between two or more services. Some means of connecting services to each other is needed.</w:t>
      </w:r>
    </w:p>
    <w:p w14:paraId="408BA233" w14:textId="58029AF4" w:rsidR="004E1D79" w:rsidRDefault="004E1D79">
      <w:r>
        <w:rPr>
          <w:b/>
          <w:bCs/>
        </w:rPr>
        <w:t xml:space="preserve">SOA </w:t>
      </w:r>
      <w:r>
        <w:t>defines 4 four basic service types</w:t>
      </w:r>
      <w:r w:rsidR="00A624BE">
        <w:t>:</w:t>
      </w:r>
    </w:p>
    <w:p w14:paraId="76FF744E" w14:textId="12D87057" w:rsidR="00A624BE" w:rsidRDefault="009615AF" w:rsidP="00A44CDC">
      <w:pPr>
        <w:pStyle w:val="ListParagraph"/>
        <w:numPr>
          <w:ilvl w:val="0"/>
          <w:numId w:val="1"/>
        </w:numPr>
      </w:pPr>
      <w:r w:rsidRPr="00955153">
        <w:rPr>
          <w:color w:val="ED7D31" w:themeColor="accent2"/>
        </w:rPr>
        <w:t>Functional/Business Services</w:t>
      </w:r>
      <w:r w:rsidRPr="009615AF">
        <w:t xml:space="preserve">: </w:t>
      </w:r>
      <w:r>
        <w:t xml:space="preserve"> </w:t>
      </w:r>
    </w:p>
    <w:p w14:paraId="145A721B" w14:textId="2FECD8E5" w:rsidR="00A44CDC" w:rsidRDefault="00A44CDC" w:rsidP="00A44CDC">
      <w:pPr>
        <w:pStyle w:val="ListParagraph"/>
        <w:numPr>
          <w:ilvl w:val="1"/>
          <w:numId w:val="1"/>
        </w:numPr>
      </w:pPr>
      <w:r>
        <w:t xml:space="preserve">This is related to </w:t>
      </w:r>
      <w:r>
        <w:rPr>
          <w:i/>
          <w:iCs/>
        </w:rPr>
        <w:t>business users</w:t>
      </w:r>
      <w:r>
        <w:t>.</w:t>
      </w:r>
    </w:p>
    <w:p w14:paraId="1B4E43AE" w14:textId="2D6DD3C1" w:rsidR="00686CDA" w:rsidRDefault="00A44CDC" w:rsidP="00686CDA">
      <w:pPr>
        <w:pStyle w:val="ListParagraph"/>
        <w:numPr>
          <w:ilvl w:val="1"/>
          <w:numId w:val="1"/>
        </w:numPr>
      </w:pPr>
      <w:r>
        <w:t>Coar</w:t>
      </w:r>
      <w:r w:rsidR="00686CDA">
        <w:t xml:space="preserve">se-grained services that </w:t>
      </w:r>
      <w:r w:rsidR="00686CDA" w:rsidRPr="00955153">
        <w:rPr>
          <w:u w:val="single"/>
        </w:rPr>
        <w:t>define core business operations</w:t>
      </w:r>
      <w:r w:rsidR="00686CDA">
        <w:t>.</w:t>
      </w:r>
    </w:p>
    <w:p w14:paraId="69614E4E" w14:textId="41DE1C24" w:rsidR="00686CDA" w:rsidRDefault="00686CDA" w:rsidP="00686CDA">
      <w:pPr>
        <w:pStyle w:val="ListParagraph"/>
        <w:numPr>
          <w:ilvl w:val="1"/>
          <w:numId w:val="1"/>
        </w:numPr>
      </w:pPr>
      <w:r>
        <w:t>Represented through XML, BPEL (Business Process Execution Language) and others.</w:t>
      </w:r>
    </w:p>
    <w:p w14:paraId="00EA5D49" w14:textId="088B62FB" w:rsidR="00686CDA" w:rsidRDefault="00686CDA" w:rsidP="00686CDA">
      <w:pPr>
        <w:pStyle w:val="ListParagraph"/>
        <w:numPr>
          <w:ilvl w:val="0"/>
          <w:numId w:val="1"/>
        </w:numPr>
      </w:pPr>
      <w:r w:rsidRPr="00955153">
        <w:rPr>
          <w:color w:val="ED7D31" w:themeColor="accent2"/>
        </w:rPr>
        <w:t>Enterprise Services</w:t>
      </w:r>
      <w:r>
        <w:t>:</w:t>
      </w:r>
    </w:p>
    <w:p w14:paraId="6660E6C3" w14:textId="78AC1FA5" w:rsidR="00686CDA" w:rsidRDefault="00686CDA" w:rsidP="00686CDA">
      <w:pPr>
        <w:pStyle w:val="ListParagraph"/>
        <w:numPr>
          <w:ilvl w:val="1"/>
          <w:numId w:val="1"/>
        </w:numPr>
      </w:pPr>
      <w:r>
        <w:t xml:space="preserve">This is related to </w:t>
      </w:r>
      <w:r w:rsidR="000B11A5">
        <w:rPr>
          <w:i/>
          <w:iCs/>
        </w:rPr>
        <w:t>shared services team</w:t>
      </w:r>
      <w:r w:rsidR="000B11A5">
        <w:t>.</w:t>
      </w:r>
    </w:p>
    <w:p w14:paraId="7E4700BD" w14:textId="29A3B71C" w:rsidR="000B11A5" w:rsidRDefault="000B11A5" w:rsidP="00686CDA">
      <w:pPr>
        <w:pStyle w:val="ListParagraph"/>
        <w:numPr>
          <w:ilvl w:val="1"/>
          <w:numId w:val="1"/>
        </w:numPr>
      </w:pPr>
      <w:r>
        <w:t xml:space="preserve">Implement the functionality </w:t>
      </w:r>
      <w:r w:rsidRPr="00955153">
        <w:rPr>
          <w:u w:val="single"/>
        </w:rPr>
        <w:t>defined by  business services</w:t>
      </w:r>
      <w:r>
        <w:t>.</w:t>
      </w:r>
    </w:p>
    <w:p w14:paraId="08B47362" w14:textId="4C1D0B45" w:rsidR="000B11A5" w:rsidRDefault="000B11A5" w:rsidP="00686CDA">
      <w:pPr>
        <w:pStyle w:val="ListParagraph"/>
        <w:numPr>
          <w:ilvl w:val="1"/>
          <w:numId w:val="1"/>
        </w:numPr>
      </w:pPr>
      <w:r>
        <w:t>Mainly rely on application services and infrastructure services to fulfil business requests.</w:t>
      </w:r>
    </w:p>
    <w:p w14:paraId="11462BDD" w14:textId="067BF689" w:rsidR="000B11A5" w:rsidRDefault="000B11A5" w:rsidP="000B11A5">
      <w:pPr>
        <w:pStyle w:val="ListParagraph"/>
        <w:numPr>
          <w:ilvl w:val="0"/>
          <w:numId w:val="1"/>
        </w:numPr>
      </w:pPr>
      <w:r w:rsidRPr="00955153">
        <w:rPr>
          <w:color w:val="ED7D31" w:themeColor="accent2"/>
        </w:rPr>
        <w:t>Application Services</w:t>
      </w:r>
      <w:r>
        <w:t>:</w:t>
      </w:r>
    </w:p>
    <w:p w14:paraId="5CADA4A2" w14:textId="459CBB5A" w:rsidR="000B11A5" w:rsidRDefault="00864196" w:rsidP="000B11A5">
      <w:pPr>
        <w:pStyle w:val="ListParagraph"/>
        <w:numPr>
          <w:ilvl w:val="1"/>
          <w:numId w:val="1"/>
        </w:numPr>
      </w:pPr>
      <w:r>
        <w:t xml:space="preserve">This is related to </w:t>
      </w:r>
      <w:r>
        <w:rPr>
          <w:i/>
          <w:iCs/>
        </w:rPr>
        <w:t>application development team</w:t>
      </w:r>
      <w:r>
        <w:t>.</w:t>
      </w:r>
    </w:p>
    <w:p w14:paraId="28CC4B9B" w14:textId="56374BC2" w:rsidR="00864196" w:rsidRDefault="00864196" w:rsidP="000B11A5">
      <w:pPr>
        <w:pStyle w:val="ListParagraph"/>
        <w:numPr>
          <w:ilvl w:val="1"/>
          <w:numId w:val="1"/>
        </w:numPr>
      </w:pPr>
      <w:r>
        <w:t xml:space="preserve">Fine-grained services that are </w:t>
      </w:r>
      <w:r w:rsidRPr="00666168">
        <w:rPr>
          <w:u w:val="single"/>
        </w:rPr>
        <w:t>confined to a specific application context</w:t>
      </w:r>
      <w:r w:rsidR="00D4675E">
        <w:t>.</w:t>
      </w:r>
    </w:p>
    <w:p w14:paraId="22622BFE" w14:textId="356CBA70" w:rsidR="00D4675E" w:rsidRDefault="00D4675E" w:rsidP="000B11A5">
      <w:pPr>
        <w:pStyle w:val="ListParagraph"/>
        <w:numPr>
          <w:ilvl w:val="1"/>
          <w:numId w:val="1"/>
        </w:numPr>
      </w:pPr>
      <w:r>
        <w:t>A dedicated user interface can directly invoke the services.</w:t>
      </w:r>
    </w:p>
    <w:p w14:paraId="2739319B" w14:textId="6DC1F1D7" w:rsidR="00D4675E" w:rsidRDefault="00D4675E" w:rsidP="00D4675E">
      <w:pPr>
        <w:pStyle w:val="ListParagraph"/>
        <w:numPr>
          <w:ilvl w:val="0"/>
          <w:numId w:val="1"/>
        </w:numPr>
      </w:pPr>
      <w:r w:rsidRPr="00955153">
        <w:rPr>
          <w:color w:val="ED7D31" w:themeColor="accent2"/>
        </w:rPr>
        <w:t>Infrastructure Services</w:t>
      </w:r>
      <w:r>
        <w:t>:</w:t>
      </w:r>
    </w:p>
    <w:p w14:paraId="6AA0D8A9" w14:textId="71BEA883" w:rsidR="00864196" w:rsidRDefault="00D4675E" w:rsidP="000B11A5">
      <w:pPr>
        <w:pStyle w:val="ListParagraph"/>
        <w:numPr>
          <w:ilvl w:val="1"/>
          <w:numId w:val="1"/>
        </w:numPr>
      </w:pPr>
      <w:r>
        <w:t xml:space="preserve">This is related to </w:t>
      </w:r>
      <w:r w:rsidRPr="00D4675E">
        <w:rPr>
          <w:i/>
          <w:iCs/>
        </w:rPr>
        <w:t>infrastructure services team</w:t>
      </w:r>
      <w:r>
        <w:t>.</w:t>
      </w:r>
    </w:p>
    <w:p w14:paraId="4DB9AE0B" w14:textId="77777777" w:rsidR="00F40F1F" w:rsidRDefault="00F40F1F" w:rsidP="000B11A5">
      <w:pPr>
        <w:pStyle w:val="ListParagraph"/>
        <w:numPr>
          <w:ilvl w:val="1"/>
          <w:numId w:val="1"/>
        </w:numPr>
      </w:pPr>
      <w:r w:rsidRPr="00666168">
        <w:rPr>
          <w:u w:val="single"/>
        </w:rPr>
        <w:t>Implement non-functional tasks</w:t>
      </w:r>
      <w:r>
        <w:t xml:space="preserve"> such as authentication, auditing, security, and logging.</w:t>
      </w:r>
    </w:p>
    <w:p w14:paraId="3A5396FC" w14:textId="28212ECE" w:rsidR="00D4675E" w:rsidRPr="009615AF" w:rsidRDefault="00F40F1F" w:rsidP="000B11A5">
      <w:pPr>
        <w:pStyle w:val="ListParagraph"/>
        <w:numPr>
          <w:ilvl w:val="1"/>
          <w:numId w:val="1"/>
        </w:numPr>
      </w:pPr>
      <w:r>
        <w:t>Can be invoked from either application services or enterprise</w:t>
      </w:r>
      <w:r w:rsidR="00955153">
        <w:t xml:space="preserve"> services.</w:t>
      </w:r>
      <w:r>
        <w:t xml:space="preserve"> </w:t>
      </w:r>
    </w:p>
    <w:p w14:paraId="29D03EBE" w14:textId="03A915D7" w:rsidR="000B464F" w:rsidRDefault="000B464F" w:rsidP="000B464F">
      <w:pPr>
        <w:pStyle w:val="Heading2"/>
      </w:pPr>
      <w:r>
        <w:lastRenderedPageBreak/>
        <w:t>Microservices</w:t>
      </w:r>
    </w:p>
    <w:p w14:paraId="4EA8E25C" w14:textId="6BE77715" w:rsidR="00840850" w:rsidRDefault="00CD41F9">
      <w:r>
        <w:rPr>
          <w:b/>
          <w:bCs/>
        </w:rPr>
        <w:t>Microservices</w:t>
      </w:r>
      <w:r>
        <w:t xml:space="preserve">, aka </w:t>
      </w:r>
      <w:r w:rsidRPr="00CD41F9">
        <w:rPr>
          <w:i/>
          <w:iCs/>
        </w:rPr>
        <w:t>microservice architecture</w:t>
      </w:r>
      <w:r>
        <w:t>, is an architectural style that structures an application as a collection of small autonomous services modelled around a business domain.</w:t>
      </w:r>
    </w:p>
    <w:p w14:paraId="11A4E582" w14:textId="77777777" w:rsidR="00D11808" w:rsidRDefault="000B464F" w:rsidP="000B464F">
      <w:r>
        <w:t>Microservices have limited service taxonomy.</w:t>
      </w:r>
      <w:r w:rsidR="00D11808">
        <w:t xml:space="preserve"> They consist of two service types:</w:t>
      </w:r>
    </w:p>
    <w:p w14:paraId="7DA6BB49" w14:textId="0A4E3ABF" w:rsidR="002D0546" w:rsidRDefault="00E36021" w:rsidP="00274897">
      <w:pPr>
        <w:pStyle w:val="ListParagraph"/>
        <w:numPr>
          <w:ilvl w:val="0"/>
          <w:numId w:val="2"/>
        </w:numPr>
      </w:pPr>
      <w:r w:rsidRPr="00E36021">
        <w:rPr>
          <w:i/>
          <w:iCs/>
        </w:rPr>
        <w:t>Functional services</w:t>
      </w:r>
      <w:r w:rsidRPr="00E36021">
        <w:t xml:space="preserve"> </w:t>
      </w:r>
      <w:r w:rsidR="004F40D9" w:rsidRPr="004F40D9">
        <w:t>support</w:t>
      </w:r>
      <w:r w:rsidR="002D0546">
        <w:t xml:space="preserve"> specific </w:t>
      </w:r>
      <w:r w:rsidR="00D11808" w:rsidRPr="004F40D9">
        <w:t>business</w:t>
      </w:r>
      <w:r w:rsidR="00D11808">
        <w:t xml:space="preserve"> </w:t>
      </w:r>
      <w:r w:rsidR="002D0546">
        <w:t>operations.</w:t>
      </w:r>
    </w:p>
    <w:p w14:paraId="01D7FBF9" w14:textId="77777777" w:rsidR="002D0546" w:rsidRDefault="002D0546" w:rsidP="00274897">
      <w:pPr>
        <w:pStyle w:val="ListParagraph"/>
        <w:numPr>
          <w:ilvl w:val="0"/>
          <w:numId w:val="2"/>
        </w:numPr>
      </w:pPr>
      <w:r>
        <w:t>Accessing of services is done externally and these services are not shared with other services.</w:t>
      </w:r>
    </w:p>
    <w:p w14:paraId="37A8FA55" w14:textId="3F54D2CB" w:rsidR="00E36021" w:rsidRDefault="002D0546" w:rsidP="00E36021">
      <w:pPr>
        <w:pStyle w:val="ListParagraph"/>
        <w:numPr>
          <w:ilvl w:val="0"/>
          <w:numId w:val="2"/>
        </w:numPr>
      </w:pPr>
      <w:r>
        <w:t>As</w:t>
      </w:r>
      <w:r w:rsidR="00274897">
        <w:t xml:space="preserve"> in SOA, </w:t>
      </w:r>
      <w:r w:rsidR="00274897" w:rsidRPr="00E36021">
        <w:rPr>
          <w:i/>
          <w:iCs/>
        </w:rPr>
        <w:t>infrastructure services</w:t>
      </w:r>
      <w:r w:rsidR="00274897">
        <w:t xml:space="preserve"> implement tasks such as authentication, auditing, security, logging</w:t>
      </w:r>
      <w:r w:rsidR="00E36021">
        <w:t>.</w:t>
      </w:r>
    </w:p>
    <w:p w14:paraId="34278E8A" w14:textId="65C320BD" w:rsidR="00E36021" w:rsidRDefault="00E36021" w:rsidP="00E36021">
      <w:pPr>
        <w:pStyle w:val="ListParagraph"/>
        <w:numPr>
          <w:ilvl w:val="0"/>
          <w:numId w:val="2"/>
        </w:numPr>
      </w:pPr>
      <w:r>
        <w:t>In this, the services are not unveiled to the outside world.</w:t>
      </w:r>
    </w:p>
    <w:p w14:paraId="09CBE767" w14:textId="3DF3EA88" w:rsidR="000902AC" w:rsidRDefault="000902AC" w:rsidP="000902AC">
      <w:r w:rsidRPr="000902AC">
        <w:rPr>
          <w:noProof/>
        </w:rPr>
        <w:drawing>
          <wp:anchor distT="0" distB="0" distL="114300" distR="114300" simplePos="0" relativeHeight="251661312" behindDoc="0" locked="0" layoutInCell="1" allowOverlap="1" wp14:anchorId="5A2C1E76" wp14:editId="69996CE8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731510" cy="436943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92C9C" w14:textId="47DF3613" w:rsidR="000902AC" w:rsidRDefault="000902AC" w:rsidP="000902AC">
      <w:pPr>
        <w:pStyle w:val="Heading2"/>
      </w:pPr>
      <w:r>
        <w:t>Major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9"/>
        <w:gridCol w:w="3147"/>
        <w:gridCol w:w="2630"/>
      </w:tblGrid>
      <w:tr w:rsidR="002010F8" w14:paraId="23FD969F" w14:textId="70F2853C" w:rsidTr="002010F8">
        <w:trPr>
          <w:trHeight w:val="282"/>
        </w:trPr>
        <w:tc>
          <w:tcPr>
            <w:tcW w:w="3239" w:type="dxa"/>
            <w:shd w:val="clear" w:color="auto" w:fill="767171" w:themeFill="background2" w:themeFillShade="80"/>
          </w:tcPr>
          <w:p w14:paraId="2F5FE5C2" w14:textId="349F1638" w:rsidR="002010F8" w:rsidRPr="006202BF" w:rsidRDefault="002010F8" w:rsidP="001C193C">
            <w:pPr>
              <w:jc w:val="center"/>
              <w:rPr>
                <w:color w:val="FFFFFF" w:themeColor="background1"/>
              </w:rPr>
            </w:pPr>
            <w:r w:rsidRPr="006202BF">
              <w:rPr>
                <w:color w:val="FFFFFF" w:themeColor="background1"/>
              </w:rPr>
              <w:t>SOA</w:t>
            </w:r>
          </w:p>
        </w:tc>
        <w:tc>
          <w:tcPr>
            <w:tcW w:w="3147" w:type="dxa"/>
            <w:shd w:val="clear" w:color="auto" w:fill="767171" w:themeFill="background2" w:themeFillShade="80"/>
          </w:tcPr>
          <w:p w14:paraId="03B3CE4A" w14:textId="71917784" w:rsidR="002010F8" w:rsidRPr="006202BF" w:rsidRDefault="002010F8" w:rsidP="001C193C">
            <w:pPr>
              <w:jc w:val="center"/>
              <w:rPr>
                <w:color w:val="FFFFFF" w:themeColor="background1"/>
              </w:rPr>
            </w:pPr>
            <w:r w:rsidRPr="006202BF">
              <w:rPr>
                <w:color w:val="FFFFFF" w:themeColor="background1"/>
              </w:rPr>
              <w:t>MSA</w:t>
            </w:r>
          </w:p>
        </w:tc>
        <w:tc>
          <w:tcPr>
            <w:tcW w:w="2630" w:type="dxa"/>
            <w:shd w:val="clear" w:color="auto" w:fill="FFFFFF" w:themeFill="background1"/>
          </w:tcPr>
          <w:p w14:paraId="22EE54D8" w14:textId="77777777" w:rsidR="002010F8" w:rsidRPr="006202BF" w:rsidRDefault="002010F8" w:rsidP="000D494D">
            <w:pPr>
              <w:rPr>
                <w:color w:val="FFFFFF" w:themeColor="background1"/>
              </w:rPr>
            </w:pPr>
          </w:p>
        </w:tc>
      </w:tr>
      <w:tr w:rsidR="002010F8" w14:paraId="7E7C8309" w14:textId="2C39BAA9" w:rsidTr="002010F8">
        <w:trPr>
          <w:trHeight w:val="858"/>
        </w:trPr>
        <w:tc>
          <w:tcPr>
            <w:tcW w:w="3239" w:type="dxa"/>
          </w:tcPr>
          <w:p w14:paraId="0A644D5D" w14:textId="1C5BA508" w:rsidR="002010F8" w:rsidRDefault="002010F8" w:rsidP="000D494D">
            <w:r>
              <w:t>Follows “share-as-much-as-possible” architecture approach</w:t>
            </w:r>
          </w:p>
        </w:tc>
        <w:tc>
          <w:tcPr>
            <w:tcW w:w="3147" w:type="dxa"/>
          </w:tcPr>
          <w:p w14:paraId="483D9B52" w14:textId="61BB14A1" w:rsidR="002010F8" w:rsidRDefault="002010F8" w:rsidP="000D494D">
            <w:r>
              <w:t>Follows “share-as-little-as-possible” architecture approach</w:t>
            </w:r>
          </w:p>
        </w:tc>
        <w:tc>
          <w:tcPr>
            <w:tcW w:w="2630" w:type="dxa"/>
            <w:shd w:val="clear" w:color="auto" w:fill="FFD966" w:themeFill="accent4" w:themeFillTint="99"/>
            <w:vAlign w:val="center"/>
          </w:tcPr>
          <w:p w14:paraId="3DBAB737" w14:textId="170AF125" w:rsidR="002010F8" w:rsidRDefault="004A6DE3" w:rsidP="002010F8">
            <w:pPr>
              <w:jc w:val="center"/>
            </w:pPr>
            <w:r>
              <w:t>Sharing Granularity</w:t>
            </w:r>
          </w:p>
        </w:tc>
      </w:tr>
      <w:tr w:rsidR="004A6DE3" w14:paraId="6127BD05" w14:textId="3F13A04F" w:rsidTr="002010F8">
        <w:trPr>
          <w:trHeight w:val="576"/>
        </w:trPr>
        <w:tc>
          <w:tcPr>
            <w:tcW w:w="3239" w:type="dxa"/>
          </w:tcPr>
          <w:p w14:paraId="0EA11E42" w14:textId="59CF3A2F" w:rsidR="004A6DE3" w:rsidRDefault="004A6DE3" w:rsidP="000D494D">
            <w:r w:rsidRPr="006202BF">
              <w:t>Importance is on business functionality reuse</w:t>
            </w:r>
          </w:p>
        </w:tc>
        <w:tc>
          <w:tcPr>
            <w:tcW w:w="3147" w:type="dxa"/>
          </w:tcPr>
          <w:p w14:paraId="0787006B" w14:textId="59797440" w:rsidR="004A6DE3" w:rsidRDefault="004A6DE3" w:rsidP="000D494D">
            <w:r w:rsidRPr="006202BF">
              <w:t>Importance is on the concept of “bounded context”</w:t>
            </w:r>
          </w:p>
        </w:tc>
        <w:tc>
          <w:tcPr>
            <w:tcW w:w="2630" w:type="dxa"/>
            <w:vMerge w:val="restart"/>
            <w:shd w:val="clear" w:color="auto" w:fill="FFD966" w:themeFill="accent4" w:themeFillTint="99"/>
            <w:vAlign w:val="center"/>
          </w:tcPr>
          <w:p w14:paraId="6EF9BCAE" w14:textId="17DAD9BD" w:rsidR="004A6DE3" w:rsidRPr="006202BF" w:rsidRDefault="004A6DE3" w:rsidP="002010F8">
            <w:pPr>
              <w:jc w:val="center"/>
            </w:pPr>
            <w:r>
              <w:t>Component Sharing</w:t>
            </w:r>
          </w:p>
        </w:tc>
      </w:tr>
      <w:tr w:rsidR="004A6DE3" w14:paraId="4E23432A" w14:textId="7DC85213" w:rsidTr="002010F8">
        <w:trPr>
          <w:trHeight w:val="858"/>
        </w:trPr>
        <w:tc>
          <w:tcPr>
            <w:tcW w:w="3239" w:type="dxa"/>
          </w:tcPr>
          <w:p w14:paraId="210FBE09" w14:textId="5500084F" w:rsidR="004A6DE3" w:rsidRDefault="004A6DE3" w:rsidP="000D494D">
            <w:r w:rsidRPr="004A6DE3">
              <w:t>They have common governance and standards</w:t>
            </w:r>
          </w:p>
        </w:tc>
        <w:tc>
          <w:tcPr>
            <w:tcW w:w="3147" w:type="dxa"/>
          </w:tcPr>
          <w:p w14:paraId="17F5DCC5" w14:textId="378DB3F0" w:rsidR="004A6DE3" w:rsidRDefault="004A6DE3" w:rsidP="000D494D">
            <w:r w:rsidRPr="006202BF">
              <w:t>They focus on people, collaboration and freedom of other options</w:t>
            </w:r>
          </w:p>
        </w:tc>
        <w:tc>
          <w:tcPr>
            <w:tcW w:w="2630" w:type="dxa"/>
            <w:vMerge/>
            <w:shd w:val="clear" w:color="auto" w:fill="FFD966" w:themeFill="accent4" w:themeFillTint="99"/>
            <w:vAlign w:val="center"/>
          </w:tcPr>
          <w:p w14:paraId="09018E47" w14:textId="77777777" w:rsidR="004A6DE3" w:rsidRPr="006202BF" w:rsidRDefault="004A6DE3" w:rsidP="002010F8">
            <w:pPr>
              <w:jc w:val="center"/>
            </w:pPr>
          </w:p>
        </w:tc>
      </w:tr>
      <w:tr w:rsidR="002010F8" w14:paraId="0BB47E55" w14:textId="1BBBF883" w:rsidTr="002010F8">
        <w:trPr>
          <w:trHeight w:val="576"/>
        </w:trPr>
        <w:tc>
          <w:tcPr>
            <w:tcW w:w="3239" w:type="dxa"/>
          </w:tcPr>
          <w:p w14:paraId="5E1ADF1F" w14:textId="7323FD24" w:rsidR="002010F8" w:rsidRDefault="002010F8" w:rsidP="000D494D">
            <w:r w:rsidRPr="00A20B90">
              <w:lastRenderedPageBreak/>
              <w:t>Uses Enterprise Service bus (ESB) for communication</w:t>
            </w:r>
          </w:p>
        </w:tc>
        <w:tc>
          <w:tcPr>
            <w:tcW w:w="3147" w:type="dxa"/>
          </w:tcPr>
          <w:p w14:paraId="268D098F" w14:textId="617CC60E" w:rsidR="002010F8" w:rsidRDefault="002010F8" w:rsidP="000D494D">
            <w:r w:rsidRPr="00A20B90">
              <w:t>Simple messaging system</w:t>
            </w:r>
          </w:p>
        </w:tc>
        <w:tc>
          <w:tcPr>
            <w:tcW w:w="2630" w:type="dxa"/>
            <w:shd w:val="clear" w:color="auto" w:fill="FFD966" w:themeFill="accent4" w:themeFillTint="99"/>
            <w:vAlign w:val="center"/>
          </w:tcPr>
          <w:p w14:paraId="15396E58" w14:textId="1E24EB7B" w:rsidR="002010F8" w:rsidRPr="00A20B90" w:rsidRDefault="00F33A8D" w:rsidP="002010F8">
            <w:pPr>
              <w:jc w:val="center"/>
            </w:pPr>
            <w:r>
              <w:t>Middleware vs API Layer</w:t>
            </w:r>
          </w:p>
        </w:tc>
      </w:tr>
      <w:tr w:rsidR="002010F8" w14:paraId="6FC29259" w14:textId="574AD4A6" w:rsidTr="002010F8">
        <w:trPr>
          <w:trHeight w:val="564"/>
        </w:trPr>
        <w:tc>
          <w:tcPr>
            <w:tcW w:w="3239" w:type="dxa"/>
          </w:tcPr>
          <w:p w14:paraId="489C2B62" w14:textId="01DCD453" w:rsidR="002010F8" w:rsidRPr="00A20B90" w:rsidRDefault="002010F8" w:rsidP="000D494D">
            <w:r w:rsidRPr="00A20B90">
              <w:t>They support multiple message protocols</w:t>
            </w:r>
          </w:p>
        </w:tc>
        <w:tc>
          <w:tcPr>
            <w:tcW w:w="3147" w:type="dxa"/>
          </w:tcPr>
          <w:p w14:paraId="2A393568" w14:textId="7F515B45" w:rsidR="002010F8" w:rsidRPr="00A20B90" w:rsidRDefault="002010F8" w:rsidP="000D494D">
            <w:r w:rsidRPr="00A20B90">
              <w:t>They use lightweight protocols such as HTTP/REST etc.</w:t>
            </w:r>
          </w:p>
        </w:tc>
        <w:tc>
          <w:tcPr>
            <w:tcW w:w="2630" w:type="dxa"/>
            <w:shd w:val="clear" w:color="auto" w:fill="FFD966" w:themeFill="accent4" w:themeFillTint="99"/>
            <w:vAlign w:val="center"/>
          </w:tcPr>
          <w:p w14:paraId="6CCCC45C" w14:textId="6E5B4609" w:rsidR="002010F8" w:rsidRPr="00A20B90" w:rsidRDefault="00F33A8D" w:rsidP="002010F8">
            <w:pPr>
              <w:jc w:val="center"/>
            </w:pPr>
            <w:r>
              <w:t>Remote Services</w:t>
            </w:r>
          </w:p>
        </w:tc>
      </w:tr>
      <w:tr w:rsidR="002010F8" w14:paraId="68FF826A" w14:textId="0695F862" w:rsidTr="002010F8">
        <w:trPr>
          <w:trHeight w:val="872"/>
        </w:trPr>
        <w:tc>
          <w:tcPr>
            <w:tcW w:w="3239" w:type="dxa"/>
          </w:tcPr>
          <w:p w14:paraId="2548C269" w14:textId="3956D732" w:rsidR="002010F8" w:rsidRPr="00A20B90" w:rsidRDefault="002010F8" w:rsidP="000D494D">
            <w:r w:rsidRPr="00A20B90">
              <w:t>Multi-threaded with more overheads to handle I/O</w:t>
            </w:r>
          </w:p>
        </w:tc>
        <w:tc>
          <w:tcPr>
            <w:tcW w:w="3147" w:type="dxa"/>
          </w:tcPr>
          <w:p w14:paraId="7356EE43" w14:textId="0140E823" w:rsidR="002010F8" w:rsidRPr="00A20B90" w:rsidRDefault="002010F8" w:rsidP="00A20B90">
            <w:r w:rsidRPr="00A20B90">
              <w:t>Single-threaded usually with the use of Event Loop features for non-locking I/O handling</w:t>
            </w:r>
          </w:p>
        </w:tc>
        <w:tc>
          <w:tcPr>
            <w:tcW w:w="2630" w:type="dxa"/>
            <w:shd w:val="clear" w:color="auto" w:fill="FFD966" w:themeFill="accent4" w:themeFillTint="99"/>
            <w:vAlign w:val="center"/>
          </w:tcPr>
          <w:p w14:paraId="42667DED" w14:textId="77777777" w:rsidR="002010F8" w:rsidRPr="00A20B90" w:rsidRDefault="002010F8" w:rsidP="002010F8">
            <w:pPr>
              <w:jc w:val="center"/>
            </w:pPr>
          </w:p>
        </w:tc>
      </w:tr>
      <w:tr w:rsidR="002010F8" w14:paraId="291AC80E" w14:textId="70F9BB05" w:rsidTr="002010F8">
        <w:trPr>
          <w:trHeight w:val="564"/>
        </w:trPr>
        <w:tc>
          <w:tcPr>
            <w:tcW w:w="3239" w:type="dxa"/>
          </w:tcPr>
          <w:p w14:paraId="04C16D15" w14:textId="1707064C" w:rsidR="002010F8" w:rsidRPr="00A20B90" w:rsidRDefault="002010F8" w:rsidP="000D494D">
            <w:r w:rsidRPr="00C94807">
              <w:t>Maximizes application service reusability</w:t>
            </w:r>
          </w:p>
        </w:tc>
        <w:tc>
          <w:tcPr>
            <w:tcW w:w="3147" w:type="dxa"/>
          </w:tcPr>
          <w:p w14:paraId="0B828451" w14:textId="3BFB4352" w:rsidR="002010F8" w:rsidRPr="00A20B90" w:rsidRDefault="002010F8" w:rsidP="000D494D">
            <w:r w:rsidRPr="00C94807">
              <w:t>Focuses on decoupling</w:t>
            </w:r>
          </w:p>
        </w:tc>
        <w:tc>
          <w:tcPr>
            <w:tcW w:w="2630" w:type="dxa"/>
            <w:shd w:val="clear" w:color="auto" w:fill="FFD966" w:themeFill="accent4" w:themeFillTint="99"/>
            <w:vAlign w:val="center"/>
          </w:tcPr>
          <w:p w14:paraId="3788AB6C" w14:textId="13C4DF52" w:rsidR="002010F8" w:rsidRPr="00C94807" w:rsidRDefault="00107240" w:rsidP="002010F8">
            <w:pPr>
              <w:jc w:val="center"/>
            </w:pPr>
            <w:r>
              <w:t>Heterogenous Interoperability</w:t>
            </w:r>
          </w:p>
        </w:tc>
      </w:tr>
      <w:tr w:rsidR="002010F8" w14:paraId="2E7063DD" w14:textId="11252AC6" w:rsidTr="002010F8">
        <w:trPr>
          <w:trHeight w:val="858"/>
        </w:trPr>
        <w:tc>
          <w:tcPr>
            <w:tcW w:w="3239" w:type="dxa"/>
          </w:tcPr>
          <w:p w14:paraId="607E25C1" w14:textId="0AAF0EBB" w:rsidR="002010F8" w:rsidRPr="00A20B90" w:rsidRDefault="002010F8" w:rsidP="00C94807">
            <w:r w:rsidRPr="00C94807">
              <w:t>Traditional Relational Databases are more often used</w:t>
            </w:r>
          </w:p>
        </w:tc>
        <w:tc>
          <w:tcPr>
            <w:tcW w:w="3147" w:type="dxa"/>
          </w:tcPr>
          <w:p w14:paraId="627B476F" w14:textId="10769DC8" w:rsidR="002010F8" w:rsidRPr="00A20B90" w:rsidRDefault="002010F8" w:rsidP="000D494D">
            <w:r w:rsidRPr="00C94807">
              <w:t>Modern Relational Databases are more often used</w:t>
            </w:r>
          </w:p>
        </w:tc>
        <w:tc>
          <w:tcPr>
            <w:tcW w:w="2630" w:type="dxa"/>
            <w:shd w:val="clear" w:color="auto" w:fill="FFD966" w:themeFill="accent4" w:themeFillTint="99"/>
            <w:vAlign w:val="center"/>
          </w:tcPr>
          <w:p w14:paraId="59E6ADEB" w14:textId="77777777" w:rsidR="002010F8" w:rsidRPr="00C94807" w:rsidRDefault="002010F8" w:rsidP="002010F8">
            <w:pPr>
              <w:jc w:val="center"/>
            </w:pPr>
          </w:p>
        </w:tc>
      </w:tr>
      <w:tr w:rsidR="002010F8" w14:paraId="5B83090F" w14:textId="01AAEEDC" w:rsidTr="002010F8">
        <w:trPr>
          <w:trHeight w:val="576"/>
        </w:trPr>
        <w:tc>
          <w:tcPr>
            <w:tcW w:w="3239" w:type="dxa"/>
          </w:tcPr>
          <w:p w14:paraId="0655FD94" w14:textId="020B7414" w:rsidR="002010F8" w:rsidRPr="00C94807" w:rsidRDefault="002010F8" w:rsidP="00C94807">
            <w:r w:rsidRPr="00C94807">
              <w:t>A systematic change requires modifying the monolith</w:t>
            </w:r>
          </w:p>
        </w:tc>
        <w:tc>
          <w:tcPr>
            <w:tcW w:w="3147" w:type="dxa"/>
          </w:tcPr>
          <w:p w14:paraId="2BEDC3F3" w14:textId="6A3289DB" w:rsidR="002010F8" w:rsidRPr="00C94807" w:rsidRDefault="002010F8" w:rsidP="000D494D">
            <w:r w:rsidRPr="00C94807">
              <w:t>A systematic change is to create a new service</w:t>
            </w:r>
          </w:p>
        </w:tc>
        <w:tc>
          <w:tcPr>
            <w:tcW w:w="2630" w:type="dxa"/>
            <w:shd w:val="clear" w:color="auto" w:fill="FFD966" w:themeFill="accent4" w:themeFillTint="99"/>
            <w:vAlign w:val="center"/>
          </w:tcPr>
          <w:p w14:paraId="159A2346" w14:textId="77777777" w:rsidR="002010F8" w:rsidRPr="00C94807" w:rsidRDefault="002010F8" w:rsidP="002010F8">
            <w:pPr>
              <w:jc w:val="center"/>
            </w:pPr>
          </w:p>
        </w:tc>
      </w:tr>
      <w:tr w:rsidR="002010F8" w14:paraId="2A1C545F" w14:textId="5547F47F" w:rsidTr="002010F8">
        <w:trPr>
          <w:trHeight w:val="858"/>
        </w:trPr>
        <w:tc>
          <w:tcPr>
            <w:tcW w:w="3239" w:type="dxa"/>
          </w:tcPr>
          <w:p w14:paraId="58121D4A" w14:textId="1B516DE1" w:rsidR="002010F8" w:rsidRPr="00C94807" w:rsidRDefault="002010F8" w:rsidP="00C94807">
            <w:r w:rsidRPr="00C94807">
              <w:t>DevOps / Continuous Delivery is becoming popular, but not yet mainstream</w:t>
            </w:r>
          </w:p>
        </w:tc>
        <w:tc>
          <w:tcPr>
            <w:tcW w:w="3147" w:type="dxa"/>
          </w:tcPr>
          <w:p w14:paraId="49FA8064" w14:textId="17E07BBD" w:rsidR="002010F8" w:rsidRPr="00C94807" w:rsidRDefault="002010F8" w:rsidP="000D494D">
            <w:r w:rsidRPr="00C94807">
              <w:t>Strong focus on DevOps / Continuous Delivery</w:t>
            </w:r>
          </w:p>
        </w:tc>
        <w:tc>
          <w:tcPr>
            <w:tcW w:w="2630" w:type="dxa"/>
            <w:shd w:val="clear" w:color="auto" w:fill="FFD966" w:themeFill="accent4" w:themeFillTint="99"/>
            <w:vAlign w:val="center"/>
          </w:tcPr>
          <w:p w14:paraId="447B823B" w14:textId="77777777" w:rsidR="002010F8" w:rsidRPr="00C94807" w:rsidRDefault="002010F8" w:rsidP="002010F8">
            <w:pPr>
              <w:jc w:val="center"/>
            </w:pPr>
          </w:p>
        </w:tc>
      </w:tr>
    </w:tbl>
    <w:p w14:paraId="5A5D723D" w14:textId="77777777" w:rsidR="00530D43" w:rsidRDefault="00530D43" w:rsidP="00530D43">
      <w:pPr>
        <w:pStyle w:val="Heading2"/>
      </w:pPr>
    </w:p>
    <w:p w14:paraId="22D9EEF8" w14:textId="77777777" w:rsidR="006B7C08" w:rsidRDefault="006B7C08" w:rsidP="003977DA">
      <w:pPr>
        <w:pStyle w:val="Heading1"/>
      </w:pPr>
      <w:r>
        <w:t>Key Benefits</w:t>
      </w:r>
    </w:p>
    <w:p w14:paraId="007F2C91" w14:textId="4C66956E" w:rsidR="006B7C08" w:rsidRDefault="006B7C08" w:rsidP="006B7C08">
      <w:r>
        <w:t>Many of the benefits from microservices can be laid at the door of any distributed system.</w:t>
      </w:r>
      <w:r w:rsidR="00C9192B">
        <w:t xml:space="preserve"> Microservices, however, tend to achieve these benefits to a greater degree primarily due to how far take the concepts behind the distributed systems and service-oriented architecture.</w:t>
      </w:r>
    </w:p>
    <w:p w14:paraId="11AAB71E" w14:textId="61329DB0" w:rsidR="00B0760D" w:rsidRDefault="00B0760D" w:rsidP="006B7C08">
      <w:pPr>
        <w:pStyle w:val="Heading2"/>
      </w:pPr>
      <w:r>
        <w:t>Technology Heterogeneity</w:t>
      </w:r>
      <w:bookmarkEnd w:id="3"/>
    </w:p>
    <w:p w14:paraId="6DD85A74" w14:textId="77777777" w:rsidR="00DA7665" w:rsidRPr="00DA7665" w:rsidRDefault="00DA7665" w:rsidP="00DA7665"/>
    <w:p w14:paraId="473332F6" w14:textId="17E5B76E" w:rsidR="00B0760D" w:rsidRDefault="00B0760D" w:rsidP="00247E94">
      <w:pPr>
        <w:pStyle w:val="Heading2"/>
      </w:pPr>
      <w:bookmarkStart w:id="4" w:name="_Toc56087207"/>
      <w:r>
        <w:t>Resilience</w:t>
      </w:r>
      <w:bookmarkEnd w:id="4"/>
    </w:p>
    <w:p w14:paraId="62BAC855" w14:textId="5596FE57" w:rsidR="00B0760D" w:rsidRDefault="00B0760D" w:rsidP="00247E94">
      <w:pPr>
        <w:pStyle w:val="Heading2"/>
      </w:pPr>
      <w:bookmarkStart w:id="5" w:name="_Toc56087208"/>
      <w:r>
        <w:t>Scaling</w:t>
      </w:r>
      <w:bookmarkEnd w:id="5"/>
    </w:p>
    <w:p w14:paraId="1CA84193" w14:textId="557A9925" w:rsidR="00B0760D" w:rsidRDefault="00B0760D" w:rsidP="00247E94">
      <w:pPr>
        <w:pStyle w:val="Heading2"/>
      </w:pPr>
      <w:bookmarkStart w:id="6" w:name="_Toc56087209"/>
      <w:r>
        <w:t>Ease of Deployment</w:t>
      </w:r>
      <w:bookmarkEnd w:id="6"/>
    </w:p>
    <w:p w14:paraId="5B51F1D0" w14:textId="4DFF5E3B" w:rsidR="00B0760D" w:rsidRDefault="00B0760D" w:rsidP="00247E94">
      <w:pPr>
        <w:pStyle w:val="Heading2"/>
      </w:pPr>
      <w:bookmarkStart w:id="7" w:name="_Toc56087210"/>
      <w:r>
        <w:t>Organizational Alignment</w:t>
      </w:r>
      <w:bookmarkEnd w:id="7"/>
    </w:p>
    <w:p w14:paraId="3CDD0F50" w14:textId="32CA8FE9" w:rsidR="00B0760D" w:rsidRDefault="00CE3154" w:rsidP="00247E94">
      <w:pPr>
        <w:pStyle w:val="Heading2"/>
      </w:pPr>
      <w:bookmarkStart w:id="8" w:name="_Toc56087211"/>
      <w:r>
        <w:t>Composability</w:t>
      </w:r>
      <w:bookmarkEnd w:id="8"/>
    </w:p>
    <w:p w14:paraId="1FFF99AA" w14:textId="08742CFB" w:rsidR="00CE3154" w:rsidRDefault="00CE3154" w:rsidP="00247E94">
      <w:pPr>
        <w:pStyle w:val="Heading2"/>
      </w:pPr>
      <w:bookmarkStart w:id="9" w:name="_Toc56087212"/>
      <w:r>
        <w:t>Optimizing for Replaceability</w:t>
      </w:r>
      <w:bookmarkEnd w:id="9"/>
    </w:p>
    <w:p w14:paraId="43E4B2EE" w14:textId="689CB276" w:rsidR="00CE3154" w:rsidRDefault="00CE3154" w:rsidP="005E0E07">
      <w:pPr>
        <w:pStyle w:val="Heading1"/>
      </w:pPr>
      <w:bookmarkStart w:id="10" w:name="_Toc56087213"/>
      <w:r>
        <w:t>What About Service-Oriented Architecture ?</w:t>
      </w:r>
      <w:bookmarkEnd w:id="10"/>
    </w:p>
    <w:p w14:paraId="5E77576B" w14:textId="34C4A5AB" w:rsidR="00CE3154" w:rsidRDefault="005E0E07" w:rsidP="00247E94">
      <w:pPr>
        <w:pStyle w:val="Heading2"/>
      </w:pPr>
      <w:bookmarkStart w:id="11" w:name="_Toc56087214"/>
      <w:r>
        <w:t>Other Decompositional Techniques</w:t>
      </w:r>
      <w:bookmarkEnd w:id="11"/>
    </w:p>
    <w:p w14:paraId="77147406" w14:textId="19D6C8A6" w:rsidR="005E0E07" w:rsidRDefault="005E0E07" w:rsidP="00247E94">
      <w:pPr>
        <w:pStyle w:val="Heading2"/>
      </w:pPr>
      <w:bookmarkStart w:id="12" w:name="_Toc56087215"/>
      <w:r>
        <w:t>Shared Libraries</w:t>
      </w:r>
      <w:bookmarkEnd w:id="12"/>
    </w:p>
    <w:p w14:paraId="5FDC56FA" w14:textId="19B44E10" w:rsidR="005E0E07" w:rsidRDefault="005E0E07" w:rsidP="00247E94">
      <w:pPr>
        <w:pStyle w:val="Heading2"/>
      </w:pPr>
      <w:bookmarkStart w:id="13" w:name="_Toc56087216"/>
      <w:r>
        <w:t>Modules</w:t>
      </w:r>
      <w:bookmarkEnd w:id="13"/>
    </w:p>
    <w:p w14:paraId="35237C1A" w14:textId="0DE6EC39" w:rsidR="005E0E07" w:rsidRDefault="005E0E07" w:rsidP="00247E94">
      <w:pPr>
        <w:pStyle w:val="Heading2"/>
      </w:pPr>
      <w:bookmarkStart w:id="14" w:name="_Toc56087217"/>
      <w:r>
        <w:t>No Silver Bullet</w:t>
      </w:r>
      <w:bookmarkEnd w:id="14"/>
    </w:p>
    <w:p w14:paraId="6F010066" w14:textId="77777777" w:rsidR="005E0E07" w:rsidRDefault="005E0E07" w:rsidP="00247E94">
      <w:pPr>
        <w:pStyle w:val="Heading2"/>
      </w:pPr>
    </w:p>
    <w:p w14:paraId="3E2EDD57" w14:textId="77777777" w:rsidR="00CE3154" w:rsidRDefault="00CE3154" w:rsidP="00B0760D"/>
    <w:p w14:paraId="3A90790D" w14:textId="77777777" w:rsidR="00CE3154" w:rsidRDefault="00CE3154" w:rsidP="00B0760D"/>
    <w:p w14:paraId="2A14F175" w14:textId="77777777" w:rsidR="00B0760D" w:rsidRPr="00B0760D" w:rsidRDefault="00B0760D" w:rsidP="00B0760D"/>
    <w:sectPr w:rsidR="00B0760D" w:rsidRPr="00B07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02814"/>
    <w:multiLevelType w:val="hybridMultilevel"/>
    <w:tmpl w:val="CF245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D4145"/>
    <w:multiLevelType w:val="hybridMultilevel"/>
    <w:tmpl w:val="D0620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9F"/>
    <w:rsid w:val="000452EF"/>
    <w:rsid w:val="000516EF"/>
    <w:rsid w:val="00053A44"/>
    <w:rsid w:val="000743E9"/>
    <w:rsid w:val="000902AC"/>
    <w:rsid w:val="000926A4"/>
    <w:rsid w:val="000A66A8"/>
    <w:rsid w:val="000B11A5"/>
    <w:rsid w:val="000B464F"/>
    <w:rsid w:val="000C5ED2"/>
    <w:rsid w:val="000C6F2F"/>
    <w:rsid w:val="000D494D"/>
    <w:rsid w:val="00107240"/>
    <w:rsid w:val="001C193C"/>
    <w:rsid w:val="002010F8"/>
    <w:rsid w:val="002216A1"/>
    <w:rsid w:val="00247E94"/>
    <w:rsid w:val="00274897"/>
    <w:rsid w:val="002D0546"/>
    <w:rsid w:val="002F1209"/>
    <w:rsid w:val="002F6368"/>
    <w:rsid w:val="003467BE"/>
    <w:rsid w:val="00357B40"/>
    <w:rsid w:val="003706FE"/>
    <w:rsid w:val="003977DA"/>
    <w:rsid w:val="003F6B97"/>
    <w:rsid w:val="00431402"/>
    <w:rsid w:val="004A6DE3"/>
    <w:rsid w:val="004E1D79"/>
    <w:rsid w:val="004F40D9"/>
    <w:rsid w:val="00530D43"/>
    <w:rsid w:val="00541A2F"/>
    <w:rsid w:val="005E0E07"/>
    <w:rsid w:val="006202BF"/>
    <w:rsid w:val="00666168"/>
    <w:rsid w:val="00686CDA"/>
    <w:rsid w:val="006B6BA3"/>
    <w:rsid w:val="006B7C08"/>
    <w:rsid w:val="00716753"/>
    <w:rsid w:val="007370CA"/>
    <w:rsid w:val="00763B9C"/>
    <w:rsid w:val="007752CB"/>
    <w:rsid w:val="007C2812"/>
    <w:rsid w:val="007E3A84"/>
    <w:rsid w:val="00814609"/>
    <w:rsid w:val="008167CA"/>
    <w:rsid w:val="00840850"/>
    <w:rsid w:val="00864196"/>
    <w:rsid w:val="008E62E9"/>
    <w:rsid w:val="00955153"/>
    <w:rsid w:val="009615AF"/>
    <w:rsid w:val="0098122F"/>
    <w:rsid w:val="00985549"/>
    <w:rsid w:val="00994C9E"/>
    <w:rsid w:val="009C199F"/>
    <w:rsid w:val="00A20B90"/>
    <w:rsid w:val="00A44CDC"/>
    <w:rsid w:val="00A624BE"/>
    <w:rsid w:val="00B05CF0"/>
    <w:rsid w:val="00B0760D"/>
    <w:rsid w:val="00B36345"/>
    <w:rsid w:val="00C9192B"/>
    <w:rsid w:val="00C94807"/>
    <w:rsid w:val="00CD41F9"/>
    <w:rsid w:val="00CE3154"/>
    <w:rsid w:val="00D11808"/>
    <w:rsid w:val="00D267D0"/>
    <w:rsid w:val="00D33EE9"/>
    <w:rsid w:val="00D4675E"/>
    <w:rsid w:val="00DA3661"/>
    <w:rsid w:val="00DA7665"/>
    <w:rsid w:val="00E36021"/>
    <w:rsid w:val="00E54372"/>
    <w:rsid w:val="00EC41BB"/>
    <w:rsid w:val="00ED1B7D"/>
    <w:rsid w:val="00EE5468"/>
    <w:rsid w:val="00F02CB5"/>
    <w:rsid w:val="00F33A8D"/>
    <w:rsid w:val="00F40F1F"/>
    <w:rsid w:val="00F72909"/>
    <w:rsid w:val="00FA0A1F"/>
    <w:rsid w:val="00FC1CDB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22B4"/>
  <w15:chartTrackingRefBased/>
  <w15:docId w15:val="{D9AFF79C-BE05-46C8-9CD4-3AC2D749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B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33E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3E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3EE9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F6B9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5AF"/>
    <w:pPr>
      <w:ind w:left="720"/>
      <w:contextualSpacing/>
    </w:pPr>
  </w:style>
  <w:style w:type="table" w:styleId="TableGrid">
    <w:name w:val="Table Grid"/>
    <w:basedOn w:val="TableNormal"/>
    <w:uiPriority w:val="39"/>
    <w:rsid w:val="000D4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4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EC640-33A1-4A86-A2C7-6FF03C722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dcterms:created xsi:type="dcterms:W3CDTF">2020-11-11T05:44:00Z</dcterms:created>
  <dcterms:modified xsi:type="dcterms:W3CDTF">2020-11-22T17:12:00Z</dcterms:modified>
</cp:coreProperties>
</file>