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348AE" w14:textId="77777777" w:rsidR="00BE7B91" w:rsidRPr="00BE7B91" w:rsidRDefault="00BE7B91" w:rsidP="000F47B7">
      <w:pPr>
        <w:pStyle w:val="Title"/>
      </w:pPr>
      <w:r w:rsidRPr="00BE7B91">
        <w:t>BoQ Management Platform — Comprehensive Project Proposal</w:t>
      </w:r>
    </w:p>
    <w:p w14:paraId="2C9800F8" w14:textId="3950BA29" w:rsidR="00BE7B91" w:rsidRPr="004838F1" w:rsidRDefault="00BE7B91" w:rsidP="000F47B7">
      <w:pPr>
        <w:pStyle w:val="Heading1"/>
      </w:pPr>
      <w:r w:rsidRPr="004838F1">
        <w:t>Executive Summary</w:t>
      </w:r>
    </w:p>
    <w:p w14:paraId="5E6A080D" w14:textId="5897F3AC" w:rsidR="00BE7B91" w:rsidRDefault="00BE7B91" w:rsidP="00BE7B91">
      <w:r>
        <w:t>The construction sector is overdue for digital transformation in its core financial and progress management workflows. The BoQ Management App will enable contractors,</w:t>
      </w:r>
      <w:r w:rsidR="001C0DF5">
        <w:t xml:space="preserve"> architects, interior designers,</w:t>
      </w:r>
      <w:r>
        <w:t xml:space="preserve"> project owners, and consultants to manage Bill of Quantities, automate milestone-based billing, and gain real-time project and payment visibility.</w:t>
      </w:r>
    </w:p>
    <w:p w14:paraId="25C5C03F" w14:textId="4726BB4F" w:rsidR="000F47B7" w:rsidRDefault="00BE7B91" w:rsidP="00BE7B91">
      <w:r>
        <w:t>Our goal is to reduce billing disputes, accelerate cash flow, improve compliance, and increase operational efficiency, targeting medium to large construction, engineering, and infrastructure firms globally.</w:t>
      </w:r>
    </w:p>
    <w:p w14:paraId="33ECAE0A" w14:textId="77777777" w:rsidR="000F47B7" w:rsidRDefault="000F47B7">
      <w:r>
        <w:br w:type="page"/>
      </w:r>
    </w:p>
    <w:p w14:paraId="5DF29524" w14:textId="2E20D455" w:rsidR="00BE7B91" w:rsidRPr="004838F1" w:rsidRDefault="00BE7B91" w:rsidP="000F47B7">
      <w:pPr>
        <w:pStyle w:val="Heading1"/>
      </w:pPr>
      <w:r w:rsidRPr="004838F1">
        <w:lastRenderedPageBreak/>
        <w:t>Market Opportunity &amp; Research</w:t>
      </w:r>
    </w:p>
    <w:p w14:paraId="3E505EB8" w14:textId="077BA85E" w:rsidR="00BE7B91" w:rsidRDefault="00BE7B91" w:rsidP="000F47B7">
      <w:pPr>
        <w:pStyle w:val="Heading2"/>
      </w:pPr>
      <w:r>
        <w:t>Global Market Context</w:t>
      </w:r>
    </w:p>
    <w:p w14:paraId="5CAEBD22" w14:textId="1A1972EB" w:rsidR="00BE7B91" w:rsidRPr="000F47B7" w:rsidRDefault="00BE7B91" w:rsidP="000F47B7">
      <w:pPr>
        <w:pStyle w:val="ListParagraph"/>
        <w:numPr>
          <w:ilvl w:val="0"/>
          <w:numId w:val="11"/>
        </w:numPr>
        <w:rPr>
          <w:rStyle w:val="Strong"/>
          <w:b w:val="0"/>
          <w:bCs w:val="0"/>
        </w:rPr>
      </w:pPr>
      <w:r w:rsidRPr="000F47B7">
        <w:rPr>
          <w:rStyle w:val="Strong"/>
          <w:b w:val="0"/>
          <w:bCs w:val="0"/>
        </w:rPr>
        <w:t>Global construction output: $13.57 trillion (2023, Statista)</w:t>
      </w:r>
    </w:p>
    <w:p w14:paraId="675CB4A6" w14:textId="5D5A61BC" w:rsidR="00BE7B91" w:rsidRPr="000F47B7" w:rsidRDefault="00BE7B91" w:rsidP="000F47B7">
      <w:pPr>
        <w:pStyle w:val="ListParagraph"/>
        <w:numPr>
          <w:ilvl w:val="0"/>
          <w:numId w:val="11"/>
        </w:numPr>
        <w:rPr>
          <w:rStyle w:val="Strong"/>
          <w:b w:val="0"/>
          <w:bCs w:val="0"/>
        </w:rPr>
      </w:pPr>
      <w:r w:rsidRPr="000F47B7">
        <w:rPr>
          <w:rStyle w:val="Strong"/>
          <w:b w:val="0"/>
          <w:bCs w:val="0"/>
        </w:rPr>
        <w:t>IT Spend in Construction: $180B+/year (Statista, IDC)</w:t>
      </w:r>
    </w:p>
    <w:p w14:paraId="776653B8" w14:textId="53CE844F" w:rsidR="00BE7B91" w:rsidRPr="000F47B7" w:rsidRDefault="00BE7B91" w:rsidP="000F47B7">
      <w:pPr>
        <w:pStyle w:val="ListParagraph"/>
        <w:numPr>
          <w:ilvl w:val="0"/>
          <w:numId w:val="11"/>
        </w:numPr>
        <w:rPr>
          <w:rStyle w:val="Strong"/>
          <w:b w:val="0"/>
          <w:bCs w:val="0"/>
        </w:rPr>
      </w:pPr>
      <w:r w:rsidRPr="000F47B7">
        <w:rPr>
          <w:rStyle w:val="Strong"/>
          <w:b w:val="0"/>
          <w:bCs w:val="0"/>
        </w:rPr>
        <w:t>SaaS construction software CAGR: 9.3% (Markets&amp;Markets)</w:t>
      </w:r>
    </w:p>
    <w:p w14:paraId="2BA6C1EA" w14:textId="54B584C4" w:rsidR="00BE7B91" w:rsidRDefault="00BE7B91" w:rsidP="000F47B7">
      <w:pPr>
        <w:pStyle w:val="Heading2"/>
      </w:pPr>
      <w:r>
        <w:t>Target Markets</w:t>
      </w:r>
    </w:p>
    <w:tbl>
      <w:tblPr>
        <w:tblStyle w:val="GridTable5Dark-Accent5"/>
        <w:tblW w:w="8926" w:type="dxa"/>
        <w:tblLook w:val="04A0" w:firstRow="1" w:lastRow="0" w:firstColumn="1" w:lastColumn="0" w:noHBand="0" w:noVBand="1"/>
      </w:tblPr>
      <w:tblGrid>
        <w:gridCol w:w="1271"/>
        <w:gridCol w:w="1985"/>
        <w:gridCol w:w="1701"/>
        <w:gridCol w:w="1417"/>
        <w:gridCol w:w="2552"/>
      </w:tblGrid>
      <w:tr w:rsidR="00BE7B91" w14:paraId="3DEDCEAB" w14:textId="77777777" w:rsidTr="001C0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29C72FC" w14:textId="2E383639" w:rsidR="00BE7B91" w:rsidRPr="00BE7B91" w:rsidRDefault="00BE7B91" w:rsidP="00BE7B91">
            <w:pPr>
              <w:rPr>
                <w:b w:val="0"/>
                <w:bCs w:val="0"/>
              </w:rPr>
            </w:pPr>
            <w:r w:rsidRPr="00BE7B91">
              <w:rPr>
                <w:b w:val="0"/>
                <w:bCs w:val="0"/>
              </w:rPr>
              <w:t>Country</w:t>
            </w:r>
          </w:p>
        </w:tc>
        <w:tc>
          <w:tcPr>
            <w:tcW w:w="1985" w:type="dxa"/>
          </w:tcPr>
          <w:p w14:paraId="76F422CE" w14:textId="5CF5E388" w:rsidR="00BE7B91" w:rsidRPr="00BE7B91" w:rsidRDefault="00BE7B91" w:rsidP="00BE7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E7B91">
              <w:rPr>
                <w:b w:val="0"/>
                <w:bCs w:val="0"/>
              </w:rPr>
              <w:t>Construction Market</w:t>
            </w:r>
            <w:r w:rsidR="001C0DF5">
              <w:rPr>
                <w:b w:val="0"/>
                <w:bCs w:val="0"/>
              </w:rPr>
              <w:t xml:space="preserve"> (in billions)</w:t>
            </w:r>
          </w:p>
        </w:tc>
        <w:tc>
          <w:tcPr>
            <w:tcW w:w="1701" w:type="dxa"/>
          </w:tcPr>
          <w:p w14:paraId="0EE84362" w14:textId="7DBDC372" w:rsidR="00BE7B91" w:rsidRPr="00BE7B91" w:rsidRDefault="00BE7B91" w:rsidP="00BE7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E7B91">
              <w:rPr>
                <w:b w:val="0"/>
                <w:bCs w:val="0"/>
              </w:rPr>
              <w:t>Key Drivers</w:t>
            </w:r>
          </w:p>
        </w:tc>
        <w:tc>
          <w:tcPr>
            <w:tcW w:w="1417" w:type="dxa"/>
          </w:tcPr>
          <w:p w14:paraId="7F6DB487" w14:textId="0FEEA0FF" w:rsidR="00BE7B91" w:rsidRPr="00BE7B91" w:rsidRDefault="00BE7B91" w:rsidP="00BE7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E7B91">
              <w:rPr>
                <w:b w:val="0"/>
                <w:bCs w:val="0"/>
              </w:rPr>
              <w:t>Digitalisation</w:t>
            </w:r>
          </w:p>
        </w:tc>
        <w:tc>
          <w:tcPr>
            <w:tcW w:w="2552" w:type="dxa"/>
          </w:tcPr>
          <w:p w14:paraId="2EB3AC82" w14:textId="015C4F14" w:rsidR="00BE7B91" w:rsidRPr="00BE7B91" w:rsidRDefault="00BE7B91" w:rsidP="00BE7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E7B91">
              <w:rPr>
                <w:b w:val="0"/>
                <w:bCs w:val="0"/>
              </w:rPr>
              <w:t>Notes</w:t>
            </w:r>
          </w:p>
        </w:tc>
      </w:tr>
      <w:tr w:rsidR="00BE7B91" w14:paraId="39273DF7" w14:textId="77777777" w:rsidTr="001C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71E4EFC" w14:textId="1588B04B" w:rsidR="00BE7B91" w:rsidRDefault="00BE7B91" w:rsidP="00BE7B91">
            <w:r>
              <w:t>UK</w:t>
            </w:r>
          </w:p>
        </w:tc>
        <w:tc>
          <w:tcPr>
            <w:tcW w:w="1985" w:type="dxa"/>
          </w:tcPr>
          <w:p w14:paraId="10C903B9" w14:textId="41E548E2" w:rsidR="00BE7B91" w:rsidRDefault="00BE7B91" w:rsidP="00BE7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$420</w:t>
            </w:r>
          </w:p>
        </w:tc>
        <w:tc>
          <w:tcPr>
            <w:tcW w:w="1701" w:type="dxa"/>
          </w:tcPr>
          <w:p w14:paraId="0AA09272" w14:textId="2D42B4E3" w:rsidR="00BE7B91" w:rsidRDefault="00BE7B91" w:rsidP="00BE7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BIM Mandates, RICS</w:t>
            </w:r>
          </w:p>
        </w:tc>
        <w:tc>
          <w:tcPr>
            <w:tcW w:w="1417" w:type="dxa"/>
          </w:tcPr>
          <w:p w14:paraId="4D1EE8C5" w14:textId="375AB0DC" w:rsidR="00BE7B91" w:rsidRDefault="00BE7B91" w:rsidP="00BE7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52" w:type="dxa"/>
          </w:tcPr>
          <w:p w14:paraId="35D4A0BD" w14:textId="628E10A4" w:rsidR="00BE7B91" w:rsidRDefault="00BE7B91" w:rsidP="00BE7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 compliance focus</w:t>
            </w:r>
          </w:p>
        </w:tc>
      </w:tr>
      <w:tr w:rsidR="00BE7B91" w14:paraId="2797E2C8" w14:textId="77777777" w:rsidTr="001C0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80F543" w14:textId="29302036" w:rsidR="00BE7B91" w:rsidRDefault="00BE7B91" w:rsidP="00BE7B91">
            <w:r>
              <w:t>Germany</w:t>
            </w:r>
          </w:p>
        </w:tc>
        <w:tc>
          <w:tcPr>
            <w:tcW w:w="1985" w:type="dxa"/>
          </w:tcPr>
          <w:p w14:paraId="3B4DDE96" w14:textId="0F3EB875" w:rsidR="00BE7B91" w:rsidRDefault="00BE7B91" w:rsidP="00BE7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$320</w:t>
            </w:r>
          </w:p>
        </w:tc>
        <w:tc>
          <w:tcPr>
            <w:tcW w:w="1701" w:type="dxa"/>
          </w:tcPr>
          <w:p w14:paraId="3560F2C4" w14:textId="741201C0" w:rsidR="00BE7B91" w:rsidRDefault="00BE7B91" w:rsidP="00BE7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Compliance, ERP</w:t>
            </w:r>
          </w:p>
        </w:tc>
        <w:tc>
          <w:tcPr>
            <w:tcW w:w="1417" w:type="dxa"/>
          </w:tcPr>
          <w:p w14:paraId="634E0D9C" w14:textId="0C2856DC" w:rsidR="00BE7B91" w:rsidRDefault="00BE7B91" w:rsidP="00BE7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Med-High</w:t>
            </w:r>
          </w:p>
        </w:tc>
        <w:tc>
          <w:tcPr>
            <w:tcW w:w="2552" w:type="dxa"/>
          </w:tcPr>
          <w:p w14:paraId="446D13A8" w14:textId="37F99672" w:rsidR="00BE7B91" w:rsidRDefault="00BE7B91" w:rsidP="00BE7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 mid-size firms, SME opportunity</w:t>
            </w:r>
          </w:p>
        </w:tc>
      </w:tr>
      <w:tr w:rsidR="00BE7B91" w14:paraId="1BCA5C2A" w14:textId="77777777" w:rsidTr="001C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8E3E8D4" w14:textId="0AB0CE8E" w:rsidR="00BE7B91" w:rsidRDefault="00BE7B91" w:rsidP="00BE7B91">
            <w:r>
              <w:t>USA</w:t>
            </w:r>
          </w:p>
        </w:tc>
        <w:tc>
          <w:tcPr>
            <w:tcW w:w="1985" w:type="dxa"/>
          </w:tcPr>
          <w:p w14:paraId="2A67BC26" w14:textId="52C65154" w:rsidR="00BE7B91" w:rsidRDefault="00BE7B91" w:rsidP="00BE7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$2100</w:t>
            </w:r>
          </w:p>
        </w:tc>
        <w:tc>
          <w:tcPr>
            <w:tcW w:w="1701" w:type="dxa"/>
          </w:tcPr>
          <w:p w14:paraId="68A9BAF2" w14:textId="033497E7" w:rsidR="00BE7B91" w:rsidRDefault="00BE7B91" w:rsidP="00BE7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Legacy upgrade, scale</w:t>
            </w:r>
          </w:p>
        </w:tc>
        <w:tc>
          <w:tcPr>
            <w:tcW w:w="1417" w:type="dxa"/>
          </w:tcPr>
          <w:p w14:paraId="5275B825" w14:textId="44959C9F" w:rsidR="00BE7B91" w:rsidRDefault="00BE7B91" w:rsidP="00BE7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Medium </w:t>
            </w:r>
          </w:p>
        </w:tc>
        <w:tc>
          <w:tcPr>
            <w:tcW w:w="2552" w:type="dxa"/>
          </w:tcPr>
          <w:p w14:paraId="0926424E" w14:textId="77D34A39" w:rsidR="00BE7B91" w:rsidRDefault="00BE7B91" w:rsidP="00BE7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Dominated by legacy ERPs</w:t>
            </w:r>
          </w:p>
        </w:tc>
      </w:tr>
      <w:tr w:rsidR="00BE7B91" w14:paraId="3816AE29" w14:textId="77777777" w:rsidTr="001C0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D3E8914" w14:textId="07ED598C" w:rsidR="00BE7B91" w:rsidRDefault="00BE7B91" w:rsidP="00BE7B91">
            <w:r>
              <w:t>India</w:t>
            </w:r>
          </w:p>
        </w:tc>
        <w:tc>
          <w:tcPr>
            <w:tcW w:w="1985" w:type="dxa"/>
          </w:tcPr>
          <w:p w14:paraId="231DAB98" w14:textId="31D8D70C" w:rsidR="00BE7B91" w:rsidRDefault="00BE7B91" w:rsidP="00BE7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$800</w:t>
            </w:r>
          </w:p>
        </w:tc>
        <w:tc>
          <w:tcPr>
            <w:tcW w:w="1701" w:type="dxa"/>
          </w:tcPr>
          <w:p w14:paraId="444CAC34" w14:textId="0E01F553" w:rsidR="00BE7B91" w:rsidRDefault="00BE7B91" w:rsidP="00BE7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Infra push, GST, audit</w:t>
            </w:r>
          </w:p>
        </w:tc>
        <w:tc>
          <w:tcPr>
            <w:tcW w:w="1417" w:type="dxa"/>
          </w:tcPr>
          <w:p w14:paraId="4C771364" w14:textId="3D9A7152" w:rsidR="00BE7B91" w:rsidRDefault="00BE7B91" w:rsidP="00BE7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Growing</w:t>
            </w:r>
          </w:p>
        </w:tc>
        <w:tc>
          <w:tcPr>
            <w:tcW w:w="2552" w:type="dxa"/>
          </w:tcPr>
          <w:p w14:paraId="0F2FCEA1" w14:textId="7BFFC3F3" w:rsidR="00BE7B91" w:rsidRDefault="004838F1" w:rsidP="00BE7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 w:rsidR="00BE7B91">
              <w:t xml:space="preserve"> sector, infra, rapid change</w:t>
            </w:r>
          </w:p>
        </w:tc>
      </w:tr>
      <w:tr w:rsidR="00BE7B91" w14:paraId="1DFF5A05" w14:textId="77777777" w:rsidTr="001C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9243329" w14:textId="5ED5234A" w:rsidR="00BE7B91" w:rsidRDefault="00BE7B91" w:rsidP="00BE7B91">
            <w:r>
              <w:t>UAE/KSA</w:t>
            </w:r>
          </w:p>
        </w:tc>
        <w:tc>
          <w:tcPr>
            <w:tcW w:w="1985" w:type="dxa"/>
          </w:tcPr>
          <w:p w14:paraId="5CCB84AF" w14:textId="11553EF4" w:rsidR="00BE7B91" w:rsidRDefault="00BE7B91" w:rsidP="00BE7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$300</w:t>
            </w:r>
          </w:p>
        </w:tc>
        <w:tc>
          <w:tcPr>
            <w:tcW w:w="1701" w:type="dxa"/>
          </w:tcPr>
          <w:p w14:paraId="06AE10C8" w14:textId="279BC3BB" w:rsidR="00BE7B91" w:rsidRDefault="00BE7B91" w:rsidP="00BE7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Mega-projects, audits</w:t>
            </w:r>
          </w:p>
        </w:tc>
        <w:tc>
          <w:tcPr>
            <w:tcW w:w="1417" w:type="dxa"/>
          </w:tcPr>
          <w:p w14:paraId="5EC68F03" w14:textId="45D04218" w:rsidR="00BE7B91" w:rsidRDefault="00BE7B91" w:rsidP="00BE7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52" w:type="dxa"/>
          </w:tcPr>
          <w:p w14:paraId="02695570" w14:textId="2CA21975" w:rsidR="00BE7B91" w:rsidRDefault="00BE7B91" w:rsidP="00BE7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digital adoption</w:t>
            </w:r>
          </w:p>
        </w:tc>
      </w:tr>
      <w:tr w:rsidR="00BE7B91" w14:paraId="743265FD" w14:textId="77777777" w:rsidTr="001C0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79E10D" w14:textId="33858EEA" w:rsidR="00BE7B91" w:rsidRDefault="00BE7B91" w:rsidP="00BE7B91">
            <w:r>
              <w:t>Australia</w:t>
            </w:r>
          </w:p>
        </w:tc>
        <w:tc>
          <w:tcPr>
            <w:tcW w:w="1985" w:type="dxa"/>
          </w:tcPr>
          <w:p w14:paraId="6BBBB385" w14:textId="0C4257FD" w:rsidR="00BE7B91" w:rsidRDefault="00BE7B91" w:rsidP="00BE7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$200</w:t>
            </w:r>
          </w:p>
        </w:tc>
        <w:tc>
          <w:tcPr>
            <w:tcW w:w="1701" w:type="dxa"/>
          </w:tcPr>
          <w:p w14:paraId="1AE2E2A4" w14:textId="045C09D8" w:rsidR="00BE7B91" w:rsidRDefault="00BE7B91" w:rsidP="00BE7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Mining, compliance</w:t>
            </w:r>
          </w:p>
        </w:tc>
        <w:tc>
          <w:tcPr>
            <w:tcW w:w="1417" w:type="dxa"/>
          </w:tcPr>
          <w:p w14:paraId="0D1D61A8" w14:textId="63924661" w:rsidR="00BE7B91" w:rsidRDefault="00BE7B91" w:rsidP="00BE7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52" w:type="dxa"/>
          </w:tcPr>
          <w:p w14:paraId="3B3826B9" w14:textId="3A2A1EC9" w:rsidR="00BE7B91" w:rsidRDefault="00BE7B91" w:rsidP="00BE7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SaaS acceptance</w:t>
            </w:r>
          </w:p>
        </w:tc>
      </w:tr>
    </w:tbl>
    <w:p w14:paraId="6BFD0F9C" w14:textId="77777777" w:rsidR="004838F1" w:rsidRDefault="004838F1" w:rsidP="004838F1">
      <w:pPr>
        <w:pStyle w:val="ListParagraph"/>
        <w:ind w:left="1440"/>
      </w:pPr>
    </w:p>
    <w:p w14:paraId="2E0F6D5C" w14:textId="54737284" w:rsidR="00BE7B91" w:rsidRDefault="00BE7B91" w:rsidP="000F47B7">
      <w:pPr>
        <w:pStyle w:val="Heading2"/>
      </w:pPr>
      <w:r>
        <w:t>Segment Sizing</w:t>
      </w:r>
    </w:p>
    <w:p w14:paraId="490A2252" w14:textId="62A3DF8F" w:rsidR="00BE7B91" w:rsidRDefault="00BE7B91" w:rsidP="000F47B7">
      <w:pPr>
        <w:pStyle w:val="ListParagraph"/>
        <w:numPr>
          <w:ilvl w:val="0"/>
          <w:numId w:val="12"/>
        </w:numPr>
      </w:pPr>
      <w:r>
        <w:t>TAM (Total Addressable Market): $2.5–4B globally (focused SaaS billing/project mgmt.)</w:t>
      </w:r>
    </w:p>
    <w:p w14:paraId="620889D4" w14:textId="43C45C06" w:rsidR="00BE7B91" w:rsidRDefault="00BE7B91" w:rsidP="000F47B7">
      <w:pPr>
        <w:pStyle w:val="ListParagraph"/>
        <w:numPr>
          <w:ilvl w:val="0"/>
          <w:numId w:val="12"/>
        </w:numPr>
      </w:pPr>
      <w:r>
        <w:t>SAM (Initial Target): $500M (UK, India, USA, Germany, Middle East, Australia)</w:t>
      </w:r>
    </w:p>
    <w:p w14:paraId="3344D8A0" w14:textId="5A5CD8EF" w:rsidR="00F64F2A" w:rsidRDefault="00BE7B91" w:rsidP="000F47B7">
      <w:pPr>
        <w:pStyle w:val="ListParagraph"/>
        <w:numPr>
          <w:ilvl w:val="0"/>
          <w:numId w:val="12"/>
        </w:numPr>
      </w:pPr>
      <w:r>
        <w:t>SOM (Year 1–3 realistic share): $5–10M</w:t>
      </w:r>
    </w:p>
    <w:p w14:paraId="67415D1B" w14:textId="77777777" w:rsidR="000F47B7" w:rsidRDefault="000F47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EAA7C2" w14:textId="6E6D040D" w:rsidR="00F64F2A" w:rsidRPr="00234683" w:rsidRDefault="00F64F2A" w:rsidP="000F47B7">
      <w:pPr>
        <w:pStyle w:val="Heading1"/>
      </w:pPr>
      <w:r w:rsidRPr="00234683">
        <w:lastRenderedPageBreak/>
        <w:t>Problem Statement</w:t>
      </w:r>
    </w:p>
    <w:p w14:paraId="6D4B4B70" w14:textId="508025A1" w:rsidR="00F64F2A" w:rsidRDefault="00F64F2A" w:rsidP="000F47B7">
      <w:pPr>
        <w:pStyle w:val="ListParagraph"/>
        <w:numPr>
          <w:ilvl w:val="0"/>
          <w:numId w:val="14"/>
        </w:numPr>
      </w:pPr>
      <w:r w:rsidRPr="000F47B7">
        <w:rPr>
          <w:b/>
          <w:bCs/>
        </w:rPr>
        <w:t>Manual BoQ</w:t>
      </w:r>
      <w:r>
        <w:t xml:space="preserve"> processes are slow, error-prone, and invite payment disputes.</w:t>
      </w:r>
    </w:p>
    <w:p w14:paraId="3CDFBF8F" w14:textId="5F3062DC" w:rsidR="00F64F2A" w:rsidRDefault="00F64F2A" w:rsidP="000F47B7">
      <w:pPr>
        <w:pStyle w:val="ListParagraph"/>
        <w:numPr>
          <w:ilvl w:val="0"/>
          <w:numId w:val="14"/>
        </w:numPr>
      </w:pPr>
      <w:r w:rsidRPr="000F47B7">
        <w:rPr>
          <w:b/>
          <w:bCs/>
        </w:rPr>
        <w:t>Excel-based workflows</w:t>
      </w:r>
      <w:r>
        <w:t xml:space="preserve"> lack traceability, version control, and audit readiness.</w:t>
      </w:r>
    </w:p>
    <w:p w14:paraId="070A3964" w14:textId="487A2F5C" w:rsidR="00F64F2A" w:rsidRDefault="00F64F2A" w:rsidP="000F47B7">
      <w:pPr>
        <w:pStyle w:val="ListParagraph"/>
        <w:numPr>
          <w:ilvl w:val="0"/>
          <w:numId w:val="14"/>
        </w:numPr>
      </w:pPr>
      <w:r w:rsidRPr="000F47B7">
        <w:rPr>
          <w:b/>
          <w:bCs/>
        </w:rPr>
        <w:t>No single source of truth</w:t>
      </w:r>
      <w:r>
        <w:t xml:space="preserve"> between owners, contractors, financiers, and auditors.</w:t>
      </w:r>
    </w:p>
    <w:p w14:paraId="296A0EDB" w14:textId="02491368" w:rsidR="00F64F2A" w:rsidRDefault="00F64F2A" w:rsidP="000F47B7">
      <w:pPr>
        <w:pStyle w:val="ListParagraph"/>
        <w:numPr>
          <w:ilvl w:val="0"/>
          <w:numId w:val="14"/>
        </w:numPr>
      </w:pPr>
      <w:r w:rsidRPr="000F47B7">
        <w:rPr>
          <w:b/>
          <w:bCs/>
        </w:rPr>
        <w:t>Compliance risks:</w:t>
      </w:r>
      <w:r>
        <w:t xml:space="preserve"> VAT, GST, BIM, and government audits require digital records.</w:t>
      </w:r>
    </w:p>
    <w:p w14:paraId="4628883D" w14:textId="64C8B15C" w:rsidR="00BE7B91" w:rsidRDefault="00F64F2A" w:rsidP="000F47B7">
      <w:pPr>
        <w:pStyle w:val="ListParagraph"/>
        <w:numPr>
          <w:ilvl w:val="0"/>
          <w:numId w:val="14"/>
        </w:numPr>
      </w:pPr>
      <w:r w:rsidRPr="000F47B7">
        <w:rPr>
          <w:b/>
          <w:bCs/>
        </w:rPr>
        <w:t>Delayed billing/cash flow:</w:t>
      </w:r>
      <w:r>
        <w:t xml:space="preserve"> Payments tied to unclear or untracked milestones.</w:t>
      </w:r>
    </w:p>
    <w:p w14:paraId="449D023A" w14:textId="77777777" w:rsidR="000F47B7" w:rsidRDefault="000F47B7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D6DFAFD" w14:textId="4517FEF6" w:rsidR="00F64F2A" w:rsidRDefault="00F64F2A" w:rsidP="000F47B7">
      <w:pPr>
        <w:pStyle w:val="Heading1"/>
      </w:pPr>
      <w:r>
        <w:lastRenderedPageBreak/>
        <w:t>Solution Overview</w:t>
      </w:r>
    </w:p>
    <w:p w14:paraId="7F42A8C7" w14:textId="7D94A4E4" w:rsidR="00F64F2A" w:rsidRDefault="00F64F2A" w:rsidP="000F47B7">
      <w:r>
        <w:t>The BoQ Management App provides:</w:t>
      </w:r>
    </w:p>
    <w:p w14:paraId="0E925671" w14:textId="58C649E9" w:rsidR="00F64F2A" w:rsidRDefault="00F64F2A" w:rsidP="000F47B7">
      <w:pPr>
        <w:pStyle w:val="ListParagraph"/>
        <w:numPr>
          <w:ilvl w:val="0"/>
          <w:numId w:val="15"/>
        </w:numPr>
      </w:pPr>
      <w:r w:rsidRPr="000F47B7">
        <w:rPr>
          <w:b/>
          <w:bCs/>
        </w:rPr>
        <w:t>BoQ Upload &amp; Builder:</w:t>
      </w:r>
      <w:r>
        <w:t xml:space="preserve"> Intuitive drag-and-drop or Excel upload for project BoQ.</w:t>
      </w:r>
    </w:p>
    <w:p w14:paraId="7F5FEC32" w14:textId="4A0E4E81" w:rsidR="00F64F2A" w:rsidRDefault="00F64F2A" w:rsidP="000F47B7">
      <w:pPr>
        <w:pStyle w:val="ListParagraph"/>
        <w:numPr>
          <w:ilvl w:val="0"/>
          <w:numId w:val="15"/>
        </w:numPr>
      </w:pPr>
      <w:r w:rsidRPr="000F47B7">
        <w:rPr>
          <w:b/>
          <w:bCs/>
        </w:rPr>
        <w:t>Flexible Payment Breakups:</w:t>
      </w:r>
      <w:r>
        <w:t xml:space="preserve"> Custom billing milestones per line item.</w:t>
      </w:r>
    </w:p>
    <w:p w14:paraId="6143571F" w14:textId="21E6830E" w:rsidR="00F64F2A" w:rsidRDefault="00F64F2A" w:rsidP="000F47B7">
      <w:pPr>
        <w:pStyle w:val="ListParagraph"/>
        <w:numPr>
          <w:ilvl w:val="0"/>
          <w:numId w:val="15"/>
        </w:numPr>
      </w:pPr>
      <w:r w:rsidRPr="000F47B7">
        <w:rPr>
          <w:b/>
          <w:bCs/>
        </w:rPr>
        <w:t>Progress &amp; Evidence Tracking:</w:t>
      </w:r>
      <w:r>
        <w:t xml:space="preserve"> Upload work completion for each item.</w:t>
      </w:r>
    </w:p>
    <w:p w14:paraId="09F26B81" w14:textId="36C73FB4" w:rsidR="00F64F2A" w:rsidRDefault="00F64F2A" w:rsidP="000F47B7">
      <w:pPr>
        <w:pStyle w:val="ListParagraph"/>
        <w:numPr>
          <w:ilvl w:val="0"/>
          <w:numId w:val="15"/>
        </w:numPr>
      </w:pPr>
      <w:r w:rsidRPr="000F47B7">
        <w:rPr>
          <w:b/>
          <w:bCs/>
        </w:rPr>
        <w:t>Automated Billing:</w:t>
      </w:r>
      <w:r>
        <w:t xml:space="preserve"> Bills generated once milestone/progress is achieved.</w:t>
      </w:r>
    </w:p>
    <w:p w14:paraId="5680AC69" w14:textId="14E3BA6E" w:rsidR="00F64F2A" w:rsidRDefault="00F64F2A" w:rsidP="000F47B7">
      <w:pPr>
        <w:pStyle w:val="ListParagraph"/>
        <w:numPr>
          <w:ilvl w:val="0"/>
          <w:numId w:val="15"/>
        </w:numPr>
      </w:pPr>
      <w:r w:rsidRPr="000F47B7">
        <w:rPr>
          <w:b/>
          <w:bCs/>
        </w:rPr>
        <w:t>Real-Time Dashboard:</w:t>
      </w:r>
      <w:r>
        <w:t xml:space="preserve"> Track financials, progress, and pending actions.</w:t>
      </w:r>
    </w:p>
    <w:p w14:paraId="739B60DA" w14:textId="7F73BFDC" w:rsidR="00F64F2A" w:rsidRDefault="00F64F2A" w:rsidP="000F47B7">
      <w:pPr>
        <w:pStyle w:val="ListParagraph"/>
        <w:numPr>
          <w:ilvl w:val="0"/>
          <w:numId w:val="15"/>
        </w:numPr>
      </w:pPr>
      <w:r w:rsidRPr="000F47B7">
        <w:rPr>
          <w:b/>
          <w:bCs/>
        </w:rPr>
        <w:t>Role-based Access:</w:t>
      </w:r>
      <w:r>
        <w:t xml:space="preserve"> Secure login for clients, contractors, project managers.</w:t>
      </w:r>
    </w:p>
    <w:p w14:paraId="2B62C530" w14:textId="2ADF6F87" w:rsidR="00F64F2A" w:rsidRDefault="00F64F2A" w:rsidP="000F47B7">
      <w:pPr>
        <w:pStyle w:val="ListParagraph"/>
        <w:numPr>
          <w:ilvl w:val="0"/>
          <w:numId w:val="15"/>
        </w:numPr>
      </w:pPr>
      <w:r w:rsidRPr="000F47B7">
        <w:rPr>
          <w:b/>
          <w:bCs/>
        </w:rPr>
        <w:t>Compliance Tools:</w:t>
      </w:r>
      <w:r>
        <w:t xml:space="preserve"> GST/VAT ready, audit logs, export for regulators.</w:t>
      </w:r>
    </w:p>
    <w:p w14:paraId="6A42C02E" w14:textId="77777777" w:rsidR="00F64F2A" w:rsidRDefault="00F64F2A" w:rsidP="00F64F2A">
      <w:pPr>
        <w:pStyle w:val="ListParagraph"/>
      </w:pPr>
    </w:p>
    <w:p w14:paraId="785712AA" w14:textId="77777777" w:rsidR="000F47B7" w:rsidRDefault="000F47B7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54506E2E" w14:textId="6BC4CF71" w:rsidR="00F64F2A" w:rsidRPr="00234683" w:rsidRDefault="00F64F2A" w:rsidP="000F47B7">
      <w:pPr>
        <w:pStyle w:val="Heading1"/>
      </w:pPr>
      <w:r w:rsidRPr="00234683">
        <w:lastRenderedPageBreak/>
        <w:t>Competitive Advantage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4F2A" w14:paraId="51D12E30" w14:textId="77777777" w:rsidTr="0023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BEDF97F" w14:textId="572715AE" w:rsidR="00F64F2A" w:rsidRPr="00F64F2A" w:rsidRDefault="00F64F2A" w:rsidP="00F64F2A">
            <w:pPr>
              <w:pStyle w:val="ListParagraph"/>
              <w:ind w:left="0"/>
              <w:rPr>
                <w:b w:val="0"/>
                <w:bCs w:val="0"/>
              </w:rPr>
            </w:pPr>
            <w:r w:rsidRPr="00F64F2A">
              <w:rPr>
                <w:b w:val="0"/>
                <w:bCs w:val="0"/>
              </w:rPr>
              <w:t xml:space="preserve">Feature </w:t>
            </w:r>
          </w:p>
        </w:tc>
        <w:tc>
          <w:tcPr>
            <w:tcW w:w="2254" w:type="dxa"/>
          </w:tcPr>
          <w:p w14:paraId="1389394F" w14:textId="76F18B4D" w:rsidR="00F64F2A" w:rsidRPr="00F64F2A" w:rsidRDefault="00F64F2A" w:rsidP="00F64F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4F2A">
              <w:rPr>
                <w:b w:val="0"/>
                <w:bCs w:val="0"/>
              </w:rPr>
              <w:t>Our App</w:t>
            </w:r>
          </w:p>
        </w:tc>
        <w:tc>
          <w:tcPr>
            <w:tcW w:w="2254" w:type="dxa"/>
          </w:tcPr>
          <w:p w14:paraId="126839B5" w14:textId="7BCB5628" w:rsidR="00F64F2A" w:rsidRPr="00F64F2A" w:rsidRDefault="00F64F2A" w:rsidP="00F64F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4F2A">
              <w:rPr>
                <w:b w:val="0"/>
                <w:bCs w:val="0"/>
              </w:rPr>
              <w:t>Procure/Autodesk</w:t>
            </w:r>
          </w:p>
        </w:tc>
        <w:tc>
          <w:tcPr>
            <w:tcW w:w="2254" w:type="dxa"/>
          </w:tcPr>
          <w:p w14:paraId="437A9C76" w14:textId="0DB6B942" w:rsidR="00F64F2A" w:rsidRPr="00F64F2A" w:rsidRDefault="00F64F2A" w:rsidP="00F64F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4F2A">
              <w:rPr>
                <w:b w:val="0"/>
                <w:bCs w:val="0"/>
              </w:rPr>
              <w:t>Excel/Manual</w:t>
            </w:r>
          </w:p>
        </w:tc>
      </w:tr>
      <w:tr w:rsidR="00F64F2A" w14:paraId="6C03EFB5" w14:textId="77777777" w:rsidTr="00234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0E5C0AD" w14:textId="3A42985B" w:rsidR="00F64F2A" w:rsidRDefault="00F64F2A" w:rsidP="00F64F2A">
            <w:pPr>
              <w:pStyle w:val="ListParagraph"/>
              <w:ind w:left="0"/>
            </w:pPr>
            <w:r>
              <w:t>Custom Payment Breakups</w:t>
            </w:r>
          </w:p>
        </w:tc>
        <w:tc>
          <w:tcPr>
            <w:tcW w:w="2254" w:type="dxa"/>
          </w:tcPr>
          <w:p w14:paraId="691D937F" w14:textId="5EFEC086" w:rsidR="00F64F2A" w:rsidRDefault="00F64F2A" w:rsidP="00F64F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54" w:type="dxa"/>
          </w:tcPr>
          <w:p w14:paraId="2EB0697F" w14:textId="48AFCFD6" w:rsidR="00F64F2A" w:rsidRDefault="00F64F2A" w:rsidP="00F64F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Partial</w:t>
            </w:r>
          </w:p>
        </w:tc>
        <w:tc>
          <w:tcPr>
            <w:tcW w:w="2254" w:type="dxa"/>
          </w:tcPr>
          <w:p w14:paraId="40CBF85D" w14:textId="1C9E37D0" w:rsidR="00F64F2A" w:rsidRDefault="00F64F2A" w:rsidP="00F64F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only</w:t>
            </w:r>
          </w:p>
        </w:tc>
      </w:tr>
      <w:tr w:rsidR="00F64F2A" w14:paraId="516062B5" w14:textId="77777777" w:rsidTr="0023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E0FF07B" w14:textId="4A16EDDA" w:rsidR="00F64F2A" w:rsidRDefault="00F64F2A" w:rsidP="00F64F2A">
            <w:pPr>
              <w:pStyle w:val="ListParagraph"/>
              <w:ind w:left="0"/>
            </w:pPr>
            <w:r>
              <w:t>BoQ Upload &amp; Builder</w:t>
            </w:r>
          </w:p>
        </w:tc>
        <w:tc>
          <w:tcPr>
            <w:tcW w:w="2254" w:type="dxa"/>
          </w:tcPr>
          <w:p w14:paraId="74899717" w14:textId="16AC7917" w:rsidR="00F64F2A" w:rsidRDefault="00F64F2A" w:rsidP="00F64F2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54" w:type="dxa"/>
          </w:tcPr>
          <w:p w14:paraId="5D7649A9" w14:textId="17B1C45F" w:rsidR="00F64F2A" w:rsidRDefault="00F64F2A" w:rsidP="00F64F2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54" w:type="dxa"/>
          </w:tcPr>
          <w:p w14:paraId="1DF4BF6C" w14:textId="7EFEDC28" w:rsidR="00F64F2A" w:rsidRDefault="00F64F2A" w:rsidP="00F64F2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64F2A" w14:paraId="741186E1" w14:textId="77777777" w:rsidTr="00234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2D9D98" w14:textId="1BAD8CC0" w:rsidR="00F64F2A" w:rsidRDefault="00F64F2A" w:rsidP="00F64F2A">
            <w:pPr>
              <w:pStyle w:val="ListParagraph"/>
              <w:ind w:left="0"/>
            </w:pPr>
            <w:r>
              <w:t>Automated Billing Triggers</w:t>
            </w:r>
          </w:p>
        </w:tc>
        <w:tc>
          <w:tcPr>
            <w:tcW w:w="2254" w:type="dxa"/>
          </w:tcPr>
          <w:p w14:paraId="0103B201" w14:textId="20A38162" w:rsidR="00F64F2A" w:rsidRDefault="00F64F2A" w:rsidP="00F64F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54" w:type="dxa"/>
          </w:tcPr>
          <w:p w14:paraId="05D0856B" w14:textId="1D3D6F51" w:rsidR="00F64F2A" w:rsidRDefault="00F64F2A" w:rsidP="00F64F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54" w:type="dxa"/>
          </w:tcPr>
          <w:p w14:paraId="2B9AFE10" w14:textId="447E90B6" w:rsidR="00F64F2A" w:rsidRDefault="00F64F2A" w:rsidP="00F64F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64F2A" w14:paraId="01E2F9FC" w14:textId="77777777" w:rsidTr="0023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1985471" w14:textId="5A6C6C0A" w:rsidR="00F64F2A" w:rsidRDefault="00F64F2A" w:rsidP="00F64F2A">
            <w:pPr>
              <w:pStyle w:val="ListParagraph"/>
              <w:ind w:left="0"/>
            </w:pPr>
            <w:r>
              <w:t>Price (SME-friendly)</w:t>
            </w:r>
          </w:p>
        </w:tc>
        <w:tc>
          <w:tcPr>
            <w:tcW w:w="2254" w:type="dxa"/>
          </w:tcPr>
          <w:p w14:paraId="4BEC2A0C" w14:textId="0FEA4746" w:rsidR="00F64F2A" w:rsidRDefault="00F64F2A" w:rsidP="00F64F2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($20-$100)</w:t>
            </w:r>
          </w:p>
        </w:tc>
        <w:tc>
          <w:tcPr>
            <w:tcW w:w="2254" w:type="dxa"/>
          </w:tcPr>
          <w:p w14:paraId="3E15F4A3" w14:textId="07CA0545" w:rsidR="00F64F2A" w:rsidRDefault="00F64F2A" w:rsidP="00F64F2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$350+</w:t>
            </w:r>
          </w:p>
        </w:tc>
        <w:tc>
          <w:tcPr>
            <w:tcW w:w="2254" w:type="dxa"/>
          </w:tcPr>
          <w:p w14:paraId="6B56F431" w14:textId="2AB743DB" w:rsidR="00F64F2A" w:rsidRDefault="00F64F2A" w:rsidP="00F64F2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64F2A" w14:paraId="0E152B64" w14:textId="77777777" w:rsidTr="00234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2DBFE2" w14:textId="5712087F" w:rsidR="00F64F2A" w:rsidRDefault="00F64F2A" w:rsidP="00F64F2A">
            <w:pPr>
              <w:pStyle w:val="ListParagraph"/>
              <w:ind w:left="0"/>
            </w:pPr>
            <w:r>
              <w:t>Local compliance (GST/BIM)</w:t>
            </w:r>
          </w:p>
        </w:tc>
        <w:tc>
          <w:tcPr>
            <w:tcW w:w="2254" w:type="dxa"/>
          </w:tcPr>
          <w:p w14:paraId="3D273B29" w14:textId="76DAE3D6" w:rsidR="00F64F2A" w:rsidRDefault="00F64F2A" w:rsidP="00F64F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54" w:type="dxa"/>
          </w:tcPr>
          <w:p w14:paraId="251569B0" w14:textId="6EAB0CA2" w:rsidR="00F64F2A" w:rsidRDefault="00F64F2A" w:rsidP="00F64F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US/EU focused</w:t>
            </w:r>
          </w:p>
        </w:tc>
        <w:tc>
          <w:tcPr>
            <w:tcW w:w="2254" w:type="dxa"/>
          </w:tcPr>
          <w:p w14:paraId="41845DF4" w14:textId="6DD1E830" w:rsidR="00F64F2A" w:rsidRDefault="00F64F2A" w:rsidP="00F64F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only</w:t>
            </w:r>
          </w:p>
        </w:tc>
      </w:tr>
      <w:tr w:rsidR="00F64F2A" w14:paraId="0929CCCD" w14:textId="77777777" w:rsidTr="0023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CDAFCFE" w14:textId="6FD6ECC0" w:rsidR="00F64F2A" w:rsidRDefault="00F64F2A" w:rsidP="00F64F2A">
            <w:pPr>
              <w:pStyle w:val="ListParagraph"/>
              <w:ind w:left="0"/>
            </w:pPr>
            <w:r>
              <w:t>Quick onboarding</w:t>
            </w:r>
          </w:p>
        </w:tc>
        <w:tc>
          <w:tcPr>
            <w:tcW w:w="2254" w:type="dxa"/>
          </w:tcPr>
          <w:p w14:paraId="28289FC6" w14:textId="05FE40F1" w:rsidR="00F64F2A" w:rsidRDefault="00F64F2A" w:rsidP="00F64F2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54" w:type="dxa"/>
          </w:tcPr>
          <w:p w14:paraId="39864061" w14:textId="6598FB2F" w:rsidR="00F64F2A" w:rsidRDefault="00F64F2A" w:rsidP="00F64F2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Weeks</w:t>
            </w:r>
          </w:p>
        </w:tc>
        <w:tc>
          <w:tcPr>
            <w:tcW w:w="2254" w:type="dxa"/>
          </w:tcPr>
          <w:p w14:paraId="6E608DB8" w14:textId="622F50F4" w:rsidR="00F64F2A" w:rsidRDefault="00F64F2A" w:rsidP="00F64F2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58B895B7" w14:textId="77777777" w:rsidR="00F64F2A" w:rsidRDefault="00F64F2A" w:rsidP="00F64F2A">
      <w:pPr>
        <w:pStyle w:val="ListParagraph"/>
      </w:pPr>
    </w:p>
    <w:p w14:paraId="45159720" w14:textId="77777777" w:rsidR="000F47B7" w:rsidRDefault="000F47B7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313D7799" w14:textId="766CC02E" w:rsidR="00F64F2A" w:rsidRPr="000F47B7" w:rsidRDefault="00F64F2A" w:rsidP="000F47B7">
      <w:pPr>
        <w:pStyle w:val="Heading1"/>
      </w:pPr>
      <w:r w:rsidRPr="000F47B7">
        <w:lastRenderedPageBreak/>
        <w:t>Business Model</w:t>
      </w:r>
    </w:p>
    <w:p w14:paraId="15B049DB" w14:textId="1F572CCD" w:rsidR="00F64F2A" w:rsidRDefault="00F64F2A" w:rsidP="000F47B7">
      <w:pPr>
        <w:pStyle w:val="ListParagraph"/>
        <w:numPr>
          <w:ilvl w:val="0"/>
          <w:numId w:val="16"/>
        </w:numPr>
      </w:pPr>
      <w:r>
        <w:t>SaaS Subscription: Monthly/yearly per project/org (Freemium available)</w:t>
      </w:r>
    </w:p>
    <w:p w14:paraId="6089EE1B" w14:textId="46F9666D" w:rsidR="00F64F2A" w:rsidRDefault="00F64F2A" w:rsidP="000F47B7">
      <w:pPr>
        <w:pStyle w:val="ListParagraph"/>
        <w:numPr>
          <w:ilvl w:val="0"/>
          <w:numId w:val="16"/>
        </w:numPr>
      </w:pPr>
      <w:r>
        <w:t>Professional Services: Onboarding, legacy data digitization</w:t>
      </w:r>
    </w:p>
    <w:p w14:paraId="2506A3F4" w14:textId="40EE23FD" w:rsidR="00F64F2A" w:rsidRDefault="00F64F2A" w:rsidP="000F47B7">
      <w:pPr>
        <w:pStyle w:val="ListParagraph"/>
        <w:numPr>
          <w:ilvl w:val="0"/>
          <w:numId w:val="16"/>
        </w:numPr>
      </w:pPr>
      <w:r>
        <w:t>Integrations: Paid connectors to accounting/ERP, tax software</w:t>
      </w:r>
    </w:p>
    <w:p w14:paraId="564C7115" w14:textId="0ACC8CBA" w:rsidR="00F64F2A" w:rsidRDefault="00F64F2A" w:rsidP="000F47B7">
      <w:pPr>
        <w:pStyle w:val="ListParagraph"/>
        <w:numPr>
          <w:ilvl w:val="0"/>
          <w:numId w:val="16"/>
        </w:numPr>
      </w:pPr>
      <w:r>
        <w:t>Premium Analytics: Benchmarks, custom reports, multi-project dashboards</w:t>
      </w:r>
    </w:p>
    <w:p w14:paraId="21D980D6" w14:textId="77777777" w:rsidR="00234683" w:rsidRDefault="00234683" w:rsidP="00234683">
      <w:pPr>
        <w:pStyle w:val="ListParagraph"/>
        <w:ind w:left="1440"/>
      </w:pPr>
    </w:p>
    <w:p w14:paraId="043B8669" w14:textId="77777777" w:rsidR="000F47B7" w:rsidRDefault="000F47B7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02A71CBB" w14:textId="5DEDBB69" w:rsidR="00F64F2A" w:rsidRPr="00234683" w:rsidRDefault="00F64F2A" w:rsidP="000F47B7">
      <w:pPr>
        <w:pStyle w:val="Heading1"/>
      </w:pPr>
      <w:r w:rsidRPr="00234683">
        <w:lastRenderedPageBreak/>
        <w:t>Product Features (MVP &amp; Roadmap)</w:t>
      </w:r>
    </w:p>
    <w:p w14:paraId="6005E1F6" w14:textId="7BEF46E3" w:rsidR="00F64F2A" w:rsidRDefault="00F64F2A" w:rsidP="000F47B7">
      <w:pPr>
        <w:pStyle w:val="Heading2"/>
      </w:pPr>
      <w:r>
        <w:t>MVP Features</w:t>
      </w:r>
    </w:p>
    <w:p w14:paraId="7A844158" w14:textId="257F5F56" w:rsidR="00F64F2A" w:rsidRDefault="00F64F2A" w:rsidP="000F47B7">
      <w:pPr>
        <w:pStyle w:val="ListParagraph"/>
        <w:numPr>
          <w:ilvl w:val="0"/>
          <w:numId w:val="17"/>
        </w:numPr>
      </w:pPr>
      <w:r>
        <w:t>User registration/login, role-based dashboard</w:t>
      </w:r>
    </w:p>
    <w:p w14:paraId="2B9C21F5" w14:textId="22793D3C" w:rsidR="00F64F2A" w:rsidRDefault="00F64F2A" w:rsidP="000F47B7">
      <w:pPr>
        <w:pStyle w:val="ListParagraph"/>
        <w:numPr>
          <w:ilvl w:val="0"/>
          <w:numId w:val="17"/>
        </w:numPr>
      </w:pPr>
      <w:r>
        <w:t>Project creation, BoQ builder/upload</w:t>
      </w:r>
    </w:p>
    <w:p w14:paraId="75C6E890" w14:textId="202EFC38" w:rsidR="00F64F2A" w:rsidRDefault="00F64F2A" w:rsidP="000F47B7">
      <w:pPr>
        <w:pStyle w:val="ListParagraph"/>
        <w:numPr>
          <w:ilvl w:val="0"/>
          <w:numId w:val="17"/>
        </w:numPr>
      </w:pPr>
      <w:r>
        <w:t>Add/Edit payment breakups per BoQ line item</w:t>
      </w:r>
    </w:p>
    <w:p w14:paraId="03A39FB3" w14:textId="458EA684" w:rsidR="00F64F2A" w:rsidRDefault="00F64F2A" w:rsidP="000F47B7">
      <w:pPr>
        <w:pStyle w:val="ListParagraph"/>
        <w:numPr>
          <w:ilvl w:val="0"/>
          <w:numId w:val="17"/>
        </w:numPr>
      </w:pPr>
      <w:r>
        <w:t>Track and update progress per BoQ item</w:t>
      </w:r>
    </w:p>
    <w:p w14:paraId="20FB175D" w14:textId="0C96FC4F" w:rsidR="00F64F2A" w:rsidRDefault="00F64F2A" w:rsidP="000F47B7">
      <w:pPr>
        <w:pStyle w:val="ListParagraph"/>
        <w:numPr>
          <w:ilvl w:val="0"/>
          <w:numId w:val="17"/>
        </w:numPr>
      </w:pPr>
      <w:r>
        <w:t>Upload completion evidence/files</w:t>
      </w:r>
    </w:p>
    <w:p w14:paraId="576952C0" w14:textId="175A1AD3" w:rsidR="00F64F2A" w:rsidRDefault="00F64F2A" w:rsidP="000F47B7">
      <w:pPr>
        <w:pStyle w:val="ListParagraph"/>
        <w:numPr>
          <w:ilvl w:val="0"/>
          <w:numId w:val="17"/>
        </w:numPr>
      </w:pPr>
      <w:r>
        <w:t>Automated invoice/bill generation</w:t>
      </w:r>
    </w:p>
    <w:p w14:paraId="39E382D6" w14:textId="76C3C600" w:rsidR="00F64F2A" w:rsidRDefault="00F64F2A" w:rsidP="000F47B7">
      <w:pPr>
        <w:pStyle w:val="ListParagraph"/>
        <w:numPr>
          <w:ilvl w:val="0"/>
          <w:numId w:val="17"/>
        </w:numPr>
      </w:pPr>
      <w:r>
        <w:t>Project analytics dashboard (progress, financials, pending bills)</w:t>
      </w:r>
    </w:p>
    <w:p w14:paraId="0CD223BD" w14:textId="4F8FD46D" w:rsidR="00F64F2A" w:rsidRDefault="00F64F2A" w:rsidP="000F47B7">
      <w:pPr>
        <w:pStyle w:val="ListParagraph"/>
        <w:numPr>
          <w:ilvl w:val="0"/>
          <w:numId w:val="17"/>
        </w:numPr>
      </w:pPr>
      <w:r>
        <w:t>Export to Excel/PDF</w:t>
      </w:r>
    </w:p>
    <w:p w14:paraId="0DF2AEE8" w14:textId="74B1B2CB" w:rsidR="00F64F2A" w:rsidRDefault="00F64F2A" w:rsidP="000F47B7">
      <w:pPr>
        <w:pStyle w:val="ListParagraph"/>
        <w:numPr>
          <w:ilvl w:val="0"/>
          <w:numId w:val="17"/>
        </w:numPr>
      </w:pPr>
      <w:r>
        <w:t>Basic integration (CSV/API) for accounting</w:t>
      </w:r>
    </w:p>
    <w:p w14:paraId="40BA59B6" w14:textId="77777777" w:rsidR="00F64F2A" w:rsidRDefault="00F64F2A" w:rsidP="000F47B7"/>
    <w:p w14:paraId="6A15BFEA" w14:textId="4585A466" w:rsidR="00F64F2A" w:rsidRDefault="00F64F2A" w:rsidP="000F47B7">
      <w:pPr>
        <w:pStyle w:val="Heading2"/>
      </w:pPr>
      <w:r>
        <w:t>Roadmap Features (6–18 months)</w:t>
      </w:r>
    </w:p>
    <w:p w14:paraId="75F96660" w14:textId="3300A5E3" w:rsidR="00F64F2A" w:rsidRDefault="00F64F2A" w:rsidP="000F47B7">
      <w:pPr>
        <w:pStyle w:val="ListParagraph"/>
        <w:numPr>
          <w:ilvl w:val="0"/>
          <w:numId w:val="18"/>
        </w:numPr>
      </w:pPr>
      <w:r>
        <w:t>Deep ERP integrations (SAP, Tally, QuickBooks)</w:t>
      </w:r>
    </w:p>
    <w:p w14:paraId="5ED6E964" w14:textId="3AE8BE39" w:rsidR="00F64F2A" w:rsidRDefault="00F64F2A" w:rsidP="000F47B7">
      <w:pPr>
        <w:pStyle w:val="ListParagraph"/>
        <w:numPr>
          <w:ilvl w:val="0"/>
          <w:numId w:val="18"/>
        </w:numPr>
      </w:pPr>
      <w:r>
        <w:t>AI anomaly detection (billing, progress deviation alerts)</w:t>
      </w:r>
    </w:p>
    <w:p w14:paraId="114DC8E9" w14:textId="0DD6527F" w:rsidR="00F64F2A" w:rsidRDefault="00F64F2A" w:rsidP="000F47B7">
      <w:pPr>
        <w:pStyle w:val="ListParagraph"/>
        <w:numPr>
          <w:ilvl w:val="0"/>
          <w:numId w:val="18"/>
        </w:numPr>
      </w:pPr>
      <w:r>
        <w:t>Mobile app (React Native/PWA)</w:t>
      </w:r>
    </w:p>
    <w:p w14:paraId="4B183C11" w14:textId="7227980B" w:rsidR="00F64F2A" w:rsidRDefault="00F64F2A" w:rsidP="000F47B7">
      <w:pPr>
        <w:pStyle w:val="ListParagraph"/>
        <w:numPr>
          <w:ilvl w:val="0"/>
          <w:numId w:val="18"/>
        </w:numPr>
      </w:pPr>
      <w:r>
        <w:t>Multi-language, multi-currency support</w:t>
      </w:r>
    </w:p>
    <w:p w14:paraId="57619205" w14:textId="7400C9E4" w:rsidR="00F64F2A" w:rsidRDefault="00F64F2A" w:rsidP="000F47B7">
      <w:pPr>
        <w:pStyle w:val="ListParagraph"/>
        <w:numPr>
          <w:ilvl w:val="0"/>
          <w:numId w:val="18"/>
        </w:numPr>
      </w:pPr>
      <w:r>
        <w:t>E-signatures, payment gateway integration</w:t>
      </w:r>
    </w:p>
    <w:p w14:paraId="08939A4A" w14:textId="5D4E1F3F" w:rsidR="00F64F2A" w:rsidRDefault="00F64F2A" w:rsidP="000F47B7">
      <w:pPr>
        <w:pStyle w:val="ListParagraph"/>
        <w:numPr>
          <w:ilvl w:val="0"/>
          <w:numId w:val="18"/>
        </w:numPr>
      </w:pPr>
      <w:r>
        <w:t>Vendor/subcontractor management</w:t>
      </w:r>
    </w:p>
    <w:p w14:paraId="1B7884A2" w14:textId="2192C49A" w:rsidR="00F64F2A" w:rsidRDefault="00F64F2A" w:rsidP="000F47B7">
      <w:pPr>
        <w:pStyle w:val="ListParagraph"/>
        <w:numPr>
          <w:ilvl w:val="0"/>
          <w:numId w:val="18"/>
        </w:numPr>
      </w:pPr>
      <w:r>
        <w:t>Country-specific compliance modules (GST, VAT, BIM)</w:t>
      </w:r>
    </w:p>
    <w:p w14:paraId="2F61EF69" w14:textId="77777777" w:rsidR="006105DA" w:rsidRDefault="006105DA" w:rsidP="006105DA">
      <w:pPr>
        <w:ind w:left="1980"/>
      </w:pPr>
    </w:p>
    <w:p w14:paraId="4FA1E368" w14:textId="77777777" w:rsidR="000F47B7" w:rsidRDefault="000F47B7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18B6828" w14:textId="31A2DA6A" w:rsidR="006105DA" w:rsidRDefault="006105DA" w:rsidP="000F47B7">
      <w:pPr>
        <w:pStyle w:val="Heading1"/>
      </w:pPr>
      <w:r>
        <w:lastRenderedPageBreak/>
        <w:t>Technical Architecture</w:t>
      </w:r>
    </w:p>
    <w:p w14:paraId="69C4114A" w14:textId="5975EE3C" w:rsidR="006105DA" w:rsidRDefault="006105DA" w:rsidP="000F47B7">
      <w:pPr>
        <w:pStyle w:val="ListParagraph"/>
        <w:numPr>
          <w:ilvl w:val="0"/>
          <w:numId w:val="19"/>
        </w:numPr>
      </w:pPr>
      <w:r>
        <w:t>Frontend: React, Tailwind CSS, Material UI, Framer Motion (for animation)</w:t>
      </w:r>
    </w:p>
    <w:p w14:paraId="7B972CC3" w14:textId="1C414E76" w:rsidR="006105DA" w:rsidRDefault="006105DA" w:rsidP="000F47B7">
      <w:pPr>
        <w:pStyle w:val="ListParagraph"/>
        <w:numPr>
          <w:ilvl w:val="0"/>
          <w:numId w:val="19"/>
        </w:numPr>
      </w:pPr>
      <w:r>
        <w:t xml:space="preserve">Backend: Python,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Pydantic</w:t>
      </w:r>
      <w:proofErr w:type="spellEnd"/>
      <w:r>
        <w:t xml:space="preserve">, </w:t>
      </w:r>
      <w:proofErr w:type="spellStart"/>
      <w:r>
        <w:t>Uvicorn</w:t>
      </w:r>
      <w:proofErr w:type="spellEnd"/>
    </w:p>
    <w:p w14:paraId="377E935E" w14:textId="106BD678" w:rsidR="006105DA" w:rsidRDefault="006105DA" w:rsidP="000F47B7">
      <w:pPr>
        <w:pStyle w:val="ListParagraph"/>
        <w:numPr>
          <w:ilvl w:val="0"/>
          <w:numId w:val="19"/>
        </w:numPr>
      </w:pPr>
      <w:r>
        <w:t>Database: MySQL (extensible to DynamoDB)</w:t>
      </w:r>
    </w:p>
    <w:p w14:paraId="22FC9500" w14:textId="140F65A8" w:rsidR="006105DA" w:rsidRDefault="006105DA" w:rsidP="000F47B7">
      <w:pPr>
        <w:pStyle w:val="ListParagraph"/>
        <w:numPr>
          <w:ilvl w:val="0"/>
          <w:numId w:val="19"/>
        </w:numPr>
      </w:pPr>
      <w:r>
        <w:t>Data Processing: Polars for high-performance data operations</w:t>
      </w:r>
    </w:p>
    <w:p w14:paraId="73012B8D" w14:textId="2DBB8A04" w:rsidR="006105DA" w:rsidRDefault="006105DA" w:rsidP="000F47B7">
      <w:pPr>
        <w:pStyle w:val="ListParagraph"/>
        <w:numPr>
          <w:ilvl w:val="0"/>
          <w:numId w:val="19"/>
        </w:numPr>
      </w:pPr>
      <w:r>
        <w:t>Authentication: JWT, hashed passwords, RBAC</w:t>
      </w:r>
    </w:p>
    <w:p w14:paraId="459CE123" w14:textId="0EAA86D6" w:rsidR="006105DA" w:rsidRDefault="006105DA" w:rsidP="000F47B7">
      <w:pPr>
        <w:pStyle w:val="ListParagraph"/>
        <w:numPr>
          <w:ilvl w:val="0"/>
          <w:numId w:val="19"/>
        </w:numPr>
      </w:pPr>
      <w:r>
        <w:t>Cloud Hosting: AWS/Azure, Docker-ready</w:t>
      </w:r>
    </w:p>
    <w:p w14:paraId="79A29959" w14:textId="3F0368E1" w:rsidR="006105DA" w:rsidRDefault="006105DA" w:rsidP="000F47B7">
      <w:pPr>
        <w:pStyle w:val="ListParagraph"/>
        <w:numPr>
          <w:ilvl w:val="0"/>
          <w:numId w:val="19"/>
        </w:numPr>
      </w:pPr>
      <w:r>
        <w:t>Security: CORS, encrypted data, audit logs</w:t>
      </w:r>
    </w:p>
    <w:p w14:paraId="693A4EB6" w14:textId="6DE1F499" w:rsidR="006105DA" w:rsidRDefault="006105DA" w:rsidP="000F47B7">
      <w:pPr>
        <w:pStyle w:val="ListParagraph"/>
        <w:numPr>
          <w:ilvl w:val="0"/>
          <w:numId w:val="19"/>
        </w:numPr>
      </w:pPr>
      <w:r>
        <w:t>Documentation: API-first, OpenAPI spec</w:t>
      </w:r>
    </w:p>
    <w:p w14:paraId="47B99D0F" w14:textId="77777777" w:rsidR="00234683" w:rsidRDefault="00234683" w:rsidP="00234683">
      <w:pPr>
        <w:pStyle w:val="ListParagraph"/>
        <w:ind w:left="1440"/>
      </w:pPr>
    </w:p>
    <w:p w14:paraId="03AB03D2" w14:textId="77777777" w:rsidR="000F47B7" w:rsidRDefault="000F47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B70414" w14:textId="13A6DE4E" w:rsidR="006105DA" w:rsidRPr="00234683" w:rsidRDefault="006105DA" w:rsidP="000F47B7">
      <w:pPr>
        <w:pStyle w:val="Heading2"/>
      </w:pPr>
      <w:r w:rsidRPr="00234683">
        <w:lastRenderedPageBreak/>
        <w:t>Execution Plan</w:t>
      </w:r>
    </w:p>
    <w:p w14:paraId="5B246E12" w14:textId="3C2D4F99" w:rsidR="006105DA" w:rsidRDefault="006105DA" w:rsidP="000F47B7">
      <w:pPr>
        <w:pStyle w:val="Heading2"/>
      </w:pPr>
      <w:r>
        <w:t>Team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4059"/>
      </w:tblGrid>
      <w:tr w:rsidR="000F47B7" w14:paraId="3FF7FF83" w14:textId="7F5B0539" w:rsidTr="002B3EED">
        <w:tc>
          <w:tcPr>
            <w:tcW w:w="2547" w:type="dxa"/>
          </w:tcPr>
          <w:p w14:paraId="0644F49E" w14:textId="4BF51577" w:rsidR="000F47B7" w:rsidRDefault="000F47B7" w:rsidP="000F47B7">
            <w:r>
              <w:t>Role</w:t>
            </w:r>
          </w:p>
        </w:tc>
        <w:tc>
          <w:tcPr>
            <w:tcW w:w="2410" w:type="dxa"/>
          </w:tcPr>
          <w:p w14:paraId="1E691283" w14:textId="4B151503" w:rsidR="000F47B7" w:rsidRDefault="000F47B7" w:rsidP="000F47B7">
            <w:r>
              <w:t>Name</w:t>
            </w:r>
          </w:p>
        </w:tc>
        <w:tc>
          <w:tcPr>
            <w:tcW w:w="4059" w:type="dxa"/>
          </w:tcPr>
          <w:p w14:paraId="61E45756" w14:textId="3964C3FE" w:rsidR="000F47B7" w:rsidRDefault="000F47B7" w:rsidP="000F47B7">
            <w:r>
              <w:t>Background</w:t>
            </w:r>
          </w:p>
        </w:tc>
      </w:tr>
      <w:tr w:rsidR="000F47B7" w14:paraId="776086BA" w14:textId="0FF7735C" w:rsidTr="002B3EED">
        <w:tc>
          <w:tcPr>
            <w:tcW w:w="2547" w:type="dxa"/>
          </w:tcPr>
          <w:p w14:paraId="281208DA" w14:textId="07DE8819" w:rsidR="000F47B7" w:rsidRDefault="000F47B7" w:rsidP="000F47B7">
            <w:r>
              <w:t>Product Lead/Founder</w:t>
            </w:r>
          </w:p>
        </w:tc>
        <w:tc>
          <w:tcPr>
            <w:tcW w:w="2410" w:type="dxa"/>
          </w:tcPr>
          <w:p w14:paraId="56EA58E1" w14:textId="7F662F5D" w:rsidR="000F47B7" w:rsidRDefault="001C0DF5" w:rsidP="000F47B7">
            <w:r>
              <w:t>TBC</w:t>
            </w:r>
          </w:p>
        </w:tc>
        <w:tc>
          <w:tcPr>
            <w:tcW w:w="4059" w:type="dxa"/>
          </w:tcPr>
          <w:p w14:paraId="2311403A" w14:textId="5B704286" w:rsidR="000F47B7" w:rsidRDefault="000F47B7" w:rsidP="000F47B7"/>
        </w:tc>
      </w:tr>
      <w:tr w:rsidR="000F47B7" w14:paraId="6E33A3C8" w14:textId="67D9C690" w:rsidTr="002B3EED">
        <w:tc>
          <w:tcPr>
            <w:tcW w:w="2547" w:type="dxa"/>
          </w:tcPr>
          <w:p w14:paraId="4D1D895A" w14:textId="012E7CAD" w:rsidR="000F47B7" w:rsidRDefault="000F47B7" w:rsidP="000F47B7">
            <w:r>
              <w:t>Backend Lead</w:t>
            </w:r>
          </w:p>
        </w:tc>
        <w:tc>
          <w:tcPr>
            <w:tcW w:w="2410" w:type="dxa"/>
          </w:tcPr>
          <w:p w14:paraId="012B1E3C" w14:textId="61173C2F" w:rsidR="000F47B7" w:rsidRDefault="001C0DF5" w:rsidP="000F47B7">
            <w:r>
              <w:t>TBC</w:t>
            </w:r>
          </w:p>
        </w:tc>
        <w:tc>
          <w:tcPr>
            <w:tcW w:w="4059" w:type="dxa"/>
          </w:tcPr>
          <w:p w14:paraId="28A365D2" w14:textId="4C170A64" w:rsidR="000F47B7" w:rsidRDefault="000F47B7" w:rsidP="000F47B7"/>
        </w:tc>
      </w:tr>
      <w:tr w:rsidR="000F47B7" w14:paraId="2A6306C8" w14:textId="77777777" w:rsidTr="002B3EED">
        <w:tc>
          <w:tcPr>
            <w:tcW w:w="2547" w:type="dxa"/>
          </w:tcPr>
          <w:p w14:paraId="257691F5" w14:textId="6D788989" w:rsidR="000F47B7" w:rsidRDefault="000F47B7" w:rsidP="000F47B7">
            <w:r>
              <w:t>Frontend Lead</w:t>
            </w:r>
          </w:p>
        </w:tc>
        <w:tc>
          <w:tcPr>
            <w:tcW w:w="2410" w:type="dxa"/>
          </w:tcPr>
          <w:p w14:paraId="50CA1C0D" w14:textId="111895A4" w:rsidR="000F47B7" w:rsidRDefault="001C0DF5" w:rsidP="000F47B7">
            <w:r>
              <w:t>TBC</w:t>
            </w:r>
          </w:p>
        </w:tc>
        <w:tc>
          <w:tcPr>
            <w:tcW w:w="4059" w:type="dxa"/>
          </w:tcPr>
          <w:p w14:paraId="74A2F377" w14:textId="58476888" w:rsidR="000F47B7" w:rsidRDefault="000F47B7" w:rsidP="000F47B7"/>
        </w:tc>
      </w:tr>
      <w:tr w:rsidR="000F47B7" w14:paraId="08C0CEAD" w14:textId="77777777" w:rsidTr="002B3EED">
        <w:tc>
          <w:tcPr>
            <w:tcW w:w="2547" w:type="dxa"/>
          </w:tcPr>
          <w:p w14:paraId="7E49BF1C" w14:textId="418C04A9" w:rsidR="000F47B7" w:rsidRDefault="000F47B7" w:rsidP="000F47B7">
            <w:r>
              <w:t>QA/Test Engineer</w:t>
            </w:r>
            <w:r w:rsidR="002B3EED">
              <w:t xml:space="preserve"> </w:t>
            </w:r>
            <w:r>
              <w:t>(Manual &amp; Automation)</w:t>
            </w:r>
          </w:p>
        </w:tc>
        <w:tc>
          <w:tcPr>
            <w:tcW w:w="2410" w:type="dxa"/>
          </w:tcPr>
          <w:p w14:paraId="6E3592E6" w14:textId="773172FE" w:rsidR="000F47B7" w:rsidRDefault="001C0DF5" w:rsidP="000F47B7">
            <w:r>
              <w:t>TBC</w:t>
            </w:r>
          </w:p>
        </w:tc>
        <w:tc>
          <w:tcPr>
            <w:tcW w:w="4059" w:type="dxa"/>
          </w:tcPr>
          <w:p w14:paraId="185179F8" w14:textId="77777777" w:rsidR="000F47B7" w:rsidRDefault="000F47B7" w:rsidP="000F47B7"/>
        </w:tc>
      </w:tr>
      <w:tr w:rsidR="000F47B7" w14:paraId="4C6DC237" w14:textId="77777777" w:rsidTr="002B3EED">
        <w:tc>
          <w:tcPr>
            <w:tcW w:w="2547" w:type="dxa"/>
          </w:tcPr>
          <w:p w14:paraId="45A78909" w14:textId="5E2AE7B7" w:rsidR="000F47B7" w:rsidRDefault="002B3EED" w:rsidP="000F47B7">
            <w:r>
              <w:t>Customer Success (Onboarding, Pilot feedback)</w:t>
            </w:r>
          </w:p>
        </w:tc>
        <w:tc>
          <w:tcPr>
            <w:tcW w:w="2410" w:type="dxa"/>
          </w:tcPr>
          <w:p w14:paraId="4740F470" w14:textId="3F155FE0" w:rsidR="000F47B7" w:rsidRDefault="001C0DF5" w:rsidP="000F47B7">
            <w:r>
              <w:t>TBC</w:t>
            </w:r>
          </w:p>
        </w:tc>
        <w:tc>
          <w:tcPr>
            <w:tcW w:w="4059" w:type="dxa"/>
          </w:tcPr>
          <w:p w14:paraId="21EE422F" w14:textId="77777777" w:rsidR="000F47B7" w:rsidRDefault="000F47B7" w:rsidP="000F47B7"/>
        </w:tc>
      </w:tr>
      <w:tr w:rsidR="002B3EED" w14:paraId="5E456F91" w14:textId="77777777" w:rsidTr="002B3EED">
        <w:tc>
          <w:tcPr>
            <w:tcW w:w="2547" w:type="dxa"/>
          </w:tcPr>
          <w:p w14:paraId="52698C24" w14:textId="757C9BF6" w:rsidR="002B3EED" w:rsidRDefault="002B3EED" w:rsidP="000F47B7">
            <w:r>
              <w:t>Advisor</w:t>
            </w:r>
          </w:p>
        </w:tc>
        <w:tc>
          <w:tcPr>
            <w:tcW w:w="2410" w:type="dxa"/>
          </w:tcPr>
          <w:p w14:paraId="363214A0" w14:textId="320BF9E7" w:rsidR="002B3EED" w:rsidRDefault="001C0DF5" w:rsidP="000F47B7">
            <w:r>
              <w:t>TBC</w:t>
            </w:r>
          </w:p>
        </w:tc>
        <w:tc>
          <w:tcPr>
            <w:tcW w:w="4059" w:type="dxa"/>
          </w:tcPr>
          <w:p w14:paraId="3A4E05E8" w14:textId="77777777" w:rsidR="002B3EED" w:rsidRDefault="002B3EED" w:rsidP="000F47B7"/>
        </w:tc>
      </w:tr>
    </w:tbl>
    <w:p w14:paraId="1F0EB513" w14:textId="77777777" w:rsidR="000F47B7" w:rsidRPr="000F47B7" w:rsidRDefault="000F47B7" w:rsidP="000F47B7"/>
    <w:p w14:paraId="4259F05C" w14:textId="5ABF87A4" w:rsidR="006105DA" w:rsidRDefault="006105DA" w:rsidP="000F47B7">
      <w:pPr>
        <w:pStyle w:val="Heading2"/>
      </w:pPr>
      <w:r>
        <w:t>Milestone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985"/>
        <w:gridCol w:w="4626"/>
      </w:tblGrid>
      <w:tr w:rsidR="006105DA" w14:paraId="285E3C2C" w14:textId="77777777" w:rsidTr="006105DA">
        <w:tc>
          <w:tcPr>
            <w:tcW w:w="2405" w:type="dxa"/>
          </w:tcPr>
          <w:p w14:paraId="0B95B24E" w14:textId="4A3DD745" w:rsidR="006105DA" w:rsidRPr="006105DA" w:rsidRDefault="006105DA" w:rsidP="006105DA">
            <w:pPr>
              <w:rPr>
                <w:b/>
                <w:bCs/>
              </w:rPr>
            </w:pPr>
            <w:r w:rsidRPr="006105DA">
              <w:rPr>
                <w:b/>
                <w:bCs/>
              </w:rPr>
              <w:t>Phase</w:t>
            </w:r>
          </w:p>
        </w:tc>
        <w:tc>
          <w:tcPr>
            <w:tcW w:w="1985" w:type="dxa"/>
          </w:tcPr>
          <w:p w14:paraId="08E60D24" w14:textId="5FA8D321" w:rsidR="006105DA" w:rsidRPr="006105DA" w:rsidRDefault="006105DA" w:rsidP="006105DA">
            <w:pPr>
              <w:rPr>
                <w:b/>
                <w:bCs/>
              </w:rPr>
            </w:pPr>
            <w:r w:rsidRPr="006105DA">
              <w:rPr>
                <w:b/>
                <w:bCs/>
              </w:rPr>
              <w:t>Duration</w:t>
            </w:r>
          </w:p>
        </w:tc>
        <w:tc>
          <w:tcPr>
            <w:tcW w:w="4626" w:type="dxa"/>
          </w:tcPr>
          <w:p w14:paraId="7C92D765" w14:textId="33EA6111" w:rsidR="006105DA" w:rsidRPr="006105DA" w:rsidRDefault="006105DA" w:rsidP="006105DA">
            <w:pPr>
              <w:rPr>
                <w:b/>
                <w:bCs/>
              </w:rPr>
            </w:pPr>
            <w:r w:rsidRPr="006105DA">
              <w:rPr>
                <w:b/>
                <w:bCs/>
              </w:rPr>
              <w:t>Milestones/Deliverables</w:t>
            </w:r>
          </w:p>
        </w:tc>
      </w:tr>
      <w:tr w:rsidR="006105DA" w14:paraId="0ED8A02C" w14:textId="77777777" w:rsidTr="006105DA">
        <w:tc>
          <w:tcPr>
            <w:tcW w:w="2405" w:type="dxa"/>
          </w:tcPr>
          <w:p w14:paraId="42372ED7" w14:textId="7F27FB5C" w:rsidR="006105DA" w:rsidRDefault="006105DA" w:rsidP="006105DA">
            <w:r>
              <w:t>Design</w:t>
            </w:r>
          </w:p>
        </w:tc>
        <w:tc>
          <w:tcPr>
            <w:tcW w:w="1985" w:type="dxa"/>
          </w:tcPr>
          <w:p w14:paraId="5A0CB330" w14:textId="6C09866B" w:rsidR="006105DA" w:rsidRDefault="006105DA" w:rsidP="006105DA">
            <w:r>
              <w:t>1 Month</w:t>
            </w:r>
          </w:p>
        </w:tc>
        <w:tc>
          <w:tcPr>
            <w:tcW w:w="4626" w:type="dxa"/>
          </w:tcPr>
          <w:p w14:paraId="34432469" w14:textId="3DBE820E" w:rsidR="006105DA" w:rsidRDefault="006105DA" w:rsidP="006105DA">
            <w:r>
              <w:t>UI/UX wireframes, tech setup, team onboard</w:t>
            </w:r>
          </w:p>
        </w:tc>
      </w:tr>
      <w:tr w:rsidR="006105DA" w14:paraId="64CD4418" w14:textId="77777777" w:rsidTr="006105DA">
        <w:tc>
          <w:tcPr>
            <w:tcW w:w="2405" w:type="dxa"/>
          </w:tcPr>
          <w:p w14:paraId="27856B2A" w14:textId="6162CFF6" w:rsidR="006105DA" w:rsidRDefault="006105DA" w:rsidP="006105DA">
            <w:r>
              <w:t>MVP Build</w:t>
            </w:r>
          </w:p>
        </w:tc>
        <w:tc>
          <w:tcPr>
            <w:tcW w:w="1985" w:type="dxa"/>
          </w:tcPr>
          <w:p w14:paraId="446CE00E" w14:textId="57A7A601" w:rsidR="006105DA" w:rsidRDefault="006105DA" w:rsidP="006105DA">
            <w:r>
              <w:t>2 Months</w:t>
            </w:r>
          </w:p>
        </w:tc>
        <w:tc>
          <w:tcPr>
            <w:tcW w:w="4626" w:type="dxa"/>
          </w:tcPr>
          <w:p w14:paraId="1FDC62F6" w14:textId="2197422C" w:rsidR="006105DA" w:rsidRDefault="006105DA" w:rsidP="006105DA">
            <w:r>
              <w:t>Core modules (auth, BoQ, billing, dashboard)</w:t>
            </w:r>
          </w:p>
        </w:tc>
      </w:tr>
      <w:tr w:rsidR="006105DA" w14:paraId="38CCB465" w14:textId="77777777" w:rsidTr="006105DA">
        <w:tc>
          <w:tcPr>
            <w:tcW w:w="2405" w:type="dxa"/>
          </w:tcPr>
          <w:p w14:paraId="31BA268F" w14:textId="06AAF1EE" w:rsidR="006105DA" w:rsidRDefault="006105DA" w:rsidP="006105DA">
            <w:r>
              <w:t>Testing</w:t>
            </w:r>
          </w:p>
        </w:tc>
        <w:tc>
          <w:tcPr>
            <w:tcW w:w="1985" w:type="dxa"/>
          </w:tcPr>
          <w:p w14:paraId="4D660D9F" w14:textId="279FE86F" w:rsidR="006105DA" w:rsidRDefault="006105DA" w:rsidP="006105DA">
            <w:r>
              <w:t>1 Month</w:t>
            </w:r>
          </w:p>
        </w:tc>
        <w:tc>
          <w:tcPr>
            <w:tcW w:w="4626" w:type="dxa"/>
          </w:tcPr>
          <w:p w14:paraId="5F256626" w14:textId="195253E9" w:rsidR="006105DA" w:rsidRDefault="006105DA" w:rsidP="006105DA">
            <w:r>
              <w:t>QA, pilot client onboarding</w:t>
            </w:r>
          </w:p>
        </w:tc>
      </w:tr>
      <w:tr w:rsidR="006105DA" w14:paraId="77CB1778" w14:textId="77777777" w:rsidTr="006105DA">
        <w:tc>
          <w:tcPr>
            <w:tcW w:w="2405" w:type="dxa"/>
          </w:tcPr>
          <w:p w14:paraId="1F02962B" w14:textId="3134C174" w:rsidR="006105DA" w:rsidRDefault="006105DA" w:rsidP="006105DA">
            <w:r>
              <w:t>Beta Launch</w:t>
            </w:r>
          </w:p>
        </w:tc>
        <w:tc>
          <w:tcPr>
            <w:tcW w:w="1985" w:type="dxa"/>
          </w:tcPr>
          <w:p w14:paraId="4147A68B" w14:textId="78715B7D" w:rsidR="006105DA" w:rsidRDefault="006105DA" w:rsidP="006105DA">
            <w:r>
              <w:t>1 Month</w:t>
            </w:r>
          </w:p>
        </w:tc>
        <w:tc>
          <w:tcPr>
            <w:tcW w:w="4626" w:type="dxa"/>
          </w:tcPr>
          <w:p w14:paraId="74CD01CD" w14:textId="4C811C45" w:rsidR="006105DA" w:rsidRDefault="006105DA" w:rsidP="006105DA">
            <w:r>
              <w:t>Early clients (UK, India), feedback loop</w:t>
            </w:r>
          </w:p>
        </w:tc>
      </w:tr>
      <w:tr w:rsidR="006105DA" w14:paraId="32E179F3" w14:textId="77777777" w:rsidTr="006105DA">
        <w:tc>
          <w:tcPr>
            <w:tcW w:w="2405" w:type="dxa"/>
          </w:tcPr>
          <w:p w14:paraId="29A544E4" w14:textId="28DDA3D3" w:rsidR="006105DA" w:rsidRDefault="006105DA" w:rsidP="006105DA">
            <w:r>
              <w:t>Expansion</w:t>
            </w:r>
          </w:p>
        </w:tc>
        <w:tc>
          <w:tcPr>
            <w:tcW w:w="1985" w:type="dxa"/>
          </w:tcPr>
          <w:p w14:paraId="44509946" w14:textId="2A8C45B7" w:rsidR="006105DA" w:rsidRDefault="006105DA" w:rsidP="006105DA">
            <w:r>
              <w:t>2 Months</w:t>
            </w:r>
          </w:p>
        </w:tc>
        <w:tc>
          <w:tcPr>
            <w:tcW w:w="4626" w:type="dxa"/>
          </w:tcPr>
          <w:p w14:paraId="6314DFFB" w14:textId="536EA681" w:rsidR="006105DA" w:rsidRDefault="006105DA" w:rsidP="006105DA">
            <w:r>
              <w:t>Integration, mobile, global launch</w:t>
            </w:r>
          </w:p>
        </w:tc>
      </w:tr>
    </w:tbl>
    <w:p w14:paraId="6A2E01A8" w14:textId="77777777" w:rsidR="006105DA" w:rsidRDefault="006105DA" w:rsidP="006105DA"/>
    <w:p w14:paraId="0F66D43D" w14:textId="3AE9C0B1" w:rsidR="006105DA" w:rsidRDefault="006105DA" w:rsidP="000F47B7">
      <w:pPr>
        <w:pStyle w:val="Heading2"/>
      </w:pPr>
      <w:r>
        <w:t>Detailed Steps</w:t>
      </w:r>
    </w:p>
    <w:p w14:paraId="5F19440E" w14:textId="349207F0" w:rsidR="006105DA" w:rsidRDefault="006105DA" w:rsidP="000F47B7">
      <w:pPr>
        <w:pStyle w:val="ListParagraph"/>
        <w:numPr>
          <w:ilvl w:val="0"/>
          <w:numId w:val="21"/>
        </w:numPr>
      </w:pPr>
      <w:r>
        <w:t xml:space="preserve">Design: Figma wireframes, user flows, branding, database </w:t>
      </w:r>
      <w:proofErr w:type="spellStart"/>
      <w:r>
        <w:t>modeling</w:t>
      </w:r>
      <w:proofErr w:type="spellEnd"/>
    </w:p>
    <w:p w14:paraId="3A576CF0" w14:textId="61476085" w:rsidR="006105DA" w:rsidRDefault="006105DA" w:rsidP="000F47B7">
      <w:pPr>
        <w:pStyle w:val="ListParagraph"/>
        <w:numPr>
          <w:ilvl w:val="0"/>
          <w:numId w:val="21"/>
        </w:numPr>
      </w:pPr>
      <w:r>
        <w:t>Setup: CI/CD, cloud infra, test/staging/dev environments</w:t>
      </w:r>
    </w:p>
    <w:p w14:paraId="24F97C34" w14:textId="0A4EC275" w:rsidR="006105DA" w:rsidRDefault="006105DA" w:rsidP="000F47B7">
      <w:pPr>
        <w:pStyle w:val="ListParagraph"/>
        <w:numPr>
          <w:ilvl w:val="0"/>
          <w:numId w:val="21"/>
        </w:numPr>
      </w:pPr>
      <w:r>
        <w:t>MVP Dev: Core frontend and backend, API endpoints, security</w:t>
      </w:r>
    </w:p>
    <w:p w14:paraId="3CC55ABF" w14:textId="0A86CAD0" w:rsidR="006105DA" w:rsidRDefault="006105DA" w:rsidP="000F47B7">
      <w:pPr>
        <w:pStyle w:val="ListParagraph"/>
        <w:numPr>
          <w:ilvl w:val="0"/>
          <w:numId w:val="21"/>
        </w:numPr>
      </w:pPr>
      <w:r>
        <w:t>Testing: Unit/integration tests, early pilot customer feedback</w:t>
      </w:r>
    </w:p>
    <w:p w14:paraId="30DB693F" w14:textId="701F4BE6" w:rsidR="006105DA" w:rsidRDefault="006105DA" w:rsidP="000F47B7">
      <w:pPr>
        <w:pStyle w:val="ListParagraph"/>
        <w:numPr>
          <w:ilvl w:val="0"/>
          <w:numId w:val="21"/>
        </w:numPr>
      </w:pPr>
      <w:r>
        <w:t>Iteration: Rapid bug fixes, usability polish, feedback-driven features</w:t>
      </w:r>
    </w:p>
    <w:p w14:paraId="6C8A37F8" w14:textId="7BAFBB8D" w:rsidR="006105DA" w:rsidRDefault="006105DA" w:rsidP="000F47B7">
      <w:pPr>
        <w:pStyle w:val="ListParagraph"/>
        <w:numPr>
          <w:ilvl w:val="0"/>
          <w:numId w:val="21"/>
        </w:numPr>
      </w:pPr>
      <w:r>
        <w:t>Go-to-Market: Onboarding guides, website, webinars, LinkedIn campaigns</w:t>
      </w:r>
    </w:p>
    <w:p w14:paraId="3A7428F1" w14:textId="13954255" w:rsidR="006105DA" w:rsidRDefault="006105DA" w:rsidP="000F47B7">
      <w:pPr>
        <w:pStyle w:val="ListParagraph"/>
        <w:numPr>
          <w:ilvl w:val="0"/>
          <w:numId w:val="21"/>
        </w:numPr>
      </w:pPr>
      <w:r>
        <w:t>Scale: Add integrations, local compliance, mobile, advanced analytics</w:t>
      </w:r>
    </w:p>
    <w:p w14:paraId="0989DABE" w14:textId="77777777" w:rsidR="006105DA" w:rsidRDefault="006105DA" w:rsidP="006105DA">
      <w:pPr>
        <w:pStyle w:val="ListParagraph"/>
        <w:ind w:left="2340"/>
      </w:pPr>
    </w:p>
    <w:p w14:paraId="1F1D4D23" w14:textId="77777777" w:rsidR="000F47B7" w:rsidRDefault="000F47B7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5538B9B" w14:textId="509FD78E" w:rsidR="006105DA" w:rsidRDefault="006105DA" w:rsidP="000F47B7">
      <w:pPr>
        <w:pStyle w:val="Heading1"/>
      </w:pPr>
      <w:r>
        <w:lastRenderedPageBreak/>
        <w:t>Go-To-Market Strategy</w:t>
      </w:r>
    </w:p>
    <w:p w14:paraId="6FE1D291" w14:textId="12B01A97" w:rsidR="006105DA" w:rsidRDefault="006105DA" w:rsidP="004838F1">
      <w:pPr>
        <w:pStyle w:val="ListParagraph"/>
        <w:numPr>
          <w:ilvl w:val="1"/>
          <w:numId w:val="3"/>
        </w:numPr>
      </w:pPr>
      <w:r>
        <w:t>UK/Europe: Target mid/large construction, leverage LinkedIn, RICS, and trade associations</w:t>
      </w:r>
    </w:p>
    <w:p w14:paraId="58A9AC8F" w14:textId="08F8C1D7" w:rsidR="006105DA" w:rsidRDefault="006105DA" w:rsidP="004838F1">
      <w:pPr>
        <w:pStyle w:val="ListParagraph"/>
        <w:numPr>
          <w:ilvl w:val="1"/>
          <w:numId w:val="3"/>
        </w:numPr>
      </w:pPr>
      <w:r>
        <w:t>India: Target EPCs, infra, and government contractors; webinars, accounting partners</w:t>
      </w:r>
    </w:p>
    <w:p w14:paraId="43EC7C14" w14:textId="4A31044F" w:rsidR="006105DA" w:rsidRDefault="006105DA" w:rsidP="004838F1">
      <w:pPr>
        <w:pStyle w:val="ListParagraph"/>
        <w:numPr>
          <w:ilvl w:val="1"/>
          <w:numId w:val="3"/>
        </w:numPr>
      </w:pPr>
      <w:r>
        <w:t>USA: Focus on SME contractors underserved by legacy tools, channel sales</w:t>
      </w:r>
    </w:p>
    <w:p w14:paraId="18714292" w14:textId="77777777" w:rsidR="004838F1" w:rsidRDefault="006105DA" w:rsidP="004838F1">
      <w:pPr>
        <w:pStyle w:val="ListParagraph"/>
        <w:numPr>
          <w:ilvl w:val="1"/>
          <w:numId w:val="3"/>
        </w:numPr>
      </w:pPr>
      <w:r>
        <w:t>Middle East/Australia: Partner with local consultants, focus on compliance-driven adoption</w:t>
      </w:r>
    </w:p>
    <w:p w14:paraId="22C44E04" w14:textId="6162700B" w:rsidR="006105DA" w:rsidRDefault="006105DA" w:rsidP="004838F1">
      <w:pPr>
        <w:ind w:left="720"/>
      </w:pPr>
      <w:r>
        <w:t>Tactics:</w:t>
      </w:r>
    </w:p>
    <w:p w14:paraId="58E0FE22" w14:textId="6AA7F2F3" w:rsidR="006105DA" w:rsidRDefault="006105DA" w:rsidP="004838F1">
      <w:pPr>
        <w:pStyle w:val="ListParagraph"/>
        <w:numPr>
          <w:ilvl w:val="1"/>
          <w:numId w:val="3"/>
        </w:numPr>
      </w:pPr>
      <w:r>
        <w:t>Digital marketing (LinkedIn Ads, webinars, SEO)</w:t>
      </w:r>
    </w:p>
    <w:p w14:paraId="036D020D" w14:textId="48204F4F" w:rsidR="006105DA" w:rsidRDefault="006105DA" w:rsidP="004838F1">
      <w:pPr>
        <w:pStyle w:val="ListParagraph"/>
        <w:numPr>
          <w:ilvl w:val="1"/>
          <w:numId w:val="3"/>
        </w:numPr>
      </w:pPr>
      <w:r>
        <w:t>Industry events, thought leadership articles</w:t>
      </w:r>
    </w:p>
    <w:p w14:paraId="4471BDD4" w14:textId="1A8F6D48" w:rsidR="006105DA" w:rsidRDefault="006105DA" w:rsidP="004838F1">
      <w:pPr>
        <w:pStyle w:val="ListParagraph"/>
        <w:numPr>
          <w:ilvl w:val="1"/>
          <w:numId w:val="3"/>
        </w:numPr>
      </w:pPr>
      <w:r>
        <w:t>Partnership with accounting/ERP integrators</w:t>
      </w:r>
    </w:p>
    <w:p w14:paraId="5A8C545E" w14:textId="77777777" w:rsidR="006105DA" w:rsidRDefault="006105DA" w:rsidP="004838F1">
      <w:pPr>
        <w:pStyle w:val="ListParagraph"/>
        <w:numPr>
          <w:ilvl w:val="1"/>
          <w:numId w:val="3"/>
        </w:numPr>
      </w:pPr>
      <w:r>
        <w:t>Freemium or risk-free trial for rapid onboarding</w:t>
      </w:r>
    </w:p>
    <w:p w14:paraId="548D78A2" w14:textId="77777777" w:rsidR="006105DA" w:rsidRDefault="006105DA" w:rsidP="006105DA"/>
    <w:p w14:paraId="5259BA90" w14:textId="045E7656" w:rsidR="006105DA" w:rsidRDefault="006105DA" w:rsidP="004838F1">
      <w:pPr>
        <w:pStyle w:val="ListParagraph"/>
        <w:numPr>
          <w:ilvl w:val="0"/>
          <w:numId w:val="3"/>
        </w:numPr>
      </w:pPr>
      <w:r>
        <w:t>Risk Analysis &amp;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38F1" w14:paraId="39A37AF7" w14:textId="77777777">
        <w:tc>
          <w:tcPr>
            <w:tcW w:w="3005" w:type="dxa"/>
          </w:tcPr>
          <w:p w14:paraId="16564E3E" w14:textId="0353F385" w:rsidR="004838F1" w:rsidRPr="004838F1" w:rsidRDefault="004838F1" w:rsidP="006105DA">
            <w:pPr>
              <w:rPr>
                <w:b/>
                <w:bCs/>
              </w:rPr>
            </w:pPr>
            <w:r w:rsidRPr="004838F1">
              <w:rPr>
                <w:b/>
                <w:bCs/>
              </w:rPr>
              <w:t>Risk</w:t>
            </w:r>
          </w:p>
        </w:tc>
        <w:tc>
          <w:tcPr>
            <w:tcW w:w="3005" w:type="dxa"/>
          </w:tcPr>
          <w:p w14:paraId="08046F5A" w14:textId="093D74E1" w:rsidR="004838F1" w:rsidRPr="004838F1" w:rsidRDefault="004838F1" w:rsidP="006105DA">
            <w:pPr>
              <w:rPr>
                <w:b/>
                <w:bCs/>
              </w:rPr>
            </w:pPr>
            <w:r w:rsidRPr="004838F1">
              <w:rPr>
                <w:b/>
                <w:bCs/>
              </w:rPr>
              <w:t>Severity</w:t>
            </w:r>
          </w:p>
        </w:tc>
        <w:tc>
          <w:tcPr>
            <w:tcW w:w="3006" w:type="dxa"/>
          </w:tcPr>
          <w:p w14:paraId="2D308678" w14:textId="0B96B963" w:rsidR="004838F1" w:rsidRPr="004838F1" w:rsidRDefault="004838F1" w:rsidP="006105DA">
            <w:pPr>
              <w:rPr>
                <w:b/>
                <w:bCs/>
              </w:rPr>
            </w:pPr>
            <w:r w:rsidRPr="004838F1">
              <w:rPr>
                <w:b/>
                <w:bCs/>
              </w:rPr>
              <w:t>Mitigation</w:t>
            </w:r>
          </w:p>
        </w:tc>
      </w:tr>
      <w:tr w:rsidR="004838F1" w14:paraId="191534A0" w14:textId="77777777">
        <w:tc>
          <w:tcPr>
            <w:tcW w:w="3005" w:type="dxa"/>
          </w:tcPr>
          <w:p w14:paraId="4FB1399C" w14:textId="2388947B" w:rsidR="004838F1" w:rsidRDefault="004838F1" w:rsidP="006105DA">
            <w:r>
              <w:t>Adoption</w:t>
            </w:r>
          </w:p>
        </w:tc>
        <w:tc>
          <w:tcPr>
            <w:tcW w:w="3005" w:type="dxa"/>
          </w:tcPr>
          <w:p w14:paraId="5CFBF461" w14:textId="6851EC93" w:rsidR="004838F1" w:rsidRDefault="004838F1" w:rsidP="006105DA">
            <w:r>
              <w:t>High</w:t>
            </w:r>
          </w:p>
        </w:tc>
        <w:tc>
          <w:tcPr>
            <w:tcW w:w="3006" w:type="dxa"/>
          </w:tcPr>
          <w:p w14:paraId="48DB1DDB" w14:textId="429D529F" w:rsidR="004838F1" w:rsidRDefault="004838F1" w:rsidP="006105DA">
            <w:r>
              <w:t>Simple UX, free onboarding, support</w:t>
            </w:r>
          </w:p>
        </w:tc>
      </w:tr>
      <w:tr w:rsidR="004838F1" w14:paraId="065BA615" w14:textId="77777777">
        <w:tc>
          <w:tcPr>
            <w:tcW w:w="3005" w:type="dxa"/>
          </w:tcPr>
          <w:p w14:paraId="5D909E56" w14:textId="1E0BEE9A" w:rsidR="004838F1" w:rsidRDefault="004838F1" w:rsidP="006105DA">
            <w:r>
              <w:t>Security</w:t>
            </w:r>
          </w:p>
        </w:tc>
        <w:tc>
          <w:tcPr>
            <w:tcW w:w="3005" w:type="dxa"/>
          </w:tcPr>
          <w:p w14:paraId="10173CA3" w14:textId="13698A77" w:rsidR="004838F1" w:rsidRDefault="004838F1" w:rsidP="006105DA">
            <w:r>
              <w:t>Medium</w:t>
            </w:r>
          </w:p>
        </w:tc>
        <w:tc>
          <w:tcPr>
            <w:tcW w:w="3006" w:type="dxa"/>
          </w:tcPr>
          <w:p w14:paraId="667DE233" w14:textId="5EEDF4E6" w:rsidR="004838F1" w:rsidRDefault="004838F1" w:rsidP="006105DA">
            <w:r>
              <w:t>Pen-testing, encryption, GDPR</w:t>
            </w:r>
          </w:p>
        </w:tc>
      </w:tr>
      <w:tr w:rsidR="004838F1" w14:paraId="732379F7" w14:textId="77777777">
        <w:tc>
          <w:tcPr>
            <w:tcW w:w="3005" w:type="dxa"/>
          </w:tcPr>
          <w:p w14:paraId="04FF2828" w14:textId="0B9DE5C8" w:rsidR="004838F1" w:rsidRDefault="004838F1" w:rsidP="006105DA">
            <w:r>
              <w:t>Regulatory</w:t>
            </w:r>
          </w:p>
        </w:tc>
        <w:tc>
          <w:tcPr>
            <w:tcW w:w="3005" w:type="dxa"/>
          </w:tcPr>
          <w:p w14:paraId="4BB446AB" w14:textId="76C0BB82" w:rsidR="004838F1" w:rsidRDefault="004838F1" w:rsidP="006105DA">
            <w:r>
              <w:t>Medium</w:t>
            </w:r>
          </w:p>
        </w:tc>
        <w:tc>
          <w:tcPr>
            <w:tcW w:w="3006" w:type="dxa"/>
          </w:tcPr>
          <w:p w14:paraId="5E07FA8A" w14:textId="54537DAB" w:rsidR="004838F1" w:rsidRDefault="004838F1" w:rsidP="006105DA">
            <w:r>
              <w:t>Modular compliance, local legal review</w:t>
            </w:r>
          </w:p>
        </w:tc>
      </w:tr>
      <w:tr w:rsidR="004838F1" w14:paraId="6991966F" w14:textId="77777777">
        <w:tc>
          <w:tcPr>
            <w:tcW w:w="3005" w:type="dxa"/>
          </w:tcPr>
          <w:p w14:paraId="330ADFE8" w14:textId="1CC750A8" w:rsidR="004838F1" w:rsidRDefault="004838F1" w:rsidP="006105DA">
            <w:r>
              <w:t>Competitors</w:t>
            </w:r>
          </w:p>
        </w:tc>
        <w:tc>
          <w:tcPr>
            <w:tcW w:w="3005" w:type="dxa"/>
          </w:tcPr>
          <w:p w14:paraId="433CA5C4" w14:textId="0F568176" w:rsidR="004838F1" w:rsidRDefault="004838F1" w:rsidP="006105DA">
            <w:r>
              <w:t>High</w:t>
            </w:r>
          </w:p>
        </w:tc>
        <w:tc>
          <w:tcPr>
            <w:tcW w:w="3006" w:type="dxa"/>
          </w:tcPr>
          <w:p w14:paraId="08B02BEB" w14:textId="1F23034F" w:rsidR="004838F1" w:rsidRDefault="004838F1" w:rsidP="006105DA">
            <w:r>
              <w:t>Focus on billing, price, local needs</w:t>
            </w:r>
          </w:p>
        </w:tc>
      </w:tr>
      <w:tr w:rsidR="004838F1" w14:paraId="57860132" w14:textId="77777777">
        <w:tc>
          <w:tcPr>
            <w:tcW w:w="3005" w:type="dxa"/>
          </w:tcPr>
          <w:p w14:paraId="0C8CE2AA" w14:textId="4AAF910E" w:rsidR="004838F1" w:rsidRDefault="004838F1" w:rsidP="006105DA">
            <w:r>
              <w:t>Funding Runway</w:t>
            </w:r>
          </w:p>
        </w:tc>
        <w:tc>
          <w:tcPr>
            <w:tcW w:w="3005" w:type="dxa"/>
          </w:tcPr>
          <w:p w14:paraId="13E03D7F" w14:textId="5EC5C80A" w:rsidR="004838F1" w:rsidRDefault="004838F1" w:rsidP="006105DA">
            <w:r>
              <w:t>High</w:t>
            </w:r>
          </w:p>
        </w:tc>
        <w:tc>
          <w:tcPr>
            <w:tcW w:w="3006" w:type="dxa"/>
          </w:tcPr>
          <w:p w14:paraId="1CA3EB49" w14:textId="3862D54A" w:rsidR="004838F1" w:rsidRDefault="004838F1" w:rsidP="006105DA">
            <w:r>
              <w:t>Lean ops, milestone-based investment</w:t>
            </w:r>
          </w:p>
        </w:tc>
      </w:tr>
    </w:tbl>
    <w:p w14:paraId="5152D601" w14:textId="77777777" w:rsidR="006105DA" w:rsidRDefault="006105DA" w:rsidP="006105DA"/>
    <w:p w14:paraId="71E8B4AF" w14:textId="5F9FEF0A" w:rsidR="006105DA" w:rsidRDefault="006105DA" w:rsidP="004838F1">
      <w:pPr>
        <w:pStyle w:val="ListParagraph"/>
        <w:numPr>
          <w:ilvl w:val="0"/>
          <w:numId w:val="3"/>
        </w:numPr>
      </w:pPr>
      <w:r>
        <w:t>Financials &amp; Investment</w:t>
      </w:r>
    </w:p>
    <w:p w14:paraId="51DBBFA9" w14:textId="6B8BECFB" w:rsidR="006105DA" w:rsidRDefault="006105DA" w:rsidP="004838F1">
      <w:pPr>
        <w:pStyle w:val="ListParagraph"/>
        <w:numPr>
          <w:ilvl w:val="1"/>
          <w:numId w:val="3"/>
        </w:numPr>
      </w:pPr>
      <w:r>
        <w:t>Funding Need: £150,000 (pre-seed, 12–</w:t>
      </w:r>
      <w:r w:rsidR="001C0DF5">
        <w:t>18-month</w:t>
      </w:r>
      <w:r>
        <w:t xml:space="preserve"> runway)</w:t>
      </w:r>
    </w:p>
    <w:p w14:paraId="28DA152E" w14:textId="7761ED18" w:rsidR="006105DA" w:rsidRDefault="006105DA" w:rsidP="004838F1">
      <w:pPr>
        <w:pStyle w:val="ListParagraph"/>
        <w:numPr>
          <w:ilvl w:val="1"/>
          <w:numId w:val="3"/>
        </w:numPr>
      </w:pPr>
      <w:r>
        <w:t>Use of Funds: 60% dev, 20% GTM, 10% infra, 10% ops/legal</w:t>
      </w:r>
    </w:p>
    <w:p w14:paraId="1E743EF3" w14:textId="02D1BA2B" w:rsidR="006105DA" w:rsidRDefault="006105DA" w:rsidP="004838F1">
      <w:pPr>
        <w:pStyle w:val="ListParagraph"/>
        <w:numPr>
          <w:ilvl w:val="1"/>
          <w:numId w:val="3"/>
        </w:numPr>
      </w:pPr>
      <w:r>
        <w:t>Target:</w:t>
      </w:r>
    </w:p>
    <w:p w14:paraId="46455329" w14:textId="42DFAE41" w:rsidR="006105DA" w:rsidRDefault="006105DA" w:rsidP="004838F1">
      <w:pPr>
        <w:pStyle w:val="ListParagraph"/>
        <w:numPr>
          <w:ilvl w:val="2"/>
          <w:numId w:val="3"/>
        </w:numPr>
      </w:pPr>
      <w:r>
        <w:t>Year 1: 50+ clients, £60K–£100K ARR</w:t>
      </w:r>
    </w:p>
    <w:p w14:paraId="0AD46AD5" w14:textId="1A2CDB05" w:rsidR="006105DA" w:rsidRDefault="006105DA" w:rsidP="004838F1">
      <w:pPr>
        <w:pStyle w:val="ListParagraph"/>
        <w:numPr>
          <w:ilvl w:val="2"/>
          <w:numId w:val="3"/>
        </w:numPr>
      </w:pPr>
      <w:r>
        <w:t>Year 2: 250+ clients, £300K+ ARR</w:t>
      </w:r>
    </w:p>
    <w:p w14:paraId="06109E81" w14:textId="45DB0C68" w:rsidR="006105DA" w:rsidRDefault="006105DA" w:rsidP="004838F1">
      <w:pPr>
        <w:pStyle w:val="ListParagraph"/>
        <w:numPr>
          <w:ilvl w:val="1"/>
          <w:numId w:val="3"/>
        </w:numPr>
      </w:pPr>
      <w:r>
        <w:t>Break-even: Projected in 18–24 months</w:t>
      </w:r>
    </w:p>
    <w:p w14:paraId="469D80C5" w14:textId="77777777" w:rsidR="006105DA" w:rsidRDefault="006105DA" w:rsidP="004838F1">
      <w:pPr>
        <w:pStyle w:val="ListParagraph"/>
        <w:numPr>
          <w:ilvl w:val="1"/>
          <w:numId w:val="3"/>
        </w:numPr>
      </w:pPr>
      <w:r>
        <w:t>Offering: 10–15% equity (negotiable)</w:t>
      </w:r>
    </w:p>
    <w:p w14:paraId="2361F177" w14:textId="77777777" w:rsidR="006105DA" w:rsidRDefault="006105DA" w:rsidP="006105DA"/>
    <w:p w14:paraId="7F792B48" w14:textId="49F236C8" w:rsidR="006105DA" w:rsidRDefault="006105DA" w:rsidP="004838F1">
      <w:pPr>
        <w:pStyle w:val="ListParagraph"/>
        <w:numPr>
          <w:ilvl w:val="0"/>
          <w:numId w:val="3"/>
        </w:numPr>
      </w:pPr>
      <w:r>
        <w:t>Conclusion</w:t>
      </w:r>
    </w:p>
    <w:p w14:paraId="667E6D2E" w14:textId="77777777" w:rsidR="006105DA" w:rsidRDefault="006105DA" w:rsidP="006105DA">
      <w:r>
        <w:t>The BoQ Management App delivers a real solution to a multi-billion-dollar problem, with global applicability and a clear business case. The time is right to digitize construction billing, drive compliance, and empower all project stakeholders.</w:t>
      </w:r>
    </w:p>
    <w:p w14:paraId="1B2F59A7" w14:textId="77777777" w:rsidR="006105DA" w:rsidRDefault="006105DA" w:rsidP="006105DA">
      <w:r>
        <w:t>Join us in transforming how projects are delivered and paid for—faster, fairer, and more transparently.</w:t>
      </w:r>
    </w:p>
    <w:p w14:paraId="028F0A47" w14:textId="77777777" w:rsidR="006105DA" w:rsidRDefault="006105DA" w:rsidP="006105DA"/>
    <w:p w14:paraId="44ED86F5" w14:textId="77777777" w:rsidR="006105DA" w:rsidRDefault="006105DA" w:rsidP="004838F1">
      <w:pPr>
        <w:pStyle w:val="ListParagraph"/>
        <w:numPr>
          <w:ilvl w:val="0"/>
          <w:numId w:val="3"/>
        </w:numPr>
      </w:pPr>
      <w:r>
        <w:lastRenderedPageBreak/>
        <w:t>Appendix</w:t>
      </w:r>
    </w:p>
    <w:p w14:paraId="07EC2926" w14:textId="675F4CB4" w:rsidR="006105DA" w:rsidRDefault="006105DA" w:rsidP="004838F1">
      <w:pPr>
        <w:pStyle w:val="ListParagraph"/>
        <w:numPr>
          <w:ilvl w:val="1"/>
          <w:numId w:val="3"/>
        </w:numPr>
      </w:pPr>
      <w:r>
        <w:t>Sample UI wireframes/screenshots (attach as needed)</w:t>
      </w:r>
    </w:p>
    <w:p w14:paraId="5791E584" w14:textId="4E0E7E37" w:rsidR="006105DA" w:rsidRDefault="006105DA" w:rsidP="004838F1">
      <w:pPr>
        <w:pStyle w:val="ListParagraph"/>
        <w:numPr>
          <w:ilvl w:val="1"/>
          <w:numId w:val="3"/>
        </w:numPr>
      </w:pPr>
      <w:r>
        <w:t>Founding team bios/CVs</w:t>
      </w:r>
    </w:p>
    <w:p w14:paraId="1F58D521" w14:textId="1D0CE23E" w:rsidR="006105DA" w:rsidRDefault="006105DA" w:rsidP="004838F1">
      <w:pPr>
        <w:pStyle w:val="ListParagraph"/>
        <w:numPr>
          <w:ilvl w:val="1"/>
          <w:numId w:val="3"/>
        </w:numPr>
      </w:pPr>
      <w:r>
        <w:t>Detailed technical schema (on request)</w:t>
      </w:r>
    </w:p>
    <w:p w14:paraId="2E2DBC13" w14:textId="12502B55" w:rsidR="006105DA" w:rsidRDefault="006105DA" w:rsidP="004838F1">
      <w:pPr>
        <w:pStyle w:val="ListParagraph"/>
        <w:numPr>
          <w:ilvl w:val="1"/>
          <w:numId w:val="3"/>
        </w:numPr>
      </w:pPr>
      <w:r>
        <w:t>Example BoQ workflows/scenarios</w:t>
      </w:r>
    </w:p>
    <w:p w14:paraId="5930C529" w14:textId="2B94E651" w:rsidR="006105DA" w:rsidRDefault="006105DA" w:rsidP="004838F1">
      <w:pPr>
        <w:pStyle w:val="ListParagraph"/>
        <w:numPr>
          <w:ilvl w:val="1"/>
          <w:numId w:val="3"/>
        </w:numPr>
      </w:pPr>
      <w:r>
        <w:t>Testimonials from early pilot users (as available)</w:t>
      </w:r>
    </w:p>
    <w:sectPr w:rsidR="00610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4DF2"/>
    <w:multiLevelType w:val="hybridMultilevel"/>
    <w:tmpl w:val="23C6D3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3A8B"/>
    <w:multiLevelType w:val="hybridMultilevel"/>
    <w:tmpl w:val="5426A0F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0F6CB6"/>
    <w:multiLevelType w:val="hybridMultilevel"/>
    <w:tmpl w:val="9BC6AC6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A3E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CD5061"/>
    <w:multiLevelType w:val="hybridMultilevel"/>
    <w:tmpl w:val="F29CDC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40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817F0"/>
    <w:multiLevelType w:val="hybridMultilevel"/>
    <w:tmpl w:val="F82A26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D0DEE"/>
    <w:multiLevelType w:val="hybridMultilevel"/>
    <w:tmpl w:val="4726FBF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C04B1"/>
    <w:multiLevelType w:val="hybridMultilevel"/>
    <w:tmpl w:val="3C0CE7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04FBD"/>
    <w:multiLevelType w:val="hybridMultilevel"/>
    <w:tmpl w:val="788CF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E7E17"/>
    <w:multiLevelType w:val="hybridMultilevel"/>
    <w:tmpl w:val="161C92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3759E"/>
    <w:multiLevelType w:val="hybridMultilevel"/>
    <w:tmpl w:val="F6C20C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3169C"/>
    <w:multiLevelType w:val="hybridMultilevel"/>
    <w:tmpl w:val="08FE362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B2DA3"/>
    <w:multiLevelType w:val="hybridMultilevel"/>
    <w:tmpl w:val="57CA3E00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4C07726E"/>
    <w:multiLevelType w:val="hybridMultilevel"/>
    <w:tmpl w:val="6EC631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5269C"/>
    <w:multiLevelType w:val="hybridMultilevel"/>
    <w:tmpl w:val="D236D8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C06D8"/>
    <w:multiLevelType w:val="hybridMultilevel"/>
    <w:tmpl w:val="6BBA1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7274D"/>
    <w:multiLevelType w:val="hybridMultilevel"/>
    <w:tmpl w:val="C2DE3A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26D60"/>
    <w:multiLevelType w:val="hybridMultilevel"/>
    <w:tmpl w:val="8D9AC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B432A7"/>
    <w:multiLevelType w:val="hybridMultilevel"/>
    <w:tmpl w:val="CB7CFF9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752D5"/>
    <w:multiLevelType w:val="hybridMultilevel"/>
    <w:tmpl w:val="10FAA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A6B83"/>
    <w:multiLevelType w:val="hybridMultilevel"/>
    <w:tmpl w:val="AD6C88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068330">
    <w:abstractNumId w:val="19"/>
  </w:num>
  <w:num w:numId="2" w16cid:durableId="979043932">
    <w:abstractNumId w:val="15"/>
  </w:num>
  <w:num w:numId="3" w16cid:durableId="100154478">
    <w:abstractNumId w:val="4"/>
  </w:num>
  <w:num w:numId="4" w16cid:durableId="389504990">
    <w:abstractNumId w:val="3"/>
  </w:num>
  <w:num w:numId="5" w16cid:durableId="1411780432">
    <w:abstractNumId w:val="6"/>
  </w:num>
  <w:num w:numId="6" w16cid:durableId="495535350">
    <w:abstractNumId w:val="12"/>
  </w:num>
  <w:num w:numId="7" w16cid:durableId="1253973825">
    <w:abstractNumId w:val="11"/>
  </w:num>
  <w:num w:numId="8" w16cid:durableId="1408724204">
    <w:abstractNumId w:val="18"/>
  </w:num>
  <w:num w:numId="9" w16cid:durableId="203101121">
    <w:abstractNumId w:val="2"/>
  </w:num>
  <w:num w:numId="10" w16cid:durableId="1958482201">
    <w:abstractNumId w:val="9"/>
  </w:num>
  <w:num w:numId="11" w16cid:durableId="232201140">
    <w:abstractNumId w:val="16"/>
  </w:num>
  <w:num w:numId="12" w16cid:durableId="1661931723">
    <w:abstractNumId w:val="20"/>
  </w:num>
  <w:num w:numId="13" w16cid:durableId="1841577310">
    <w:abstractNumId w:val="1"/>
  </w:num>
  <w:num w:numId="14" w16cid:durableId="1248734927">
    <w:abstractNumId w:val="0"/>
  </w:num>
  <w:num w:numId="15" w16cid:durableId="12344363">
    <w:abstractNumId w:val="8"/>
  </w:num>
  <w:num w:numId="16" w16cid:durableId="454913229">
    <w:abstractNumId w:val="10"/>
  </w:num>
  <w:num w:numId="17" w16cid:durableId="572854651">
    <w:abstractNumId w:val="13"/>
  </w:num>
  <w:num w:numId="18" w16cid:durableId="1305351736">
    <w:abstractNumId w:val="7"/>
  </w:num>
  <w:num w:numId="19" w16cid:durableId="780148871">
    <w:abstractNumId w:val="5"/>
  </w:num>
  <w:num w:numId="20" w16cid:durableId="1577133333">
    <w:abstractNumId w:val="14"/>
  </w:num>
  <w:num w:numId="21" w16cid:durableId="7229931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91"/>
    <w:rsid w:val="000F47B7"/>
    <w:rsid w:val="001C0DF5"/>
    <w:rsid w:val="00234683"/>
    <w:rsid w:val="002B3EED"/>
    <w:rsid w:val="003236BF"/>
    <w:rsid w:val="004838F1"/>
    <w:rsid w:val="006105DA"/>
    <w:rsid w:val="007C02CF"/>
    <w:rsid w:val="00BE7B91"/>
    <w:rsid w:val="00CF03A8"/>
    <w:rsid w:val="00F46802"/>
    <w:rsid w:val="00F6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BF4A"/>
  <w15:chartTrackingRefBased/>
  <w15:docId w15:val="{6EA2318F-C87C-4C74-95D4-98F23691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B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B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B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7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B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B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B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B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B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B9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7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4838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Strong">
    <w:name w:val="Strong"/>
    <w:basedOn w:val="DefaultParagraphFont"/>
    <w:uiPriority w:val="22"/>
    <w:qFormat/>
    <w:rsid w:val="000F47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3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11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Pratap Singh</dc:creator>
  <cp:keywords/>
  <dc:description/>
  <cp:lastModifiedBy>Aditya Pratap Singh</cp:lastModifiedBy>
  <cp:revision>1</cp:revision>
  <dcterms:created xsi:type="dcterms:W3CDTF">2025-06-08T19:55:00Z</dcterms:created>
  <dcterms:modified xsi:type="dcterms:W3CDTF">2025-06-09T09:29:00Z</dcterms:modified>
</cp:coreProperties>
</file>