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b/>
          <w:color w:val="4E807A"/>
          <w:sz w:val="34"/>
        </w:rPr>
        <w:t>NASSAU CANDY</w:t>
        <w:br/>
      </w:r>
      <w:r>
        <w:rPr>
          <w:b/>
          <w:color w:val="17324D"/>
          <w:sz w:val="34"/>
        </w:rPr>
        <w:t>DISTRIBUTOR ANALYTICS</w:t>
      </w:r>
    </w:p>
    <w:p/>
    <w:p>
      <w:pPr>
        <w:pStyle w:val="Title"/>
      </w:pPr>
      <w:r>
        <w:t>Product Line Profitability &amp; Margin Performance Analysis for Nassau Candy Distributor</w:t>
      </w:r>
    </w:p>
    <w:p>
      <w:r>
        <w:rPr>
          <w:color w:val="4E807A"/>
          <w:sz w:val="28"/>
        </w:rPr>
        <w:t>Data cleaning, exploratory analysis, profit concentration, and decision support</w:t>
      </w:r>
    </w:p>
    <w:p/>
    <w:p>
      <w:r>
        <w:rPr>
          <w:color w:val="505F69"/>
          <w:sz w:val="20"/>
        </w:rPr>
        <w:t>Research paper | Prepared 21 October 2026 | Academic and business decision-support submission</w:t>
      </w:r>
    </w:p>
    <w:p/>
    <w:p>
      <w:r>
        <w:rPr>
          <w:i/>
          <w:color w:val="6E7D88"/>
          <w:sz w:val="18"/>
        </w:rPr>
        <w:t>Prepared from the supplied Nassau Candy Distributor CSV and project brief.</w:t>
      </w:r>
    </w:p>
    <w:p>
      <w:r>
        <w:br w:type="page"/>
      </w:r>
    </w:p>
    <w:p>
      <w:pPr>
        <w:pStyle w:val="Heading1"/>
      </w:pPr>
      <w:r>
        <w:t>Abstract</w:t>
      </w:r>
    </w:p>
    <w:p>
      <w:r>
        <w:t>This project evaluates product-line profitability for Nassau Candy Distributor using 10,194 usable records from 02 January 2024 to 31 December 2025. The CSV contains 15 products in three divisions, with sales, cost, gross profit, units, dates, and customer geography. The analysis validates financial identities, computes aggregated profitability KPIs, ranks products and divisions, evaluates revenue and positive-profit concentration, examines monthly and geographic patterns, and attaches the brief's product-to-factory mapping. Total sales were $141,783.63, gross profit was $93,442.80, and weighted gross margin was 65.91%. Chocolate accounted for 92.88% of revenue and 95.06% of gross profit. The top five products represented 92.88% of revenue and 95.06% of positive gross profit. One major quality caveat is that every observed Ship Date is 904–1,642 days after its Order Date, so shipment timing is treated as anomalous rather than interpreted as delivery performance. Recommendations emphasize product-specific pricing/cost reviews, portfolio concentration monitoring, and source-date verification.</w:t>
      </w:r>
    </w:p>
    <w:p>
      <w:r>
        <w:t>Keywords: gross margin, product profitability, Pareto analysis, cost diagnostics, Streamlit, distribution analytics</w:t>
      </w:r>
    </w:p>
    <w:p>
      <w:pPr>
        <w:pStyle w:val="Heading1"/>
      </w:pPr>
      <w:r>
        <w:t>1. Introduction</w:t>
      </w:r>
    </w:p>
    <w:p>
      <w:r>
        <w:t>Sales growth is not synonymous with profit performance. Product profitability analysis compares revenue with associated costs and gross profit so management can prioritize products and divisions using more than sales volume alone. This paper applies descriptive and diagnostic analysis to the supplied distributor records and turns the findings into recommendations for pricing, cost management, promotions, and portfolio review.</w:t>
      </w:r>
    </w:p>
    <w:p>
      <w:pPr>
        <w:pStyle w:val="Heading1"/>
      </w:pPr>
      <w:r>
        <w:t>2. Background and business context</w:t>
      </w:r>
    </w:p>
    <w:p>
      <w:r>
        <w:t>The project brief frames Nassau Candy as a distributor with product divisions Chocolate, Sugar, and Other. It asks for a common view of product revenue, gross profit, gross margin, regional performance, cost exposure, profit concentration, and factory-associated product summaries. The supplied table is transaction-row data; it does not include list prices, promotion reasons, supplier contracts, detailed manufacturing cost components, delivery dates, or route-level telemetry.</w:t>
      </w:r>
    </w:p>
    <w:p>
      <w:pPr>
        <w:pStyle w:val="Heading1"/>
      </w:pPr>
      <w:r>
        <w:t>3. Problem statement</w:t>
      </w:r>
    </w:p>
    <w:p>
      <w:r>
        <w:t>The primary analytical problem is limited visibility into whether revenue is translating into gross profit and whether profit depends disproportionately on a narrow product set. Secondary questions cover division efficiency, cost-heavy low-margin products, geographical concentration, monthly trends, and mapping product profitability to the factories specified by the project brief.</w:t>
      </w:r>
    </w:p>
    <w:p>
      <w:pPr>
        <w:pStyle w:val="Heading1"/>
      </w:pPr>
      <w:r>
        <w:t>4. Project objectives and research questions</w:t>
      </w:r>
    </w:p>
    <w:p>
      <w:pPr>
        <w:spacing w:after="60"/>
        <w:ind w:left="346" w:hanging="317"/>
      </w:pPr>
      <w:r>
        <w:t>1.  Measure total sales, gross profit, cost, weighted gross margin, cost ratio, profit per unit, and monthly margin variability.</w:t>
      </w:r>
    </w:p>
    <w:p>
      <w:pPr>
        <w:spacing w:after="60"/>
        <w:ind w:left="346" w:hanging="317"/>
      </w:pPr>
      <w:r>
        <w:t>2.  Rank products by revenue, gross profit, margin, and contribution; segment products with transparent relative thresholds.</w:t>
      </w:r>
    </w:p>
    <w:p>
      <w:pPr>
        <w:spacing w:after="60"/>
        <w:ind w:left="346" w:hanging="317"/>
      </w:pPr>
      <w:r>
        <w:t>3.  Compare division-level revenue share, profit share, weighted margin, and average product margin.</w:t>
      </w:r>
    </w:p>
    <w:p>
      <w:pPr>
        <w:spacing w:after="60"/>
        <w:ind w:left="346" w:hanging="317"/>
      </w:pPr>
      <w:r>
        <w:t>4.  Quantify the product counts required to reach at least 80% of revenue and positive gross profit.</w:t>
      </w:r>
    </w:p>
    <w:p>
      <w:pPr>
        <w:spacing w:after="60"/>
        <w:ind w:left="346" w:hanging="317"/>
      </w:pPr>
      <w:r>
        <w:t>5.  Identify rule-based margin risks and separate observed signals from causal claims.</w:t>
      </w:r>
    </w:p>
    <w:p>
      <w:pPr>
        <w:spacing w:after="60"/>
        <w:ind w:left="346" w:hanging="317"/>
      </w:pPr>
      <w:r>
        <w:t>6.  Summarize performance by region, state/province, country, and supplied product-to-factory mapping.</w:t>
      </w:r>
    </w:p>
    <w:p>
      <w:pPr>
        <w:spacing w:after="60"/>
        <w:ind w:left="346" w:hanging="317"/>
      </w:pPr>
      <w:r>
        <w:t>7.  Provide a reproducible Streamlit dashboard and technical artifacts.</w:t>
      </w:r>
    </w:p>
    <w:p>
      <w:pPr>
        <w:pStyle w:val="Heading1"/>
      </w:pPr>
      <w:r>
        <w:t>5. Dataset description</w:t>
      </w:r>
    </w:p>
    <w:p>
      <w:r>
        <w:t>The primary source is the supplied file Nassau Candy Distributor.csv. It has 10,194 rows and 18 source columns. The source includes 8,549 distinct provided Order IDs, 5,044 customers, 15 products, 3 divisions, 4 customer regions, 59 states/provinces, and 2 country labels. The Order Date coverage is 02 January 2024 through 31 December 2025. Postal codes were loaded as text to preserve formatting.</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24D"/>
            <w:tcMar>
              <w:top w:w="70" w:type="dxa"/>
              <w:start w:w="90" w:type="dxa"/>
              <w:bottom w:w="70" w:type="dxa"/>
              <w:end w:w="90" w:type="dxa"/>
            </w:tcMar>
          </w:tcPr>
          <w:p>
            <w:pPr>
              <w:spacing w:after="0"/>
            </w:pPr>
            <w:r>
              <w:rPr>
                <w:b/>
                <w:color w:val="FFFFFF"/>
                <w:sz w:val="16"/>
              </w:rPr>
              <w:t>Attribute</w:t>
            </w:r>
          </w:p>
        </w:tc>
        <w:tc>
          <w:tcPr>
            <w:tcW w:type="dxa" w:w="4997"/>
            <w:shd w:fill="#17324D"/>
            <w:tcMar>
              <w:top w:w="70" w:type="dxa"/>
              <w:start w:w="90" w:type="dxa"/>
              <w:bottom w:w="70" w:type="dxa"/>
              <w:end w:w="90" w:type="dxa"/>
            </w:tcMar>
          </w:tcPr>
          <w:p>
            <w:pPr>
              <w:spacing w:after="0"/>
            </w:pPr>
            <w:r>
              <w:rPr>
                <w:b/>
                <w:color w:val="FFFFFF"/>
                <w:sz w:val="16"/>
              </w:rPr>
              <w:t>Value</w:t>
            </w:r>
          </w:p>
        </w:tc>
      </w:tr>
      <w:tr>
        <w:trPr>
          <w:cantSplit/>
        </w:trPr>
        <w:tc>
          <w:tcPr>
            <w:tcW w:type="dxa" w:w="4997"/>
            <w:vAlign w:val="center"/>
            <w:tcMar>
              <w:top w:w="70" w:type="dxa"/>
              <w:start w:w="90" w:type="dxa"/>
              <w:bottom w:w="70" w:type="dxa"/>
              <w:end w:w="90" w:type="dxa"/>
            </w:tcMar>
          </w:tcPr>
          <w:p>
            <w:pPr>
              <w:spacing w:after="0"/>
            </w:pPr>
            <w:r>
              <w:rPr>
                <w:sz w:val="16"/>
              </w:rPr>
              <w:t>Rows</w:t>
            </w:r>
          </w:p>
        </w:tc>
        <w:tc>
          <w:tcPr>
            <w:tcW w:type="dxa" w:w="4997"/>
            <w:vAlign w:val="center"/>
            <w:tcMar>
              <w:top w:w="70" w:type="dxa"/>
              <w:start w:w="90" w:type="dxa"/>
              <w:bottom w:w="70" w:type="dxa"/>
              <w:end w:w="90" w:type="dxa"/>
            </w:tcMar>
          </w:tcPr>
          <w:p>
            <w:pPr>
              <w:spacing w:after="0"/>
            </w:pPr>
            <w:r>
              <w:rPr>
                <w:sz w:val="16"/>
              </w:rPr>
              <w:t>10,194</w:t>
            </w:r>
          </w:p>
        </w:tc>
      </w:tr>
      <w:tr>
        <w:trPr>
          <w:cantSplit/>
        </w:trPr>
        <w:tc>
          <w:tcPr>
            <w:tcW w:type="dxa" w:w="4997"/>
            <w:vAlign w:val="center"/>
            <w:tcMar>
              <w:top w:w="70" w:type="dxa"/>
              <w:start w:w="90" w:type="dxa"/>
              <w:bottom w:w="70" w:type="dxa"/>
              <w:end w:w="90" w:type="dxa"/>
            </w:tcMar>
            <w:shd w:fill="F3F6F8"/>
          </w:tcPr>
          <w:p>
            <w:pPr>
              <w:spacing w:after="0"/>
            </w:pPr>
            <w:r>
              <w:rPr>
                <w:sz w:val="16"/>
              </w:rPr>
              <w:t>Source columns</w:t>
            </w:r>
          </w:p>
        </w:tc>
        <w:tc>
          <w:tcPr>
            <w:tcW w:type="dxa" w:w="4997"/>
            <w:vAlign w:val="center"/>
            <w:tcMar>
              <w:top w:w="70" w:type="dxa"/>
              <w:start w:w="90" w:type="dxa"/>
              <w:bottom w:w="70" w:type="dxa"/>
              <w:end w:w="90" w:type="dxa"/>
            </w:tcMar>
            <w:shd w:fill="F3F6F8"/>
          </w:tcPr>
          <w:p>
            <w:pPr>
              <w:spacing w:after="0"/>
            </w:pPr>
            <w:r>
              <w:rPr>
                <w:sz w:val="16"/>
              </w:rPr>
              <w:t>18</w:t>
            </w:r>
          </w:p>
        </w:tc>
      </w:tr>
      <w:tr>
        <w:trPr>
          <w:cantSplit/>
        </w:trPr>
        <w:tc>
          <w:tcPr>
            <w:tcW w:type="dxa" w:w="4997"/>
            <w:vAlign w:val="center"/>
            <w:tcMar>
              <w:top w:w="70" w:type="dxa"/>
              <w:start w:w="90" w:type="dxa"/>
              <w:bottom w:w="70" w:type="dxa"/>
              <w:end w:w="90" w:type="dxa"/>
            </w:tcMar>
          </w:tcPr>
          <w:p>
            <w:pPr>
              <w:spacing w:after="0"/>
            </w:pPr>
            <w:r>
              <w:rPr>
                <w:sz w:val="16"/>
              </w:rPr>
              <w:t>Final usable records</w:t>
            </w:r>
          </w:p>
        </w:tc>
        <w:tc>
          <w:tcPr>
            <w:tcW w:type="dxa" w:w="4997"/>
            <w:vAlign w:val="center"/>
            <w:tcMar>
              <w:top w:w="70" w:type="dxa"/>
              <w:start w:w="90" w:type="dxa"/>
              <w:bottom w:w="70" w:type="dxa"/>
              <w:end w:w="90" w:type="dxa"/>
            </w:tcMar>
          </w:tcPr>
          <w:p>
            <w:pPr>
              <w:spacing w:after="0"/>
            </w:pPr>
            <w:r>
              <w:rPr>
                <w:sz w:val="16"/>
              </w:rPr>
              <w:t>10,194</w:t>
            </w:r>
          </w:p>
        </w:tc>
      </w:tr>
      <w:tr>
        <w:trPr>
          <w:cantSplit/>
        </w:trPr>
        <w:tc>
          <w:tcPr>
            <w:tcW w:type="dxa" w:w="4997"/>
            <w:vAlign w:val="center"/>
            <w:tcMar>
              <w:top w:w="70" w:type="dxa"/>
              <w:start w:w="90" w:type="dxa"/>
              <w:bottom w:w="70" w:type="dxa"/>
              <w:end w:w="90" w:type="dxa"/>
            </w:tcMar>
            <w:shd w:fill="F3F6F8"/>
          </w:tcPr>
          <w:p>
            <w:pPr>
              <w:spacing w:after="0"/>
            </w:pPr>
            <w:r>
              <w:rPr>
                <w:sz w:val="16"/>
              </w:rPr>
              <w:t>Distinct products</w:t>
            </w:r>
          </w:p>
        </w:tc>
        <w:tc>
          <w:tcPr>
            <w:tcW w:type="dxa" w:w="4997"/>
            <w:vAlign w:val="center"/>
            <w:tcMar>
              <w:top w:w="70" w:type="dxa"/>
              <w:start w:w="90" w:type="dxa"/>
              <w:bottom w:w="70" w:type="dxa"/>
              <w:end w:w="90" w:type="dxa"/>
            </w:tcMar>
            <w:shd w:fill="F3F6F8"/>
          </w:tcPr>
          <w:p>
            <w:pPr>
              <w:spacing w:after="0"/>
            </w:pPr>
            <w:r>
              <w:rPr>
                <w:sz w:val="16"/>
              </w:rPr>
              <w:t>15</w:t>
            </w:r>
          </w:p>
        </w:tc>
      </w:tr>
      <w:tr>
        <w:trPr>
          <w:cantSplit/>
        </w:trPr>
        <w:tc>
          <w:tcPr>
            <w:tcW w:type="dxa" w:w="4997"/>
            <w:vAlign w:val="center"/>
            <w:tcMar>
              <w:top w:w="70" w:type="dxa"/>
              <w:start w:w="90" w:type="dxa"/>
              <w:bottom w:w="70" w:type="dxa"/>
              <w:end w:w="90" w:type="dxa"/>
            </w:tcMar>
          </w:tcPr>
          <w:p>
            <w:pPr>
              <w:spacing w:after="0"/>
            </w:pPr>
            <w:r>
              <w:rPr>
                <w:sz w:val="16"/>
              </w:rPr>
              <w:t>Divisions</w:t>
            </w:r>
          </w:p>
        </w:tc>
        <w:tc>
          <w:tcPr>
            <w:tcW w:type="dxa" w:w="4997"/>
            <w:vAlign w:val="center"/>
            <w:tcMar>
              <w:top w:w="70" w:type="dxa"/>
              <w:start w:w="90" w:type="dxa"/>
              <w:bottom w:w="70" w:type="dxa"/>
              <w:end w:w="90" w:type="dxa"/>
            </w:tcMar>
          </w:tcPr>
          <w:p>
            <w:pPr>
              <w:spacing w:after="0"/>
            </w:pPr>
            <w:r>
              <w:rPr>
                <w:sz w:val="16"/>
              </w:rPr>
              <w:t>Chocolate, Other, Sugar</w:t>
            </w:r>
          </w:p>
        </w:tc>
      </w:tr>
      <w:tr>
        <w:trPr>
          <w:cantSplit/>
        </w:trPr>
        <w:tc>
          <w:tcPr>
            <w:tcW w:type="dxa" w:w="4997"/>
            <w:vAlign w:val="center"/>
            <w:tcMar>
              <w:top w:w="70" w:type="dxa"/>
              <w:start w:w="90" w:type="dxa"/>
              <w:bottom w:w="70" w:type="dxa"/>
              <w:end w:w="90" w:type="dxa"/>
            </w:tcMar>
            <w:shd w:fill="F3F6F8"/>
          </w:tcPr>
          <w:p>
            <w:pPr>
              <w:spacing w:after="0"/>
            </w:pPr>
            <w:r>
              <w:rPr>
                <w:sz w:val="16"/>
              </w:rPr>
              <w:t>Countries</w:t>
            </w:r>
          </w:p>
        </w:tc>
        <w:tc>
          <w:tcPr>
            <w:tcW w:type="dxa" w:w="4997"/>
            <w:vAlign w:val="center"/>
            <w:tcMar>
              <w:top w:w="70" w:type="dxa"/>
              <w:start w:w="90" w:type="dxa"/>
              <w:bottom w:w="70" w:type="dxa"/>
              <w:end w:w="90" w:type="dxa"/>
            </w:tcMar>
            <w:shd w:fill="F3F6F8"/>
          </w:tcPr>
          <w:p>
            <w:pPr>
              <w:spacing w:after="0"/>
            </w:pPr>
            <w:r>
              <w:rPr>
                <w:sz w:val="16"/>
              </w:rPr>
              <w:t>Canada, United States</w:t>
            </w:r>
          </w:p>
        </w:tc>
      </w:tr>
      <w:tr>
        <w:trPr>
          <w:cantSplit/>
        </w:trPr>
        <w:tc>
          <w:tcPr>
            <w:tcW w:type="dxa" w:w="4997"/>
            <w:vAlign w:val="center"/>
            <w:tcMar>
              <w:top w:w="70" w:type="dxa"/>
              <w:start w:w="90" w:type="dxa"/>
              <w:bottom w:w="70" w:type="dxa"/>
              <w:end w:w="90" w:type="dxa"/>
            </w:tcMar>
          </w:tcPr>
          <w:p>
            <w:pPr>
              <w:spacing w:after="0"/>
            </w:pPr>
            <w:r>
              <w:rPr>
                <w:sz w:val="16"/>
              </w:rPr>
              <w:t>Order dates</w:t>
            </w:r>
          </w:p>
        </w:tc>
        <w:tc>
          <w:tcPr>
            <w:tcW w:type="dxa" w:w="4997"/>
            <w:vAlign w:val="center"/>
            <w:tcMar>
              <w:top w:w="70" w:type="dxa"/>
              <w:start w:w="90" w:type="dxa"/>
              <w:bottom w:w="70" w:type="dxa"/>
              <w:end w:w="90" w:type="dxa"/>
            </w:tcMar>
          </w:tcPr>
          <w:p>
            <w:pPr>
              <w:spacing w:after="0"/>
            </w:pPr>
            <w:r>
              <w:rPr>
                <w:sz w:val="16"/>
              </w:rPr>
              <w:t>2024-01-02 to 2025-12-31</w:t>
            </w:r>
          </w:p>
        </w:tc>
      </w:tr>
    </w:tbl>
    <w:p>
      <w:pPr>
        <w:spacing w:after="20"/>
      </w:pPr>
    </w:p>
    <w:p>
      <w:pPr>
        <w:pStyle w:val="Heading1"/>
      </w:pPr>
      <w:r>
        <w:t>6. Data cleaning and validation</w:t>
      </w:r>
    </w:p>
    <w:p>
      <w:r>
        <w:t>All 10,194 raw rows passed the core financial usability rules; 10,194 records remain in the analysis. The source has 0 exact duplicate rows and 0 duplicate Row IDs. No raw source column has missing values, and all supplied numeric columns parse without missing/nonnumeric values. No negative or zero Sales values, negative Cost values, negative Units, or zero Units rows were found. The largest absolute difference in Sales - Cost - Gross Profit is 7.11e-15, far below the chosen $0.01 tolerance; no financial identity discrepancy exceeded that tolerance.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17324D"/>
            <w:tcMar>
              <w:top w:w="70" w:type="dxa"/>
              <w:start w:w="90" w:type="dxa"/>
              <w:bottom w:w="70" w:type="dxa"/>
              <w:end w:w="90" w:type="dxa"/>
            </w:tcMar>
          </w:tcPr>
          <w:p>
            <w:pPr>
              <w:spacing w:after="0"/>
            </w:pPr>
            <w:r>
              <w:rPr>
                <w:b/>
                <w:color w:val="FFFFFF"/>
                <w:sz w:val="14"/>
              </w:rPr>
              <w:t>Step</w:t>
            </w:r>
          </w:p>
        </w:tc>
        <w:tc>
          <w:tcPr>
            <w:tcW w:type="dxa" w:w="1999"/>
            <w:shd w:fill="#17324D"/>
            <w:tcMar>
              <w:top w:w="70" w:type="dxa"/>
              <w:start w:w="90" w:type="dxa"/>
              <w:bottom w:w="70" w:type="dxa"/>
              <w:end w:w="90" w:type="dxa"/>
            </w:tcMar>
          </w:tcPr>
          <w:p>
            <w:pPr>
              <w:spacing w:after="0"/>
            </w:pPr>
            <w:r>
              <w:rPr>
                <w:b/>
                <w:color w:val="FFFFFF"/>
                <w:sz w:val="14"/>
              </w:rPr>
              <w:t>Rows Before</w:t>
            </w:r>
          </w:p>
        </w:tc>
        <w:tc>
          <w:tcPr>
            <w:tcW w:type="dxa" w:w="1999"/>
            <w:shd w:fill="#17324D"/>
            <w:tcMar>
              <w:top w:w="70" w:type="dxa"/>
              <w:start w:w="90" w:type="dxa"/>
              <w:bottom w:w="70" w:type="dxa"/>
              <w:end w:w="90" w:type="dxa"/>
            </w:tcMar>
          </w:tcPr>
          <w:p>
            <w:pPr>
              <w:spacing w:after="0"/>
            </w:pPr>
            <w:r>
              <w:rPr>
                <w:b/>
                <w:color w:val="FFFFFF"/>
                <w:sz w:val="14"/>
              </w:rPr>
              <w:t>Rows Removed</w:t>
            </w:r>
          </w:p>
        </w:tc>
        <w:tc>
          <w:tcPr>
            <w:tcW w:type="dxa" w:w="1999"/>
            <w:shd w:fill="#17324D"/>
            <w:tcMar>
              <w:top w:w="70" w:type="dxa"/>
              <w:start w:w="90" w:type="dxa"/>
              <w:bottom w:w="70" w:type="dxa"/>
              <w:end w:w="90" w:type="dxa"/>
            </w:tcMar>
          </w:tcPr>
          <w:p>
            <w:pPr>
              <w:spacing w:after="0"/>
            </w:pPr>
            <w:r>
              <w:rPr>
                <w:b/>
                <w:color w:val="FFFFFF"/>
                <w:sz w:val="14"/>
              </w:rPr>
              <w:t>Rows After</w:t>
            </w:r>
          </w:p>
        </w:tc>
        <w:tc>
          <w:tcPr>
            <w:tcW w:type="dxa" w:w="1999"/>
            <w:shd w:fill="#17324D"/>
            <w:tcMar>
              <w:top w:w="70" w:type="dxa"/>
              <w:start w:w="90" w:type="dxa"/>
              <w:bottom w:w="70" w:type="dxa"/>
              <w:end w:w="90" w:type="dxa"/>
            </w:tcMar>
          </w:tcPr>
          <w:p>
            <w:pPr>
              <w:spacing w:after="0"/>
            </w:pPr>
            <w:r>
              <w:rPr>
                <w:b/>
                <w:color w:val="FFFFFF"/>
                <w:sz w:val="14"/>
              </w:rPr>
              <w:t>Rule / Notes</w:t>
            </w:r>
          </w:p>
        </w:tc>
      </w:tr>
      <w:tr>
        <w:trPr>
          <w:cantSplit/>
        </w:trPr>
        <w:tc>
          <w:tcPr>
            <w:tcW w:type="dxa" w:w="1999"/>
            <w:vAlign w:val="center"/>
            <w:tcMar>
              <w:top w:w="70" w:type="dxa"/>
              <w:start w:w="90" w:type="dxa"/>
              <w:bottom w:w="70" w:type="dxa"/>
              <w:end w:w="90" w:type="dxa"/>
            </w:tcMar>
          </w:tcPr>
          <w:p>
            <w:pPr>
              <w:spacing w:after="0"/>
            </w:pPr>
            <w:r>
              <w:rPr>
                <w:sz w:val="14"/>
              </w:rPr>
              <w:t>Raw input records</w:t>
            </w:r>
          </w:p>
        </w:tc>
        <w:tc>
          <w:tcPr>
            <w:tcW w:type="dxa" w:w="1999"/>
            <w:vAlign w:val="center"/>
            <w:tcMar>
              <w:top w:w="70" w:type="dxa"/>
              <w:start w:w="90" w:type="dxa"/>
              <w:bottom w:w="70" w:type="dxa"/>
              <w:end w:w="90" w:type="dxa"/>
            </w:tcMar>
          </w:tcPr>
          <w:p>
            <w:pPr>
              <w:spacing w:after="0"/>
            </w:pPr>
            <w:r>
              <w:rPr>
                <w:sz w:val="14"/>
              </w:rPr>
              <w:t>10194</w:t>
            </w:r>
          </w:p>
        </w:tc>
        <w:tc>
          <w:tcPr>
            <w:tcW w:type="dxa" w:w="1999"/>
            <w:vAlign w:val="center"/>
            <w:tcMar>
              <w:top w:w="70" w:type="dxa"/>
              <w:start w:w="90" w:type="dxa"/>
              <w:bottom w:w="70" w:type="dxa"/>
              <w:end w:w="90" w:type="dxa"/>
            </w:tcMar>
          </w:tcPr>
          <w:p>
            <w:pPr>
              <w:spacing w:after="0"/>
            </w:pPr>
            <w:r>
              <w:rPr>
                <w:sz w:val="14"/>
              </w:rPr>
              <w:t>0</w:t>
            </w:r>
          </w:p>
        </w:tc>
        <w:tc>
          <w:tcPr>
            <w:tcW w:type="dxa" w:w="1999"/>
            <w:vAlign w:val="center"/>
            <w:tcMar>
              <w:top w:w="70" w:type="dxa"/>
              <w:start w:w="90" w:type="dxa"/>
              <w:bottom w:w="70" w:type="dxa"/>
              <w:end w:w="90" w:type="dxa"/>
            </w:tcMar>
          </w:tcPr>
          <w:p>
            <w:pPr>
              <w:spacing w:after="0"/>
            </w:pPr>
            <w:r>
              <w:rPr>
                <w:sz w:val="14"/>
              </w:rPr>
              <w:t>10194</w:t>
            </w:r>
          </w:p>
        </w:tc>
        <w:tc>
          <w:tcPr>
            <w:tcW w:type="dxa" w:w="1999"/>
            <w:vAlign w:val="center"/>
            <w:tcMar>
              <w:top w:w="70" w:type="dxa"/>
              <w:start w:w="90" w:type="dxa"/>
              <w:bottom w:w="70" w:type="dxa"/>
              <w:end w:w="90" w:type="dxa"/>
            </w:tcMar>
          </w:tcPr>
          <w:p>
            <w:pPr>
              <w:spacing w:after="0"/>
            </w:pPr>
            <w:r>
              <w:rPr>
                <w:sz w:val="14"/>
              </w:rPr>
              <w:t>Loaded from supplied CSV.</w:t>
            </w:r>
          </w:p>
        </w:tc>
      </w:tr>
      <w:tr>
        <w:trPr>
          <w:cantSplit/>
        </w:trPr>
        <w:tc>
          <w:tcPr>
            <w:tcW w:type="dxa" w:w="1999"/>
            <w:vAlign w:val="center"/>
            <w:tcMar>
              <w:top w:w="70" w:type="dxa"/>
              <w:start w:w="90" w:type="dxa"/>
              <w:bottom w:w="70" w:type="dxa"/>
              <w:end w:w="90" w:type="dxa"/>
            </w:tcMar>
            <w:shd w:fill="F3F6F8"/>
          </w:tcPr>
          <w:p>
            <w:pPr>
              <w:spacing w:after="0"/>
            </w:pPr>
            <w:r>
              <w:rPr>
                <w:sz w:val="14"/>
              </w:rPr>
              <w:t>Exact duplicate rows</w:t>
            </w:r>
          </w:p>
        </w:tc>
        <w:tc>
          <w:tcPr>
            <w:tcW w:type="dxa" w:w="1999"/>
            <w:vAlign w:val="center"/>
            <w:tcMar>
              <w:top w:w="70" w:type="dxa"/>
              <w:start w:w="90" w:type="dxa"/>
              <w:bottom w:w="70" w:type="dxa"/>
              <w:end w:w="90" w:type="dxa"/>
            </w:tcMar>
            <w:shd w:fill="F3F6F8"/>
          </w:tcPr>
          <w:p>
            <w:pPr>
              <w:spacing w:after="0"/>
            </w:pPr>
            <w:r>
              <w:rPr>
                <w:sz w:val="14"/>
              </w:rPr>
              <w:t>10194</w:t>
            </w:r>
          </w:p>
        </w:tc>
        <w:tc>
          <w:tcPr>
            <w:tcW w:type="dxa" w:w="1999"/>
            <w:vAlign w:val="center"/>
            <w:tcMar>
              <w:top w:w="70" w:type="dxa"/>
              <w:start w:w="90" w:type="dxa"/>
              <w:bottom w:w="70" w:type="dxa"/>
              <w:end w:w="90" w:type="dxa"/>
            </w:tcMar>
            <w:shd w:fill="F3F6F8"/>
          </w:tcPr>
          <w:p>
            <w:pPr>
              <w:spacing w:after="0"/>
            </w:pPr>
            <w:r>
              <w:rPr>
                <w:sz w:val="14"/>
              </w:rPr>
              <w:t>0</w:t>
            </w:r>
          </w:p>
        </w:tc>
        <w:tc>
          <w:tcPr>
            <w:tcW w:type="dxa" w:w="1999"/>
            <w:vAlign w:val="center"/>
            <w:tcMar>
              <w:top w:w="70" w:type="dxa"/>
              <w:start w:w="90" w:type="dxa"/>
              <w:bottom w:w="70" w:type="dxa"/>
              <w:end w:w="90" w:type="dxa"/>
            </w:tcMar>
            <w:shd w:fill="F3F6F8"/>
          </w:tcPr>
          <w:p>
            <w:pPr>
              <w:spacing w:after="0"/>
            </w:pPr>
            <w:r>
              <w:rPr>
                <w:sz w:val="14"/>
              </w:rPr>
              <w:t>10194</w:t>
            </w:r>
          </w:p>
        </w:tc>
        <w:tc>
          <w:tcPr>
            <w:tcW w:type="dxa" w:w="1999"/>
            <w:vAlign w:val="center"/>
            <w:tcMar>
              <w:top w:w="70" w:type="dxa"/>
              <w:start w:w="90" w:type="dxa"/>
              <w:bottom w:w="70" w:type="dxa"/>
              <w:end w:w="90" w:type="dxa"/>
            </w:tcMar>
            <w:shd w:fill="F3F6F8"/>
          </w:tcPr>
          <w:p>
            <w:pPr>
              <w:spacing w:after="0"/>
            </w:pPr>
            <w:r>
              <w:rPr>
                <w:sz w:val="14"/>
              </w:rPr>
              <w:t>Remove exact duplicates only; repeated Order IDs alone are not duplicates.</w:t>
            </w:r>
          </w:p>
        </w:tc>
      </w:tr>
      <w:tr>
        <w:trPr>
          <w:cantSplit/>
        </w:trPr>
        <w:tc>
          <w:tcPr>
            <w:tcW w:type="dxa" w:w="1999"/>
            <w:vAlign w:val="center"/>
            <w:tcMar>
              <w:top w:w="70" w:type="dxa"/>
              <w:start w:w="90" w:type="dxa"/>
              <w:bottom w:w="70" w:type="dxa"/>
              <w:end w:w="90" w:type="dxa"/>
            </w:tcMar>
          </w:tcPr>
          <w:p>
            <w:pPr>
              <w:spacing w:after="0"/>
            </w:pPr>
            <w:r>
              <w:rPr>
                <w:sz w:val="14"/>
              </w:rPr>
              <w:t>Duplicate Row IDs</w:t>
            </w:r>
          </w:p>
        </w:tc>
        <w:tc>
          <w:tcPr>
            <w:tcW w:type="dxa" w:w="1999"/>
            <w:vAlign w:val="center"/>
            <w:tcMar>
              <w:top w:w="70" w:type="dxa"/>
              <w:start w:w="90" w:type="dxa"/>
              <w:bottom w:w="70" w:type="dxa"/>
              <w:end w:w="90" w:type="dxa"/>
            </w:tcMar>
          </w:tcPr>
          <w:p>
            <w:pPr>
              <w:spacing w:after="0"/>
            </w:pPr>
            <w:r>
              <w:rPr>
                <w:sz w:val="14"/>
              </w:rPr>
              <w:t>10194</w:t>
            </w:r>
          </w:p>
        </w:tc>
        <w:tc>
          <w:tcPr>
            <w:tcW w:type="dxa" w:w="1999"/>
            <w:vAlign w:val="center"/>
            <w:tcMar>
              <w:top w:w="70" w:type="dxa"/>
              <w:start w:w="90" w:type="dxa"/>
              <w:bottom w:w="70" w:type="dxa"/>
              <w:end w:w="90" w:type="dxa"/>
            </w:tcMar>
          </w:tcPr>
          <w:p>
            <w:pPr>
              <w:spacing w:after="0"/>
            </w:pPr>
            <w:r>
              <w:rPr>
                <w:sz w:val="14"/>
              </w:rPr>
              <w:t>0</w:t>
            </w:r>
          </w:p>
        </w:tc>
        <w:tc>
          <w:tcPr>
            <w:tcW w:type="dxa" w:w="1999"/>
            <w:vAlign w:val="center"/>
            <w:tcMar>
              <w:top w:w="70" w:type="dxa"/>
              <w:start w:w="90" w:type="dxa"/>
              <w:bottom w:w="70" w:type="dxa"/>
              <w:end w:w="90" w:type="dxa"/>
            </w:tcMar>
          </w:tcPr>
          <w:p>
            <w:pPr>
              <w:spacing w:after="0"/>
            </w:pPr>
            <w:r>
              <w:rPr>
                <w:sz w:val="14"/>
              </w:rPr>
              <w:t>10194</w:t>
            </w:r>
          </w:p>
        </w:tc>
        <w:tc>
          <w:tcPr>
            <w:tcW w:type="dxa" w:w="1999"/>
            <w:vAlign w:val="center"/>
            <w:tcMar>
              <w:top w:w="70" w:type="dxa"/>
              <w:start w:w="90" w:type="dxa"/>
              <w:bottom w:w="70" w:type="dxa"/>
              <w:end w:w="90" w:type="dxa"/>
            </w:tcMar>
          </w:tcPr>
          <w:p>
            <w:pPr>
              <w:spacing w:after="0"/>
            </w:pPr>
            <w:r>
              <w:rPr>
                <w:sz w:val="14"/>
              </w:rPr>
              <w:t>0 duplicate Row ID(s) flagged, not auto-removed.</w:t>
            </w:r>
          </w:p>
        </w:tc>
      </w:tr>
      <w:tr>
        <w:trPr>
          <w:cantSplit/>
        </w:trPr>
        <w:tc>
          <w:tcPr>
            <w:tcW w:type="dxa" w:w="1999"/>
            <w:vAlign w:val="center"/>
            <w:tcMar>
              <w:top w:w="70" w:type="dxa"/>
              <w:start w:w="90" w:type="dxa"/>
              <w:bottom w:w="70" w:type="dxa"/>
              <w:end w:w="90" w:type="dxa"/>
            </w:tcMar>
            <w:shd w:fill="F3F6F8"/>
          </w:tcPr>
          <w:p>
            <w:pPr>
              <w:spacing w:after="0"/>
            </w:pPr>
            <w:r>
              <w:rPr>
                <w:sz w:val="14"/>
              </w:rPr>
              <w:t>Invalid core financial records</w:t>
            </w:r>
          </w:p>
        </w:tc>
        <w:tc>
          <w:tcPr>
            <w:tcW w:type="dxa" w:w="1999"/>
            <w:vAlign w:val="center"/>
            <w:tcMar>
              <w:top w:w="70" w:type="dxa"/>
              <w:start w:w="90" w:type="dxa"/>
              <w:bottom w:w="70" w:type="dxa"/>
              <w:end w:w="90" w:type="dxa"/>
            </w:tcMar>
            <w:shd w:fill="F3F6F8"/>
          </w:tcPr>
          <w:p>
            <w:pPr>
              <w:spacing w:after="0"/>
            </w:pPr>
            <w:r>
              <w:rPr>
                <w:sz w:val="14"/>
              </w:rPr>
              <w:t>10194</w:t>
            </w:r>
          </w:p>
        </w:tc>
        <w:tc>
          <w:tcPr>
            <w:tcW w:type="dxa" w:w="1999"/>
            <w:vAlign w:val="center"/>
            <w:tcMar>
              <w:top w:w="70" w:type="dxa"/>
              <w:start w:w="90" w:type="dxa"/>
              <w:bottom w:w="70" w:type="dxa"/>
              <w:end w:w="90" w:type="dxa"/>
            </w:tcMar>
            <w:shd w:fill="F3F6F8"/>
          </w:tcPr>
          <w:p>
            <w:pPr>
              <w:spacing w:after="0"/>
            </w:pPr>
            <w:r>
              <w:rPr>
                <w:sz w:val="14"/>
              </w:rPr>
              <w:t>0</w:t>
            </w:r>
          </w:p>
        </w:tc>
        <w:tc>
          <w:tcPr>
            <w:tcW w:type="dxa" w:w="1999"/>
            <w:vAlign w:val="center"/>
            <w:tcMar>
              <w:top w:w="70" w:type="dxa"/>
              <w:start w:w="90" w:type="dxa"/>
              <w:bottom w:w="70" w:type="dxa"/>
              <w:end w:w="90" w:type="dxa"/>
            </w:tcMar>
            <w:shd w:fill="F3F6F8"/>
          </w:tcPr>
          <w:p>
            <w:pPr>
              <w:spacing w:after="0"/>
            </w:pPr>
            <w:r>
              <w:rPr>
                <w:sz w:val="14"/>
              </w:rPr>
              <w:t>10194</w:t>
            </w:r>
          </w:p>
        </w:tc>
        <w:tc>
          <w:tcPr>
            <w:tcW w:type="dxa" w:w="1999"/>
            <w:vAlign w:val="center"/>
            <w:tcMar>
              <w:top w:w="70" w:type="dxa"/>
              <w:start w:w="90" w:type="dxa"/>
              <w:bottom w:w="70" w:type="dxa"/>
              <w:end w:w="90" w:type="dxa"/>
            </w:tcMar>
            <w:shd w:fill="F3F6F8"/>
          </w:tcPr>
          <w:p>
            <w:pPr>
              <w:spacing w:after="0"/>
            </w:pPr>
            <w:r>
              <w:rPr>
                <w:sz w:val="14"/>
              </w:rPr>
              <w:t>Exclude missing core financials, Sales &lt;= 0, or Cost &lt; 0.</w:t>
            </w:r>
          </w:p>
        </w:tc>
      </w:tr>
      <w:tr>
        <w:trPr>
          <w:cantSplit/>
        </w:trPr>
        <w:tc>
          <w:tcPr>
            <w:tcW w:type="dxa" w:w="1999"/>
            <w:vAlign w:val="center"/>
            <w:tcMar>
              <w:top w:w="70" w:type="dxa"/>
              <w:start w:w="90" w:type="dxa"/>
              <w:bottom w:w="70" w:type="dxa"/>
              <w:end w:w="90" w:type="dxa"/>
            </w:tcMar>
          </w:tcPr>
          <w:p>
            <w:pPr>
              <w:spacing w:after="0"/>
            </w:pPr>
            <w:r>
              <w:rPr>
                <w:sz w:val="14"/>
              </w:rPr>
              <w:t>Missing Units</w:t>
            </w:r>
          </w:p>
        </w:tc>
        <w:tc>
          <w:tcPr>
            <w:tcW w:type="dxa" w:w="1999"/>
            <w:vAlign w:val="center"/>
            <w:tcMar>
              <w:top w:w="70" w:type="dxa"/>
              <w:start w:w="90" w:type="dxa"/>
              <w:bottom w:w="70" w:type="dxa"/>
              <w:end w:w="90" w:type="dxa"/>
            </w:tcMar>
          </w:tcPr>
          <w:p>
            <w:pPr>
              <w:spacing w:after="0"/>
            </w:pPr>
            <w:r>
              <w:rPr>
                <w:sz w:val="14"/>
              </w:rPr>
              <w:t>10194</w:t>
            </w:r>
          </w:p>
        </w:tc>
        <w:tc>
          <w:tcPr>
            <w:tcW w:type="dxa" w:w="1999"/>
            <w:vAlign w:val="center"/>
            <w:tcMar>
              <w:top w:w="70" w:type="dxa"/>
              <w:start w:w="90" w:type="dxa"/>
              <w:bottom w:w="70" w:type="dxa"/>
              <w:end w:w="90" w:type="dxa"/>
            </w:tcMar>
          </w:tcPr>
          <w:p>
            <w:pPr>
              <w:spacing w:after="0"/>
            </w:pPr>
            <w:r>
              <w:rPr>
                <w:sz w:val="14"/>
              </w:rPr>
              <w:t>0</w:t>
            </w:r>
          </w:p>
        </w:tc>
        <w:tc>
          <w:tcPr>
            <w:tcW w:type="dxa" w:w="1999"/>
            <w:vAlign w:val="center"/>
            <w:tcMar>
              <w:top w:w="70" w:type="dxa"/>
              <w:start w:w="90" w:type="dxa"/>
              <w:bottom w:w="70" w:type="dxa"/>
              <w:end w:w="90" w:type="dxa"/>
            </w:tcMar>
          </w:tcPr>
          <w:p>
            <w:pPr>
              <w:spacing w:after="0"/>
            </w:pPr>
            <w:r>
              <w:rPr>
                <w:sz w:val="14"/>
              </w:rPr>
              <w:t>10194</w:t>
            </w:r>
          </w:p>
        </w:tc>
        <w:tc>
          <w:tcPr>
            <w:tcW w:type="dxa" w:w="1999"/>
            <w:vAlign w:val="center"/>
            <w:tcMar>
              <w:top w:w="70" w:type="dxa"/>
              <w:start w:w="90" w:type="dxa"/>
              <w:bottom w:w="70" w:type="dxa"/>
              <w:end w:w="90" w:type="dxa"/>
            </w:tcMar>
          </w:tcPr>
          <w:p>
            <w:pPr>
              <w:spacing w:after="0"/>
            </w:pPr>
            <w:r>
              <w:rPr>
                <w:sz w:val="14"/>
              </w:rPr>
              <w:t>0 missing Units retained; no zero imputation.</w:t>
            </w:r>
          </w:p>
        </w:tc>
      </w:tr>
      <w:tr>
        <w:trPr>
          <w:cantSplit/>
        </w:trPr>
        <w:tc>
          <w:tcPr>
            <w:tcW w:type="dxa" w:w="1999"/>
            <w:vAlign w:val="center"/>
            <w:tcMar>
              <w:top w:w="70" w:type="dxa"/>
              <w:start w:w="90" w:type="dxa"/>
              <w:bottom w:w="70" w:type="dxa"/>
              <w:end w:w="90" w:type="dxa"/>
            </w:tcMar>
            <w:shd w:fill="F3F6F8"/>
          </w:tcPr>
          <w:p>
            <w:pPr>
              <w:spacing w:after="0"/>
            </w:pPr>
            <w:r>
              <w:rPr>
                <w:sz w:val="14"/>
              </w:rPr>
              <w:t>Final usable analysis records</w:t>
            </w:r>
          </w:p>
        </w:tc>
        <w:tc>
          <w:tcPr>
            <w:tcW w:type="dxa" w:w="1999"/>
            <w:vAlign w:val="center"/>
            <w:tcMar>
              <w:top w:w="70" w:type="dxa"/>
              <w:start w:w="90" w:type="dxa"/>
              <w:bottom w:w="70" w:type="dxa"/>
              <w:end w:w="90" w:type="dxa"/>
            </w:tcMar>
            <w:shd w:fill="F3F6F8"/>
          </w:tcPr>
          <w:p>
            <w:pPr>
              <w:spacing w:after="0"/>
            </w:pPr>
            <w:r>
              <w:rPr>
                <w:sz w:val="14"/>
              </w:rPr>
              <w:t>10194</w:t>
            </w:r>
          </w:p>
        </w:tc>
        <w:tc>
          <w:tcPr>
            <w:tcW w:type="dxa" w:w="1999"/>
            <w:vAlign w:val="center"/>
            <w:tcMar>
              <w:top w:w="70" w:type="dxa"/>
              <w:start w:w="90" w:type="dxa"/>
              <w:bottom w:w="70" w:type="dxa"/>
              <w:end w:w="90" w:type="dxa"/>
            </w:tcMar>
            <w:shd w:fill="F3F6F8"/>
          </w:tcPr>
          <w:p>
            <w:pPr>
              <w:spacing w:after="0"/>
            </w:pPr>
            <w:r>
              <w:rPr>
                <w:sz w:val="14"/>
              </w:rPr>
              <w:t>0</w:t>
            </w:r>
          </w:p>
        </w:tc>
        <w:tc>
          <w:tcPr>
            <w:tcW w:type="dxa" w:w="1999"/>
            <w:vAlign w:val="center"/>
            <w:tcMar>
              <w:top w:w="70" w:type="dxa"/>
              <w:start w:w="90" w:type="dxa"/>
              <w:bottom w:w="70" w:type="dxa"/>
              <w:end w:w="90" w:type="dxa"/>
            </w:tcMar>
            <w:shd w:fill="F3F6F8"/>
          </w:tcPr>
          <w:p>
            <w:pPr>
              <w:spacing w:after="0"/>
            </w:pPr>
            <w:r>
              <w:rPr>
                <w:sz w:val="14"/>
              </w:rPr>
              <w:t>10194</w:t>
            </w:r>
          </w:p>
        </w:tc>
        <w:tc>
          <w:tcPr>
            <w:tcW w:type="dxa" w:w="1999"/>
            <w:vAlign w:val="center"/>
            <w:tcMar>
              <w:top w:w="70" w:type="dxa"/>
              <w:start w:w="90" w:type="dxa"/>
              <w:bottom w:w="70" w:type="dxa"/>
              <w:end w:w="90" w:type="dxa"/>
            </w:tcMar>
            <w:shd w:fill="F3F6F8"/>
          </w:tcPr>
          <w:p>
            <w:pPr>
              <w:spacing w:after="0"/>
            </w:pPr>
            <w:r>
              <w:rPr>
                <w:sz w:val="14"/>
              </w:rPr>
              <w:t>No financial imputation; negative Gross Profit remains valid.</w:t>
            </w:r>
          </w:p>
        </w:tc>
      </w:tr>
    </w:tbl>
    <w:p>
      <w:pPr>
        <w:spacing w:after="20"/>
      </w:pPr>
    </w:p>
    <w:p>
      <w:r>
        <w:t>The dominant concern is date consistency. Order Date runs from 2024-01-02 to 2025-12-31, but Ship Date runs from 2026-06-30 to 2030-06-28. All 10,194 records have an order-to-ship gap above 90 days; the observed range is 904 to 1642 days, with median 1274 days. Because these dates are implausibly distant, the elapsed gap is retained as a flagged data-quality diagnostic and is not treated as operational shipping time. Repeated Order IDs are retained because repeated IDs alone do not prove duplicate records. Product labels are whitespace-normalized, and supplied source data remains available in the raw-data folder.</w:t>
      </w:r>
    </w:p>
    <w:p>
      <w:pPr>
        <w:pStyle w:val="Heading1"/>
      </w:pPr>
      <w:r>
        <w:t>7. Exploratory data analysis methodology</w:t>
      </w:r>
    </w:p>
    <w:p>
      <w:r>
        <w:t>EDA used counts, descriptive statistics, aggregated product/division/geography summaries, monthly aggregates, and charts. Potential distributional outliers were flagged using the 1.5 × IQR rule for review, but records were not removed on outlier status alone. Summary calculations use pandas aggregation; plots were generated with Matplotlib and the interactive dashboard uses Plotly inside Streamlit (pandas development team, n.d.; Plotly Technologies Inc., n.d.; Streamlit, n.d.).</w:t>
      </w:r>
    </w:p>
    <w:p>
      <w:pPr>
        <w:pStyle w:val="Heading1"/>
      </w:pPr>
      <w:r>
        <w:t>8. KPI definitions and formulas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7324D"/>
            <w:tcMar>
              <w:top w:w="70" w:type="dxa"/>
              <w:start w:w="90" w:type="dxa"/>
              <w:bottom w:w="70" w:type="dxa"/>
              <w:end w:w="90" w:type="dxa"/>
            </w:tcMar>
          </w:tcPr>
          <w:p>
            <w:pPr>
              <w:spacing w:after="0"/>
            </w:pPr>
            <w:r>
              <w:rPr>
                <w:b/>
                <w:color w:val="FFFFFF"/>
                <w:sz w:val="14"/>
              </w:rPr>
              <w:t>KPI</w:t>
            </w:r>
          </w:p>
        </w:tc>
        <w:tc>
          <w:tcPr>
            <w:tcW w:type="dxa" w:w="3331"/>
            <w:shd w:fill="#17324D"/>
            <w:tcMar>
              <w:top w:w="70" w:type="dxa"/>
              <w:start w:w="90" w:type="dxa"/>
              <w:bottom w:w="70" w:type="dxa"/>
              <w:end w:w="90" w:type="dxa"/>
            </w:tcMar>
          </w:tcPr>
          <w:p>
            <w:pPr>
              <w:spacing w:after="0"/>
            </w:pPr>
            <w:r>
              <w:rPr>
                <w:b/>
                <w:color w:val="FFFFFF"/>
                <w:sz w:val="14"/>
              </w:rPr>
              <w:t>Formula</w:t>
            </w:r>
          </w:p>
        </w:tc>
        <w:tc>
          <w:tcPr>
            <w:tcW w:type="dxa" w:w="3331"/>
            <w:shd w:fill="#17324D"/>
            <w:tcMar>
              <w:top w:w="70" w:type="dxa"/>
              <w:start w:w="90" w:type="dxa"/>
              <w:bottom w:w="70" w:type="dxa"/>
              <w:end w:w="90" w:type="dxa"/>
            </w:tcMar>
          </w:tcPr>
          <w:p>
            <w:pPr>
              <w:spacing w:after="0"/>
            </w:pPr>
            <w:r>
              <w:rPr>
                <w:b/>
                <w:color w:val="FFFFFF"/>
                <w:sz w:val="14"/>
              </w:rPr>
              <w:t>Interpretation</w:t>
            </w:r>
          </w:p>
        </w:tc>
      </w:tr>
      <w:tr>
        <w:trPr>
          <w:cantSplit/>
        </w:trPr>
        <w:tc>
          <w:tcPr>
            <w:tcW w:type="dxa" w:w="3331"/>
            <w:vAlign w:val="center"/>
            <w:tcMar>
              <w:top w:w="70" w:type="dxa"/>
              <w:start w:w="90" w:type="dxa"/>
              <w:bottom w:w="70" w:type="dxa"/>
              <w:end w:w="90" w:type="dxa"/>
            </w:tcMar>
          </w:tcPr>
          <w:p>
            <w:pPr>
              <w:spacing w:after="0"/>
            </w:pPr>
            <w:r>
              <w:rPr>
                <w:sz w:val="14"/>
              </w:rPr>
              <w:t>Total Sales</w:t>
            </w:r>
          </w:p>
        </w:tc>
        <w:tc>
          <w:tcPr>
            <w:tcW w:type="dxa" w:w="3331"/>
            <w:vAlign w:val="center"/>
            <w:tcMar>
              <w:top w:w="70" w:type="dxa"/>
              <w:start w:w="90" w:type="dxa"/>
              <w:bottom w:w="70" w:type="dxa"/>
              <w:end w:w="90" w:type="dxa"/>
            </w:tcMar>
          </w:tcPr>
          <w:p>
            <w:pPr>
              <w:spacing w:after="0"/>
            </w:pPr>
            <w:r>
              <w:rPr>
                <w:sz w:val="14"/>
              </w:rPr>
              <w:t>Sum(Sales)</w:t>
            </w:r>
          </w:p>
        </w:tc>
        <w:tc>
          <w:tcPr>
            <w:tcW w:type="dxa" w:w="3331"/>
            <w:vAlign w:val="center"/>
            <w:tcMar>
              <w:top w:w="70" w:type="dxa"/>
              <w:start w:w="90" w:type="dxa"/>
              <w:bottom w:w="70" w:type="dxa"/>
              <w:end w:w="90" w:type="dxa"/>
            </w:tcMar>
          </w:tcPr>
          <w:p>
            <w:pPr>
              <w:spacing w:after="0"/>
            </w:pPr>
            <w:r>
              <w:rPr>
                <w:sz w:val="14"/>
              </w:rPr>
              <w:t>Total recorded revenue in the selected records.</w:t>
            </w:r>
          </w:p>
        </w:tc>
      </w:tr>
      <w:tr>
        <w:trPr>
          <w:cantSplit/>
        </w:trPr>
        <w:tc>
          <w:tcPr>
            <w:tcW w:type="dxa" w:w="3331"/>
            <w:vAlign w:val="center"/>
            <w:tcMar>
              <w:top w:w="70" w:type="dxa"/>
              <w:start w:w="90" w:type="dxa"/>
              <w:bottom w:w="70" w:type="dxa"/>
              <w:end w:w="90" w:type="dxa"/>
            </w:tcMar>
            <w:shd w:fill="F3F6F8"/>
          </w:tcPr>
          <w:p>
            <w:pPr>
              <w:spacing w:after="0"/>
            </w:pPr>
            <w:r>
              <w:rPr>
                <w:sz w:val="14"/>
              </w:rPr>
              <w:t>Total Gross Profit</w:t>
            </w:r>
          </w:p>
        </w:tc>
        <w:tc>
          <w:tcPr>
            <w:tcW w:type="dxa" w:w="3331"/>
            <w:vAlign w:val="center"/>
            <w:tcMar>
              <w:top w:w="70" w:type="dxa"/>
              <w:start w:w="90" w:type="dxa"/>
              <w:bottom w:w="70" w:type="dxa"/>
              <w:end w:w="90" w:type="dxa"/>
            </w:tcMar>
            <w:shd w:fill="F3F6F8"/>
          </w:tcPr>
          <w:p>
            <w:pPr>
              <w:spacing w:after="0"/>
            </w:pPr>
            <w:r>
              <w:rPr>
                <w:sz w:val="14"/>
              </w:rPr>
              <w:t>Sum(Gross Profit)</w:t>
            </w:r>
          </w:p>
        </w:tc>
        <w:tc>
          <w:tcPr>
            <w:tcW w:type="dxa" w:w="3331"/>
            <w:vAlign w:val="center"/>
            <w:tcMar>
              <w:top w:w="70" w:type="dxa"/>
              <w:start w:w="90" w:type="dxa"/>
              <w:bottom w:w="70" w:type="dxa"/>
              <w:end w:w="90" w:type="dxa"/>
            </w:tcMar>
            <w:shd w:fill="F3F6F8"/>
          </w:tcPr>
          <w:p>
            <w:pPr>
              <w:spacing w:after="0"/>
            </w:pPr>
            <w:r>
              <w:rPr>
                <w:sz w:val="14"/>
              </w:rPr>
              <w:t>Total supplied gross profit; retains supplied values after validation.</w:t>
            </w:r>
          </w:p>
        </w:tc>
      </w:tr>
      <w:tr>
        <w:trPr>
          <w:cantSplit/>
        </w:trPr>
        <w:tc>
          <w:tcPr>
            <w:tcW w:type="dxa" w:w="3331"/>
            <w:vAlign w:val="center"/>
            <w:tcMar>
              <w:top w:w="70" w:type="dxa"/>
              <w:start w:w="90" w:type="dxa"/>
              <w:bottom w:w="70" w:type="dxa"/>
              <w:end w:w="90" w:type="dxa"/>
            </w:tcMar>
          </w:tcPr>
          <w:p>
            <w:pPr>
              <w:spacing w:after="0"/>
            </w:pPr>
            <w:r>
              <w:rPr>
                <w:sz w:val="14"/>
              </w:rPr>
              <w:t>Total Cost</w:t>
            </w:r>
          </w:p>
        </w:tc>
        <w:tc>
          <w:tcPr>
            <w:tcW w:type="dxa" w:w="3331"/>
            <w:vAlign w:val="center"/>
            <w:tcMar>
              <w:top w:w="70" w:type="dxa"/>
              <w:start w:w="90" w:type="dxa"/>
              <w:bottom w:w="70" w:type="dxa"/>
              <w:end w:w="90" w:type="dxa"/>
            </w:tcMar>
          </w:tcPr>
          <w:p>
            <w:pPr>
              <w:spacing w:after="0"/>
            </w:pPr>
            <w:r>
              <w:rPr>
                <w:sz w:val="14"/>
              </w:rPr>
              <w:t>Sum(Cost)</w:t>
            </w:r>
          </w:p>
        </w:tc>
        <w:tc>
          <w:tcPr>
            <w:tcW w:type="dxa" w:w="3331"/>
            <w:vAlign w:val="center"/>
            <w:tcMar>
              <w:top w:w="70" w:type="dxa"/>
              <w:start w:w="90" w:type="dxa"/>
              <w:bottom w:w="70" w:type="dxa"/>
              <w:end w:w="90" w:type="dxa"/>
            </w:tcMar>
          </w:tcPr>
          <w:p>
            <w:pPr>
              <w:spacing w:after="0"/>
            </w:pPr>
            <w:r>
              <w:rPr>
                <w:sz w:val="14"/>
              </w:rPr>
              <w:t>Total supplied cost.</w:t>
            </w:r>
          </w:p>
        </w:tc>
      </w:tr>
      <w:tr>
        <w:trPr>
          <w:cantSplit/>
        </w:trPr>
        <w:tc>
          <w:tcPr>
            <w:tcW w:type="dxa" w:w="3331"/>
            <w:vAlign w:val="center"/>
            <w:tcMar>
              <w:top w:w="70" w:type="dxa"/>
              <w:start w:w="90" w:type="dxa"/>
              <w:bottom w:w="70" w:type="dxa"/>
              <w:end w:w="90" w:type="dxa"/>
            </w:tcMar>
            <w:shd w:fill="F3F6F8"/>
          </w:tcPr>
          <w:p>
            <w:pPr>
              <w:spacing w:after="0"/>
            </w:pPr>
            <w:r>
              <w:rPr>
                <w:sz w:val="14"/>
              </w:rPr>
              <w:t>Weighted gross margin</w:t>
            </w:r>
          </w:p>
        </w:tc>
        <w:tc>
          <w:tcPr>
            <w:tcW w:type="dxa" w:w="3331"/>
            <w:vAlign w:val="center"/>
            <w:tcMar>
              <w:top w:w="70" w:type="dxa"/>
              <w:start w:w="90" w:type="dxa"/>
              <w:bottom w:w="70" w:type="dxa"/>
              <w:end w:w="90" w:type="dxa"/>
            </w:tcMar>
            <w:shd w:fill="F3F6F8"/>
          </w:tcPr>
          <w:p>
            <w:pPr>
              <w:spacing w:after="0"/>
            </w:pPr>
            <w:r>
              <w:rPr>
                <w:sz w:val="14"/>
              </w:rPr>
              <w:t>Sum(Gross Profit) / Sum(Sales) × 100</w:t>
            </w:r>
          </w:p>
        </w:tc>
        <w:tc>
          <w:tcPr>
            <w:tcW w:type="dxa" w:w="3331"/>
            <w:vAlign w:val="center"/>
            <w:tcMar>
              <w:top w:w="70" w:type="dxa"/>
              <w:start w:w="90" w:type="dxa"/>
              <w:bottom w:w="70" w:type="dxa"/>
              <w:end w:w="90" w:type="dxa"/>
            </w:tcMar>
            <w:shd w:fill="F3F6F8"/>
          </w:tcPr>
          <w:p>
            <w:pPr>
              <w:spacing w:after="0"/>
            </w:pPr>
            <w:r>
              <w:rPr>
                <w:sz w:val="14"/>
              </w:rPr>
              <w:t>Aggregate profitability; not a simple mean of row-level margins.</w:t>
            </w:r>
          </w:p>
        </w:tc>
      </w:tr>
      <w:tr>
        <w:trPr>
          <w:cantSplit/>
        </w:trPr>
        <w:tc>
          <w:tcPr>
            <w:tcW w:type="dxa" w:w="3331"/>
            <w:vAlign w:val="center"/>
            <w:tcMar>
              <w:top w:w="70" w:type="dxa"/>
              <w:start w:w="90" w:type="dxa"/>
              <w:bottom w:w="70" w:type="dxa"/>
              <w:end w:w="90" w:type="dxa"/>
            </w:tcMar>
          </w:tcPr>
          <w:p>
            <w:pPr>
              <w:spacing w:after="0"/>
            </w:pPr>
            <w:r>
              <w:rPr>
                <w:sz w:val="14"/>
              </w:rPr>
              <w:t>Cost ratio</w:t>
            </w:r>
          </w:p>
        </w:tc>
        <w:tc>
          <w:tcPr>
            <w:tcW w:type="dxa" w:w="3331"/>
            <w:vAlign w:val="center"/>
            <w:tcMar>
              <w:top w:w="70" w:type="dxa"/>
              <w:start w:w="90" w:type="dxa"/>
              <w:bottom w:w="70" w:type="dxa"/>
              <w:end w:w="90" w:type="dxa"/>
            </w:tcMar>
          </w:tcPr>
          <w:p>
            <w:pPr>
              <w:spacing w:after="0"/>
            </w:pPr>
            <w:r>
              <w:rPr>
                <w:sz w:val="14"/>
              </w:rPr>
              <w:t>Sum(Cost) / Sum(Sales) × 100</w:t>
            </w:r>
          </w:p>
        </w:tc>
        <w:tc>
          <w:tcPr>
            <w:tcW w:type="dxa" w:w="3331"/>
            <w:vAlign w:val="center"/>
            <w:tcMar>
              <w:top w:w="70" w:type="dxa"/>
              <w:start w:w="90" w:type="dxa"/>
              <w:bottom w:w="70" w:type="dxa"/>
              <w:end w:w="90" w:type="dxa"/>
            </w:tcMar>
          </w:tcPr>
          <w:p>
            <w:pPr>
              <w:spacing w:after="0"/>
            </w:pPr>
            <w:r>
              <w:rPr>
                <w:sz w:val="14"/>
              </w:rPr>
              <w:t>Share of sales absorbed by supplied cost.</w:t>
            </w:r>
          </w:p>
        </w:tc>
      </w:tr>
      <w:tr>
        <w:trPr>
          <w:cantSplit/>
        </w:trPr>
        <w:tc>
          <w:tcPr>
            <w:tcW w:type="dxa" w:w="3331"/>
            <w:vAlign w:val="center"/>
            <w:tcMar>
              <w:top w:w="70" w:type="dxa"/>
              <w:start w:w="90" w:type="dxa"/>
              <w:bottom w:w="70" w:type="dxa"/>
              <w:end w:w="90" w:type="dxa"/>
            </w:tcMar>
            <w:shd w:fill="F3F6F8"/>
          </w:tcPr>
          <w:p>
            <w:pPr>
              <w:spacing w:after="0"/>
            </w:pPr>
            <w:r>
              <w:rPr>
                <w:sz w:val="14"/>
              </w:rPr>
              <w:t>Product gross margin</w:t>
            </w:r>
          </w:p>
        </w:tc>
        <w:tc>
          <w:tcPr>
            <w:tcW w:type="dxa" w:w="3331"/>
            <w:vAlign w:val="center"/>
            <w:tcMar>
              <w:top w:w="70" w:type="dxa"/>
              <w:start w:w="90" w:type="dxa"/>
              <w:bottom w:w="70" w:type="dxa"/>
              <w:end w:w="90" w:type="dxa"/>
            </w:tcMar>
            <w:shd w:fill="F3F6F8"/>
          </w:tcPr>
          <w:p>
            <w:pPr>
              <w:spacing w:after="0"/>
            </w:pPr>
            <w:r>
              <w:rPr>
                <w:sz w:val="14"/>
              </w:rPr>
              <w:t>Product Sum(Gross Profit) / Product Sum(Sales) × 100</w:t>
            </w:r>
          </w:p>
        </w:tc>
        <w:tc>
          <w:tcPr>
            <w:tcW w:type="dxa" w:w="3331"/>
            <w:vAlign w:val="center"/>
            <w:tcMar>
              <w:top w:w="70" w:type="dxa"/>
              <w:start w:w="90" w:type="dxa"/>
              <w:bottom w:w="70" w:type="dxa"/>
              <w:end w:w="90" w:type="dxa"/>
            </w:tcMar>
            <w:shd w:fill="F3F6F8"/>
          </w:tcPr>
          <w:p>
            <w:pPr>
              <w:spacing w:after="0"/>
            </w:pPr>
            <w:r>
              <w:rPr>
                <w:sz w:val="14"/>
              </w:rPr>
              <w:t>Aggregate product margin, weighted by its sales.</w:t>
            </w:r>
          </w:p>
        </w:tc>
      </w:tr>
      <w:tr>
        <w:trPr>
          <w:cantSplit/>
        </w:trPr>
        <w:tc>
          <w:tcPr>
            <w:tcW w:type="dxa" w:w="3331"/>
            <w:vAlign w:val="center"/>
            <w:tcMar>
              <w:top w:w="70" w:type="dxa"/>
              <w:start w:w="90" w:type="dxa"/>
              <w:bottom w:w="70" w:type="dxa"/>
              <w:end w:w="90" w:type="dxa"/>
            </w:tcMar>
          </w:tcPr>
          <w:p>
            <w:pPr>
              <w:spacing w:after="0"/>
            </w:pPr>
            <w:r>
              <w:rPr>
                <w:sz w:val="14"/>
              </w:rPr>
              <w:t>Profit per unit</w:t>
            </w:r>
          </w:p>
        </w:tc>
        <w:tc>
          <w:tcPr>
            <w:tcW w:type="dxa" w:w="3331"/>
            <w:vAlign w:val="center"/>
            <w:tcMar>
              <w:top w:w="70" w:type="dxa"/>
              <w:start w:w="90" w:type="dxa"/>
              <w:bottom w:w="70" w:type="dxa"/>
              <w:end w:w="90" w:type="dxa"/>
            </w:tcMar>
          </w:tcPr>
          <w:p>
            <w:pPr>
              <w:spacing w:after="0"/>
            </w:pPr>
            <w:r>
              <w:rPr>
                <w:sz w:val="14"/>
              </w:rPr>
              <w:t>Sum(Gross Profit) / Sum(Units)</w:t>
            </w:r>
          </w:p>
        </w:tc>
        <w:tc>
          <w:tcPr>
            <w:tcW w:type="dxa" w:w="3331"/>
            <w:vAlign w:val="center"/>
            <w:tcMar>
              <w:top w:w="70" w:type="dxa"/>
              <w:start w:w="90" w:type="dxa"/>
              <w:bottom w:w="70" w:type="dxa"/>
              <w:end w:w="90" w:type="dxa"/>
            </w:tcMar>
          </w:tcPr>
          <w:p>
            <w:pPr>
              <w:spacing w:after="0"/>
            </w:pPr>
            <w:r>
              <w:rPr>
                <w:sz w:val="14"/>
              </w:rPr>
              <w:t>Calculated only where units are available and positive.</w:t>
            </w:r>
          </w:p>
        </w:tc>
      </w:tr>
      <w:tr>
        <w:trPr>
          <w:cantSplit/>
        </w:trPr>
        <w:tc>
          <w:tcPr>
            <w:tcW w:type="dxa" w:w="3331"/>
            <w:vAlign w:val="center"/>
            <w:tcMar>
              <w:top w:w="70" w:type="dxa"/>
              <w:start w:w="90" w:type="dxa"/>
              <w:bottom w:w="70" w:type="dxa"/>
              <w:end w:w="90" w:type="dxa"/>
            </w:tcMar>
            <w:shd w:fill="F3F6F8"/>
          </w:tcPr>
          <w:p>
            <w:pPr>
              <w:spacing w:after="0"/>
            </w:pPr>
            <w:r>
              <w:rPr>
                <w:sz w:val="14"/>
              </w:rPr>
              <w:t>Revenue contribution</w:t>
            </w:r>
          </w:p>
        </w:tc>
        <w:tc>
          <w:tcPr>
            <w:tcW w:type="dxa" w:w="3331"/>
            <w:vAlign w:val="center"/>
            <w:tcMar>
              <w:top w:w="70" w:type="dxa"/>
              <w:start w:w="90" w:type="dxa"/>
              <w:bottom w:w="70" w:type="dxa"/>
              <w:end w:w="90" w:type="dxa"/>
            </w:tcMar>
            <w:shd w:fill="F3F6F8"/>
          </w:tcPr>
          <w:p>
            <w:pPr>
              <w:spacing w:after="0"/>
            </w:pPr>
            <w:r>
              <w:rPr>
                <w:sz w:val="14"/>
              </w:rPr>
              <w:t>Product Sales / Total Sales × 100</w:t>
            </w:r>
          </w:p>
        </w:tc>
        <w:tc>
          <w:tcPr>
            <w:tcW w:type="dxa" w:w="3331"/>
            <w:vAlign w:val="center"/>
            <w:tcMar>
              <w:top w:w="70" w:type="dxa"/>
              <w:start w:w="90" w:type="dxa"/>
              <w:bottom w:w="70" w:type="dxa"/>
              <w:end w:w="90" w:type="dxa"/>
            </w:tcMar>
            <w:shd w:fill="F3F6F8"/>
          </w:tcPr>
          <w:p>
            <w:pPr>
              <w:spacing w:after="0"/>
            </w:pPr>
            <w:r>
              <w:rPr>
                <w:sz w:val="14"/>
              </w:rPr>
              <w:t>Product share of current analysis sales.</w:t>
            </w:r>
          </w:p>
        </w:tc>
      </w:tr>
      <w:tr>
        <w:trPr>
          <w:cantSplit/>
        </w:trPr>
        <w:tc>
          <w:tcPr>
            <w:tcW w:type="dxa" w:w="3331"/>
            <w:vAlign w:val="center"/>
            <w:tcMar>
              <w:top w:w="70" w:type="dxa"/>
              <w:start w:w="90" w:type="dxa"/>
              <w:bottom w:w="70" w:type="dxa"/>
              <w:end w:w="90" w:type="dxa"/>
            </w:tcMar>
          </w:tcPr>
          <w:p>
            <w:pPr>
              <w:spacing w:after="0"/>
            </w:pPr>
            <w:r>
              <w:rPr>
                <w:sz w:val="14"/>
              </w:rPr>
              <w:t>Profit contribution</w:t>
            </w:r>
          </w:p>
        </w:tc>
        <w:tc>
          <w:tcPr>
            <w:tcW w:type="dxa" w:w="3331"/>
            <w:vAlign w:val="center"/>
            <w:tcMar>
              <w:top w:w="70" w:type="dxa"/>
              <w:start w:w="90" w:type="dxa"/>
              <w:bottom w:w="70" w:type="dxa"/>
              <w:end w:w="90" w:type="dxa"/>
            </w:tcMar>
          </w:tcPr>
          <w:p>
            <w:pPr>
              <w:spacing w:after="0"/>
            </w:pPr>
            <w:r>
              <w:rPr>
                <w:sz w:val="14"/>
              </w:rPr>
              <w:t>Product Gross Profit / Total Gross Profit × 100</w:t>
            </w:r>
          </w:p>
        </w:tc>
        <w:tc>
          <w:tcPr>
            <w:tcW w:type="dxa" w:w="3331"/>
            <w:vAlign w:val="center"/>
            <w:tcMar>
              <w:top w:w="70" w:type="dxa"/>
              <w:start w:w="90" w:type="dxa"/>
              <w:bottom w:w="70" w:type="dxa"/>
              <w:end w:w="90" w:type="dxa"/>
            </w:tcMar>
          </w:tcPr>
          <w:p>
            <w:pPr>
              <w:spacing w:after="0"/>
            </w:pPr>
            <w:r>
              <w:rPr>
                <w:sz w:val="14"/>
              </w:rPr>
              <w:t>Displayed where total gross profit is positive.</w:t>
            </w:r>
          </w:p>
        </w:tc>
      </w:tr>
      <w:tr>
        <w:trPr>
          <w:cantSplit/>
        </w:trPr>
        <w:tc>
          <w:tcPr>
            <w:tcW w:type="dxa" w:w="3331"/>
            <w:vAlign w:val="center"/>
            <w:tcMar>
              <w:top w:w="70" w:type="dxa"/>
              <w:start w:w="90" w:type="dxa"/>
              <w:bottom w:w="70" w:type="dxa"/>
              <w:end w:w="90" w:type="dxa"/>
            </w:tcMar>
            <w:shd w:fill="F3F6F8"/>
          </w:tcPr>
          <w:p>
            <w:pPr>
              <w:spacing w:after="0"/>
            </w:pPr>
            <w:r>
              <w:rPr>
                <w:sz w:val="14"/>
              </w:rPr>
              <w:t>Monthly margin volatility</w:t>
            </w:r>
          </w:p>
        </w:tc>
        <w:tc>
          <w:tcPr>
            <w:tcW w:type="dxa" w:w="3331"/>
            <w:vAlign w:val="center"/>
            <w:tcMar>
              <w:top w:w="70" w:type="dxa"/>
              <w:start w:w="90" w:type="dxa"/>
              <w:bottom w:w="70" w:type="dxa"/>
              <w:end w:w="90" w:type="dxa"/>
            </w:tcMar>
            <w:shd w:fill="F3F6F8"/>
          </w:tcPr>
          <w:p>
            <w:pPr>
              <w:spacing w:after="0"/>
            </w:pPr>
            <w:r>
              <w:rPr>
                <w:sz w:val="14"/>
              </w:rPr>
              <w:t>Sample SD of monthly weighted margins (percentage units)</w:t>
            </w:r>
          </w:p>
        </w:tc>
        <w:tc>
          <w:tcPr>
            <w:tcW w:type="dxa" w:w="3331"/>
            <w:vAlign w:val="center"/>
            <w:tcMar>
              <w:top w:w="70" w:type="dxa"/>
              <w:start w:w="90" w:type="dxa"/>
              <w:bottom w:w="70" w:type="dxa"/>
              <w:end w:w="90" w:type="dxa"/>
            </w:tcMar>
            <w:shd w:fill="F3F6F8"/>
          </w:tcPr>
          <w:p>
            <w:pPr>
              <w:spacing w:after="0"/>
            </w:pPr>
            <w:r>
              <w:rPr>
                <w:sz w:val="14"/>
              </w:rPr>
              <w:t>Variation between monthly aggregated margins, not transaction-level standard deviation.</w:t>
            </w:r>
          </w:p>
        </w:tc>
      </w:tr>
      <w:tr>
        <w:trPr>
          <w:cantSplit/>
        </w:trPr>
        <w:tc>
          <w:tcPr>
            <w:tcW w:type="dxa" w:w="3331"/>
            <w:vAlign w:val="center"/>
            <w:tcMar>
              <w:top w:w="70" w:type="dxa"/>
              <w:start w:w="90" w:type="dxa"/>
              <w:bottom w:w="70" w:type="dxa"/>
              <w:end w:w="90" w:type="dxa"/>
            </w:tcMar>
          </w:tcPr>
          <w:p>
            <w:pPr>
              <w:spacing w:after="0"/>
            </w:pPr>
            <w:r>
              <w:rPr>
                <w:sz w:val="14"/>
              </w:rPr>
              <w:t>Average value per distinct Order ID</w:t>
            </w:r>
          </w:p>
        </w:tc>
        <w:tc>
          <w:tcPr>
            <w:tcW w:type="dxa" w:w="3331"/>
            <w:vAlign w:val="center"/>
            <w:tcMar>
              <w:top w:w="70" w:type="dxa"/>
              <w:start w:w="90" w:type="dxa"/>
              <w:bottom w:w="70" w:type="dxa"/>
              <w:end w:w="90" w:type="dxa"/>
            </w:tcMar>
          </w:tcPr>
          <w:p>
            <w:pPr>
              <w:spacing w:after="0"/>
            </w:pPr>
            <w:r>
              <w:rPr>
                <w:sz w:val="14"/>
              </w:rPr>
              <w:t>Sum(Sales) / Distinct Order IDs</w:t>
            </w:r>
          </w:p>
        </w:tc>
        <w:tc>
          <w:tcPr>
            <w:tcW w:type="dxa" w:w="3331"/>
            <w:vAlign w:val="center"/>
            <w:tcMar>
              <w:top w:w="70" w:type="dxa"/>
              <w:start w:w="90" w:type="dxa"/>
              <w:bottom w:w="70" w:type="dxa"/>
              <w:end w:w="90" w:type="dxa"/>
            </w:tcMar>
          </w:tcPr>
          <w:p>
            <w:pPr>
              <w:spacing w:after="0"/>
            </w:pPr>
            <w:r>
              <w:rPr>
                <w:sz w:val="14"/>
              </w:rPr>
              <w:t>Descriptive proxy only; source IDs appear product-coded, so it may not be basket-level average order value.</w:t>
            </w:r>
          </w:p>
        </w:tc>
      </w:tr>
    </w:tbl>
    <w:p>
      <w:pPr>
        <w:spacing w:after="20"/>
      </w:pPr>
    </w:p>
    <w:p>
      <w:pPr>
        <w:pStyle w:val="Heading1"/>
      </w:pPr>
      <w:r>
        <w:t>9. Overall profitability results</w:t>
      </w:r>
    </w:p>
    <w:p>
      <w:r>
        <w:t>The dataset records $141,783.63 in sales, $93,442.80 in gross profit, and $48,340.83 in cost, with 38,654 units reported. The weighted gross margin is 65.91% and cost ratio is 34.09%. Aggregate gross profit per unit is $2.42. There are 0 rows and 0 product aggregates with negative gross profit in this source. The sample standard deviation of the 24 monthly weighted gross margins is 0.525 percentage points, with monthly margin ranging from 64.54% (2024-03) to 66.75% (2025-01).</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24D"/>
            <w:tcMar>
              <w:top w:w="70" w:type="dxa"/>
              <w:start w:w="90" w:type="dxa"/>
              <w:bottom w:w="70" w:type="dxa"/>
              <w:end w:w="90" w:type="dxa"/>
            </w:tcMar>
          </w:tcPr>
          <w:p>
            <w:pPr>
              <w:spacing w:after="0"/>
            </w:pPr>
            <w:r>
              <w:rPr>
                <w:b/>
                <w:color w:val="FFFFFF"/>
                <w:sz w:val="16"/>
              </w:rPr>
              <w:t>Measure</w:t>
            </w:r>
          </w:p>
        </w:tc>
        <w:tc>
          <w:tcPr>
            <w:tcW w:type="dxa" w:w="4997"/>
            <w:shd w:fill="#17324D"/>
            <w:tcMar>
              <w:top w:w="70" w:type="dxa"/>
              <w:start w:w="90" w:type="dxa"/>
              <w:bottom w:w="70" w:type="dxa"/>
              <w:end w:w="90" w:type="dxa"/>
            </w:tcMar>
          </w:tcPr>
          <w:p>
            <w:pPr>
              <w:spacing w:after="0"/>
            </w:pPr>
            <w:r>
              <w:rPr>
                <w:b/>
                <w:color w:val="FFFFFF"/>
                <w:sz w:val="16"/>
              </w:rPr>
              <w:t>Value</w:t>
            </w:r>
          </w:p>
        </w:tc>
      </w:tr>
      <w:tr>
        <w:trPr>
          <w:cantSplit/>
        </w:trPr>
        <w:tc>
          <w:tcPr>
            <w:tcW w:type="dxa" w:w="4997"/>
            <w:vAlign w:val="center"/>
            <w:tcMar>
              <w:top w:w="70" w:type="dxa"/>
              <w:start w:w="90" w:type="dxa"/>
              <w:bottom w:w="70" w:type="dxa"/>
              <w:end w:w="90" w:type="dxa"/>
            </w:tcMar>
          </w:tcPr>
          <w:p>
            <w:pPr>
              <w:spacing w:after="0"/>
            </w:pPr>
            <w:r>
              <w:rPr>
                <w:sz w:val="16"/>
              </w:rPr>
              <w:t>Sales</w:t>
            </w:r>
          </w:p>
        </w:tc>
        <w:tc>
          <w:tcPr>
            <w:tcW w:type="dxa" w:w="4997"/>
            <w:vAlign w:val="center"/>
            <w:tcMar>
              <w:top w:w="70" w:type="dxa"/>
              <w:start w:w="90" w:type="dxa"/>
              <w:bottom w:w="70" w:type="dxa"/>
              <w:end w:w="90" w:type="dxa"/>
            </w:tcMar>
          </w:tcPr>
          <w:p>
            <w:pPr>
              <w:spacing w:after="0"/>
            </w:pPr>
            <w:r>
              <w:rPr>
                <w:sz w:val="16"/>
              </w:rPr>
              <w:t>$141,783.63</w:t>
            </w:r>
          </w:p>
        </w:tc>
      </w:tr>
      <w:tr>
        <w:trPr>
          <w:cantSplit/>
        </w:trPr>
        <w:tc>
          <w:tcPr>
            <w:tcW w:type="dxa" w:w="4997"/>
            <w:vAlign w:val="center"/>
            <w:tcMar>
              <w:top w:w="70" w:type="dxa"/>
              <w:start w:w="90" w:type="dxa"/>
              <w:bottom w:w="70" w:type="dxa"/>
              <w:end w:w="90" w:type="dxa"/>
            </w:tcMar>
            <w:shd w:fill="F3F6F8"/>
          </w:tcPr>
          <w:p>
            <w:pPr>
              <w:spacing w:after="0"/>
            </w:pPr>
            <w:r>
              <w:rPr>
                <w:sz w:val="16"/>
              </w:rPr>
              <w:t>Gross profit</w:t>
            </w:r>
          </w:p>
        </w:tc>
        <w:tc>
          <w:tcPr>
            <w:tcW w:type="dxa" w:w="4997"/>
            <w:vAlign w:val="center"/>
            <w:tcMar>
              <w:top w:w="70" w:type="dxa"/>
              <w:start w:w="90" w:type="dxa"/>
              <w:bottom w:w="70" w:type="dxa"/>
              <w:end w:w="90" w:type="dxa"/>
            </w:tcMar>
            <w:shd w:fill="F3F6F8"/>
          </w:tcPr>
          <w:p>
            <w:pPr>
              <w:spacing w:after="0"/>
            </w:pPr>
            <w:r>
              <w:rPr>
                <w:sz w:val="16"/>
              </w:rPr>
              <w:t>$93,442.80</w:t>
            </w:r>
          </w:p>
        </w:tc>
      </w:tr>
      <w:tr>
        <w:trPr>
          <w:cantSplit/>
        </w:trPr>
        <w:tc>
          <w:tcPr>
            <w:tcW w:type="dxa" w:w="4997"/>
            <w:vAlign w:val="center"/>
            <w:tcMar>
              <w:top w:w="70" w:type="dxa"/>
              <w:start w:w="90" w:type="dxa"/>
              <w:bottom w:w="70" w:type="dxa"/>
              <w:end w:w="90" w:type="dxa"/>
            </w:tcMar>
          </w:tcPr>
          <w:p>
            <w:pPr>
              <w:spacing w:after="0"/>
            </w:pPr>
            <w:r>
              <w:rPr>
                <w:sz w:val="16"/>
              </w:rPr>
              <w:t>Cost</w:t>
            </w:r>
          </w:p>
        </w:tc>
        <w:tc>
          <w:tcPr>
            <w:tcW w:type="dxa" w:w="4997"/>
            <w:vAlign w:val="center"/>
            <w:tcMar>
              <w:top w:w="70" w:type="dxa"/>
              <w:start w:w="90" w:type="dxa"/>
              <w:bottom w:w="70" w:type="dxa"/>
              <w:end w:w="90" w:type="dxa"/>
            </w:tcMar>
          </w:tcPr>
          <w:p>
            <w:pPr>
              <w:spacing w:after="0"/>
            </w:pPr>
            <w:r>
              <w:rPr>
                <w:sz w:val="16"/>
              </w:rPr>
              <w:t>$48,340.83</w:t>
            </w:r>
          </w:p>
        </w:tc>
      </w:tr>
      <w:tr>
        <w:trPr>
          <w:cantSplit/>
        </w:trPr>
        <w:tc>
          <w:tcPr>
            <w:tcW w:type="dxa" w:w="4997"/>
            <w:vAlign w:val="center"/>
            <w:tcMar>
              <w:top w:w="70" w:type="dxa"/>
              <w:start w:w="90" w:type="dxa"/>
              <w:bottom w:w="70" w:type="dxa"/>
              <w:end w:w="90" w:type="dxa"/>
            </w:tcMar>
            <w:shd w:fill="F3F6F8"/>
          </w:tcPr>
          <w:p>
            <w:pPr>
              <w:spacing w:after="0"/>
            </w:pPr>
            <w:r>
              <w:rPr>
                <w:sz w:val="16"/>
              </w:rPr>
              <w:t>Weighted gross margin</w:t>
            </w:r>
          </w:p>
        </w:tc>
        <w:tc>
          <w:tcPr>
            <w:tcW w:type="dxa" w:w="4997"/>
            <w:vAlign w:val="center"/>
            <w:tcMar>
              <w:top w:w="70" w:type="dxa"/>
              <w:start w:w="90" w:type="dxa"/>
              <w:bottom w:w="70" w:type="dxa"/>
              <w:end w:w="90" w:type="dxa"/>
            </w:tcMar>
            <w:shd w:fill="F3F6F8"/>
          </w:tcPr>
          <w:p>
            <w:pPr>
              <w:spacing w:after="0"/>
            </w:pPr>
            <w:r>
              <w:rPr>
                <w:sz w:val="16"/>
              </w:rPr>
              <w:t>65.91%</w:t>
            </w:r>
          </w:p>
        </w:tc>
      </w:tr>
      <w:tr>
        <w:trPr>
          <w:cantSplit/>
        </w:trPr>
        <w:tc>
          <w:tcPr>
            <w:tcW w:type="dxa" w:w="4997"/>
            <w:vAlign w:val="center"/>
            <w:tcMar>
              <w:top w:w="70" w:type="dxa"/>
              <w:start w:w="90" w:type="dxa"/>
              <w:bottom w:w="70" w:type="dxa"/>
              <w:end w:w="90" w:type="dxa"/>
            </w:tcMar>
          </w:tcPr>
          <w:p>
            <w:pPr>
              <w:spacing w:after="0"/>
            </w:pPr>
            <w:r>
              <w:rPr>
                <w:sz w:val="16"/>
              </w:rPr>
              <w:t>Cost ratio</w:t>
            </w:r>
          </w:p>
        </w:tc>
        <w:tc>
          <w:tcPr>
            <w:tcW w:type="dxa" w:w="4997"/>
            <w:vAlign w:val="center"/>
            <w:tcMar>
              <w:top w:w="70" w:type="dxa"/>
              <w:start w:w="90" w:type="dxa"/>
              <w:bottom w:w="70" w:type="dxa"/>
              <w:end w:w="90" w:type="dxa"/>
            </w:tcMar>
          </w:tcPr>
          <w:p>
            <w:pPr>
              <w:spacing w:after="0"/>
            </w:pPr>
            <w:r>
              <w:rPr>
                <w:sz w:val="16"/>
              </w:rPr>
              <w:t>34.09%</w:t>
            </w:r>
          </w:p>
        </w:tc>
      </w:tr>
      <w:tr>
        <w:trPr>
          <w:cantSplit/>
        </w:trPr>
        <w:tc>
          <w:tcPr>
            <w:tcW w:type="dxa" w:w="4997"/>
            <w:vAlign w:val="center"/>
            <w:tcMar>
              <w:top w:w="70" w:type="dxa"/>
              <w:start w:w="90" w:type="dxa"/>
              <w:bottom w:w="70" w:type="dxa"/>
              <w:end w:w="90" w:type="dxa"/>
            </w:tcMar>
            <w:shd w:fill="F3F6F8"/>
          </w:tcPr>
          <w:p>
            <w:pPr>
              <w:spacing w:after="0"/>
            </w:pPr>
            <w:r>
              <w:rPr>
                <w:sz w:val="16"/>
              </w:rPr>
              <w:t>Profit per unit</w:t>
            </w:r>
          </w:p>
        </w:tc>
        <w:tc>
          <w:tcPr>
            <w:tcW w:type="dxa" w:w="4997"/>
            <w:vAlign w:val="center"/>
            <w:tcMar>
              <w:top w:w="70" w:type="dxa"/>
              <w:start w:w="90" w:type="dxa"/>
              <w:bottom w:w="70" w:type="dxa"/>
              <w:end w:w="90" w:type="dxa"/>
            </w:tcMar>
            <w:shd w:fill="F3F6F8"/>
          </w:tcPr>
          <w:p>
            <w:pPr>
              <w:spacing w:after="0"/>
            </w:pPr>
            <w:r>
              <w:rPr>
                <w:sz w:val="16"/>
              </w:rPr>
              <w:t>$2.42</w:t>
            </w:r>
          </w:p>
        </w:tc>
      </w:tr>
      <w:tr>
        <w:trPr>
          <w:cantSplit/>
        </w:trPr>
        <w:tc>
          <w:tcPr>
            <w:tcW w:type="dxa" w:w="4997"/>
            <w:vAlign w:val="center"/>
            <w:tcMar>
              <w:top w:w="70" w:type="dxa"/>
              <w:start w:w="90" w:type="dxa"/>
              <w:bottom w:w="70" w:type="dxa"/>
              <w:end w:w="90" w:type="dxa"/>
            </w:tcMar>
          </w:tcPr>
          <w:p>
            <w:pPr>
              <w:spacing w:after="0"/>
            </w:pPr>
            <w:r>
              <w:rPr>
                <w:sz w:val="16"/>
              </w:rPr>
              <w:t>Reported units</w:t>
            </w:r>
          </w:p>
        </w:tc>
        <w:tc>
          <w:tcPr>
            <w:tcW w:type="dxa" w:w="4997"/>
            <w:vAlign w:val="center"/>
            <w:tcMar>
              <w:top w:w="70" w:type="dxa"/>
              <w:start w:w="90" w:type="dxa"/>
              <w:bottom w:w="70" w:type="dxa"/>
              <w:end w:w="90" w:type="dxa"/>
            </w:tcMar>
          </w:tcPr>
          <w:p>
            <w:pPr>
              <w:spacing w:after="0"/>
            </w:pPr>
            <w:r>
              <w:rPr>
                <w:sz w:val="16"/>
              </w:rPr>
              <w:t>38,654</w:t>
            </w:r>
          </w:p>
        </w:tc>
      </w:tr>
      <w:tr>
        <w:trPr>
          <w:cantSplit/>
        </w:trPr>
        <w:tc>
          <w:tcPr>
            <w:tcW w:type="dxa" w:w="4997"/>
            <w:vAlign w:val="center"/>
            <w:tcMar>
              <w:top w:w="70" w:type="dxa"/>
              <w:start w:w="90" w:type="dxa"/>
              <w:bottom w:w="70" w:type="dxa"/>
              <w:end w:w="90" w:type="dxa"/>
            </w:tcMar>
            <w:shd w:fill="F3F6F8"/>
          </w:tcPr>
          <w:p>
            <w:pPr>
              <w:spacing w:after="0"/>
            </w:pPr>
            <w:r>
              <w:rPr>
                <w:sz w:val="16"/>
              </w:rPr>
              <w:t>Margin volatility, monthly SD</w:t>
            </w:r>
          </w:p>
        </w:tc>
        <w:tc>
          <w:tcPr>
            <w:tcW w:type="dxa" w:w="4997"/>
            <w:vAlign w:val="center"/>
            <w:tcMar>
              <w:top w:w="70" w:type="dxa"/>
              <w:start w:w="90" w:type="dxa"/>
              <w:bottom w:w="70" w:type="dxa"/>
              <w:end w:w="90" w:type="dxa"/>
            </w:tcMar>
            <w:shd w:fill="F3F6F8"/>
          </w:tcPr>
          <w:p>
            <w:pPr>
              <w:spacing w:after="0"/>
            </w:pPr>
            <w:r>
              <w:rPr>
                <w:sz w:val="16"/>
              </w:rPr>
              <w:t>0.525 percentage points</w:t>
            </w:r>
          </w:p>
        </w:tc>
      </w:tr>
    </w:tbl>
    <w:p>
      <w:pPr>
        <w:spacing w:after="20"/>
      </w:pPr>
    </w:p>
    <w:p>
      <w:pPr>
        <w:jc w:val="center"/>
      </w:pPr>
      <w:r>
        <w:drawing>
          <wp:inline xmlns:a="http://schemas.openxmlformats.org/drawingml/2006/main" xmlns:pic="http://schemas.openxmlformats.org/drawingml/2006/picture">
            <wp:extent cx="5943600" cy="3107215"/>
            <wp:docPr id="1" name="Picture 1"/>
            <wp:cNvGraphicFramePr>
              <a:graphicFrameLocks noChangeAspect="1"/>
            </wp:cNvGraphicFramePr>
            <a:graphic>
              <a:graphicData uri="http://schemas.openxmlformats.org/drawingml/2006/picture">
                <pic:pic>
                  <pic:nvPicPr>
                    <pic:cNvPr id="0" name="monthly_sales_margin.png"/>
                    <pic:cNvPicPr/>
                  </pic:nvPicPr>
                  <pic:blipFill>
                    <a:blip r:embed="rId11"/>
                    <a:stretch>
                      <a:fillRect/>
                    </a:stretch>
                  </pic:blipFill>
                  <pic:spPr>
                    <a:xfrm>
                      <a:off x="0" y="0"/>
                      <a:ext cx="5943600" cy="3107215"/>
                    </a:xfrm>
                    <a:prstGeom prst="rect"/>
                  </pic:spPr>
                </pic:pic>
              </a:graphicData>
            </a:graphic>
          </wp:inline>
        </w:drawing>
      </w:r>
    </w:p>
    <w:p>
      <w:pPr>
        <w:spacing w:after="140"/>
        <w:jc w:val="center"/>
      </w:pPr>
      <w:r>
        <w:rPr>
          <w:i/>
          <w:color w:val="5F6C78"/>
          <w:sz w:val="16"/>
        </w:rPr>
        <w:t>Figure 1. Monthly sales and monthly weighted gross margin. Sales rise in the second year while aggregate margins remain relatively stable.</w:t>
      </w:r>
    </w:p>
    <w:p>
      <w:pPr>
        <w:pStyle w:val="Heading1"/>
      </w:pPr>
      <w:r>
        <w:t>10. Product-level profitability analysis</w:t>
      </w:r>
    </w:p>
    <w:p>
      <w:r>
        <w:t>The highest gross-profit product is Wonka Bar - Scrumdiddlyumptious at $19,357.50; its aggregate gross margin is 69.44%. The highest-sales product is Wonka Bar - Triple Dazzle Caramel with $28,485.00 in sales. The highest aggregate margin is Everlasting Gobstopper at 80.00%, but it has only $130.00 sales and 3 rows, so it should not be prioritized on margin percentage alone. The lowest-margin product is Kazookles with 7.69% margin and 92.31% cost ratio.</w:t>
      </w:r>
    </w:p>
    <w:p>
      <w:pPr>
        <w:jc w:val="center"/>
      </w:pPr>
      <w:r>
        <w:drawing>
          <wp:inline xmlns:a="http://schemas.openxmlformats.org/drawingml/2006/main" xmlns:pic="http://schemas.openxmlformats.org/drawingml/2006/picture">
            <wp:extent cx="5943600" cy="3533633"/>
            <wp:docPr id="2" name="Picture 2"/>
            <wp:cNvGraphicFramePr>
              <a:graphicFrameLocks noChangeAspect="1"/>
            </wp:cNvGraphicFramePr>
            <a:graphic>
              <a:graphicData uri="http://schemas.openxmlformats.org/drawingml/2006/picture">
                <pic:pic>
                  <pic:nvPicPr>
                    <pic:cNvPr id="0" name="top_products_gross_profit.png"/>
                    <pic:cNvPicPr/>
                  </pic:nvPicPr>
                  <pic:blipFill>
                    <a:blip r:embed="rId12"/>
                    <a:stretch>
                      <a:fillRect/>
                    </a:stretch>
                  </pic:blipFill>
                  <pic:spPr>
                    <a:xfrm>
                      <a:off x="0" y="0"/>
                      <a:ext cx="5943600" cy="3533633"/>
                    </a:xfrm>
                    <a:prstGeom prst="rect"/>
                  </pic:spPr>
                </pic:pic>
              </a:graphicData>
            </a:graphic>
          </wp:inline>
        </w:drawing>
      </w:r>
    </w:p>
    <w:p>
      <w:pPr>
        <w:spacing w:after="140"/>
        <w:jc w:val="center"/>
      </w:pPr>
      <w:r>
        <w:rPr>
          <w:i/>
          <w:color w:val="5F6C78"/>
          <w:sz w:val="16"/>
        </w:rPr>
        <w:t>Figure 2. Top products ranked by total gross profit.</w:t>
      </w:r>
    </w:p>
    <w:p>
      <w:pPr>
        <w:jc w:val="center"/>
      </w:pPr>
      <w:r>
        <w:drawing>
          <wp:inline xmlns:a="http://schemas.openxmlformats.org/drawingml/2006/main" xmlns:pic="http://schemas.openxmlformats.org/drawingml/2006/picture">
            <wp:extent cx="5943600" cy="3538033"/>
            <wp:docPr id="3" name="Picture 3"/>
            <wp:cNvGraphicFramePr>
              <a:graphicFrameLocks noChangeAspect="1"/>
            </wp:cNvGraphicFramePr>
            <a:graphic>
              <a:graphicData uri="http://schemas.openxmlformats.org/drawingml/2006/picture">
                <pic:pic>
                  <pic:nvPicPr>
                    <pic:cNvPr id="0" name="product_margins.png"/>
                    <pic:cNvPicPr/>
                  </pic:nvPicPr>
                  <pic:blipFill>
                    <a:blip r:embed="rId13"/>
                    <a:stretch>
                      <a:fillRect/>
                    </a:stretch>
                  </pic:blipFill>
                  <pic:spPr>
                    <a:xfrm>
                      <a:off x="0" y="0"/>
                      <a:ext cx="5943600" cy="3538033"/>
                    </a:xfrm>
                    <a:prstGeom prst="rect"/>
                  </pic:spPr>
                </pic:pic>
              </a:graphicData>
            </a:graphic>
          </wp:inline>
        </w:drawing>
      </w:r>
    </w:p>
    <w:p>
      <w:pPr>
        <w:spacing w:after="140"/>
        <w:jc w:val="center"/>
      </w:pPr>
      <w:r>
        <w:rPr>
          <w:i/>
          <w:color w:val="5F6C78"/>
          <w:sz w:val="16"/>
        </w:rPr>
        <w:t>Figure 3. Product aggregate margins, with median-product-margin reference.</w:t>
      </w:r>
    </w:p>
    <w:p>
      <w:r>
        <w:br w:type="page"/>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cantSplit/>
        </w:trPr>
        <w:tc>
          <w:tcPr>
            <w:tcW w:type="dxa" w:w="1428"/>
            <w:shd w:fill="#17324D"/>
            <w:tcMar>
              <w:top w:w="70" w:type="dxa"/>
              <w:start w:w="90" w:type="dxa"/>
              <w:bottom w:w="70" w:type="dxa"/>
              <w:end w:w="90" w:type="dxa"/>
            </w:tcMar>
          </w:tcPr>
          <w:p>
            <w:pPr>
              <w:spacing w:after="0"/>
            </w:pPr>
            <w:r>
              <w:rPr>
                <w:b/>
                <w:color w:val="FFFFFF"/>
                <w:sz w:val="13"/>
              </w:rPr>
              <w:t>Product Name</w:t>
            </w:r>
          </w:p>
        </w:tc>
        <w:tc>
          <w:tcPr>
            <w:tcW w:type="dxa" w:w="1428"/>
            <w:shd w:fill="#17324D"/>
            <w:tcMar>
              <w:top w:w="70" w:type="dxa"/>
              <w:start w:w="90" w:type="dxa"/>
              <w:bottom w:w="70" w:type="dxa"/>
              <w:end w:w="90" w:type="dxa"/>
            </w:tcMar>
          </w:tcPr>
          <w:p>
            <w:pPr>
              <w:spacing w:after="0"/>
            </w:pPr>
            <w:r>
              <w:rPr>
                <w:b/>
                <w:color w:val="FFFFFF"/>
                <w:sz w:val="13"/>
              </w:rPr>
              <w:t>Division</w:t>
            </w:r>
          </w:p>
        </w:tc>
        <w:tc>
          <w:tcPr>
            <w:tcW w:type="dxa" w:w="1428"/>
            <w:shd w:fill="#17324D"/>
            <w:tcMar>
              <w:top w:w="70" w:type="dxa"/>
              <w:start w:w="90" w:type="dxa"/>
              <w:bottom w:w="70" w:type="dxa"/>
              <w:end w:w="90" w:type="dxa"/>
            </w:tcMar>
          </w:tcPr>
          <w:p>
            <w:pPr>
              <w:spacing w:after="0"/>
            </w:pPr>
            <w:r>
              <w:rPr>
                <w:b/>
                <w:color w:val="FFFFFF"/>
                <w:sz w:val="13"/>
              </w:rPr>
              <w:t>Sales</w:t>
            </w:r>
          </w:p>
        </w:tc>
        <w:tc>
          <w:tcPr>
            <w:tcW w:type="dxa" w:w="1428"/>
            <w:shd w:fill="#17324D"/>
            <w:tcMar>
              <w:top w:w="70" w:type="dxa"/>
              <w:start w:w="90" w:type="dxa"/>
              <w:bottom w:w="70" w:type="dxa"/>
              <w:end w:w="90" w:type="dxa"/>
            </w:tcMar>
          </w:tcPr>
          <w:p>
            <w:pPr>
              <w:spacing w:after="0"/>
            </w:pPr>
            <w:r>
              <w:rPr>
                <w:b/>
                <w:color w:val="FFFFFF"/>
                <w:sz w:val="13"/>
              </w:rPr>
              <w:t>Gross Profit</w:t>
            </w:r>
          </w:p>
        </w:tc>
        <w:tc>
          <w:tcPr>
            <w:tcW w:type="dxa" w:w="1428"/>
            <w:shd w:fill="#17324D"/>
            <w:tcMar>
              <w:top w:w="70" w:type="dxa"/>
              <w:start w:w="90" w:type="dxa"/>
              <w:bottom w:w="70" w:type="dxa"/>
              <w:end w:w="90" w:type="dxa"/>
            </w:tcMar>
          </w:tcPr>
          <w:p>
            <w:pPr>
              <w:spacing w:after="0"/>
            </w:pPr>
            <w:r>
              <w:rPr>
                <w:b/>
                <w:color w:val="FFFFFF"/>
                <w:sz w:val="13"/>
              </w:rPr>
              <w:t>Gross Margin</w:t>
            </w:r>
          </w:p>
        </w:tc>
        <w:tc>
          <w:tcPr>
            <w:tcW w:type="dxa" w:w="1428"/>
            <w:shd w:fill="#17324D"/>
            <w:tcMar>
              <w:top w:w="70" w:type="dxa"/>
              <w:start w:w="90" w:type="dxa"/>
              <w:bottom w:w="70" w:type="dxa"/>
              <w:end w:w="90" w:type="dxa"/>
            </w:tcMar>
          </w:tcPr>
          <w:p>
            <w:pPr>
              <w:spacing w:after="0"/>
            </w:pPr>
            <w:r>
              <w:rPr>
                <w:b/>
                <w:color w:val="FFFFFF"/>
                <w:sz w:val="13"/>
              </w:rPr>
              <w:t>Revenue Contribution (%)</w:t>
            </w:r>
          </w:p>
        </w:tc>
        <w:tc>
          <w:tcPr>
            <w:tcW w:type="dxa" w:w="1428"/>
            <w:shd w:fill="#17324D"/>
            <w:tcMar>
              <w:top w:w="70" w:type="dxa"/>
              <w:start w:w="90" w:type="dxa"/>
              <w:bottom w:w="70" w:type="dxa"/>
              <w:end w:w="90" w:type="dxa"/>
            </w:tcMar>
          </w:tcPr>
          <w:p>
            <w:pPr>
              <w:spacing w:after="0"/>
            </w:pPr>
            <w:r>
              <w:rPr>
                <w:b/>
                <w:color w:val="FFFFFF"/>
                <w:sz w:val="13"/>
              </w:rPr>
              <w:t>Profit Contribution (%)</w:t>
            </w:r>
          </w:p>
        </w:tc>
      </w:tr>
      <w:tr>
        <w:trPr>
          <w:cantSplit/>
        </w:trPr>
        <w:tc>
          <w:tcPr>
            <w:tcW w:type="dxa" w:w="1428"/>
            <w:vAlign w:val="center"/>
            <w:tcMar>
              <w:top w:w="70" w:type="dxa"/>
              <w:start w:w="90" w:type="dxa"/>
              <w:bottom w:w="70" w:type="dxa"/>
              <w:end w:w="90" w:type="dxa"/>
            </w:tcMar>
          </w:tcPr>
          <w:p>
            <w:pPr>
              <w:spacing w:after="0"/>
            </w:pPr>
            <w:r>
              <w:rPr>
                <w:sz w:val="13"/>
              </w:rPr>
              <w:t>Wonka Bar - Scrumdiddlyumptious</w:t>
            </w:r>
          </w:p>
        </w:tc>
        <w:tc>
          <w:tcPr>
            <w:tcW w:type="dxa" w:w="1428"/>
            <w:vAlign w:val="center"/>
            <w:tcMar>
              <w:top w:w="70" w:type="dxa"/>
              <w:start w:w="90" w:type="dxa"/>
              <w:bottom w:w="70" w:type="dxa"/>
              <w:end w:w="90" w:type="dxa"/>
            </w:tcMar>
          </w:tcPr>
          <w:p>
            <w:pPr>
              <w:spacing w:after="0"/>
            </w:pPr>
            <w:r>
              <w:rPr>
                <w:sz w:val="13"/>
              </w:rPr>
              <w:t>Chocolate</w:t>
            </w:r>
          </w:p>
        </w:tc>
        <w:tc>
          <w:tcPr>
            <w:tcW w:type="dxa" w:w="1428"/>
            <w:vAlign w:val="center"/>
            <w:tcMar>
              <w:top w:w="70" w:type="dxa"/>
              <w:start w:w="90" w:type="dxa"/>
              <w:bottom w:w="70" w:type="dxa"/>
              <w:end w:w="90" w:type="dxa"/>
            </w:tcMar>
          </w:tcPr>
          <w:p>
            <w:pPr>
              <w:spacing w:after="0"/>
            </w:pPr>
            <w:r>
              <w:rPr>
                <w:sz w:val="13"/>
              </w:rPr>
              <w:t>$27,874.80</w:t>
            </w:r>
          </w:p>
        </w:tc>
        <w:tc>
          <w:tcPr>
            <w:tcW w:type="dxa" w:w="1428"/>
            <w:vAlign w:val="center"/>
            <w:tcMar>
              <w:top w:w="70" w:type="dxa"/>
              <w:start w:w="90" w:type="dxa"/>
              <w:bottom w:w="70" w:type="dxa"/>
              <w:end w:w="90" w:type="dxa"/>
            </w:tcMar>
          </w:tcPr>
          <w:p>
            <w:pPr>
              <w:spacing w:after="0"/>
            </w:pPr>
            <w:r>
              <w:rPr>
                <w:sz w:val="13"/>
              </w:rPr>
              <w:t>$19,357.50</w:t>
            </w:r>
          </w:p>
        </w:tc>
        <w:tc>
          <w:tcPr>
            <w:tcW w:type="dxa" w:w="1428"/>
            <w:vAlign w:val="center"/>
            <w:tcMar>
              <w:top w:w="70" w:type="dxa"/>
              <w:start w:w="90" w:type="dxa"/>
              <w:bottom w:w="70" w:type="dxa"/>
              <w:end w:w="90" w:type="dxa"/>
            </w:tcMar>
          </w:tcPr>
          <w:p>
            <w:pPr>
              <w:spacing w:after="0"/>
            </w:pPr>
            <w:r>
              <w:rPr>
                <w:sz w:val="13"/>
              </w:rPr>
              <w:t>69.44%</w:t>
            </w:r>
          </w:p>
        </w:tc>
        <w:tc>
          <w:tcPr>
            <w:tcW w:type="dxa" w:w="1428"/>
            <w:vAlign w:val="center"/>
            <w:tcMar>
              <w:top w:w="70" w:type="dxa"/>
              <w:start w:w="90" w:type="dxa"/>
              <w:bottom w:w="70" w:type="dxa"/>
              <w:end w:w="90" w:type="dxa"/>
            </w:tcMar>
          </w:tcPr>
          <w:p>
            <w:pPr>
              <w:spacing w:after="0"/>
            </w:pPr>
            <w:r>
              <w:rPr>
                <w:sz w:val="13"/>
              </w:rPr>
              <w:t>19.66%</w:t>
            </w:r>
          </w:p>
        </w:tc>
        <w:tc>
          <w:tcPr>
            <w:tcW w:type="dxa" w:w="1428"/>
            <w:vAlign w:val="center"/>
            <w:tcMar>
              <w:top w:w="70" w:type="dxa"/>
              <w:start w:w="90" w:type="dxa"/>
              <w:bottom w:w="70" w:type="dxa"/>
              <w:end w:w="90" w:type="dxa"/>
            </w:tcMar>
          </w:tcPr>
          <w:p>
            <w:pPr>
              <w:spacing w:after="0"/>
            </w:pPr>
            <w:r>
              <w:rPr>
                <w:sz w:val="13"/>
              </w:rPr>
              <w:t>20.72%</w:t>
            </w:r>
          </w:p>
        </w:tc>
      </w:tr>
      <w:tr>
        <w:trPr>
          <w:cantSplit/>
        </w:trPr>
        <w:tc>
          <w:tcPr>
            <w:tcW w:type="dxa" w:w="1428"/>
            <w:vAlign w:val="center"/>
            <w:tcMar>
              <w:top w:w="70" w:type="dxa"/>
              <w:start w:w="90" w:type="dxa"/>
              <w:bottom w:w="70" w:type="dxa"/>
              <w:end w:w="90" w:type="dxa"/>
            </w:tcMar>
            <w:shd w:fill="F3F6F8"/>
          </w:tcPr>
          <w:p>
            <w:pPr>
              <w:spacing w:after="0"/>
            </w:pPr>
            <w:r>
              <w:rPr>
                <w:sz w:val="13"/>
              </w:rPr>
              <w:t>Wonka Bar - Triple Dazzle Caramel</w:t>
            </w:r>
          </w:p>
        </w:tc>
        <w:tc>
          <w:tcPr>
            <w:tcW w:type="dxa" w:w="1428"/>
            <w:vAlign w:val="center"/>
            <w:tcMar>
              <w:top w:w="70" w:type="dxa"/>
              <w:start w:w="90" w:type="dxa"/>
              <w:bottom w:w="70" w:type="dxa"/>
              <w:end w:w="90" w:type="dxa"/>
            </w:tcMar>
            <w:shd w:fill="F3F6F8"/>
          </w:tcPr>
          <w:p>
            <w:pPr>
              <w:spacing w:after="0"/>
            </w:pPr>
            <w:r>
              <w:rPr>
                <w:sz w:val="13"/>
              </w:rPr>
              <w:t>Chocolate</w:t>
            </w:r>
          </w:p>
        </w:tc>
        <w:tc>
          <w:tcPr>
            <w:tcW w:type="dxa" w:w="1428"/>
            <w:vAlign w:val="center"/>
            <w:tcMar>
              <w:top w:w="70" w:type="dxa"/>
              <w:start w:w="90" w:type="dxa"/>
              <w:bottom w:w="70" w:type="dxa"/>
              <w:end w:w="90" w:type="dxa"/>
            </w:tcMar>
            <w:shd w:fill="F3F6F8"/>
          </w:tcPr>
          <w:p>
            <w:pPr>
              <w:spacing w:after="0"/>
            </w:pPr>
            <w:r>
              <w:rPr>
                <w:sz w:val="13"/>
              </w:rPr>
              <w:t>$28,485.00</w:t>
            </w:r>
          </w:p>
        </w:tc>
        <w:tc>
          <w:tcPr>
            <w:tcW w:type="dxa" w:w="1428"/>
            <w:vAlign w:val="center"/>
            <w:tcMar>
              <w:top w:w="70" w:type="dxa"/>
              <w:start w:w="90" w:type="dxa"/>
              <w:bottom w:w="70" w:type="dxa"/>
              <w:end w:w="90" w:type="dxa"/>
            </w:tcMar>
            <w:shd w:fill="F3F6F8"/>
          </w:tcPr>
          <w:p>
            <w:pPr>
              <w:spacing w:after="0"/>
            </w:pPr>
            <w:r>
              <w:rPr>
                <w:sz w:val="13"/>
              </w:rPr>
              <w:t>$18,610.20</w:t>
            </w:r>
          </w:p>
        </w:tc>
        <w:tc>
          <w:tcPr>
            <w:tcW w:type="dxa" w:w="1428"/>
            <w:vAlign w:val="center"/>
            <w:tcMar>
              <w:top w:w="70" w:type="dxa"/>
              <w:start w:w="90" w:type="dxa"/>
              <w:bottom w:w="70" w:type="dxa"/>
              <w:end w:w="90" w:type="dxa"/>
            </w:tcMar>
            <w:shd w:fill="F3F6F8"/>
          </w:tcPr>
          <w:p>
            <w:pPr>
              <w:spacing w:after="0"/>
            </w:pPr>
            <w:r>
              <w:rPr>
                <w:sz w:val="13"/>
              </w:rPr>
              <w:t>65.33%</w:t>
            </w:r>
          </w:p>
        </w:tc>
        <w:tc>
          <w:tcPr>
            <w:tcW w:type="dxa" w:w="1428"/>
            <w:vAlign w:val="center"/>
            <w:tcMar>
              <w:top w:w="70" w:type="dxa"/>
              <w:start w:w="90" w:type="dxa"/>
              <w:bottom w:w="70" w:type="dxa"/>
              <w:end w:w="90" w:type="dxa"/>
            </w:tcMar>
            <w:shd w:fill="F3F6F8"/>
          </w:tcPr>
          <w:p>
            <w:pPr>
              <w:spacing w:after="0"/>
            </w:pPr>
            <w:r>
              <w:rPr>
                <w:sz w:val="13"/>
              </w:rPr>
              <w:t>20.09%</w:t>
            </w:r>
          </w:p>
        </w:tc>
        <w:tc>
          <w:tcPr>
            <w:tcW w:type="dxa" w:w="1428"/>
            <w:vAlign w:val="center"/>
            <w:tcMar>
              <w:top w:w="70" w:type="dxa"/>
              <w:start w:w="90" w:type="dxa"/>
              <w:bottom w:w="70" w:type="dxa"/>
              <w:end w:w="90" w:type="dxa"/>
            </w:tcMar>
            <w:shd w:fill="F3F6F8"/>
          </w:tcPr>
          <w:p>
            <w:pPr>
              <w:spacing w:after="0"/>
            </w:pPr>
            <w:r>
              <w:rPr>
                <w:sz w:val="13"/>
              </w:rPr>
              <w:t>19.92%</w:t>
            </w:r>
          </w:p>
        </w:tc>
      </w:tr>
      <w:tr>
        <w:trPr>
          <w:cantSplit/>
        </w:trPr>
        <w:tc>
          <w:tcPr>
            <w:tcW w:type="dxa" w:w="1428"/>
            <w:vAlign w:val="center"/>
            <w:tcMar>
              <w:top w:w="70" w:type="dxa"/>
              <w:start w:w="90" w:type="dxa"/>
              <w:bottom w:w="70" w:type="dxa"/>
              <w:end w:w="90" w:type="dxa"/>
            </w:tcMar>
          </w:tcPr>
          <w:p>
            <w:pPr>
              <w:spacing w:after="0"/>
            </w:pPr>
            <w:r>
              <w:rPr>
                <w:sz w:val="13"/>
              </w:rPr>
              <w:t>Wonka Bar - Milk Chocolate</w:t>
            </w:r>
          </w:p>
        </w:tc>
        <w:tc>
          <w:tcPr>
            <w:tcW w:type="dxa" w:w="1428"/>
            <w:vAlign w:val="center"/>
            <w:tcMar>
              <w:top w:w="70" w:type="dxa"/>
              <w:start w:w="90" w:type="dxa"/>
              <w:bottom w:w="70" w:type="dxa"/>
              <w:end w:w="90" w:type="dxa"/>
            </w:tcMar>
          </w:tcPr>
          <w:p>
            <w:pPr>
              <w:spacing w:after="0"/>
            </w:pPr>
            <w:r>
              <w:rPr>
                <w:sz w:val="13"/>
              </w:rPr>
              <w:t>Chocolate</w:t>
            </w:r>
          </w:p>
        </w:tc>
        <w:tc>
          <w:tcPr>
            <w:tcW w:type="dxa" w:w="1428"/>
            <w:vAlign w:val="center"/>
            <w:tcMar>
              <w:top w:w="70" w:type="dxa"/>
              <w:start w:w="90" w:type="dxa"/>
              <w:bottom w:w="70" w:type="dxa"/>
              <w:end w:w="90" w:type="dxa"/>
            </w:tcMar>
          </w:tcPr>
          <w:p>
            <w:pPr>
              <w:spacing w:after="0"/>
            </w:pPr>
            <w:r>
              <w:rPr>
                <w:sz w:val="13"/>
              </w:rPr>
              <w:t>$26,867.75</w:t>
            </w:r>
          </w:p>
        </w:tc>
        <w:tc>
          <w:tcPr>
            <w:tcW w:type="dxa" w:w="1428"/>
            <w:vAlign w:val="center"/>
            <w:tcMar>
              <w:top w:w="70" w:type="dxa"/>
              <w:start w:w="90" w:type="dxa"/>
              <w:bottom w:w="70" w:type="dxa"/>
              <w:end w:w="90" w:type="dxa"/>
            </w:tcMar>
          </w:tcPr>
          <w:p>
            <w:pPr>
              <w:spacing w:after="0"/>
            </w:pPr>
            <w:r>
              <w:rPr>
                <w:sz w:val="13"/>
              </w:rPr>
              <w:t>$17,443.37</w:t>
            </w:r>
          </w:p>
        </w:tc>
        <w:tc>
          <w:tcPr>
            <w:tcW w:type="dxa" w:w="1428"/>
            <w:vAlign w:val="center"/>
            <w:tcMar>
              <w:top w:w="70" w:type="dxa"/>
              <w:start w:w="90" w:type="dxa"/>
              <w:bottom w:w="70" w:type="dxa"/>
              <w:end w:w="90" w:type="dxa"/>
            </w:tcMar>
          </w:tcPr>
          <w:p>
            <w:pPr>
              <w:spacing w:after="0"/>
            </w:pPr>
            <w:r>
              <w:rPr>
                <w:sz w:val="13"/>
              </w:rPr>
              <w:t>64.92%</w:t>
            </w:r>
          </w:p>
        </w:tc>
        <w:tc>
          <w:tcPr>
            <w:tcW w:type="dxa" w:w="1428"/>
            <w:vAlign w:val="center"/>
            <w:tcMar>
              <w:top w:w="70" w:type="dxa"/>
              <w:start w:w="90" w:type="dxa"/>
              <w:bottom w:w="70" w:type="dxa"/>
              <w:end w:w="90" w:type="dxa"/>
            </w:tcMar>
          </w:tcPr>
          <w:p>
            <w:pPr>
              <w:spacing w:after="0"/>
            </w:pPr>
            <w:r>
              <w:rPr>
                <w:sz w:val="13"/>
              </w:rPr>
              <w:t>18.95%</w:t>
            </w:r>
          </w:p>
        </w:tc>
        <w:tc>
          <w:tcPr>
            <w:tcW w:type="dxa" w:w="1428"/>
            <w:vAlign w:val="center"/>
            <w:tcMar>
              <w:top w:w="70" w:type="dxa"/>
              <w:start w:w="90" w:type="dxa"/>
              <w:bottom w:w="70" w:type="dxa"/>
              <w:end w:w="90" w:type="dxa"/>
            </w:tcMar>
          </w:tcPr>
          <w:p>
            <w:pPr>
              <w:spacing w:after="0"/>
            </w:pPr>
            <w:r>
              <w:rPr>
                <w:sz w:val="13"/>
              </w:rPr>
              <w:t>18.67%</w:t>
            </w:r>
          </w:p>
        </w:tc>
      </w:tr>
      <w:tr>
        <w:trPr>
          <w:cantSplit/>
        </w:trPr>
        <w:tc>
          <w:tcPr>
            <w:tcW w:type="dxa" w:w="1428"/>
            <w:vAlign w:val="center"/>
            <w:tcMar>
              <w:top w:w="70" w:type="dxa"/>
              <w:start w:w="90" w:type="dxa"/>
              <w:bottom w:w="70" w:type="dxa"/>
              <w:end w:w="90" w:type="dxa"/>
            </w:tcMar>
            <w:shd w:fill="F3F6F8"/>
          </w:tcPr>
          <w:p>
            <w:pPr>
              <w:spacing w:after="0"/>
            </w:pPr>
            <w:r>
              <w:rPr>
                <w:sz w:val="13"/>
              </w:rPr>
              <w:t>Wonka Bar - Nutty Crunch Surprise</w:t>
            </w:r>
          </w:p>
        </w:tc>
        <w:tc>
          <w:tcPr>
            <w:tcW w:type="dxa" w:w="1428"/>
            <w:vAlign w:val="center"/>
            <w:tcMar>
              <w:top w:w="70" w:type="dxa"/>
              <w:start w:w="90" w:type="dxa"/>
              <w:bottom w:w="70" w:type="dxa"/>
              <w:end w:w="90" w:type="dxa"/>
            </w:tcMar>
            <w:shd w:fill="F3F6F8"/>
          </w:tcPr>
          <w:p>
            <w:pPr>
              <w:spacing w:after="0"/>
            </w:pPr>
            <w:r>
              <w:rPr>
                <w:sz w:val="13"/>
              </w:rPr>
              <w:t>Chocolate</w:t>
            </w:r>
          </w:p>
        </w:tc>
        <w:tc>
          <w:tcPr>
            <w:tcW w:type="dxa" w:w="1428"/>
            <w:vAlign w:val="center"/>
            <w:tcMar>
              <w:top w:w="70" w:type="dxa"/>
              <w:start w:w="90" w:type="dxa"/>
              <w:bottom w:w="70" w:type="dxa"/>
              <w:end w:w="90" w:type="dxa"/>
            </w:tcMar>
            <w:shd w:fill="F3F6F8"/>
          </w:tcPr>
          <w:p>
            <w:pPr>
              <w:spacing w:after="0"/>
            </w:pPr>
            <w:r>
              <w:rPr>
                <w:sz w:val="13"/>
              </w:rPr>
              <w:t>$23,574.95</w:t>
            </w:r>
          </w:p>
        </w:tc>
        <w:tc>
          <w:tcPr>
            <w:tcW w:type="dxa" w:w="1428"/>
            <w:vAlign w:val="center"/>
            <w:tcMar>
              <w:top w:w="70" w:type="dxa"/>
              <w:start w:w="90" w:type="dxa"/>
              <w:bottom w:w="70" w:type="dxa"/>
              <w:end w:w="90" w:type="dxa"/>
            </w:tcMar>
            <w:shd w:fill="F3F6F8"/>
          </w:tcPr>
          <w:p>
            <w:pPr>
              <w:spacing w:after="0"/>
            </w:pPr>
            <w:r>
              <w:rPr>
                <w:sz w:val="13"/>
              </w:rPr>
              <w:t>$16,819.95</w:t>
            </w:r>
          </w:p>
        </w:tc>
        <w:tc>
          <w:tcPr>
            <w:tcW w:type="dxa" w:w="1428"/>
            <w:vAlign w:val="center"/>
            <w:tcMar>
              <w:top w:w="70" w:type="dxa"/>
              <w:start w:w="90" w:type="dxa"/>
              <w:bottom w:w="70" w:type="dxa"/>
              <w:end w:w="90" w:type="dxa"/>
            </w:tcMar>
            <w:shd w:fill="F3F6F8"/>
          </w:tcPr>
          <w:p>
            <w:pPr>
              <w:spacing w:after="0"/>
            </w:pPr>
            <w:r>
              <w:rPr>
                <w:sz w:val="13"/>
              </w:rPr>
              <w:t>71.35%</w:t>
            </w:r>
          </w:p>
        </w:tc>
        <w:tc>
          <w:tcPr>
            <w:tcW w:type="dxa" w:w="1428"/>
            <w:vAlign w:val="center"/>
            <w:tcMar>
              <w:top w:w="70" w:type="dxa"/>
              <w:start w:w="90" w:type="dxa"/>
              <w:bottom w:w="70" w:type="dxa"/>
              <w:end w:w="90" w:type="dxa"/>
            </w:tcMar>
            <w:shd w:fill="F3F6F8"/>
          </w:tcPr>
          <w:p>
            <w:pPr>
              <w:spacing w:after="0"/>
            </w:pPr>
            <w:r>
              <w:rPr>
                <w:sz w:val="13"/>
              </w:rPr>
              <w:t>16.63%</w:t>
            </w:r>
          </w:p>
        </w:tc>
        <w:tc>
          <w:tcPr>
            <w:tcW w:type="dxa" w:w="1428"/>
            <w:vAlign w:val="center"/>
            <w:tcMar>
              <w:top w:w="70" w:type="dxa"/>
              <w:start w:w="90" w:type="dxa"/>
              <w:bottom w:w="70" w:type="dxa"/>
              <w:end w:w="90" w:type="dxa"/>
            </w:tcMar>
            <w:shd w:fill="F3F6F8"/>
          </w:tcPr>
          <w:p>
            <w:pPr>
              <w:spacing w:after="0"/>
            </w:pPr>
            <w:r>
              <w:rPr>
                <w:sz w:val="13"/>
              </w:rPr>
              <w:t>18.00%</w:t>
            </w:r>
          </w:p>
        </w:tc>
      </w:tr>
      <w:tr>
        <w:trPr>
          <w:cantSplit/>
        </w:trPr>
        <w:tc>
          <w:tcPr>
            <w:tcW w:type="dxa" w:w="1428"/>
            <w:vAlign w:val="center"/>
            <w:tcMar>
              <w:top w:w="70" w:type="dxa"/>
              <w:start w:w="90" w:type="dxa"/>
              <w:bottom w:w="70" w:type="dxa"/>
              <w:end w:w="90" w:type="dxa"/>
            </w:tcMar>
          </w:tcPr>
          <w:p>
            <w:pPr>
              <w:spacing w:after="0"/>
            </w:pPr>
            <w:r>
              <w:rPr>
                <w:sz w:val="13"/>
              </w:rPr>
              <w:t>Wonka Bar - Fudge Mallows</w:t>
            </w:r>
          </w:p>
        </w:tc>
        <w:tc>
          <w:tcPr>
            <w:tcW w:type="dxa" w:w="1428"/>
            <w:vAlign w:val="center"/>
            <w:tcMar>
              <w:top w:w="70" w:type="dxa"/>
              <w:start w:w="90" w:type="dxa"/>
              <w:bottom w:w="70" w:type="dxa"/>
              <w:end w:w="90" w:type="dxa"/>
            </w:tcMar>
          </w:tcPr>
          <w:p>
            <w:pPr>
              <w:spacing w:after="0"/>
            </w:pPr>
            <w:r>
              <w:rPr>
                <w:sz w:val="13"/>
              </w:rPr>
              <w:t>Chocolate</w:t>
            </w:r>
          </w:p>
        </w:tc>
        <w:tc>
          <w:tcPr>
            <w:tcW w:type="dxa" w:w="1428"/>
            <w:vAlign w:val="center"/>
            <w:tcMar>
              <w:top w:w="70" w:type="dxa"/>
              <w:start w:w="90" w:type="dxa"/>
              <w:bottom w:w="70" w:type="dxa"/>
              <w:end w:w="90" w:type="dxa"/>
            </w:tcMar>
          </w:tcPr>
          <w:p>
            <w:pPr>
              <w:spacing w:after="0"/>
            </w:pPr>
            <w:r>
              <w:rPr>
                <w:sz w:val="13"/>
              </w:rPr>
              <w:t>$24,890.40</w:t>
            </w:r>
          </w:p>
        </w:tc>
        <w:tc>
          <w:tcPr>
            <w:tcW w:type="dxa" w:w="1428"/>
            <w:vAlign w:val="center"/>
            <w:tcMar>
              <w:top w:w="70" w:type="dxa"/>
              <w:start w:w="90" w:type="dxa"/>
              <w:bottom w:w="70" w:type="dxa"/>
              <w:end w:w="90" w:type="dxa"/>
            </w:tcMar>
          </w:tcPr>
          <w:p>
            <w:pPr>
              <w:spacing w:after="0"/>
            </w:pPr>
            <w:r>
              <w:rPr>
                <w:sz w:val="13"/>
              </w:rPr>
              <w:t>$16,593.60</w:t>
            </w:r>
          </w:p>
        </w:tc>
        <w:tc>
          <w:tcPr>
            <w:tcW w:type="dxa" w:w="1428"/>
            <w:vAlign w:val="center"/>
            <w:tcMar>
              <w:top w:w="70" w:type="dxa"/>
              <w:start w:w="90" w:type="dxa"/>
              <w:bottom w:w="70" w:type="dxa"/>
              <w:end w:w="90" w:type="dxa"/>
            </w:tcMar>
          </w:tcPr>
          <w:p>
            <w:pPr>
              <w:spacing w:after="0"/>
            </w:pPr>
            <w:r>
              <w:rPr>
                <w:sz w:val="13"/>
              </w:rPr>
              <w:t>66.67%</w:t>
            </w:r>
          </w:p>
        </w:tc>
        <w:tc>
          <w:tcPr>
            <w:tcW w:type="dxa" w:w="1428"/>
            <w:vAlign w:val="center"/>
            <w:tcMar>
              <w:top w:w="70" w:type="dxa"/>
              <w:start w:w="90" w:type="dxa"/>
              <w:bottom w:w="70" w:type="dxa"/>
              <w:end w:w="90" w:type="dxa"/>
            </w:tcMar>
          </w:tcPr>
          <w:p>
            <w:pPr>
              <w:spacing w:after="0"/>
            </w:pPr>
            <w:r>
              <w:rPr>
                <w:sz w:val="13"/>
              </w:rPr>
              <w:t>17.56%</w:t>
            </w:r>
          </w:p>
        </w:tc>
        <w:tc>
          <w:tcPr>
            <w:tcW w:type="dxa" w:w="1428"/>
            <w:vAlign w:val="center"/>
            <w:tcMar>
              <w:top w:w="70" w:type="dxa"/>
              <w:start w:w="90" w:type="dxa"/>
              <w:bottom w:w="70" w:type="dxa"/>
              <w:end w:w="90" w:type="dxa"/>
            </w:tcMar>
          </w:tcPr>
          <w:p>
            <w:pPr>
              <w:spacing w:after="0"/>
            </w:pPr>
            <w:r>
              <w:rPr>
                <w:sz w:val="13"/>
              </w:rPr>
              <w:t>17.76%</w:t>
            </w:r>
          </w:p>
        </w:tc>
      </w:tr>
      <w:tr>
        <w:trPr>
          <w:cantSplit/>
        </w:trPr>
        <w:tc>
          <w:tcPr>
            <w:tcW w:type="dxa" w:w="1428"/>
            <w:vAlign w:val="center"/>
            <w:tcMar>
              <w:top w:w="70" w:type="dxa"/>
              <w:start w:w="90" w:type="dxa"/>
              <w:bottom w:w="70" w:type="dxa"/>
              <w:end w:w="90" w:type="dxa"/>
            </w:tcMar>
            <w:shd w:fill="F3F6F8"/>
          </w:tcPr>
          <w:p>
            <w:pPr>
              <w:spacing w:after="0"/>
            </w:pPr>
            <w:r>
              <w:rPr>
                <w:sz w:val="13"/>
              </w:rPr>
              <w:t>Lickable Wallpaper</w:t>
            </w:r>
          </w:p>
        </w:tc>
        <w:tc>
          <w:tcPr>
            <w:tcW w:type="dxa" w:w="1428"/>
            <w:vAlign w:val="center"/>
            <w:tcMar>
              <w:top w:w="70" w:type="dxa"/>
              <w:start w:w="90" w:type="dxa"/>
              <w:bottom w:w="70" w:type="dxa"/>
              <w:end w:w="90" w:type="dxa"/>
            </w:tcMar>
            <w:shd w:fill="F3F6F8"/>
          </w:tcPr>
          <w:p>
            <w:pPr>
              <w:spacing w:after="0"/>
            </w:pPr>
            <w:r>
              <w:rPr>
                <w:sz w:val="13"/>
              </w:rPr>
              <w:t>Other</w:t>
            </w:r>
          </w:p>
        </w:tc>
        <w:tc>
          <w:tcPr>
            <w:tcW w:type="dxa" w:w="1428"/>
            <w:vAlign w:val="center"/>
            <w:tcMar>
              <w:top w:w="70" w:type="dxa"/>
              <w:start w:w="90" w:type="dxa"/>
              <w:bottom w:w="70" w:type="dxa"/>
              <w:end w:w="90" w:type="dxa"/>
            </w:tcMar>
            <w:shd w:fill="F3F6F8"/>
          </w:tcPr>
          <w:p>
            <w:pPr>
              <w:spacing w:after="0"/>
            </w:pPr>
            <w:r>
              <w:rPr>
                <w:sz w:val="13"/>
              </w:rPr>
              <w:t>$7,860.00</w:t>
            </w:r>
          </w:p>
        </w:tc>
        <w:tc>
          <w:tcPr>
            <w:tcW w:type="dxa" w:w="1428"/>
            <w:vAlign w:val="center"/>
            <w:tcMar>
              <w:top w:w="70" w:type="dxa"/>
              <w:start w:w="90" w:type="dxa"/>
              <w:bottom w:w="70" w:type="dxa"/>
              <w:end w:w="90" w:type="dxa"/>
            </w:tcMar>
            <w:shd w:fill="F3F6F8"/>
          </w:tcPr>
          <w:p>
            <w:pPr>
              <w:spacing w:after="0"/>
            </w:pPr>
            <w:r>
              <w:rPr>
                <w:sz w:val="13"/>
              </w:rPr>
              <w:t>$3,930.00</w:t>
            </w:r>
          </w:p>
        </w:tc>
        <w:tc>
          <w:tcPr>
            <w:tcW w:type="dxa" w:w="1428"/>
            <w:vAlign w:val="center"/>
            <w:tcMar>
              <w:top w:w="70" w:type="dxa"/>
              <w:start w:w="90" w:type="dxa"/>
              <w:bottom w:w="70" w:type="dxa"/>
              <w:end w:w="90" w:type="dxa"/>
            </w:tcMar>
            <w:shd w:fill="F3F6F8"/>
          </w:tcPr>
          <w:p>
            <w:pPr>
              <w:spacing w:after="0"/>
            </w:pPr>
            <w:r>
              <w:rPr>
                <w:sz w:val="13"/>
              </w:rPr>
              <w:t>50.00%</w:t>
            </w:r>
          </w:p>
        </w:tc>
        <w:tc>
          <w:tcPr>
            <w:tcW w:type="dxa" w:w="1428"/>
            <w:vAlign w:val="center"/>
            <w:tcMar>
              <w:top w:w="70" w:type="dxa"/>
              <w:start w:w="90" w:type="dxa"/>
              <w:bottom w:w="70" w:type="dxa"/>
              <w:end w:w="90" w:type="dxa"/>
            </w:tcMar>
            <w:shd w:fill="F3F6F8"/>
          </w:tcPr>
          <w:p>
            <w:pPr>
              <w:spacing w:after="0"/>
            </w:pPr>
            <w:r>
              <w:rPr>
                <w:sz w:val="13"/>
              </w:rPr>
              <w:t>5.54%</w:t>
            </w:r>
          </w:p>
        </w:tc>
        <w:tc>
          <w:tcPr>
            <w:tcW w:type="dxa" w:w="1428"/>
            <w:vAlign w:val="center"/>
            <w:tcMar>
              <w:top w:w="70" w:type="dxa"/>
              <w:start w:w="90" w:type="dxa"/>
              <w:bottom w:w="70" w:type="dxa"/>
              <w:end w:w="90" w:type="dxa"/>
            </w:tcMar>
            <w:shd w:fill="F3F6F8"/>
          </w:tcPr>
          <w:p>
            <w:pPr>
              <w:spacing w:after="0"/>
            </w:pPr>
            <w:r>
              <w:rPr>
                <w:sz w:val="13"/>
              </w:rPr>
              <w:t>4.21%</w:t>
            </w:r>
          </w:p>
        </w:tc>
      </w:tr>
      <w:tr>
        <w:trPr>
          <w:cantSplit/>
        </w:trPr>
        <w:tc>
          <w:tcPr>
            <w:tcW w:type="dxa" w:w="1428"/>
            <w:vAlign w:val="center"/>
            <w:tcMar>
              <w:top w:w="70" w:type="dxa"/>
              <w:start w:w="90" w:type="dxa"/>
              <w:bottom w:w="70" w:type="dxa"/>
              <w:end w:w="90" w:type="dxa"/>
            </w:tcMar>
          </w:tcPr>
          <w:p>
            <w:pPr>
              <w:spacing w:after="0"/>
            </w:pPr>
            <w:r>
              <w:rPr>
                <w:sz w:val="13"/>
              </w:rPr>
              <w:t>Wonka Gum</w:t>
            </w:r>
          </w:p>
        </w:tc>
        <w:tc>
          <w:tcPr>
            <w:tcW w:type="dxa" w:w="1428"/>
            <w:vAlign w:val="center"/>
            <w:tcMar>
              <w:top w:w="70" w:type="dxa"/>
              <w:start w:w="90" w:type="dxa"/>
              <w:bottom w:w="70" w:type="dxa"/>
              <w:end w:w="90" w:type="dxa"/>
            </w:tcMar>
          </w:tcPr>
          <w:p>
            <w:pPr>
              <w:spacing w:after="0"/>
            </w:pPr>
            <w:r>
              <w:rPr>
                <w:sz w:val="13"/>
              </w:rPr>
              <w:t>Other</w:t>
            </w:r>
          </w:p>
        </w:tc>
        <w:tc>
          <w:tcPr>
            <w:tcW w:type="dxa" w:w="1428"/>
            <w:vAlign w:val="center"/>
            <w:tcMar>
              <w:top w:w="70" w:type="dxa"/>
              <w:start w:w="90" w:type="dxa"/>
              <w:bottom w:w="70" w:type="dxa"/>
              <w:end w:w="90" w:type="dxa"/>
            </w:tcMar>
          </w:tcPr>
          <w:p>
            <w:pPr>
              <w:spacing w:after="0"/>
            </w:pPr>
            <w:r>
              <w:rPr>
                <w:sz w:val="13"/>
              </w:rPr>
              <w:t>$597.50</w:t>
            </w:r>
          </w:p>
        </w:tc>
        <w:tc>
          <w:tcPr>
            <w:tcW w:type="dxa" w:w="1428"/>
            <w:vAlign w:val="center"/>
            <w:tcMar>
              <w:top w:w="70" w:type="dxa"/>
              <w:start w:w="90" w:type="dxa"/>
              <w:bottom w:w="70" w:type="dxa"/>
              <w:end w:w="90" w:type="dxa"/>
            </w:tcMar>
          </w:tcPr>
          <w:p>
            <w:pPr>
              <w:spacing w:after="0"/>
            </w:pPr>
            <w:r>
              <w:rPr>
                <w:sz w:val="13"/>
              </w:rPr>
              <w:t>$310.70</w:t>
            </w:r>
          </w:p>
        </w:tc>
        <w:tc>
          <w:tcPr>
            <w:tcW w:type="dxa" w:w="1428"/>
            <w:vAlign w:val="center"/>
            <w:tcMar>
              <w:top w:w="70" w:type="dxa"/>
              <w:start w:w="90" w:type="dxa"/>
              <w:bottom w:w="70" w:type="dxa"/>
              <w:end w:w="90" w:type="dxa"/>
            </w:tcMar>
          </w:tcPr>
          <w:p>
            <w:pPr>
              <w:spacing w:after="0"/>
            </w:pPr>
            <w:r>
              <w:rPr>
                <w:sz w:val="13"/>
              </w:rPr>
              <w:t>52.00%</w:t>
            </w:r>
          </w:p>
        </w:tc>
        <w:tc>
          <w:tcPr>
            <w:tcW w:type="dxa" w:w="1428"/>
            <w:vAlign w:val="center"/>
            <w:tcMar>
              <w:top w:w="70" w:type="dxa"/>
              <w:start w:w="90" w:type="dxa"/>
              <w:bottom w:w="70" w:type="dxa"/>
              <w:end w:w="90" w:type="dxa"/>
            </w:tcMar>
          </w:tcPr>
          <w:p>
            <w:pPr>
              <w:spacing w:after="0"/>
            </w:pPr>
            <w:r>
              <w:rPr>
                <w:sz w:val="13"/>
              </w:rPr>
              <w:t>0.42%</w:t>
            </w:r>
          </w:p>
        </w:tc>
        <w:tc>
          <w:tcPr>
            <w:tcW w:type="dxa" w:w="1428"/>
            <w:vAlign w:val="center"/>
            <w:tcMar>
              <w:top w:w="70" w:type="dxa"/>
              <w:start w:w="90" w:type="dxa"/>
              <w:bottom w:w="70" w:type="dxa"/>
              <w:end w:w="90" w:type="dxa"/>
            </w:tcMar>
          </w:tcPr>
          <w:p>
            <w:pPr>
              <w:spacing w:after="0"/>
            </w:pPr>
            <w:r>
              <w:rPr>
                <w:sz w:val="13"/>
              </w:rPr>
              <w:t>0.33%</w:t>
            </w:r>
          </w:p>
        </w:tc>
      </w:tr>
      <w:tr>
        <w:trPr>
          <w:cantSplit/>
        </w:trPr>
        <w:tc>
          <w:tcPr>
            <w:tcW w:type="dxa" w:w="1428"/>
            <w:vAlign w:val="center"/>
            <w:tcMar>
              <w:top w:w="70" w:type="dxa"/>
              <w:start w:w="90" w:type="dxa"/>
              <w:bottom w:w="70" w:type="dxa"/>
              <w:end w:w="90" w:type="dxa"/>
            </w:tcMar>
            <w:shd w:fill="F3F6F8"/>
          </w:tcPr>
          <w:p>
            <w:pPr>
              <w:spacing w:after="0"/>
            </w:pPr>
            <w:r>
              <w:rPr>
                <w:sz w:val="13"/>
              </w:rPr>
              <w:t>Everlasting Gobstopper</w:t>
            </w:r>
          </w:p>
        </w:tc>
        <w:tc>
          <w:tcPr>
            <w:tcW w:type="dxa" w:w="1428"/>
            <w:vAlign w:val="center"/>
            <w:tcMar>
              <w:top w:w="70" w:type="dxa"/>
              <w:start w:w="90" w:type="dxa"/>
              <w:bottom w:w="70" w:type="dxa"/>
              <w:end w:w="90" w:type="dxa"/>
            </w:tcMar>
            <w:shd w:fill="F3F6F8"/>
          </w:tcPr>
          <w:p>
            <w:pPr>
              <w:spacing w:after="0"/>
            </w:pPr>
            <w:r>
              <w:rPr>
                <w:sz w:val="13"/>
              </w:rPr>
              <w:t>Sugar</w:t>
            </w:r>
          </w:p>
        </w:tc>
        <w:tc>
          <w:tcPr>
            <w:tcW w:type="dxa" w:w="1428"/>
            <w:vAlign w:val="center"/>
            <w:tcMar>
              <w:top w:w="70" w:type="dxa"/>
              <w:start w:w="90" w:type="dxa"/>
              <w:bottom w:w="70" w:type="dxa"/>
              <w:end w:w="90" w:type="dxa"/>
            </w:tcMar>
            <w:shd w:fill="F3F6F8"/>
          </w:tcPr>
          <w:p>
            <w:pPr>
              <w:spacing w:after="0"/>
            </w:pPr>
            <w:r>
              <w:rPr>
                <w:sz w:val="13"/>
              </w:rPr>
              <w:t>$130.00</w:t>
            </w:r>
          </w:p>
        </w:tc>
        <w:tc>
          <w:tcPr>
            <w:tcW w:type="dxa" w:w="1428"/>
            <w:vAlign w:val="center"/>
            <w:tcMar>
              <w:top w:w="70" w:type="dxa"/>
              <w:start w:w="90" w:type="dxa"/>
              <w:bottom w:w="70" w:type="dxa"/>
              <w:end w:w="90" w:type="dxa"/>
            </w:tcMar>
            <w:shd w:fill="F3F6F8"/>
          </w:tcPr>
          <w:p>
            <w:pPr>
              <w:spacing w:after="0"/>
            </w:pPr>
            <w:r>
              <w:rPr>
                <w:sz w:val="13"/>
              </w:rPr>
              <w:t>$104.00</w:t>
            </w:r>
          </w:p>
        </w:tc>
        <w:tc>
          <w:tcPr>
            <w:tcW w:type="dxa" w:w="1428"/>
            <w:vAlign w:val="center"/>
            <w:tcMar>
              <w:top w:w="70" w:type="dxa"/>
              <w:start w:w="90" w:type="dxa"/>
              <w:bottom w:w="70" w:type="dxa"/>
              <w:end w:w="90" w:type="dxa"/>
            </w:tcMar>
            <w:shd w:fill="F3F6F8"/>
          </w:tcPr>
          <w:p>
            <w:pPr>
              <w:spacing w:after="0"/>
            </w:pPr>
            <w:r>
              <w:rPr>
                <w:sz w:val="13"/>
              </w:rPr>
              <w:t>80.00%</w:t>
            </w:r>
          </w:p>
        </w:tc>
        <w:tc>
          <w:tcPr>
            <w:tcW w:type="dxa" w:w="1428"/>
            <w:vAlign w:val="center"/>
            <w:tcMar>
              <w:top w:w="70" w:type="dxa"/>
              <w:start w:w="90" w:type="dxa"/>
              <w:bottom w:w="70" w:type="dxa"/>
              <w:end w:w="90" w:type="dxa"/>
            </w:tcMar>
            <w:shd w:fill="F3F6F8"/>
          </w:tcPr>
          <w:p>
            <w:pPr>
              <w:spacing w:after="0"/>
            </w:pPr>
            <w:r>
              <w:rPr>
                <w:sz w:val="13"/>
              </w:rPr>
              <w:t>0.09%</w:t>
            </w:r>
          </w:p>
        </w:tc>
        <w:tc>
          <w:tcPr>
            <w:tcW w:type="dxa" w:w="1428"/>
            <w:vAlign w:val="center"/>
            <w:tcMar>
              <w:top w:w="70" w:type="dxa"/>
              <w:start w:w="90" w:type="dxa"/>
              <w:bottom w:w="70" w:type="dxa"/>
              <w:end w:w="90" w:type="dxa"/>
            </w:tcMar>
            <w:shd w:fill="F3F6F8"/>
          </w:tcPr>
          <w:p>
            <w:pPr>
              <w:spacing w:after="0"/>
            </w:pPr>
            <w:r>
              <w:rPr>
                <w:sz w:val="13"/>
              </w:rPr>
              <w:t>0.11%</w:t>
            </w:r>
          </w:p>
        </w:tc>
      </w:tr>
      <w:tr>
        <w:trPr>
          <w:cantSplit/>
        </w:trPr>
        <w:tc>
          <w:tcPr>
            <w:tcW w:type="dxa" w:w="1428"/>
            <w:vAlign w:val="center"/>
            <w:tcMar>
              <w:top w:w="70" w:type="dxa"/>
              <w:start w:w="90" w:type="dxa"/>
              <w:bottom w:w="70" w:type="dxa"/>
              <w:end w:w="90" w:type="dxa"/>
            </w:tcMar>
          </w:tcPr>
          <w:p>
            <w:pPr>
              <w:spacing w:after="0"/>
            </w:pPr>
            <w:r>
              <w:rPr>
                <w:sz w:val="13"/>
              </w:rPr>
              <w:t>Kazookles</w:t>
            </w:r>
          </w:p>
        </w:tc>
        <w:tc>
          <w:tcPr>
            <w:tcW w:type="dxa" w:w="1428"/>
            <w:vAlign w:val="center"/>
            <w:tcMar>
              <w:top w:w="70" w:type="dxa"/>
              <w:start w:w="90" w:type="dxa"/>
              <w:bottom w:w="70" w:type="dxa"/>
              <w:end w:w="90" w:type="dxa"/>
            </w:tcMar>
          </w:tcPr>
          <w:p>
            <w:pPr>
              <w:spacing w:after="0"/>
            </w:pPr>
            <w:r>
              <w:rPr>
                <w:sz w:val="13"/>
              </w:rPr>
              <w:t>Other</w:t>
            </w:r>
          </w:p>
        </w:tc>
        <w:tc>
          <w:tcPr>
            <w:tcW w:type="dxa" w:w="1428"/>
            <w:vAlign w:val="center"/>
            <w:tcMar>
              <w:top w:w="70" w:type="dxa"/>
              <w:start w:w="90" w:type="dxa"/>
              <w:bottom w:w="70" w:type="dxa"/>
              <w:end w:w="90" w:type="dxa"/>
            </w:tcMar>
          </w:tcPr>
          <w:p>
            <w:pPr>
              <w:spacing w:after="0"/>
            </w:pPr>
            <w:r>
              <w:rPr>
                <w:sz w:val="13"/>
              </w:rPr>
              <w:t>$1,205.75</w:t>
            </w:r>
          </w:p>
        </w:tc>
        <w:tc>
          <w:tcPr>
            <w:tcW w:type="dxa" w:w="1428"/>
            <w:vAlign w:val="center"/>
            <w:tcMar>
              <w:top w:w="70" w:type="dxa"/>
              <w:start w:w="90" w:type="dxa"/>
              <w:bottom w:w="70" w:type="dxa"/>
              <w:end w:w="90" w:type="dxa"/>
            </w:tcMar>
          </w:tcPr>
          <w:p>
            <w:pPr>
              <w:spacing w:after="0"/>
            </w:pPr>
            <w:r>
              <w:rPr>
                <w:sz w:val="13"/>
              </w:rPr>
              <w:t>$92.75</w:t>
            </w:r>
          </w:p>
        </w:tc>
        <w:tc>
          <w:tcPr>
            <w:tcW w:type="dxa" w:w="1428"/>
            <w:vAlign w:val="center"/>
            <w:tcMar>
              <w:top w:w="70" w:type="dxa"/>
              <w:start w:w="90" w:type="dxa"/>
              <w:bottom w:w="70" w:type="dxa"/>
              <w:end w:w="90" w:type="dxa"/>
            </w:tcMar>
          </w:tcPr>
          <w:p>
            <w:pPr>
              <w:spacing w:after="0"/>
            </w:pPr>
            <w:r>
              <w:rPr>
                <w:sz w:val="13"/>
              </w:rPr>
              <w:t>7.69%</w:t>
            </w:r>
          </w:p>
        </w:tc>
        <w:tc>
          <w:tcPr>
            <w:tcW w:type="dxa" w:w="1428"/>
            <w:vAlign w:val="center"/>
            <w:tcMar>
              <w:top w:w="70" w:type="dxa"/>
              <w:start w:w="90" w:type="dxa"/>
              <w:bottom w:w="70" w:type="dxa"/>
              <w:end w:w="90" w:type="dxa"/>
            </w:tcMar>
          </w:tcPr>
          <w:p>
            <w:pPr>
              <w:spacing w:after="0"/>
            </w:pPr>
            <w:r>
              <w:rPr>
                <w:sz w:val="13"/>
              </w:rPr>
              <w:t>0.85%</w:t>
            </w:r>
          </w:p>
        </w:tc>
        <w:tc>
          <w:tcPr>
            <w:tcW w:type="dxa" w:w="1428"/>
            <w:vAlign w:val="center"/>
            <w:tcMar>
              <w:top w:w="70" w:type="dxa"/>
              <w:start w:w="90" w:type="dxa"/>
              <w:bottom w:w="70" w:type="dxa"/>
              <w:end w:w="90" w:type="dxa"/>
            </w:tcMar>
          </w:tcPr>
          <w:p>
            <w:pPr>
              <w:spacing w:after="0"/>
            </w:pPr>
            <w:r>
              <w:rPr>
                <w:sz w:val="13"/>
              </w:rPr>
              <w:t>0.10%</w:t>
            </w:r>
          </w:p>
        </w:tc>
      </w:tr>
      <w:tr>
        <w:trPr>
          <w:cantSplit/>
        </w:trPr>
        <w:tc>
          <w:tcPr>
            <w:tcW w:type="dxa" w:w="1428"/>
            <w:vAlign w:val="center"/>
            <w:tcMar>
              <w:top w:w="70" w:type="dxa"/>
              <w:start w:w="90" w:type="dxa"/>
              <w:bottom w:w="70" w:type="dxa"/>
              <w:end w:w="90" w:type="dxa"/>
            </w:tcMar>
            <w:shd w:fill="F3F6F8"/>
          </w:tcPr>
          <w:p>
            <w:pPr>
              <w:spacing w:after="0"/>
            </w:pPr>
            <w:r>
              <w:rPr>
                <w:sz w:val="13"/>
              </w:rPr>
              <w:t>Hair Toffee</w:t>
            </w:r>
          </w:p>
        </w:tc>
        <w:tc>
          <w:tcPr>
            <w:tcW w:type="dxa" w:w="1428"/>
            <w:vAlign w:val="center"/>
            <w:tcMar>
              <w:top w:w="70" w:type="dxa"/>
              <w:start w:w="90" w:type="dxa"/>
              <w:bottom w:w="70" w:type="dxa"/>
              <w:end w:w="90" w:type="dxa"/>
            </w:tcMar>
            <w:shd w:fill="F3F6F8"/>
          </w:tcPr>
          <w:p>
            <w:pPr>
              <w:spacing w:after="0"/>
            </w:pPr>
            <w:r>
              <w:rPr>
                <w:sz w:val="13"/>
              </w:rPr>
              <w:t>Sugar</w:t>
            </w:r>
          </w:p>
        </w:tc>
        <w:tc>
          <w:tcPr>
            <w:tcW w:type="dxa" w:w="1428"/>
            <w:vAlign w:val="center"/>
            <w:tcMar>
              <w:top w:w="70" w:type="dxa"/>
              <w:start w:w="90" w:type="dxa"/>
              <w:bottom w:w="70" w:type="dxa"/>
              <w:end w:w="90" w:type="dxa"/>
            </w:tcMar>
            <w:shd w:fill="F3F6F8"/>
          </w:tcPr>
          <w:p>
            <w:pPr>
              <w:spacing w:after="0"/>
            </w:pPr>
            <w:r>
              <w:rPr>
                <w:sz w:val="13"/>
              </w:rPr>
              <w:t>$76.50</w:t>
            </w:r>
          </w:p>
        </w:tc>
        <w:tc>
          <w:tcPr>
            <w:tcW w:type="dxa" w:w="1428"/>
            <w:vAlign w:val="center"/>
            <w:tcMar>
              <w:top w:w="70" w:type="dxa"/>
              <w:start w:w="90" w:type="dxa"/>
              <w:bottom w:w="70" w:type="dxa"/>
              <w:end w:w="90" w:type="dxa"/>
            </w:tcMar>
            <w:shd w:fill="F3F6F8"/>
          </w:tcPr>
          <w:p>
            <w:pPr>
              <w:spacing w:after="0"/>
            </w:pPr>
            <w:r>
              <w:rPr>
                <w:sz w:val="13"/>
              </w:rPr>
              <w:t>$59.50</w:t>
            </w:r>
          </w:p>
        </w:tc>
        <w:tc>
          <w:tcPr>
            <w:tcW w:type="dxa" w:w="1428"/>
            <w:vAlign w:val="center"/>
            <w:tcMar>
              <w:top w:w="70" w:type="dxa"/>
              <w:start w:w="90" w:type="dxa"/>
              <w:bottom w:w="70" w:type="dxa"/>
              <w:end w:w="90" w:type="dxa"/>
            </w:tcMar>
            <w:shd w:fill="F3F6F8"/>
          </w:tcPr>
          <w:p>
            <w:pPr>
              <w:spacing w:after="0"/>
            </w:pPr>
            <w:r>
              <w:rPr>
                <w:sz w:val="13"/>
              </w:rPr>
              <w:t>77.78%</w:t>
            </w:r>
          </w:p>
        </w:tc>
        <w:tc>
          <w:tcPr>
            <w:tcW w:type="dxa" w:w="1428"/>
            <w:vAlign w:val="center"/>
            <w:tcMar>
              <w:top w:w="70" w:type="dxa"/>
              <w:start w:w="90" w:type="dxa"/>
              <w:bottom w:w="70" w:type="dxa"/>
              <w:end w:w="90" w:type="dxa"/>
            </w:tcMar>
            <w:shd w:fill="F3F6F8"/>
          </w:tcPr>
          <w:p>
            <w:pPr>
              <w:spacing w:after="0"/>
            </w:pPr>
            <w:r>
              <w:rPr>
                <w:sz w:val="13"/>
              </w:rPr>
              <w:t>0.05%</w:t>
            </w:r>
          </w:p>
        </w:tc>
        <w:tc>
          <w:tcPr>
            <w:tcW w:type="dxa" w:w="1428"/>
            <w:vAlign w:val="center"/>
            <w:tcMar>
              <w:top w:w="70" w:type="dxa"/>
              <w:start w:w="90" w:type="dxa"/>
              <w:bottom w:w="70" w:type="dxa"/>
              <w:end w:w="90" w:type="dxa"/>
            </w:tcMar>
            <w:shd w:fill="F3F6F8"/>
          </w:tcPr>
          <w:p>
            <w:pPr>
              <w:spacing w:after="0"/>
            </w:pPr>
            <w:r>
              <w:rPr>
                <w:sz w:val="13"/>
              </w:rPr>
              <w:t>0.06%</w:t>
            </w:r>
          </w:p>
        </w:tc>
      </w:tr>
    </w:tbl>
    <w:p>
      <w:pPr>
        <w:spacing w:after="20"/>
      </w:pPr>
    </w:p>
    <w:p>
      <w:r>
        <w:t>A distribution-based product matrix uses median aggregate sales and median aggregate product margin as quadrant thresholds. The five Chocolate products sit in the high-sales/high-margin group by these relative cutoffs. Lickable Wallpaper and Wonka Gum have meaningful margins but fall below the median product margin; Kazookles is the clearest numerical margin risk at 7.69%. Very-low-sales products with margins above 75% have tiny samples and are not evidence of scalable demand or stable unit economics.</w:t>
      </w:r>
    </w:p>
    <w:p>
      <w:pPr>
        <w:pStyle w:val="Heading1"/>
      </w:pPr>
      <w:r>
        <w:t>11. Division-level performance</w:t>
      </w:r>
    </w:p>
    <w:p>
      <w:r>
        <w:t>Chocolate recorded $131,692.90 in sales and $88,824.62 in gross profit, for 67.45% weighted margin. It contributed 92.88% of revenue and 95.06% of gross profit. Other recorded $9,663.25 in sales and $4,333.45 in gross profit; its weighted margin was 44.84%, with cost ratio 55.16%. Sugar recorded $427.48 in sales across seven products but only 40 rows; its apparent 66.61% weighted margin should be read as low-volume evidence rather than as a robust division benchmark.</w:t>
      </w:r>
    </w:p>
    <w:p>
      <w:pPr>
        <w:jc w:val="center"/>
      </w:pPr>
      <w:r>
        <w:drawing>
          <wp:inline xmlns:a="http://schemas.openxmlformats.org/drawingml/2006/main" xmlns:pic="http://schemas.openxmlformats.org/drawingml/2006/picture">
            <wp:extent cx="5669280" cy="3131954"/>
            <wp:docPr id="4" name="Picture 4"/>
            <wp:cNvGraphicFramePr>
              <a:graphicFrameLocks noChangeAspect="1"/>
            </wp:cNvGraphicFramePr>
            <a:graphic>
              <a:graphicData uri="http://schemas.openxmlformats.org/drawingml/2006/picture">
                <pic:pic>
                  <pic:nvPicPr>
                    <pic:cNvPr id="0" name="division_revenue_profit.png"/>
                    <pic:cNvPicPr/>
                  </pic:nvPicPr>
                  <pic:blipFill>
                    <a:blip r:embed="rId14"/>
                    <a:stretch>
                      <a:fillRect/>
                    </a:stretch>
                  </pic:blipFill>
                  <pic:spPr>
                    <a:xfrm>
                      <a:off x="0" y="0"/>
                      <a:ext cx="5669280" cy="3131954"/>
                    </a:xfrm>
                    <a:prstGeom prst="rect"/>
                  </pic:spPr>
                </pic:pic>
              </a:graphicData>
            </a:graphic>
          </wp:inline>
        </w:drawing>
      </w:r>
    </w:p>
    <w:p>
      <w:pPr>
        <w:spacing w:after="140"/>
        <w:jc w:val="center"/>
      </w:pPr>
      <w:r>
        <w:rPr>
          <w:i/>
          <w:color w:val="5F6C78"/>
          <w:sz w:val="16"/>
        </w:rPr>
        <w:t>Figure 4. Division-level revenue compared with gross profit.</w:t>
      </w:r>
    </w:p>
    <w:p>
      <w:pPr>
        <w:jc w:val="center"/>
      </w:pPr>
      <w:r>
        <w:drawing>
          <wp:inline xmlns:a="http://schemas.openxmlformats.org/drawingml/2006/main" xmlns:pic="http://schemas.openxmlformats.org/drawingml/2006/picture">
            <wp:extent cx="5669280" cy="3311838"/>
            <wp:docPr id="5" name="Picture 5"/>
            <wp:cNvGraphicFramePr>
              <a:graphicFrameLocks noChangeAspect="1"/>
            </wp:cNvGraphicFramePr>
            <a:graphic>
              <a:graphicData uri="http://schemas.openxmlformats.org/drawingml/2006/picture">
                <pic:pic>
                  <pic:nvPicPr>
                    <pic:cNvPr id="0" name="division_margins.png"/>
                    <pic:cNvPicPr/>
                  </pic:nvPicPr>
                  <pic:blipFill>
                    <a:blip r:embed="rId15"/>
                    <a:stretch>
                      <a:fillRect/>
                    </a:stretch>
                  </pic:blipFill>
                  <pic:spPr>
                    <a:xfrm>
                      <a:off x="0" y="0"/>
                      <a:ext cx="5669280" cy="3311838"/>
                    </a:xfrm>
                    <a:prstGeom prst="rect"/>
                  </pic:spPr>
                </pic:pic>
              </a:graphicData>
            </a:graphic>
          </wp:inline>
        </w:drawing>
      </w:r>
    </w:p>
    <w:p>
      <w:pPr>
        <w:spacing w:after="140"/>
        <w:jc w:val="center"/>
      </w:pPr>
      <w:r>
        <w:rPr>
          <w:i/>
          <w:color w:val="5F6C78"/>
          <w:sz w:val="16"/>
        </w:rPr>
        <w:t>Figure 5. Weighted margin by division.</w:t>
      </w:r>
    </w:p>
    <w:p>
      <w:pPr>
        <w:jc w:val="center"/>
      </w:pPr>
      <w:r>
        <w:drawing>
          <wp:inline xmlns:a="http://schemas.openxmlformats.org/drawingml/2006/main" xmlns:pic="http://schemas.openxmlformats.org/drawingml/2006/picture">
            <wp:extent cx="5669280" cy="3311838"/>
            <wp:docPr id="6" name="Picture 6"/>
            <wp:cNvGraphicFramePr>
              <a:graphicFrameLocks noChangeAspect="1"/>
            </wp:cNvGraphicFramePr>
            <a:graphic>
              <a:graphicData uri="http://schemas.openxmlformats.org/drawingml/2006/picture">
                <pic:pic>
                  <pic:nvPicPr>
                    <pic:cNvPr id="0" name="division_contribution.png"/>
                    <pic:cNvPicPr/>
                  </pic:nvPicPr>
                  <pic:blipFill>
                    <a:blip r:embed="rId16"/>
                    <a:stretch>
                      <a:fillRect/>
                    </a:stretch>
                  </pic:blipFill>
                  <pic:spPr>
                    <a:xfrm>
                      <a:off x="0" y="0"/>
                      <a:ext cx="5669280" cy="3311838"/>
                    </a:xfrm>
                    <a:prstGeom prst="rect"/>
                  </pic:spPr>
                </pic:pic>
              </a:graphicData>
            </a:graphic>
          </wp:inline>
        </w:drawing>
      </w:r>
    </w:p>
    <w:p>
      <w:pPr>
        <w:spacing w:after="140"/>
        <w:jc w:val="center"/>
      </w:pPr>
      <w:r>
        <w:rPr>
          <w:i/>
          <w:color w:val="5F6C78"/>
          <w:sz w:val="16"/>
        </w:rPr>
        <w:t>Figure 6. Revenue share versus profit share. Chocolate over-indexes on profit contribution; Other under-indexes.</w:t>
      </w:r>
    </w:p>
    <w:p>
      <w:r>
        <w:br w:type="page"/>
      </w:r>
    </w:p>
    <w:tbl>
      <w:tblPr>
        <w:tblStyle w:val="TableGrid"/>
        <w:tblW w:type="auto" w:w="0"/>
        <w:jc w:val="center"/>
        <w:tblLook w:firstColumn="1" w:firstRow="1" w:lastColumn="0" w:lastRow="0" w:noHBand="0" w:noVBand="1" w:val="04A0"/>
      </w:tblPr>
      <w:tblGrid>
        <w:gridCol w:w="909"/>
        <w:gridCol w:w="909"/>
        <w:gridCol w:w="909"/>
        <w:gridCol w:w="909"/>
        <w:gridCol w:w="909"/>
        <w:gridCol w:w="909"/>
        <w:gridCol w:w="909"/>
        <w:gridCol w:w="909"/>
        <w:gridCol w:w="909"/>
        <w:gridCol w:w="909"/>
        <w:gridCol w:w="909"/>
      </w:tblGrid>
      <w:tr>
        <w:trPr>
          <w:tblHeader w:val="true"/>
          <w:cantSplit/>
        </w:trPr>
        <w:tc>
          <w:tcPr>
            <w:tcW w:type="dxa" w:w="909"/>
            <w:shd w:fill="#17324D"/>
            <w:tcMar>
              <w:top w:w="70" w:type="dxa"/>
              <w:start w:w="90" w:type="dxa"/>
              <w:bottom w:w="70" w:type="dxa"/>
              <w:end w:w="90" w:type="dxa"/>
            </w:tcMar>
          </w:tcPr>
          <w:p>
            <w:pPr>
              <w:spacing w:after="0"/>
            </w:pPr>
            <w:r>
              <w:rPr>
                <w:b/>
                <w:color w:val="FFFFFF"/>
                <w:sz w:val="13"/>
              </w:rPr>
              <w:t>Division</w:t>
            </w:r>
          </w:p>
        </w:tc>
        <w:tc>
          <w:tcPr>
            <w:tcW w:type="dxa" w:w="909"/>
            <w:shd w:fill="#17324D"/>
            <w:tcMar>
              <w:top w:w="70" w:type="dxa"/>
              <w:start w:w="90" w:type="dxa"/>
              <w:bottom w:w="70" w:type="dxa"/>
              <w:end w:w="90" w:type="dxa"/>
            </w:tcMar>
          </w:tcPr>
          <w:p>
            <w:pPr>
              <w:spacing w:after="0"/>
            </w:pPr>
            <w:r>
              <w:rPr>
                <w:b/>
                <w:color w:val="FFFFFF"/>
                <w:sz w:val="13"/>
              </w:rPr>
              <w:t>Sales</w:t>
            </w:r>
          </w:p>
        </w:tc>
        <w:tc>
          <w:tcPr>
            <w:tcW w:type="dxa" w:w="909"/>
            <w:shd w:fill="#17324D"/>
            <w:tcMar>
              <w:top w:w="70" w:type="dxa"/>
              <w:start w:w="90" w:type="dxa"/>
              <w:bottom w:w="70" w:type="dxa"/>
              <w:end w:w="90" w:type="dxa"/>
            </w:tcMar>
          </w:tcPr>
          <w:p>
            <w:pPr>
              <w:spacing w:after="0"/>
            </w:pPr>
            <w:r>
              <w:rPr>
                <w:b/>
                <w:color w:val="FFFFFF"/>
                <w:sz w:val="13"/>
              </w:rPr>
              <w:t>Gross Profit</w:t>
            </w:r>
          </w:p>
        </w:tc>
        <w:tc>
          <w:tcPr>
            <w:tcW w:type="dxa" w:w="909"/>
            <w:shd w:fill="#17324D"/>
            <w:tcMar>
              <w:top w:w="70" w:type="dxa"/>
              <w:start w:w="90" w:type="dxa"/>
              <w:bottom w:w="70" w:type="dxa"/>
              <w:end w:w="90" w:type="dxa"/>
            </w:tcMar>
          </w:tcPr>
          <w:p>
            <w:pPr>
              <w:spacing w:after="0"/>
            </w:pPr>
            <w:r>
              <w:rPr>
                <w:b/>
                <w:color w:val="FFFFFF"/>
                <w:sz w:val="13"/>
              </w:rPr>
              <w:t>Cost</w:t>
            </w:r>
          </w:p>
        </w:tc>
        <w:tc>
          <w:tcPr>
            <w:tcW w:type="dxa" w:w="909"/>
            <w:shd w:fill="#17324D"/>
            <w:tcMar>
              <w:top w:w="70" w:type="dxa"/>
              <w:start w:w="90" w:type="dxa"/>
              <w:bottom w:w="70" w:type="dxa"/>
              <w:end w:w="90" w:type="dxa"/>
            </w:tcMar>
          </w:tcPr>
          <w:p>
            <w:pPr>
              <w:spacing w:after="0"/>
            </w:pPr>
            <w:r>
              <w:rPr>
                <w:b/>
                <w:color w:val="FFFFFF"/>
                <w:sz w:val="13"/>
              </w:rPr>
              <w:t>Units</w:t>
            </w:r>
          </w:p>
        </w:tc>
        <w:tc>
          <w:tcPr>
            <w:tcW w:type="dxa" w:w="909"/>
            <w:shd w:fill="#17324D"/>
            <w:tcMar>
              <w:top w:w="70" w:type="dxa"/>
              <w:start w:w="90" w:type="dxa"/>
              <w:bottom w:w="70" w:type="dxa"/>
              <w:end w:w="90" w:type="dxa"/>
            </w:tcMar>
          </w:tcPr>
          <w:p>
            <w:pPr>
              <w:spacing w:after="0"/>
            </w:pPr>
            <w:r>
              <w:rPr>
                <w:b/>
                <w:color w:val="FFFFFF"/>
                <w:sz w:val="13"/>
              </w:rPr>
              <w:t>Products</w:t>
            </w:r>
          </w:p>
        </w:tc>
        <w:tc>
          <w:tcPr>
            <w:tcW w:type="dxa" w:w="909"/>
            <w:shd w:fill="#17324D"/>
            <w:tcMar>
              <w:top w:w="70" w:type="dxa"/>
              <w:start w:w="90" w:type="dxa"/>
              <w:bottom w:w="70" w:type="dxa"/>
              <w:end w:w="90" w:type="dxa"/>
            </w:tcMar>
          </w:tcPr>
          <w:p>
            <w:pPr>
              <w:spacing w:after="0"/>
            </w:pPr>
            <w:r>
              <w:rPr>
                <w:b/>
                <w:color w:val="FFFFFF"/>
                <w:sz w:val="13"/>
              </w:rPr>
              <w:t>Rows</w:t>
            </w:r>
          </w:p>
        </w:tc>
        <w:tc>
          <w:tcPr>
            <w:tcW w:type="dxa" w:w="909"/>
            <w:shd w:fill="#17324D"/>
            <w:tcMar>
              <w:top w:w="70" w:type="dxa"/>
              <w:start w:w="90" w:type="dxa"/>
              <w:bottom w:w="70" w:type="dxa"/>
              <w:end w:w="90" w:type="dxa"/>
            </w:tcMar>
          </w:tcPr>
          <w:p>
            <w:pPr>
              <w:spacing w:after="0"/>
            </w:pPr>
            <w:r>
              <w:rPr>
                <w:b/>
                <w:color w:val="FFFFFF"/>
                <w:sz w:val="13"/>
              </w:rPr>
              <w:t>Gross Margin (%)</w:t>
            </w:r>
          </w:p>
        </w:tc>
        <w:tc>
          <w:tcPr>
            <w:tcW w:type="dxa" w:w="909"/>
            <w:shd w:fill="#17324D"/>
            <w:tcMar>
              <w:top w:w="70" w:type="dxa"/>
              <w:start w:w="90" w:type="dxa"/>
              <w:bottom w:w="70" w:type="dxa"/>
              <w:end w:w="90" w:type="dxa"/>
            </w:tcMar>
          </w:tcPr>
          <w:p>
            <w:pPr>
              <w:spacing w:after="0"/>
            </w:pPr>
            <w:r>
              <w:rPr>
                <w:b/>
                <w:color w:val="FFFFFF"/>
                <w:sz w:val="13"/>
              </w:rPr>
              <w:t>Revenue Contribution (%)</w:t>
            </w:r>
          </w:p>
        </w:tc>
        <w:tc>
          <w:tcPr>
            <w:tcW w:type="dxa" w:w="909"/>
            <w:shd w:fill="#17324D"/>
            <w:tcMar>
              <w:top w:w="70" w:type="dxa"/>
              <w:start w:w="90" w:type="dxa"/>
              <w:bottom w:w="70" w:type="dxa"/>
              <w:end w:w="90" w:type="dxa"/>
            </w:tcMar>
          </w:tcPr>
          <w:p>
            <w:pPr>
              <w:spacing w:after="0"/>
            </w:pPr>
            <w:r>
              <w:rPr>
                <w:b/>
                <w:color w:val="FFFFFF"/>
                <w:sz w:val="13"/>
              </w:rPr>
              <w:t>Profit Contribution (%)</w:t>
            </w:r>
          </w:p>
        </w:tc>
        <w:tc>
          <w:tcPr>
            <w:tcW w:type="dxa" w:w="909"/>
            <w:shd w:fill="#17324D"/>
            <w:tcMar>
              <w:top w:w="70" w:type="dxa"/>
              <w:start w:w="90" w:type="dxa"/>
              <w:bottom w:w="70" w:type="dxa"/>
              <w:end w:w="90" w:type="dxa"/>
            </w:tcMar>
          </w:tcPr>
          <w:p>
            <w:pPr>
              <w:spacing w:after="0"/>
            </w:pPr>
            <w:r>
              <w:rPr>
                <w:b/>
                <w:color w:val="FFFFFF"/>
                <w:sz w:val="13"/>
              </w:rPr>
              <w:t>Average Product Margin (%)</w:t>
            </w:r>
          </w:p>
        </w:tc>
      </w:tr>
      <w:tr>
        <w:trPr>
          <w:cantSplit/>
        </w:trPr>
        <w:tc>
          <w:tcPr>
            <w:tcW w:type="dxa" w:w="909"/>
            <w:vAlign w:val="center"/>
            <w:tcMar>
              <w:top w:w="70" w:type="dxa"/>
              <w:start w:w="90" w:type="dxa"/>
              <w:bottom w:w="70" w:type="dxa"/>
              <w:end w:w="90" w:type="dxa"/>
            </w:tcMar>
          </w:tcPr>
          <w:p>
            <w:pPr>
              <w:spacing w:after="0"/>
            </w:pPr>
            <w:r>
              <w:rPr>
                <w:sz w:val="13"/>
              </w:rPr>
              <w:t>Chocolate</w:t>
            </w:r>
          </w:p>
        </w:tc>
        <w:tc>
          <w:tcPr>
            <w:tcW w:type="dxa" w:w="909"/>
            <w:vAlign w:val="center"/>
            <w:tcMar>
              <w:top w:w="70" w:type="dxa"/>
              <w:start w:w="90" w:type="dxa"/>
              <w:bottom w:w="70" w:type="dxa"/>
              <w:end w:w="90" w:type="dxa"/>
            </w:tcMar>
          </w:tcPr>
          <w:p>
            <w:pPr>
              <w:spacing w:after="0"/>
            </w:pPr>
            <w:r>
              <w:rPr>
                <w:sz w:val="13"/>
              </w:rPr>
              <w:t>$131,692.90</w:t>
            </w:r>
          </w:p>
        </w:tc>
        <w:tc>
          <w:tcPr>
            <w:tcW w:type="dxa" w:w="909"/>
            <w:vAlign w:val="center"/>
            <w:tcMar>
              <w:top w:w="70" w:type="dxa"/>
              <w:start w:w="90" w:type="dxa"/>
              <w:bottom w:w="70" w:type="dxa"/>
              <w:end w:w="90" w:type="dxa"/>
            </w:tcMar>
          </w:tcPr>
          <w:p>
            <w:pPr>
              <w:spacing w:after="0"/>
            </w:pPr>
            <w:r>
              <w:rPr>
                <w:sz w:val="13"/>
              </w:rPr>
              <w:t>$88,824.62</w:t>
            </w:r>
          </w:p>
        </w:tc>
        <w:tc>
          <w:tcPr>
            <w:tcW w:type="dxa" w:w="909"/>
            <w:vAlign w:val="center"/>
            <w:tcMar>
              <w:top w:w="70" w:type="dxa"/>
              <w:start w:w="90" w:type="dxa"/>
              <w:bottom w:w="70" w:type="dxa"/>
              <w:end w:w="90" w:type="dxa"/>
            </w:tcMar>
          </w:tcPr>
          <w:p>
            <w:pPr>
              <w:spacing w:after="0"/>
            </w:pPr>
            <w:r>
              <w:rPr>
                <w:sz w:val="13"/>
              </w:rPr>
              <w:t>$42,868.28</w:t>
            </w:r>
          </w:p>
        </w:tc>
        <w:tc>
          <w:tcPr>
            <w:tcW w:type="dxa" w:w="909"/>
            <w:vAlign w:val="center"/>
            <w:tcMar>
              <w:top w:w="70" w:type="dxa"/>
              <w:start w:w="90" w:type="dxa"/>
              <w:bottom w:w="70" w:type="dxa"/>
              <w:end w:w="90" w:type="dxa"/>
            </w:tcMar>
          </w:tcPr>
          <w:p>
            <w:pPr>
              <w:spacing w:after="0"/>
            </w:pPr>
            <w:r>
              <w:rPr>
                <w:sz w:val="13"/>
              </w:rPr>
              <w:t>37275</w:t>
            </w:r>
          </w:p>
        </w:tc>
        <w:tc>
          <w:tcPr>
            <w:tcW w:type="dxa" w:w="909"/>
            <w:vAlign w:val="center"/>
            <w:tcMar>
              <w:top w:w="70" w:type="dxa"/>
              <w:start w:w="90" w:type="dxa"/>
              <w:bottom w:w="70" w:type="dxa"/>
              <w:end w:w="90" w:type="dxa"/>
            </w:tcMar>
          </w:tcPr>
          <w:p>
            <w:pPr>
              <w:spacing w:after="0"/>
            </w:pPr>
            <w:r>
              <w:rPr>
                <w:sz w:val="13"/>
              </w:rPr>
              <w:t>5</w:t>
            </w:r>
          </w:p>
        </w:tc>
        <w:tc>
          <w:tcPr>
            <w:tcW w:type="dxa" w:w="909"/>
            <w:vAlign w:val="center"/>
            <w:tcMar>
              <w:top w:w="70" w:type="dxa"/>
              <w:start w:w="90" w:type="dxa"/>
              <w:bottom w:w="70" w:type="dxa"/>
              <w:end w:w="90" w:type="dxa"/>
            </w:tcMar>
          </w:tcPr>
          <w:p>
            <w:pPr>
              <w:spacing w:after="0"/>
            </w:pPr>
            <w:r>
              <w:rPr>
                <w:sz w:val="13"/>
              </w:rPr>
              <w:t>9844</w:t>
            </w:r>
          </w:p>
        </w:tc>
        <w:tc>
          <w:tcPr>
            <w:tcW w:type="dxa" w:w="909"/>
            <w:vAlign w:val="center"/>
            <w:tcMar>
              <w:top w:w="70" w:type="dxa"/>
              <w:start w:w="90" w:type="dxa"/>
              <w:bottom w:w="70" w:type="dxa"/>
              <w:end w:w="90" w:type="dxa"/>
            </w:tcMar>
          </w:tcPr>
          <w:p>
            <w:pPr>
              <w:spacing w:after="0"/>
            </w:pPr>
            <w:r>
              <w:rPr>
                <w:sz w:val="13"/>
              </w:rPr>
              <w:t>67.45%</w:t>
            </w:r>
          </w:p>
        </w:tc>
        <w:tc>
          <w:tcPr>
            <w:tcW w:type="dxa" w:w="909"/>
            <w:vAlign w:val="center"/>
            <w:tcMar>
              <w:top w:w="70" w:type="dxa"/>
              <w:start w:w="90" w:type="dxa"/>
              <w:bottom w:w="70" w:type="dxa"/>
              <w:end w:w="90" w:type="dxa"/>
            </w:tcMar>
          </w:tcPr>
          <w:p>
            <w:pPr>
              <w:spacing w:after="0"/>
            </w:pPr>
            <w:r>
              <w:rPr>
                <w:sz w:val="13"/>
              </w:rPr>
              <w:t>92.88%</w:t>
            </w:r>
          </w:p>
        </w:tc>
        <w:tc>
          <w:tcPr>
            <w:tcW w:type="dxa" w:w="909"/>
            <w:vAlign w:val="center"/>
            <w:tcMar>
              <w:top w:w="70" w:type="dxa"/>
              <w:start w:w="90" w:type="dxa"/>
              <w:bottom w:w="70" w:type="dxa"/>
              <w:end w:w="90" w:type="dxa"/>
            </w:tcMar>
          </w:tcPr>
          <w:p>
            <w:pPr>
              <w:spacing w:after="0"/>
            </w:pPr>
            <w:r>
              <w:rPr>
                <w:sz w:val="13"/>
              </w:rPr>
              <w:t>95.06%</w:t>
            </w:r>
          </w:p>
        </w:tc>
        <w:tc>
          <w:tcPr>
            <w:tcW w:type="dxa" w:w="909"/>
            <w:vAlign w:val="center"/>
            <w:tcMar>
              <w:top w:w="70" w:type="dxa"/>
              <w:start w:w="90" w:type="dxa"/>
              <w:bottom w:w="70" w:type="dxa"/>
              <w:end w:w="90" w:type="dxa"/>
            </w:tcMar>
          </w:tcPr>
          <w:p>
            <w:pPr>
              <w:spacing w:after="0"/>
            </w:pPr>
            <w:r>
              <w:rPr>
                <w:sz w:val="13"/>
              </w:rPr>
              <w:t>67.54%</w:t>
            </w:r>
          </w:p>
        </w:tc>
      </w:tr>
      <w:tr>
        <w:trPr>
          <w:cantSplit/>
        </w:trPr>
        <w:tc>
          <w:tcPr>
            <w:tcW w:type="dxa" w:w="909"/>
            <w:vAlign w:val="center"/>
            <w:tcMar>
              <w:top w:w="70" w:type="dxa"/>
              <w:start w:w="90" w:type="dxa"/>
              <w:bottom w:w="70" w:type="dxa"/>
              <w:end w:w="90" w:type="dxa"/>
            </w:tcMar>
            <w:shd w:fill="F3F6F8"/>
          </w:tcPr>
          <w:p>
            <w:pPr>
              <w:spacing w:after="0"/>
            </w:pPr>
            <w:r>
              <w:rPr>
                <w:sz w:val="13"/>
              </w:rPr>
              <w:t>Other</w:t>
            </w:r>
          </w:p>
        </w:tc>
        <w:tc>
          <w:tcPr>
            <w:tcW w:type="dxa" w:w="909"/>
            <w:vAlign w:val="center"/>
            <w:tcMar>
              <w:top w:w="70" w:type="dxa"/>
              <w:start w:w="90" w:type="dxa"/>
              <w:bottom w:w="70" w:type="dxa"/>
              <w:end w:w="90" w:type="dxa"/>
            </w:tcMar>
            <w:shd w:fill="F3F6F8"/>
          </w:tcPr>
          <w:p>
            <w:pPr>
              <w:spacing w:after="0"/>
            </w:pPr>
            <w:r>
              <w:rPr>
                <w:sz w:val="13"/>
              </w:rPr>
              <w:t>$9,663.25</w:t>
            </w:r>
          </w:p>
        </w:tc>
        <w:tc>
          <w:tcPr>
            <w:tcW w:type="dxa" w:w="909"/>
            <w:vAlign w:val="center"/>
            <w:tcMar>
              <w:top w:w="70" w:type="dxa"/>
              <w:start w:w="90" w:type="dxa"/>
              <w:bottom w:w="70" w:type="dxa"/>
              <w:end w:w="90" w:type="dxa"/>
            </w:tcMar>
            <w:shd w:fill="F3F6F8"/>
          </w:tcPr>
          <w:p>
            <w:pPr>
              <w:spacing w:after="0"/>
            </w:pPr>
            <w:r>
              <w:rPr>
                <w:sz w:val="13"/>
              </w:rPr>
              <w:t>$4,333.45</w:t>
            </w:r>
          </w:p>
        </w:tc>
        <w:tc>
          <w:tcPr>
            <w:tcW w:type="dxa" w:w="909"/>
            <w:vAlign w:val="center"/>
            <w:tcMar>
              <w:top w:w="70" w:type="dxa"/>
              <w:start w:w="90" w:type="dxa"/>
              <w:bottom w:w="70" w:type="dxa"/>
              <w:end w:w="90" w:type="dxa"/>
            </w:tcMar>
            <w:shd w:fill="F3F6F8"/>
          </w:tcPr>
          <w:p>
            <w:pPr>
              <w:spacing w:after="0"/>
            </w:pPr>
            <w:r>
              <w:rPr>
                <w:sz w:val="13"/>
              </w:rPr>
              <w:t>$5,329.80</w:t>
            </w:r>
          </w:p>
        </w:tc>
        <w:tc>
          <w:tcPr>
            <w:tcW w:type="dxa" w:w="909"/>
            <w:vAlign w:val="center"/>
            <w:tcMar>
              <w:top w:w="70" w:type="dxa"/>
              <w:start w:w="90" w:type="dxa"/>
              <w:bottom w:w="70" w:type="dxa"/>
              <w:end w:w="90" w:type="dxa"/>
            </w:tcMar>
            <w:shd w:fill="F3F6F8"/>
          </w:tcPr>
          <w:p>
            <w:pPr>
              <w:spacing w:after="0"/>
            </w:pPr>
            <w:r>
              <w:rPr>
                <w:sz w:val="13"/>
              </w:rPr>
              <w:t>1242</w:t>
            </w:r>
          </w:p>
        </w:tc>
        <w:tc>
          <w:tcPr>
            <w:tcW w:type="dxa" w:w="909"/>
            <w:vAlign w:val="center"/>
            <w:tcMar>
              <w:top w:w="70" w:type="dxa"/>
              <w:start w:w="90" w:type="dxa"/>
              <w:bottom w:w="70" w:type="dxa"/>
              <w:end w:w="90" w:type="dxa"/>
            </w:tcMar>
            <w:shd w:fill="F3F6F8"/>
          </w:tcPr>
          <w:p>
            <w:pPr>
              <w:spacing w:after="0"/>
            </w:pPr>
            <w:r>
              <w:rPr>
                <w:sz w:val="13"/>
              </w:rPr>
              <w:t>3</w:t>
            </w:r>
          </w:p>
        </w:tc>
        <w:tc>
          <w:tcPr>
            <w:tcW w:type="dxa" w:w="909"/>
            <w:vAlign w:val="center"/>
            <w:tcMar>
              <w:top w:w="70" w:type="dxa"/>
              <w:start w:w="90" w:type="dxa"/>
              <w:bottom w:w="70" w:type="dxa"/>
              <w:end w:w="90" w:type="dxa"/>
            </w:tcMar>
            <w:shd w:fill="F3F6F8"/>
          </w:tcPr>
          <w:p>
            <w:pPr>
              <w:spacing w:after="0"/>
            </w:pPr>
            <w:r>
              <w:rPr>
                <w:sz w:val="13"/>
              </w:rPr>
              <w:t>310</w:t>
            </w:r>
          </w:p>
        </w:tc>
        <w:tc>
          <w:tcPr>
            <w:tcW w:type="dxa" w:w="909"/>
            <w:vAlign w:val="center"/>
            <w:tcMar>
              <w:top w:w="70" w:type="dxa"/>
              <w:start w:w="90" w:type="dxa"/>
              <w:bottom w:w="70" w:type="dxa"/>
              <w:end w:w="90" w:type="dxa"/>
            </w:tcMar>
            <w:shd w:fill="F3F6F8"/>
          </w:tcPr>
          <w:p>
            <w:pPr>
              <w:spacing w:after="0"/>
            </w:pPr>
            <w:r>
              <w:rPr>
                <w:sz w:val="13"/>
              </w:rPr>
              <w:t>44.84%</w:t>
            </w:r>
          </w:p>
        </w:tc>
        <w:tc>
          <w:tcPr>
            <w:tcW w:type="dxa" w:w="909"/>
            <w:vAlign w:val="center"/>
            <w:tcMar>
              <w:top w:w="70" w:type="dxa"/>
              <w:start w:w="90" w:type="dxa"/>
              <w:bottom w:w="70" w:type="dxa"/>
              <w:end w:w="90" w:type="dxa"/>
            </w:tcMar>
            <w:shd w:fill="F3F6F8"/>
          </w:tcPr>
          <w:p>
            <w:pPr>
              <w:spacing w:after="0"/>
            </w:pPr>
            <w:r>
              <w:rPr>
                <w:sz w:val="13"/>
              </w:rPr>
              <w:t>6.82%</w:t>
            </w:r>
          </w:p>
        </w:tc>
        <w:tc>
          <w:tcPr>
            <w:tcW w:type="dxa" w:w="909"/>
            <w:vAlign w:val="center"/>
            <w:tcMar>
              <w:top w:w="70" w:type="dxa"/>
              <w:start w:w="90" w:type="dxa"/>
              <w:bottom w:w="70" w:type="dxa"/>
              <w:end w:w="90" w:type="dxa"/>
            </w:tcMar>
            <w:shd w:fill="F3F6F8"/>
          </w:tcPr>
          <w:p>
            <w:pPr>
              <w:spacing w:after="0"/>
            </w:pPr>
            <w:r>
              <w:rPr>
                <w:sz w:val="13"/>
              </w:rPr>
              <w:t>4.64%</w:t>
            </w:r>
          </w:p>
        </w:tc>
        <w:tc>
          <w:tcPr>
            <w:tcW w:type="dxa" w:w="909"/>
            <w:vAlign w:val="center"/>
            <w:tcMar>
              <w:top w:w="70" w:type="dxa"/>
              <w:start w:w="90" w:type="dxa"/>
              <w:bottom w:w="70" w:type="dxa"/>
              <w:end w:w="90" w:type="dxa"/>
            </w:tcMar>
            <w:shd w:fill="F3F6F8"/>
          </w:tcPr>
          <w:p>
            <w:pPr>
              <w:spacing w:after="0"/>
            </w:pPr>
            <w:r>
              <w:rPr>
                <w:sz w:val="13"/>
              </w:rPr>
              <w:t>36.56%</w:t>
            </w:r>
          </w:p>
        </w:tc>
      </w:tr>
      <w:tr>
        <w:trPr>
          <w:cantSplit/>
        </w:trPr>
        <w:tc>
          <w:tcPr>
            <w:tcW w:type="dxa" w:w="909"/>
            <w:vAlign w:val="center"/>
            <w:tcMar>
              <w:top w:w="70" w:type="dxa"/>
              <w:start w:w="90" w:type="dxa"/>
              <w:bottom w:w="70" w:type="dxa"/>
              <w:end w:w="90" w:type="dxa"/>
            </w:tcMar>
          </w:tcPr>
          <w:p>
            <w:pPr>
              <w:spacing w:after="0"/>
            </w:pPr>
            <w:r>
              <w:rPr>
                <w:sz w:val="13"/>
              </w:rPr>
              <w:t>Sugar</w:t>
            </w:r>
          </w:p>
        </w:tc>
        <w:tc>
          <w:tcPr>
            <w:tcW w:type="dxa" w:w="909"/>
            <w:vAlign w:val="center"/>
            <w:tcMar>
              <w:top w:w="70" w:type="dxa"/>
              <w:start w:w="90" w:type="dxa"/>
              <w:bottom w:w="70" w:type="dxa"/>
              <w:end w:w="90" w:type="dxa"/>
            </w:tcMar>
          </w:tcPr>
          <w:p>
            <w:pPr>
              <w:spacing w:after="0"/>
            </w:pPr>
            <w:r>
              <w:rPr>
                <w:sz w:val="13"/>
              </w:rPr>
              <w:t>$427.48</w:t>
            </w:r>
          </w:p>
        </w:tc>
        <w:tc>
          <w:tcPr>
            <w:tcW w:type="dxa" w:w="909"/>
            <w:vAlign w:val="center"/>
            <w:tcMar>
              <w:top w:w="70" w:type="dxa"/>
              <w:start w:w="90" w:type="dxa"/>
              <w:bottom w:w="70" w:type="dxa"/>
              <w:end w:w="90" w:type="dxa"/>
            </w:tcMar>
          </w:tcPr>
          <w:p>
            <w:pPr>
              <w:spacing w:after="0"/>
            </w:pPr>
            <w:r>
              <w:rPr>
                <w:sz w:val="13"/>
              </w:rPr>
              <w:t>$284.73</w:t>
            </w:r>
          </w:p>
        </w:tc>
        <w:tc>
          <w:tcPr>
            <w:tcW w:type="dxa" w:w="909"/>
            <w:vAlign w:val="center"/>
            <w:tcMar>
              <w:top w:w="70" w:type="dxa"/>
              <w:start w:w="90" w:type="dxa"/>
              <w:bottom w:w="70" w:type="dxa"/>
              <w:end w:w="90" w:type="dxa"/>
            </w:tcMar>
          </w:tcPr>
          <w:p>
            <w:pPr>
              <w:spacing w:after="0"/>
            </w:pPr>
            <w:r>
              <w:rPr>
                <w:sz w:val="13"/>
              </w:rPr>
              <w:t>$142.75</w:t>
            </w:r>
          </w:p>
        </w:tc>
        <w:tc>
          <w:tcPr>
            <w:tcW w:type="dxa" w:w="909"/>
            <w:vAlign w:val="center"/>
            <w:tcMar>
              <w:top w:w="70" w:type="dxa"/>
              <w:start w:w="90" w:type="dxa"/>
              <w:bottom w:w="70" w:type="dxa"/>
              <w:end w:w="90" w:type="dxa"/>
            </w:tcMar>
          </w:tcPr>
          <w:p>
            <w:pPr>
              <w:spacing w:after="0"/>
            </w:pPr>
            <w:r>
              <w:rPr>
                <w:sz w:val="13"/>
              </w:rPr>
              <w:t>137</w:t>
            </w:r>
          </w:p>
        </w:tc>
        <w:tc>
          <w:tcPr>
            <w:tcW w:type="dxa" w:w="909"/>
            <w:vAlign w:val="center"/>
            <w:tcMar>
              <w:top w:w="70" w:type="dxa"/>
              <w:start w:w="90" w:type="dxa"/>
              <w:bottom w:w="70" w:type="dxa"/>
              <w:end w:w="90" w:type="dxa"/>
            </w:tcMar>
          </w:tcPr>
          <w:p>
            <w:pPr>
              <w:spacing w:after="0"/>
            </w:pPr>
            <w:r>
              <w:rPr>
                <w:sz w:val="13"/>
              </w:rPr>
              <w:t>7</w:t>
            </w:r>
          </w:p>
        </w:tc>
        <w:tc>
          <w:tcPr>
            <w:tcW w:type="dxa" w:w="909"/>
            <w:vAlign w:val="center"/>
            <w:tcMar>
              <w:top w:w="70" w:type="dxa"/>
              <w:start w:w="90" w:type="dxa"/>
              <w:bottom w:w="70" w:type="dxa"/>
              <w:end w:w="90" w:type="dxa"/>
            </w:tcMar>
          </w:tcPr>
          <w:p>
            <w:pPr>
              <w:spacing w:after="0"/>
            </w:pPr>
            <w:r>
              <w:rPr>
                <w:sz w:val="13"/>
              </w:rPr>
              <w:t>40</w:t>
            </w:r>
          </w:p>
        </w:tc>
        <w:tc>
          <w:tcPr>
            <w:tcW w:type="dxa" w:w="909"/>
            <w:vAlign w:val="center"/>
            <w:tcMar>
              <w:top w:w="70" w:type="dxa"/>
              <w:start w:w="90" w:type="dxa"/>
              <w:bottom w:w="70" w:type="dxa"/>
              <w:end w:w="90" w:type="dxa"/>
            </w:tcMar>
          </w:tcPr>
          <w:p>
            <w:pPr>
              <w:spacing w:after="0"/>
            </w:pPr>
            <w:r>
              <w:rPr>
                <w:sz w:val="13"/>
              </w:rPr>
              <w:t>66.61%</w:t>
            </w:r>
          </w:p>
        </w:tc>
        <w:tc>
          <w:tcPr>
            <w:tcW w:type="dxa" w:w="909"/>
            <w:vAlign w:val="center"/>
            <w:tcMar>
              <w:top w:w="70" w:type="dxa"/>
              <w:start w:w="90" w:type="dxa"/>
              <w:bottom w:w="70" w:type="dxa"/>
              <w:end w:w="90" w:type="dxa"/>
            </w:tcMar>
          </w:tcPr>
          <w:p>
            <w:pPr>
              <w:spacing w:after="0"/>
            </w:pPr>
            <w:r>
              <w:rPr>
                <w:sz w:val="13"/>
              </w:rPr>
              <w:t>0.30%</w:t>
            </w:r>
          </w:p>
        </w:tc>
        <w:tc>
          <w:tcPr>
            <w:tcW w:type="dxa" w:w="909"/>
            <w:vAlign w:val="center"/>
            <w:tcMar>
              <w:top w:w="70" w:type="dxa"/>
              <w:start w:w="90" w:type="dxa"/>
              <w:bottom w:w="70" w:type="dxa"/>
              <w:end w:w="90" w:type="dxa"/>
            </w:tcMar>
          </w:tcPr>
          <w:p>
            <w:pPr>
              <w:spacing w:after="0"/>
            </w:pPr>
            <w:r>
              <w:rPr>
                <w:sz w:val="13"/>
              </w:rPr>
              <w:t>0.30%</w:t>
            </w:r>
          </w:p>
        </w:tc>
        <w:tc>
          <w:tcPr>
            <w:tcW w:type="dxa" w:w="909"/>
            <w:vAlign w:val="center"/>
            <w:tcMar>
              <w:top w:w="70" w:type="dxa"/>
              <w:start w:w="90" w:type="dxa"/>
              <w:bottom w:w="70" w:type="dxa"/>
              <w:end w:w="90" w:type="dxa"/>
            </w:tcMar>
          </w:tcPr>
          <w:p>
            <w:pPr>
              <w:spacing w:after="0"/>
            </w:pPr>
            <w:r>
              <w:rPr>
                <w:sz w:val="13"/>
              </w:rPr>
              <w:t>59.06%</w:t>
            </w:r>
          </w:p>
        </w:tc>
      </w:tr>
    </w:tbl>
    <w:p>
      <w:pPr>
        <w:spacing w:after="20"/>
      </w:pPr>
    </w:p>
    <w:p>
      <w:r>
        <w:t>Weighted division margin differs from average product margin because weighted margin gives greater influence to high-revenue products, while average product margin gives each product equal weight. Other has the lowest weighted margin and a profit-share deficit relative to sales share, indicating the first place for a targeted product/cost review. Chocolate is both the largest and most profitable division, but that dominance creates portfolio dependency risk.</w:t>
      </w:r>
    </w:p>
    <w:p>
      <w:pPr>
        <w:pStyle w:val="Heading1"/>
      </w:pPr>
      <w:r>
        <w:t>12. Pareto and profit concentration analysis</w:t>
      </w:r>
    </w:p>
    <w:p>
      <w:r>
        <w:t>The smallest number of products reaching at least 80% of revenue is 5 of 15 products (33.3%); the top five reach 92.88% of revenue. For positive gross profit, 5 of 15 products (33.3%) reach at least 80%; the top five generate 95.06% of positive gross profit. Four products reach 76.26% of revenue and 77.30% of gross profit; the fifth product lifts both totals beyond 80%. This means product-level disruption in one of the leading five Chocolate products could materially affect revenue and profit, even though all products are currently profitable in gross terms.</w:t>
      </w:r>
    </w:p>
    <w:p>
      <w:pPr>
        <w:jc w:val="center"/>
      </w:pPr>
      <w:r>
        <w:drawing>
          <wp:inline xmlns:a="http://schemas.openxmlformats.org/drawingml/2006/main" xmlns:pic="http://schemas.openxmlformats.org/drawingml/2006/picture">
            <wp:extent cx="5943600" cy="3262250"/>
            <wp:docPr id="7" name="Picture 7"/>
            <wp:cNvGraphicFramePr>
              <a:graphicFrameLocks noChangeAspect="1"/>
            </wp:cNvGraphicFramePr>
            <a:graphic>
              <a:graphicData uri="http://schemas.openxmlformats.org/drawingml/2006/picture">
                <pic:pic>
                  <pic:nvPicPr>
                    <pic:cNvPr id="0" name="revenue_pareto.png"/>
                    <pic:cNvPicPr/>
                  </pic:nvPicPr>
                  <pic:blipFill>
                    <a:blip r:embed="rId17"/>
                    <a:stretch>
                      <a:fillRect/>
                    </a:stretch>
                  </pic:blipFill>
                  <pic:spPr>
                    <a:xfrm>
                      <a:off x="0" y="0"/>
                      <a:ext cx="5943600" cy="3262250"/>
                    </a:xfrm>
                    <a:prstGeom prst="rect"/>
                  </pic:spPr>
                </pic:pic>
              </a:graphicData>
            </a:graphic>
          </wp:inline>
        </w:drawing>
      </w:r>
    </w:p>
    <w:p>
      <w:pPr>
        <w:spacing w:after="140"/>
        <w:jc w:val="center"/>
      </w:pPr>
      <w:r>
        <w:rPr>
          <w:i/>
          <w:color w:val="5F6C78"/>
          <w:sz w:val="16"/>
        </w:rPr>
        <w:t>Figure 7. Product revenue concentration; cumulative contribution crosses the 80% threshold with the fifth product.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17324D"/>
            <w:tcMar>
              <w:top w:w="70" w:type="dxa"/>
              <w:start w:w="90" w:type="dxa"/>
              <w:bottom w:w="70" w:type="dxa"/>
              <w:end w:w="90" w:type="dxa"/>
            </w:tcMar>
          </w:tcPr>
          <w:p>
            <w:pPr>
              <w:spacing w:after="0"/>
            </w:pPr>
            <w:r>
              <w:rPr>
                <w:b/>
                <w:color w:val="FFFFFF"/>
                <w:sz w:val="16"/>
              </w:rPr>
              <w:t>Metric</w:t>
            </w:r>
          </w:p>
        </w:tc>
        <w:tc>
          <w:tcPr>
            <w:tcW w:type="dxa" w:w="2498"/>
            <w:shd w:fill="#17324D"/>
            <w:tcMar>
              <w:top w:w="70" w:type="dxa"/>
              <w:start w:w="90" w:type="dxa"/>
              <w:bottom w:w="70" w:type="dxa"/>
              <w:end w:w="90" w:type="dxa"/>
            </w:tcMar>
          </w:tcPr>
          <w:p>
            <w:pPr>
              <w:spacing w:after="0"/>
            </w:pPr>
            <w:r>
              <w:rPr>
                <w:b/>
                <w:color w:val="FFFFFF"/>
                <w:sz w:val="16"/>
              </w:rPr>
              <w:t>Products to &gt;=80%</w:t>
            </w:r>
          </w:p>
        </w:tc>
        <w:tc>
          <w:tcPr>
            <w:tcW w:type="dxa" w:w="2498"/>
            <w:shd w:fill="#17324D"/>
            <w:tcMar>
              <w:top w:w="70" w:type="dxa"/>
              <w:start w:w="90" w:type="dxa"/>
              <w:bottom w:w="70" w:type="dxa"/>
              <w:end w:w="90" w:type="dxa"/>
            </w:tcMar>
          </w:tcPr>
          <w:p>
            <w:pPr>
              <w:spacing w:after="0"/>
            </w:pPr>
            <w:r>
              <w:rPr>
                <w:b/>
                <w:color w:val="FFFFFF"/>
                <w:sz w:val="16"/>
              </w:rPr>
              <w:t>Share of product set</w:t>
            </w:r>
          </w:p>
        </w:tc>
        <w:tc>
          <w:tcPr>
            <w:tcW w:type="dxa" w:w="2498"/>
            <w:shd w:fill="#17324D"/>
            <w:tcMar>
              <w:top w:w="70" w:type="dxa"/>
              <w:start w:w="90" w:type="dxa"/>
              <w:bottom w:w="70" w:type="dxa"/>
              <w:end w:w="90" w:type="dxa"/>
            </w:tcMar>
          </w:tcPr>
          <w:p>
            <w:pPr>
              <w:spacing w:after="0"/>
            </w:pPr>
            <w:r>
              <w:rPr>
                <w:b/>
                <w:color w:val="FFFFFF"/>
                <w:sz w:val="16"/>
              </w:rPr>
              <w:t>Top-five cumulative share</w:t>
            </w:r>
          </w:p>
        </w:tc>
      </w:tr>
      <w:tr>
        <w:trPr>
          <w:cantSplit/>
        </w:trPr>
        <w:tc>
          <w:tcPr>
            <w:tcW w:type="dxa" w:w="2498"/>
            <w:vAlign w:val="center"/>
            <w:tcMar>
              <w:top w:w="70" w:type="dxa"/>
              <w:start w:w="90" w:type="dxa"/>
              <w:bottom w:w="70" w:type="dxa"/>
              <w:end w:w="90" w:type="dxa"/>
            </w:tcMar>
          </w:tcPr>
          <w:p>
            <w:pPr>
              <w:spacing w:after="0"/>
            </w:pPr>
            <w:r>
              <w:rPr>
                <w:sz w:val="16"/>
              </w:rPr>
              <w:t>Revenue</w:t>
            </w:r>
          </w:p>
        </w:tc>
        <w:tc>
          <w:tcPr>
            <w:tcW w:type="dxa" w:w="2498"/>
            <w:vAlign w:val="center"/>
            <w:tcMar>
              <w:top w:w="70" w:type="dxa"/>
              <w:start w:w="90" w:type="dxa"/>
              <w:bottom w:w="70" w:type="dxa"/>
              <w:end w:w="90" w:type="dxa"/>
            </w:tcMar>
          </w:tcPr>
          <w:p>
            <w:pPr>
              <w:spacing w:after="0"/>
            </w:pPr>
            <w:r>
              <w:rPr>
                <w:sz w:val="16"/>
              </w:rPr>
              <w:t>5</w:t>
            </w:r>
          </w:p>
        </w:tc>
        <w:tc>
          <w:tcPr>
            <w:tcW w:type="dxa" w:w="2498"/>
            <w:vAlign w:val="center"/>
            <w:tcMar>
              <w:top w:w="70" w:type="dxa"/>
              <w:start w:w="90" w:type="dxa"/>
              <w:bottom w:w="70" w:type="dxa"/>
              <w:end w:w="90" w:type="dxa"/>
            </w:tcMar>
          </w:tcPr>
          <w:p>
            <w:pPr>
              <w:spacing w:after="0"/>
            </w:pPr>
            <w:r>
              <w:rPr>
                <w:sz w:val="16"/>
              </w:rPr>
              <w:t>33.3%</w:t>
            </w:r>
          </w:p>
        </w:tc>
        <w:tc>
          <w:tcPr>
            <w:tcW w:type="dxa" w:w="2498"/>
            <w:vAlign w:val="center"/>
            <w:tcMar>
              <w:top w:w="70" w:type="dxa"/>
              <w:start w:w="90" w:type="dxa"/>
              <w:bottom w:w="70" w:type="dxa"/>
              <w:end w:w="90" w:type="dxa"/>
            </w:tcMar>
          </w:tcPr>
          <w:p>
            <w:pPr>
              <w:spacing w:after="0"/>
            </w:pPr>
            <w:r>
              <w:rPr>
                <w:sz w:val="16"/>
              </w:rPr>
              <w:t>92.88%</w:t>
            </w:r>
          </w:p>
        </w:tc>
      </w:tr>
      <w:tr>
        <w:trPr>
          <w:cantSplit/>
        </w:trPr>
        <w:tc>
          <w:tcPr>
            <w:tcW w:type="dxa" w:w="2498"/>
            <w:vAlign w:val="center"/>
            <w:tcMar>
              <w:top w:w="70" w:type="dxa"/>
              <w:start w:w="90" w:type="dxa"/>
              <w:bottom w:w="70" w:type="dxa"/>
              <w:end w:w="90" w:type="dxa"/>
            </w:tcMar>
            <w:shd w:fill="F3F6F8"/>
          </w:tcPr>
          <w:p>
            <w:pPr>
              <w:spacing w:after="0"/>
            </w:pPr>
            <w:r>
              <w:rPr>
                <w:sz w:val="16"/>
              </w:rPr>
              <w:t>Positive gross profit</w:t>
            </w:r>
          </w:p>
        </w:tc>
        <w:tc>
          <w:tcPr>
            <w:tcW w:type="dxa" w:w="2498"/>
            <w:vAlign w:val="center"/>
            <w:tcMar>
              <w:top w:w="70" w:type="dxa"/>
              <w:start w:w="90" w:type="dxa"/>
              <w:bottom w:w="70" w:type="dxa"/>
              <w:end w:w="90" w:type="dxa"/>
            </w:tcMar>
            <w:shd w:fill="F3F6F8"/>
          </w:tcPr>
          <w:p>
            <w:pPr>
              <w:spacing w:after="0"/>
            </w:pPr>
            <w:r>
              <w:rPr>
                <w:sz w:val="16"/>
              </w:rPr>
              <w:t>5</w:t>
            </w:r>
          </w:p>
        </w:tc>
        <w:tc>
          <w:tcPr>
            <w:tcW w:type="dxa" w:w="2498"/>
            <w:vAlign w:val="center"/>
            <w:tcMar>
              <w:top w:w="70" w:type="dxa"/>
              <w:start w:w="90" w:type="dxa"/>
              <w:bottom w:w="70" w:type="dxa"/>
              <w:end w:w="90" w:type="dxa"/>
            </w:tcMar>
            <w:shd w:fill="F3F6F8"/>
          </w:tcPr>
          <w:p>
            <w:pPr>
              <w:spacing w:after="0"/>
            </w:pPr>
            <w:r>
              <w:rPr>
                <w:sz w:val="16"/>
              </w:rPr>
              <w:t>33.3%</w:t>
            </w:r>
          </w:p>
        </w:tc>
        <w:tc>
          <w:tcPr>
            <w:tcW w:type="dxa" w:w="2498"/>
            <w:vAlign w:val="center"/>
            <w:tcMar>
              <w:top w:w="70" w:type="dxa"/>
              <w:start w:w="90" w:type="dxa"/>
              <w:bottom w:w="70" w:type="dxa"/>
              <w:end w:w="90" w:type="dxa"/>
            </w:tcMar>
            <w:shd w:fill="F3F6F8"/>
          </w:tcPr>
          <w:p>
            <w:pPr>
              <w:spacing w:after="0"/>
            </w:pPr>
            <w:r>
              <w:rPr>
                <w:sz w:val="16"/>
              </w:rPr>
              <w:t>95.06%</w:t>
            </w:r>
          </w:p>
        </w:tc>
      </w:tr>
    </w:tbl>
    <w:p>
      <w:pPr>
        <w:spacing w:after="20"/>
      </w:pPr>
    </w:p>
    <w:p>
      <w:pPr>
        <w:pStyle w:val="Heading1"/>
      </w:pPr>
      <w:r>
        <w:t>13. Cost structure and margin diagnostics</w:t>
      </w:r>
    </w:p>
    <w:p>
      <w:r>
        <w:t>Across all product aggregates, Kazookles has $1,113.00 cost on $1,205.75 sales and $92.75 gross profit. Its 92.31% cost ratio leaves a 7.69% gross margin. This is an observed arithmetic relationship rather than proof of mispricing or manufacturing inefficiency. Lickable Wallpaper shows 50.00% margin and $3,930.00 gross profit; because its sales are much greater than the long tail but margin is below the product median, it merits a price/cost decomposition review. No product has negative gross profit in the supplied records.</w:t>
      </w:r>
    </w:p>
    <w:p>
      <w:pPr>
        <w:jc w:val="center"/>
      </w:pPr>
      <w:r>
        <w:drawing>
          <wp:inline xmlns:a="http://schemas.openxmlformats.org/drawingml/2006/main" xmlns:pic="http://schemas.openxmlformats.org/drawingml/2006/picture">
            <wp:extent cx="5669280" cy="3602907"/>
            <wp:docPr id="8" name="Picture 8"/>
            <wp:cNvGraphicFramePr>
              <a:graphicFrameLocks noChangeAspect="1"/>
            </wp:cNvGraphicFramePr>
            <a:graphic>
              <a:graphicData uri="http://schemas.openxmlformats.org/drawingml/2006/picture">
                <pic:pic>
                  <pic:nvPicPr>
                    <pic:cNvPr id="0" name="sales_vs_cost.png"/>
                    <pic:cNvPicPr/>
                  </pic:nvPicPr>
                  <pic:blipFill>
                    <a:blip r:embed="rId18"/>
                    <a:stretch>
                      <a:fillRect/>
                    </a:stretch>
                  </pic:blipFill>
                  <pic:spPr>
                    <a:xfrm>
                      <a:off x="0" y="0"/>
                      <a:ext cx="5669280" cy="3602907"/>
                    </a:xfrm>
                    <a:prstGeom prst="rect"/>
                  </pic:spPr>
                </pic:pic>
              </a:graphicData>
            </a:graphic>
          </wp:inline>
        </w:drawing>
      </w:r>
    </w:p>
    <w:p>
      <w:pPr>
        <w:spacing w:after="140"/>
        <w:jc w:val="center"/>
      </w:pPr>
      <w:r>
        <w:rPr>
          <w:i/>
          <w:color w:val="5F6C78"/>
          <w:sz w:val="16"/>
        </w:rPr>
        <w:t>Figure 8. Transaction sales versus supplied cost. Relationships are descriptive and do not establish causal production cost drivers.</w:t>
      </w:r>
    </w:p>
    <w:p>
      <w:pPr>
        <w:pStyle w:val="ListBullet"/>
        <w:spacing w:after="40"/>
      </w:pPr>
      <w:r>
        <w:t>Kazookles: review the product cost basis, discounts, and realized selling price; cost is 92.31% of sales.</w:t>
      </w:r>
    </w:p>
    <w:p>
      <w:pPr>
        <w:pStyle w:val="ListBullet"/>
        <w:spacing w:after="40"/>
      </w:pPr>
      <w:r>
        <w:t>Lickable Wallpaper: evaluate price realization and cost terms because its volume is material but margin sits below the median product margin.</w:t>
      </w:r>
    </w:p>
    <w:p>
      <w:pPr>
        <w:pStyle w:val="ListBullet"/>
        <w:spacing w:after="40"/>
      </w:pPr>
      <w:r>
        <w:t>Wonka Gum: margin is 52.00%; check whether its role is strategic, complementary, or promotion-led before changing the portfolio.</w:t>
      </w:r>
    </w:p>
    <w:p>
      <w:pPr>
        <w:pStyle w:val="ListBullet"/>
        <w:spacing w:after="40"/>
      </w:pPr>
      <w:r>
        <w:t>Use product pricing, discount, supplier, labor, packaging, and detailed bill-of-material data to confirm root causes before repricing or rationalization.</w:t>
      </w:r>
    </w:p>
    <w:p>
      <w:pPr>
        <w:pStyle w:val="Heading1"/>
      </w:pPr>
      <w:r>
        <w:t>14. Geographic and regional analysis</w:t>
      </w:r>
    </w:p>
    <w:p>
      <w:r>
        <w:t>Pacific is the largest customer region with $46,301.53 sales (32.66% of sales) and 65.84% gross margin. California leads state/province revenue at $27,917.40, or 19.69% of total sales; New York and Texas follow. The top three states together account for 40.11% of revenue. The United States contributes $138,830.34 in sales while Canada contributes $2,953.29. This is geographic commercial concentration, not evidence of traffic congestion or shipping delays.</w:t>
      </w:r>
    </w:p>
    <w:p>
      <w:pPr>
        <w:jc w:val="center"/>
      </w:pPr>
      <w:r>
        <w:drawing>
          <wp:inline xmlns:a="http://schemas.openxmlformats.org/drawingml/2006/main" xmlns:pic="http://schemas.openxmlformats.org/drawingml/2006/picture">
            <wp:extent cx="5486400" cy="3205005"/>
            <wp:docPr id="9" name="Picture 9"/>
            <wp:cNvGraphicFramePr>
              <a:graphicFrameLocks noChangeAspect="1"/>
            </wp:cNvGraphicFramePr>
            <a:graphic>
              <a:graphicData uri="http://schemas.openxmlformats.org/drawingml/2006/picture">
                <pic:pic>
                  <pic:nvPicPr>
                    <pic:cNvPr id="0" name="regional_sales.png"/>
                    <pic:cNvPicPr/>
                  </pic:nvPicPr>
                  <pic:blipFill>
                    <a:blip r:embed="rId19"/>
                    <a:stretch>
                      <a:fillRect/>
                    </a:stretch>
                  </pic:blipFill>
                  <pic:spPr>
                    <a:xfrm>
                      <a:off x="0" y="0"/>
                      <a:ext cx="5486400" cy="3205005"/>
                    </a:xfrm>
                    <a:prstGeom prst="rect"/>
                  </pic:spPr>
                </pic:pic>
              </a:graphicData>
            </a:graphic>
          </wp:inline>
        </w:drawing>
      </w:r>
    </w:p>
    <w:p>
      <w:pPr>
        <w:spacing w:after="140"/>
        <w:jc w:val="center"/>
      </w:pPr>
      <w:r>
        <w:rPr>
          <w:i/>
          <w:color w:val="5F6C78"/>
          <w:sz w:val="16"/>
        </w:rPr>
        <w:t>Figure 9. Sales by customer region.</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666"/>
            <w:shd w:fill="#17324D"/>
            <w:tcMar>
              <w:top w:w="70" w:type="dxa"/>
              <w:start w:w="90" w:type="dxa"/>
              <w:bottom w:w="70" w:type="dxa"/>
              <w:end w:w="90" w:type="dxa"/>
            </w:tcMar>
          </w:tcPr>
          <w:p>
            <w:pPr>
              <w:spacing w:after="0"/>
            </w:pPr>
            <w:r>
              <w:rPr>
                <w:b/>
                <w:color w:val="FFFFFF"/>
                <w:sz w:val="14"/>
              </w:rPr>
              <w:t>Region</w:t>
            </w:r>
          </w:p>
        </w:tc>
        <w:tc>
          <w:tcPr>
            <w:tcW w:type="dxa" w:w="1666"/>
            <w:shd w:fill="#17324D"/>
            <w:tcMar>
              <w:top w:w="70" w:type="dxa"/>
              <w:start w:w="90" w:type="dxa"/>
              <w:bottom w:w="70" w:type="dxa"/>
              <w:end w:w="90" w:type="dxa"/>
            </w:tcMar>
          </w:tcPr>
          <w:p>
            <w:pPr>
              <w:spacing w:after="0"/>
            </w:pPr>
            <w:r>
              <w:rPr>
                <w:b/>
                <w:color w:val="FFFFFF"/>
                <w:sz w:val="14"/>
              </w:rPr>
              <w:t>Sales</w:t>
            </w:r>
          </w:p>
        </w:tc>
        <w:tc>
          <w:tcPr>
            <w:tcW w:type="dxa" w:w="1666"/>
            <w:shd w:fill="#17324D"/>
            <w:tcMar>
              <w:top w:w="70" w:type="dxa"/>
              <w:start w:w="90" w:type="dxa"/>
              <w:bottom w:w="70" w:type="dxa"/>
              <w:end w:w="90" w:type="dxa"/>
            </w:tcMar>
          </w:tcPr>
          <w:p>
            <w:pPr>
              <w:spacing w:after="0"/>
            </w:pPr>
            <w:r>
              <w:rPr>
                <w:b/>
                <w:color w:val="FFFFFF"/>
                <w:sz w:val="14"/>
              </w:rPr>
              <w:t>Gross Profit</w:t>
            </w:r>
          </w:p>
        </w:tc>
        <w:tc>
          <w:tcPr>
            <w:tcW w:type="dxa" w:w="1666"/>
            <w:shd w:fill="#17324D"/>
            <w:tcMar>
              <w:top w:w="70" w:type="dxa"/>
              <w:start w:w="90" w:type="dxa"/>
              <w:bottom w:w="70" w:type="dxa"/>
              <w:end w:w="90" w:type="dxa"/>
            </w:tcMar>
          </w:tcPr>
          <w:p>
            <w:pPr>
              <w:spacing w:after="0"/>
            </w:pPr>
            <w:r>
              <w:rPr>
                <w:b/>
                <w:color w:val="FFFFFF"/>
                <w:sz w:val="14"/>
              </w:rPr>
              <w:t>Gross Margin (%)</w:t>
            </w:r>
          </w:p>
        </w:tc>
        <w:tc>
          <w:tcPr>
            <w:tcW w:type="dxa" w:w="1666"/>
            <w:shd w:fill="#17324D"/>
            <w:tcMar>
              <w:top w:w="70" w:type="dxa"/>
              <w:start w:w="90" w:type="dxa"/>
              <w:bottom w:w="70" w:type="dxa"/>
              <w:end w:w="90" w:type="dxa"/>
            </w:tcMar>
          </w:tcPr>
          <w:p>
            <w:pPr>
              <w:spacing w:after="0"/>
            </w:pPr>
            <w:r>
              <w:rPr>
                <w:b/>
                <w:color w:val="FFFFFF"/>
                <w:sz w:val="14"/>
              </w:rPr>
              <w:t>Revenue Contribution (%)</w:t>
            </w:r>
          </w:p>
        </w:tc>
        <w:tc>
          <w:tcPr>
            <w:tcW w:type="dxa" w:w="1666"/>
            <w:shd w:fill="#17324D"/>
            <w:tcMar>
              <w:top w:w="70" w:type="dxa"/>
              <w:start w:w="90" w:type="dxa"/>
              <w:bottom w:w="70" w:type="dxa"/>
              <w:end w:w="90" w:type="dxa"/>
            </w:tcMar>
          </w:tcPr>
          <w:p>
            <w:pPr>
              <w:spacing w:after="0"/>
            </w:pPr>
            <w:r>
              <w:rPr>
                <w:b/>
                <w:color w:val="FFFFFF"/>
                <w:sz w:val="14"/>
              </w:rPr>
              <w:t>Profit Contribution (%)</w:t>
            </w:r>
          </w:p>
        </w:tc>
      </w:tr>
      <w:tr>
        <w:trPr>
          <w:cantSplit/>
        </w:trPr>
        <w:tc>
          <w:tcPr>
            <w:tcW w:type="dxa" w:w="1666"/>
            <w:vAlign w:val="center"/>
            <w:tcMar>
              <w:top w:w="70" w:type="dxa"/>
              <w:start w:w="90" w:type="dxa"/>
              <w:bottom w:w="70" w:type="dxa"/>
              <w:end w:w="90" w:type="dxa"/>
            </w:tcMar>
          </w:tcPr>
          <w:p>
            <w:pPr>
              <w:spacing w:after="0"/>
            </w:pPr>
            <w:r>
              <w:rPr>
                <w:sz w:val="14"/>
              </w:rPr>
              <w:t>Pacific</w:t>
            </w:r>
          </w:p>
        </w:tc>
        <w:tc>
          <w:tcPr>
            <w:tcW w:type="dxa" w:w="1666"/>
            <w:vAlign w:val="center"/>
            <w:tcMar>
              <w:top w:w="70" w:type="dxa"/>
              <w:start w:w="90" w:type="dxa"/>
              <w:bottom w:w="70" w:type="dxa"/>
              <w:end w:w="90" w:type="dxa"/>
            </w:tcMar>
          </w:tcPr>
          <w:p>
            <w:pPr>
              <w:spacing w:after="0"/>
            </w:pPr>
            <w:r>
              <w:rPr>
                <w:sz w:val="14"/>
              </w:rPr>
              <w:t>$46,301.53</w:t>
            </w:r>
          </w:p>
        </w:tc>
        <w:tc>
          <w:tcPr>
            <w:tcW w:type="dxa" w:w="1666"/>
            <w:vAlign w:val="center"/>
            <w:tcMar>
              <w:top w:w="70" w:type="dxa"/>
              <w:start w:w="90" w:type="dxa"/>
              <w:bottom w:w="70" w:type="dxa"/>
              <w:end w:w="90" w:type="dxa"/>
            </w:tcMar>
          </w:tcPr>
          <w:p>
            <w:pPr>
              <w:spacing w:after="0"/>
            </w:pPr>
            <w:r>
              <w:rPr>
                <w:sz w:val="14"/>
              </w:rPr>
              <w:t>$30,485.94</w:t>
            </w:r>
          </w:p>
        </w:tc>
        <w:tc>
          <w:tcPr>
            <w:tcW w:type="dxa" w:w="1666"/>
            <w:vAlign w:val="center"/>
            <w:tcMar>
              <w:top w:w="70" w:type="dxa"/>
              <w:start w:w="90" w:type="dxa"/>
              <w:bottom w:w="70" w:type="dxa"/>
              <w:end w:w="90" w:type="dxa"/>
            </w:tcMar>
          </w:tcPr>
          <w:p>
            <w:pPr>
              <w:spacing w:after="0"/>
            </w:pPr>
            <w:r>
              <w:rPr>
                <w:sz w:val="14"/>
              </w:rPr>
              <w:t>65.84%</w:t>
            </w:r>
          </w:p>
        </w:tc>
        <w:tc>
          <w:tcPr>
            <w:tcW w:type="dxa" w:w="1666"/>
            <w:vAlign w:val="center"/>
            <w:tcMar>
              <w:top w:w="70" w:type="dxa"/>
              <w:start w:w="90" w:type="dxa"/>
              <w:bottom w:w="70" w:type="dxa"/>
              <w:end w:w="90" w:type="dxa"/>
            </w:tcMar>
          </w:tcPr>
          <w:p>
            <w:pPr>
              <w:spacing w:after="0"/>
            </w:pPr>
            <w:r>
              <w:rPr>
                <w:sz w:val="14"/>
              </w:rPr>
              <w:t>32.66%</w:t>
            </w:r>
          </w:p>
        </w:tc>
        <w:tc>
          <w:tcPr>
            <w:tcW w:type="dxa" w:w="1666"/>
            <w:vAlign w:val="center"/>
            <w:tcMar>
              <w:top w:w="70" w:type="dxa"/>
              <w:start w:w="90" w:type="dxa"/>
              <w:bottom w:w="70" w:type="dxa"/>
              <w:end w:w="90" w:type="dxa"/>
            </w:tcMar>
          </w:tcPr>
          <w:p>
            <w:pPr>
              <w:spacing w:after="0"/>
            </w:pPr>
            <w:r>
              <w:rPr>
                <w:sz w:val="14"/>
              </w:rPr>
              <w:t>32.63%</w:t>
            </w:r>
          </w:p>
        </w:tc>
      </w:tr>
      <w:tr>
        <w:trPr>
          <w:cantSplit/>
        </w:trPr>
        <w:tc>
          <w:tcPr>
            <w:tcW w:type="dxa" w:w="1666"/>
            <w:vAlign w:val="center"/>
            <w:tcMar>
              <w:top w:w="70" w:type="dxa"/>
              <w:start w:w="90" w:type="dxa"/>
              <w:bottom w:w="70" w:type="dxa"/>
              <w:end w:w="90" w:type="dxa"/>
            </w:tcMar>
            <w:shd w:fill="F3F6F8"/>
          </w:tcPr>
          <w:p>
            <w:pPr>
              <w:spacing w:after="0"/>
            </w:pPr>
            <w:r>
              <w:rPr>
                <w:sz w:val="14"/>
              </w:rPr>
              <w:t>Atlantic</w:t>
            </w:r>
          </w:p>
        </w:tc>
        <w:tc>
          <w:tcPr>
            <w:tcW w:type="dxa" w:w="1666"/>
            <w:vAlign w:val="center"/>
            <w:tcMar>
              <w:top w:w="70" w:type="dxa"/>
              <w:start w:w="90" w:type="dxa"/>
              <w:bottom w:w="70" w:type="dxa"/>
              <w:end w:w="90" w:type="dxa"/>
            </w:tcMar>
            <w:shd w:fill="F3F6F8"/>
          </w:tcPr>
          <w:p>
            <w:pPr>
              <w:spacing w:after="0"/>
            </w:pPr>
            <w:r>
              <w:rPr>
                <w:sz w:val="14"/>
              </w:rPr>
              <w:t>$41,197.24</w:t>
            </w:r>
          </w:p>
        </w:tc>
        <w:tc>
          <w:tcPr>
            <w:tcW w:type="dxa" w:w="1666"/>
            <w:vAlign w:val="center"/>
            <w:tcMar>
              <w:top w:w="70" w:type="dxa"/>
              <w:start w:w="90" w:type="dxa"/>
              <w:bottom w:w="70" w:type="dxa"/>
              <w:end w:w="90" w:type="dxa"/>
            </w:tcMar>
            <w:shd w:fill="F3F6F8"/>
          </w:tcPr>
          <w:p>
            <w:pPr>
              <w:spacing w:after="0"/>
            </w:pPr>
            <w:r>
              <w:rPr>
                <w:sz w:val="14"/>
              </w:rPr>
              <w:t>$26,973.70</w:t>
            </w:r>
          </w:p>
        </w:tc>
        <w:tc>
          <w:tcPr>
            <w:tcW w:type="dxa" w:w="1666"/>
            <w:vAlign w:val="center"/>
            <w:tcMar>
              <w:top w:w="70" w:type="dxa"/>
              <w:start w:w="90" w:type="dxa"/>
              <w:bottom w:w="70" w:type="dxa"/>
              <w:end w:w="90" w:type="dxa"/>
            </w:tcMar>
            <w:shd w:fill="F3F6F8"/>
          </w:tcPr>
          <w:p>
            <w:pPr>
              <w:spacing w:after="0"/>
            </w:pPr>
            <w:r>
              <w:rPr>
                <w:sz w:val="14"/>
              </w:rPr>
              <w:t>65.47%</w:t>
            </w:r>
          </w:p>
        </w:tc>
        <w:tc>
          <w:tcPr>
            <w:tcW w:type="dxa" w:w="1666"/>
            <w:vAlign w:val="center"/>
            <w:tcMar>
              <w:top w:w="70" w:type="dxa"/>
              <w:start w:w="90" w:type="dxa"/>
              <w:bottom w:w="70" w:type="dxa"/>
              <w:end w:w="90" w:type="dxa"/>
            </w:tcMar>
            <w:shd w:fill="F3F6F8"/>
          </w:tcPr>
          <w:p>
            <w:pPr>
              <w:spacing w:after="0"/>
            </w:pPr>
            <w:r>
              <w:rPr>
                <w:sz w:val="14"/>
              </w:rPr>
              <w:t>29.06%</w:t>
            </w:r>
          </w:p>
        </w:tc>
        <w:tc>
          <w:tcPr>
            <w:tcW w:type="dxa" w:w="1666"/>
            <w:vAlign w:val="center"/>
            <w:tcMar>
              <w:top w:w="70" w:type="dxa"/>
              <w:start w:w="90" w:type="dxa"/>
              <w:bottom w:w="70" w:type="dxa"/>
              <w:end w:w="90" w:type="dxa"/>
            </w:tcMar>
            <w:shd w:fill="F3F6F8"/>
          </w:tcPr>
          <w:p>
            <w:pPr>
              <w:spacing w:after="0"/>
            </w:pPr>
            <w:r>
              <w:rPr>
                <w:sz w:val="14"/>
              </w:rPr>
              <w:t>28.87%</w:t>
            </w:r>
          </w:p>
        </w:tc>
      </w:tr>
      <w:tr>
        <w:trPr>
          <w:cantSplit/>
        </w:trPr>
        <w:tc>
          <w:tcPr>
            <w:tcW w:type="dxa" w:w="1666"/>
            <w:vAlign w:val="center"/>
            <w:tcMar>
              <w:top w:w="70" w:type="dxa"/>
              <w:start w:w="90" w:type="dxa"/>
              <w:bottom w:w="70" w:type="dxa"/>
              <w:end w:w="90" w:type="dxa"/>
            </w:tcMar>
          </w:tcPr>
          <w:p>
            <w:pPr>
              <w:spacing w:after="0"/>
            </w:pPr>
            <w:r>
              <w:rPr>
                <w:sz w:val="14"/>
              </w:rPr>
              <w:t>Interior</w:t>
            </w:r>
          </w:p>
        </w:tc>
        <w:tc>
          <w:tcPr>
            <w:tcW w:type="dxa" w:w="1666"/>
            <w:vAlign w:val="center"/>
            <w:tcMar>
              <w:top w:w="70" w:type="dxa"/>
              <w:start w:w="90" w:type="dxa"/>
              <w:bottom w:w="70" w:type="dxa"/>
              <w:end w:w="90" w:type="dxa"/>
            </w:tcMar>
          </w:tcPr>
          <w:p>
            <w:pPr>
              <w:spacing w:after="0"/>
            </w:pPr>
            <w:r>
              <w:rPr>
                <w:sz w:val="14"/>
              </w:rPr>
              <w:t>$32,037.60</w:t>
            </w:r>
          </w:p>
        </w:tc>
        <w:tc>
          <w:tcPr>
            <w:tcW w:type="dxa" w:w="1666"/>
            <w:vAlign w:val="center"/>
            <w:tcMar>
              <w:top w:w="70" w:type="dxa"/>
              <w:start w:w="90" w:type="dxa"/>
              <w:bottom w:w="70" w:type="dxa"/>
              <w:end w:w="90" w:type="dxa"/>
            </w:tcMar>
          </w:tcPr>
          <w:p>
            <w:pPr>
              <w:spacing w:after="0"/>
            </w:pPr>
            <w:r>
              <w:rPr>
                <w:sz w:val="14"/>
              </w:rPr>
              <w:t>$21,282.49</w:t>
            </w:r>
          </w:p>
        </w:tc>
        <w:tc>
          <w:tcPr>
            <w:tcW w:type="dxa" w:w="1666"/>
            <w:vAlign w:val="center"/>
            <w:tcMar>
              <w:top w:w="70" w:type="dxa"/>
              <w:start w:w="90" w:type="dxa"/>
              <w:bottom w:w="70" w:type="dxa"/>
              <w:end w:w="90" w:type="dxa"/>
            </w:tcMar>
          </w:tcPr>
          <w:p>
            <w:pPr>
              <w:spacing w:after="0"/>
            </w:pPr>
            <w:r>
              <w:rPr>
                <w:sz w:val="14"/>
              </w:rPr>
              <w:t>66.43%</w:t>
            </w:r>
          </w:p>
        </w:tc>
        <w:tc>
          <w:tcPr>
            <w:tcW w:type="dxa" w:w="1666"/>
            <w:vAlign w:val="center"/>
            <w:tcMar>
              <w:top w:w="70" w:type="dxa"/>
              <w:start w:w="90" w:type="dxa"/>
              <w:bottom w:w="70" w:type="dxa"/>
              <w:end w:w="90" w:type="dxa"/>
            </w:tcMar>
          </w:tcPr>
          <w:p>
            <w:pPr>
              <w:spacing w:after="0"/>
            </w:pPr>
            <w:r>
              <w:rPr>
                <w:sz w:val="14"/>
              </w:rPr>
              <w:t>22.60%</w:t>
            </w:r>
          </w:p>
        </w:tc>
        <w:tc>
          <w:tcPr>
            <w:tcW w:type="dxa" w:w="1666"/>
            <w:vAlign w:val="center"/>
            <w:tcMar>
              <w:top w:w="70" w:type="dxa"/>
              <w:start w:w="90" w:type="dxa"/>
              <w:bottom w:w="70" w:type="dxa"/>
              <w:end w:w="90" w:type="dxa"/>
            </w:tcMar>
          </w:tcPr>
          <w:p>
            <w:pPr>
              <w:spacing w:after="0"/>
            </w:pPr>
            <w:r>
              <w:rPr>
                <w:sz w:val="14"/>
              </w:rPr>
              <w:t>22.78%</w:t>
            </w:r>
          </w:p>
        </w:tc>
      </w:tr>
      <w:tr>
        <w:trPr>
          <w:cantSplit/>
        </w:trPr>
        <w:tc>
          <w:tcPr>
            <w:tcW w:type="dxa" w:w="1666"/>
            <w:vAlign w:val="center"/>
            <w:tcMar>
              <w:top w:w="70" w:type="dxa"/>
              <w:start w:w="90" w:type="dxa"/>
              <w:bottom w:w="70" w:type="dxa"/>
              <w:end w:w="90" w:type="dxa"/>
            </w:tcMar>
            <w:shd w:fill="F3F6F8"/>
          </w:tcPr>
          <w:p>
            <w:pPr>
              <w:spacing w:after="0"/>
            </w:pPr>
            <w:r>
              <w:rPr>
                <w:sz w:val="14"/>
              </w:rPr>
              <w:t>Gulf</w:t>
            </w:r>
          </w:p>
        </w:tc>
        <w:tc>
          <w:tcPr>
            <w:tcW w:type="dxa" w:w="1666"/>
            <w:vAlign w:val="center"/>
            <w:tcMar>
              <w:top w:w="70" w:type="dxa"/>
              <w:start w:w="90" w:type="dxa"/>
              <w:bottom w:w="70" w:type="dxa"/>
              <w:end w:w="90" w:type="dxa"/>
            </w:tcMar>
            <w:shd w:fill="F3F6F8"/>
          </w:tcPr>
          <w:p>
            <w:pPr>
              <w:spacing w:after="0"/>
            </w:pPr>
            <w:r>
              <w:rPr>
                <w:sz w:val="14"/>
              </w:rPr>
              <w:t>$22,247.26</w:t>
            </w:r>
          </w:p>
        </w:tc>
        <w:tc>
          <w:tcPr>
            <w:tcW w:type="dxa" w:w="1666"/>
            <w:vAlign w:val="center"/>
            <w:tcMar>
              <w:top w:w="70" w:type="dxa"/>
              <w:start w:w="90" w:type="dxa"/>
              <w:bottom w:w="70" w:type="dxa"/>
              <w:end w:w="90" w:type="dxa"/>
            </w:tcMar>
            <w:shd w:fill="F3F6F8"/>
          </w:tcPr>
          <w:p>
            <w:pPr>
              <w:spacing w:after="0"/>
            </w:pPr>
            <w:r>
              <w:rPr>
                <w:sz w:val="14"/>
              </w:rPr>
              <w:t>$14,700.67</w:t>
            </w:r>
          </w:p>
        </w:tc>
        <w:tc>
          <w:tcPr>
            <w:tcW w:type="dxa" w:w="1666"/>
            <w:vAlign w:val="center"/>
            <w:tcMar>
              <w:top w:w="70" w:type="dxa"/>
              <w:start w:w="90" w:type="dxa"/>
              <w:bottom w:w="70" w:type="dxa"/>
              <w:end w:w="90" w:type="dxa"/>
            </w:tcMar>
            <w:shd w:fill="F3F6F8"/>
          </w:tcPr>
          <w:p>
            <w:pPr>
              <w:spacing w:after="0"/>
            </w:pPr>
            <w:r>
              <w:rPr>
                <w:sz w:val="14"/>
              </w:rPr>
              <w:t>66.08%</w:t>
            </w:r>
          </w:p>
        </w:tc>
        <w:tc>
          <w:tcPr>
            <w:tcW w:type="dxa" w:w="1666"/>
            <w:vAlign w:val="center"/>
            <w:tcMar>
              <w:top w:w="70" w:type="dxa"/>
              <w:start w:w="90" w:type="dxa"/>
              <w:bottom w:w="70" w:type="dxa"/>
              <w:end w:w="90" w:type="dxa"/>
            </w:tcMar>
            <w:shd w:fill="F3F6F8"/>
          </w:tcPr>
          <w:p>
            <w:pPr>
              <w:spacing w:after="0"/>
            </w:pPr>
            <w:r>
              <w:rPr>
                <w:sz w:val="14"/>
              </w:rPr>
              <w:t>15.69%</w:t>
            </w:r>
          </w:p>
        </w:tc>
        <w:tc>
          <w:tcPr>
            <w:tcW w:type="dxa" w:w="1666"/>
            <w:vAlign w:val="center"/>
            <w:tcMar>
              <w:top w:w="70" w:type="dxa"/>
              <w:start w:w="90" w:type="dxa"/>
              <w:bottom w:w="70" w:type="dxa"/>
              <w:end w:w="90" w:type="dxa"/>
            </w:tcMar>
            <w:shd w:fill="F3F6F8"/>
          </w:tcPr>
          <w:p>
            <w:pPr>
              <w:spacing w:after="0"/>
            </w:pPr>
            <w:r>
              <w:rPr>
                <w:sz w:val="14"/>
              </w:rPr>
              <w:t>15.73%</w:t>
            </w:r>
          </w:p>
        </w:tc>
      </w:tr>
    </w:tbl>
    <w:p>
      <w:pPr>
        <w:spacing w:after="20"/>
      </w:pPr>
    </w:p>
    <w:p>
      <w:pPr>
        <w:pStyle w:val="Heading1"/>
      </w:pPr>
      <w:r>
        <w:t>15. Factory mapping and factory-associated summaries</w:t>
      </w:r>
    </w:p>
    <w:p>
      <w:r>
        <w:t>All 15 distinct products in the supplied dataset match one of the 15 supplied product-to-factory mappings after case and whitespace normalization. One mapping has a division-label mismatch: the project brief assigns Fizzy Lifting Drinks to the Other division, but the dataset labels it Sugar. Factory-associated results are product aggregates grouped using the supplied mapping, not proof of factory-level manufacturing efficiency, capacity, travel route, delivery timing, or operating cost causality.</w:t>
      </w:r>
    </w:p>
    <w:p>
      <w:pPr>
        <w:jc w:val="center"/>
      </w:pPr>
      <w:r>
        <w:drawing>
          <wp:inline xmlns:a="http://schemas.openxmlformats.org/drawingml/2006/main" xmlns:pic="http://schemas.openxmlformats.org/drawingml/2006/picture">
            <wp:extent cx="5669280" cy="3463652"/>
            <wp:docPr id="10" name="Picture 10"/>
            <wp:cNvGraphicFramePr>
              <a:graphicFrameLocks noChangeAspect="1"/>
            </wp:cNvGraphicFramePr>
            <a:graphic>
              <a:graphicData uri="http://schemas.openxmlformats.org/drawingml/2006/picture">
                <pic:pic>
                  <pic:nvPicPr>
                    <pic:cNvPr id="0" name="factory_coordinates.png"/>
                    <pic:cNvPicPr/>
                  </pic:nvPicPr>
                  <pic:blipFill>
                    <a:blip r:embed="rId20"/>
                    <a:stretch>
                      <a:fillRect/>
                    </a:stretch>
                  </pic:blipFill>
                  <pic:spPr>
                    <a:xfrm>
                      <a:off x="0" y="0"/>
                      <a:ext cx="5669280" cy="3463652"/>
                    </a:xfrm>
                    <a:prstGeom prst="rect"/>
                  </pic:spPr>
                </pic:pic>
              </a:graphicData>
            </a:graphic>
          </wp:inline>
        </w:drawing>
      </w:r>
    </w:p>
    <w:p>
      <w:pPr>
        <w:spacing w:after="140"/>
        <w:jc w:val="center"/>
      </w:pPr>
      <w:r>
        <w:rPr>
          <w:i/>
          <w:color w:val="5F6C78"/>
          <w:sz w:val="16"/>
        </w:rPr>
        <w:t>Figure 10. Supplied factory coordinates. The plot is coordinate-based only and is not a routing or service-level map.</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cantSplit/>
        </w:trPr>
        <w:tc>
          <w:tcPr>
            <w:tcW w:type="dxa" w:w="1249"/>
            <w:shd w:fill="#17324D"/>
            <w:tcMar>
              <w:top w:w="70" w:type="dxa"/>
              <w:start w:w="90" w:type="dxa"/>
              <w:bottom w:w="70" w:type="dxa"/>
              <w:end w:w="90" w:type="dxa"/>
            </w:tcMar>
          </w:tcPr>
          <w:p>
            <w:pPr>
              <w:spacing w:after="0"/>
            </w:pPr>
            <w:r>
              <w:rPr>
                <w:b/>
                <w:color w:val="FFFFFF"/>
                <w:sz w:val="13"/>
              </w:rPr>
              <w:t>Factory</w:t>
            </w:r>
          </w:p>
        </w:tc>
        <w:tc>
          <w:tcPr>
            <w:tcW w:type="dxa" w:w="1249"/>
            <w:shd w:fill="#17324D"/>
            <w:tcMar>
              <w:top w:w="70" w:type="dxa"/>
              <w:start w:w="90" w:type="dxa"/>
              <w:bottom w:w="70" w:type="dxa"/>
              <w:end w:w="90" w:type="dxa"/>
            </w:tcMar>
          </w:tcPr>
          <w:p>
            <w:pPr>
              <w:spacing w:after="0"/>
            </w:pPr>
            <w:r>
              <w:rPr>
                <w:b/>
                <w:color w:val="FFFFFF"/>
                <w:sz w:val="13"/>
              </w:rPr>
              <w:t>Sales</w:t>
            </w:r>
          </w:p>
        </w:tc>
        <w:tc>
          <w:tcPr>
            <w:tcW w:type="dxa" w:w="1249"/>
            <w:shd w:fill="#17324D"/>
            <w:tcMar>
              <w:top w:w="70" w:type="dxa"/>
              <w:start w:w="90" w:type="dxa"/>
              <w:bottom w:w="70" w:type="dxa"/>
              <w:end w:w="90" w:type="dxa"/>
            </w:tcMar>
          </w:tcPr>
          <w:p>
            <w:pPr>
              <w:spacing w:after="0"/>
            </w:pPr>
            <w:r>
              <w:rPr>
                <w:b/>
                <w:color w:val="FFFFFF"/>
                <w:sz w:val="13"/>
              </w:rPr>
              <w:t>Gross Profit</w:t>
            </w:r>
          </w:p>
        </w:tc>
        <w:tc>
          <w:tcPr>
            <w:tcW w:type="dxa" w:w="1249"/>
            <w:shd w:fill="#17324D"/>
            <w:tcMar>
              <w:top w:w="70" w:type="dxa"/>
              <w:start w:w="90" w:type="dxa"/>
              <w:bottom w:w="70" w:type="dxa"/>
              <w:end w:w="90" w:type="dxa"/>
            </w:tcMar>
          </w:tcPr>
          <w:p>
            <w:pPr>
              <w:spacing w:after="0"/>
            </w:pPr>
            <w:r>
              <w:rPr>
                <w:b/>
                <w:color w:val="FFFFFF"/>
                <w:sz w:val="13"/>
              </w:rPr>
              <w:t>Cost</w:t>
            </w:r>
          </w:p>
        </w:tc>
        <w:tc>
          <w:tcPr>
            <w:tcW w:type="dxa" w:w="1249"/>
            <w:shd w:fill="#17324D"/>
            <w:tcMar>
              <w:top w:w="70" w:type="dxa"/>
              <w:start w:w="90" w:type="dxa"/>
              <w:bottom w:w="70" w:type="dxa"/>
              <w:end w:w="90" w:type="dxa"/>
            </w:tcMar>
          </w:tcPr>
          <w:p>
            <w:pPr>
              <w:spacing w:after="0"/>
            </w:pPr>
            <w:r>
              <w:rPr>
                <w:b/>
                <w:color w:val="FFFFFF"/>
                <w:sz w:val="13"/>
              </w:rPr>
              <w:t>Products</w:t>
            </w:r>
          </w:p>
        </w:tc>
        <w:tc>
          <w:tcPr>
            <w:tcW w:type="dxa" w:w="1249"/>
            <w:shd w:fill="#17324D"/>
            <w:tcMar>
              <w:top w:w="70" w:type="dxa"/>
              <w:start w:w="90" w:type="dxa"/>
              <w:bottom w:w="70" w:type="dxa"/>
              <w:end w:w="90" w:type="dxa"/>
            </w:tcMar>
          </w:tcPr>
          <w:p>
            <w:pPr>
              <w:spacing w:after="0"/>
            </w:pPr>
            <w:r>
              <w:rPr>
                <w:b/>
                <w:color w:val="FFFFFF"/>
                <w:sz w:val="13"/>
              </w:rPr>
              <w:t>Gross Margin (%)</w:t>
            </w:r>
          </w:p>
        </w:tc>
        <w:tc>
          <w:tcPr>
            <w:tcW w:type="dxa" w:w="1249"/>
            <w:shd w:fill="#17324D"/>
            <w:tcMar>
              <w:top w:w="70" w:type="dxa"/>
              <w:start w:w="90" w:type="dxa"/>
              <w:bottom w:w="70" w:type="dxa"/>
              <w:end w:w="90" w:type="dxa"/>
            </w:tcMar>
          </w:tcPr>
          <w:p>
            <w:pPr>
              <w:spacing w:after="0"/>
            </w:pPr>
            <w:r>
              <w:rPr>
                <w:b/>
                <w:color w:val="FFFFFF"/>
                <w:sz w:val="13"/>
              </w:rPr>
              <w:t>Revenue Contribution (%)</w:t>
            </w:r>
          </w:p>
        </w:tc>
        <w:tc>
          <w:tcPr>
            <w:tcW w:type="dxa" w:w="1249"/>
            <w:shd w:fill="#17324D"/>
            <w:tcMar>
              <w:top w:w="70" w:type="dxa"/>
              <w:start w:w="90" w:type="dxa"/>
              <w:bottom w:w="70" w:type="dxa"/>
              <w:end w:w="90" w:type="dxa"/>
            </w:tcMar>
          </w:tcPr>
          <w:p>
            <w:pPr>
              <w:spacing w:after="0"/>
            </w:pPr>
            <w:r>
              <w:rPr>
                <w:b/>
                <w:color w:val="FFFFFF"/>
                <w:sz w:val="13"/>
              </w:rPr>
              <w:t>Mapped Division Mismatches</w:t>
            </w:r>
          </w:p>
        </w:tc>
      </w:tr>
      <w:tr>
        <w:trPr>
          <w:cantSplit/>
        </w:trPr>
        <w:tc>
          <w:tcPr>
            <w:tcW w:type="dxa" w:w="1249"/>
            <w:vAlign w:val="center"/>
            <w:tcMar>
              <w:top w:w="70" w:type="dxa"/>
              <w:start w:w="90" w:type="dxa"/>
              <w:bottom w:w="70" w:type="dxa"/>
              <w:end w:w="90" w:type="dxa"/>
            </w:tcMar>
          </w:tcPr>
          <w:p>
            <w:pPr>
              <w:spacing w:after="0"/>
            </w:pPr>
            <w:r>
              <w:rPr>
                <w:sz w:val="13"/>
              </w:rPr>
              <w:t>Lot's O' Nuts</w:t>
            </w:r>
          </w:p>
        </w:tc>
        <w:tc>
          <w:tcPr>
            <w:tcW w:type="dxa" w:w="1249"/>
            <w:vAlign w:val="center"/>
            <w:tcMar>
              <w:top w:w="70" w:type="dxa"/>
              <w:start w:w="90" w:type="dxa"/>
              <w:bottom w:w="70" w:type="dxa"/>
              <w:end w:w="90" w:type="dxa"/>
            </w:tcMar>
          </w:tcPr>
          <w:p>
            <w:pPr>
              <w:spacing w:after="0"/>
            </w:pPr>
            <w:r>
              <w:rPr>
                <w:sz w:val="13"/>
              </w:rPr>
              <w:t>$76,340.15</w:t>
            </w:r>
          </w:p>
        </w:tc>
        <w:tc>
          <w:tcPr>
            <w:tcW w:type="dxa" w:w="1249"/>
            <w:vAlign w:val="center"/>
            <w:tcMar>
              <w:top w:w="70" w:type="dxa"/>
              <w:start w:w="90" w:type="dxa"/>
              <w:bottom w:w="70" w:type="dxa"/>
              <w:end w:w="90" w:type="dxa"/>
            </w:tcMar>
          </w:tcPr>
          <w:p>
            <w:pPr>
              <w:spacing w:after="0"/>
            </w:pPr>
            <w:r>
              <w:rPr>
                <w:sz w:val="13"/>
              </w:rPr>
              <w:t>$52,771.05</w:t>
            </w:r>
          </w:p>
        </w:tc>
        <w:tc>
          <w:tcPr>
            <w:tcW w:type="dxa" w:w="1249"/>
            <w:vAlign w:val="center"/>
            <w:tcMar>
              <w:top w:w="70" w:type="dxa"/>
              <w:start w:w="90" w:type="dxa"/>
              <w:bottom w:w="70" w:type="dxa"/>
              <w:end w:w="90" w:type="dxa"/>
            </w:tcMar>
          </w:tcPr>
          <w:p>
            <w:pPr>
              <w:spacing w:after="0"/>
            </w:pPr>
            <w:r>
              <w:rPr>
                <w:sz w:val="13"/>
              </w:rPr>
              <w:t>$23,569.10</w:t>
            </w:r>
          </w:p>
        </w:tc>
        <w:tc>
          <w:tcPr>
            <w:tcW w:type="dxa" w:w="1249"/>
            <w:vAlign w:val="center"/>
            <w:tcMar>
              <w:top w:w="70" w:type="dxa"/>
              <w:start w:w="90" w:type="dxa"/>
              <w:bottom w:w="70" w:type="dxa"/>
              <w:end w:w="90" w:type="dxa"/>
            </w:tcMar>
          </w:tcPr>
          <w:p>
            <w:pPr>
              <w:spacing w:after="0"/>
            </w:pPr>
            <w:r>
              <w:rPr>
                <w:sz w:val="13"/>
              </w:rPr>
              <w:t>3</w:t>
            </w:r>
          </w:p>
        </w:tc>
        <w:tc>
          <w:tcPr>
            <w:tcW w:type="dxa" w:w="1249"/>
            <w:vAlign w:val="center"/>
            <w:tcMar>
              <w:top w:w="70" w:type="dxa"/>
              <w:start w:w="90" w:type="dxa"/>
              <w:bottom w:w="70" w:type="dxa"/>
              <w:end w:w="90" w:type="dxa"/>
            </w:tcMar>
          </w:tcPr>
          <w:p>
            <w:pPr>
              <w:spacing w:after="0"/>
            </w:pPr>
            <w:r>
              <w:rPr>
                <w:sz w:val="13"/>
              </w:rPr>
              <w:t>69.13%</w:t>
            </w:r>
          </w:p>
        </w:tc>
        <w:tc>
          <w:tcPr>
            <w:tcW w:type="dxa" w:w="1249"/>
            <w:vAlign w:val="center"/>
            <w:tcMar>
              <w:top w:w="70" w:type="dxa"/>
              <w:start w:w="90" w:type="dxa"/>
              <w:bottom w:w="70" w:type="dxa"/>
              <w:end w:w="90" w:type="dxa"/>
            </w:tcMar>
          </w:tcPr>
          <w:p>
            <w:pPr>
              <w:spacing w:after="0"/>
            </w:pPr>
            <w:r>
              <w:rPr>
                <w:sz w:val="13"/>
              </w:rPr>
              <w:t>53.84%</w:t>
            </w:r>
          </w:p>
        </w:tc>
        <w:tc>
          <w:tcPr>
            <w:tcW w:type="dxa" w:w="1249"/>
            <w:vAlign w:val="center"/>
            <w:tcMar>
              <w:top w:w="70" w:type="dxa"/>
              <w:start w:w="90" w:type="dxa"/>
              <w:bottom w:w="70" w:type="dxa"/>
              <w:end w:w="90" w:type="dxa"/>
            </w:tcMar>
          </w:tcPr>
          <w:p>
            <w:pPr>
              <w:spacing w:after="0"/>
            </w:pPr>
            <w:r>
              <w:rPr>
                <w:sz w:val="13"/>
              </w:rPr>
              <w:t>0</w:t>
            </w:r>
          </w:p>
        </w:tc>
      </w:tr>
      <w:tr>
        <w:trPr>
          <w:cantSplit/>
        </w:trPr>
        <w:tc>
          <w:tcPr>
            <w:tcW w:type="dxa" w:w="1249"/>
            <w:vAlign w:val="center"/>
            <w:tcMar>
              <w:top w:w="70" w:type="dxa"/>
              <w:start w:w="90" w:type="dxa"/>
              <w:bottom w:w="70" w:type="dxa"/>
              <w:end w:w="90" w:type="dxa"/>
            </w:tcMar>
            <w:shd w:fill="F3F6F8"/>
          </w:tcPr>
          <w:p>
            <w:pPr>
              <w:spacing w:after="0"/>
            </w:pPr>
            <w:r>
              <w:rPr>
                <w:sz w:val="13"/>
              </w:rPr>
              <w:t>Wicked Choccy's</w:t>
            </w:r>
          </w:p>
        </w:tc>
        <w:tc>
          <w:tcPr>
            <w:tcW w:type="dxa" w:w="1249"/>
            <w:vAlign w:val="center"/>
            <w:tcMar>
              <w:top w:w="70" w:type="dxa"/>
              <w:start w:w="90" w:type="dxa"/>
              <w:bottom w:w="70" w:type="dxa"/>
              <w:end w:w="90" w:type="dxa"/>
            </w:tcMar>
            <w:shd w:fill="F3F6F8"/>
          </w:tcPr>
          <w:p>
            <w:pPr>
              <w:spacing w:after="0"/>
            </w:pPr>
            <w:r>
              <w:rPr>
                <w:sz w:val="13"/>
              </w:rPr>
              <w:t>$55,352.75</w:t>
            </w:r>
          </w:p>
        </w:tc>
        <w:tc>
          <w:tcPr>
            <w:tcW w:type="dxa" w:w="1249"/>
            <w:vAlign w:val="center"/>
            <w:tcMar>
              <w:top w:w="70" w:type="dxa"/>
              <w:start w:w="90" w:type="dxa"/>
              <w:bottom w:w="70" w:type="dxa"/>
              <w:end w:w="90" w:type="dxa"/>
            </w:tcMar>
            <w:shd w:fill="F3F6F8"/>
          </w:tcPr>
          <w:p>
            <w:pPr>
              <w:spacing w:after="0"/>
            </w:pPr>
            <w:r>
              <w:rPr>
                <w:sz w:val="13"/>
              </w:rPr>
              <w:t>$36,053.57</w:t>
            </w:r>
          </w:p>
        </w:tc>
        <w:tc>
          <w:tcPr>
            <w:tcW w:type="dxa" w:w="1249"/>
            <w:vAlign w:val="center"/>
            <w:tcMar>
              <w:top w:w="70" w:type="dxa"/>
              <w:start w:w="90" w:type="dxa"/>
              <w:bottom w:w="70" w:type="dxa"/>
              <w:end w:w="90" w:type="dxa"/>
            </w:tcMar>
            <w:shd w:fill="F3F6F8"/>
          </w:tcPr>
          <w:p>
            <w:pPr>
              <w:spacing w:after="0"/>
            </w:pPr>
            <w:r>
              <w:rPr>
                <w:sz w:val="13"/>
              </w:rPr>
              <w:t>$19,299.18</w:t>
            </w:r>
          </w:p>
        </w:tc>
        <w:tc>
          <w:tcPr>
            <w:tcW w:type="dxa" w:w="1249"/>
            <w:vAlign w:val="center"/>
            <w:tcMar>
              <w:top w:w="70" w:type="dxa"/>
              <w:start w:w="90" w:type="dxa"/>
              <w:bottom w:w="70" w:type="dxa"/>
              <w:end w:w="90" w:type="dxa"/>
            </w:tcMar>
            <w:shd w:fill="F3F6F8"/>
          </w:tcPr>
          <w:p>
            <w:pPr>
              <w:spacing w:after="0"/>
            </w:pPr>
            <w:r>
              <w:rPr>
                <w:sz w:val="13"/>
              </w:rPr>
              <w:t>2</w:t>
            </w:r>
          </w:p>
        </w:tc>
        <w:tc>
          <w:tcPr>
            <w:tcW w:type="dxa" w:w="1249"/>
            <w:vAlign w:val="center"/>
            <w:tcMar>
              <w:top w:w="70" w:type="dxa"/>
              <w:start w:w="90" w:type="dxa"/>
              <w:bottom w:w="70" w:type="dxa"/>
              <w:end w:w="90" w:type="dxa"/>
            </w:tcMar>
            <w:shd w:fill="F3F6F8"/>
          </w:tcPr>
          <w:p>
            <w:pPr>
              <w:spacing w:after="0"/>
            </w:pPr>
            <w:r>
              <w:rPr>
                <w:sz w:val="13"/>
              </w:rPr>
              <w:t>65.13%</w:t>
            </w:r>
          </w:p>
        </w:tc>
        <w:tc>
          <w:tcPr>
            <w:tcW w:type="dxa" w:w="1249"/>
            <w:vAlign w:val="center"/>
            <w:tcMar>
              <w:top w:w="70" w:type="dxa"/>
              <w:start w:w="90" w:type="dxa"/>
              <w:bottom w:w="70" w:type="dxa"/>
              <w:end w:w="90" w:type="dxa"/>
            </w:tcMar>
            <w:shd w:fill="F3F6F8"/>
          </w:tcPr>
          <w:p>
            <w:pPr>
              <w:spacing w:after="0"/>
            </w:pPr>
            <w:r>
              <w:rPr>
                <w:sz w:val="13"/>
              </w:rPr>
              <w:t>39.04%</w:t>
            </w:r>
          </w:p>
        </w:tc>
        <w:tc>
          <w:tcPr>
            <w:tcW w:type="dxa" w:w="1249"/>
            <w:vAlign w:val="center"/>
            <w:tcMar>
              <w:top w:w="70" w:type="dxa"/>
              <w:start w:w="90" w:type="dxa"/>
              <w:bottom w:w="70" w:type="dxa"/>
              <w:end w:w="90" w:type="dxa"/>
            </w:tcMar>
            <w:shd w:fill="F3F6F8"/>
          </w:tcPr>
          <w:p>
            <w:pPr>
              <w:spacing w:after="0"/>
            </w:pPr>
            <w:r>
              <w:rPr>
                <w:sz w:val="13"/>
              </w:rPr>
              <w:t>0</w:t>
            </w:r>
          </w:p>
        </w:tc>
      </w:tr>
      <w:tr>
        <w:trPr>
          <w:cantSplit/>
        </w:trPr>
        <w:tc>
          <w:tcPr>
            <w:tcW w:type="dxa" w:w="1249"/>
            <w:vAlign w:val="center"/>
            <w:tcMar>
              <w:top w:w="70" w:type="dxa"/>
              <w:start w:w="90" w:type="dxa"/>
              <w:bottom w:w="70" w:type="dxa"/>
              <w:end w:w="90" w:type="dxa"/>
            </w:tcMar>
          </w:tcPr>
          <w:p>
            <w:pPr>
              <w:spacing w:after="0"/>
            </w:pPr>
            <w:r>
              <w:rPr>
                <w:sz w:val="13"/>
              </w:rPr>
              <w:t>Sugar Shack</w:t>
            </w:r>
          </w:p>
        </w:tc>
        <w:tc>
          <w:tcPr>
            <w:tcW w:type="dxa" w:w="1249"/>
            <w:vAlign w:val="center"/>
            <w:tcMar>
              <w:top w:w="70" w:type="dxa"/>
              <w:start w:w="90" w:type="dxa"/>
              <w:bottom w:w="70" w:type="dxa"/>
              <w:end w:w="90" w:type="dxa"/>
            </w:tcMar>
          </w:tcPr>
          <w:p>
            <w:pPr>
              <w:spacing w:after="0"/>
            </w:pPr>
            <w:r>
              <w:rPr>
                <w:sz w:val="13"/>
              </w:rPr>
              <w:t>$220.98</w:t>
            </w:r>
          </w:p>
        </w:tc>
        <w:tc>
          <w:tcPr>
            <w:tcW w:type="dxa" w:w="1249"/>
            <w:vAlign w:val="center"/>
            <w:tcMar>
              <w:top w:w="70" w:type="dxa"/>
              <w:start w:w="90" w:type="dxa"/>
              <w:bottom w:w="70" w:type="dxa"/>
              <w:end w:w="90" w:type="dxa"/>
            </w:tcMar>
          </w:tcPr>
          <w:p>
            <w:pPr>
              <w:spacing w:after="0"/>
            </w:pPr>
            <w:r>
              <w:rPr>
                <w:sz w:val="13"/>
              </w:rPr>
              <w:t>$121.23</w:t>
            </w:r>
          </w:p>
        </w:tc>
        <w:tc>
          <w:tcPr>
            <w:tcW w:type="dxa" w:w="1249"/>
            <w:vAlign w:val="center"/>
            <w:tcMar>
              <w:top w:w="70" w:type="dxa"/>
              <w:start w:w="90" w:type="dxa"/>
              <w:bottom w:w="70" w:type="dxa"/>
              <w:end w:w="90" w:type="dxa"/>
            </w:tcMar>
          </w:tcPr>
          <w:p>
            <w:pPr>
              <w:spacing w:after="0"/>
            </w:pPr>
            <w:r>
              <w:rPr>
                <w:sz w:val="13"/>
              </w:rPr>
              <w:t>$99.75</w:t>
            </w:r>
          </w:p>
        </w:tc>
        <w:tc>
          <w:tcPr>
            <w:tcW w:type="dxa" w:w="1249"/>
            <w:vAlign w:val="center"/>
            <w:tcMar>
              <w:top w:w="70" w:type="dxa"/>
              <w:start w:w="90" w:type="dxa"/>
              <w:bottom w:w="70" w:type="dxa"/>
              <w:end w:w="90" w:type="dxa"/>
            </w:tcMar>
          </w:tcPr>
          <w:p>
            <w:pPr>
              <w:spacing w:after="0"/>
            </w:pPr>
            <w:r>
              <w:rPr>
                <w:sz w:val="13"/>
              </w:rPr>
              <w:t>5</w:t>
            </w:r>
          </w:p>
        </w:tc>
        <w:tc>
          <w:tcPr>
            <w:tcW w:type="dxa" w:w="1249"/>
            <w:vAlign w:val="center"/>
            <w:tcMar>
              <w:top w:w="70" w:type="dxa"/>
              <w:start w:w="90" w:type="dxa"/>
              <w:bottom w:w="70" w:type="dxa"/>
              <w:end w:w="90" w:type="dxa"/>
            </w:tcMar>
          </w:tcPr>
          <w:p>
            <w:pPr>
              <w:spacing w:after="0"/>
            </w:pPr>
            <w:r>
              <w:rPr>
                <w:sz w:val="13"/>
              </w:rPr>
              <w:t>54.86%</w:t>
            </w:r>
          </w:p>
        </w:tc>
        <w:tc>
          <w:tcPr>
            <w:tcW w:type="dxa" w:w="1249"/>
            <w:vAlign w:val="center"/>
            <w:tcMar>
              <w:top w:w="70" w:type="dxa"/>
              <w:start w:w="90" w:type="dxa"/>
              <w:bottom w:w="70" w:type="dxa"/>
              <w:end w:w="90" w:type="dxa"/>
            </w:tcMar>
          </w:tcPr>
          <w:p>
            <w:pPr>
              <w:spacing w:after="0"/>
            </w:pPr>
            <w:r>
              <w:rPr>
                <w:sz w:val="13"/>
              </w:rPr>
              <w:t>0.16%</w:t>
            </w:r>
          </w:p>
        </w:tc>
        <w:tc>
          <w:tcPr>
            <w:tcW w:type="dxa" w:w="1249"/>
            <w:vAlign w:val="center"/>
            <w:tcMar>
              <w:top w:w="70" w:type="dxa"/>
              <w:start w:w="90" w:type="dxa"/>
              <w:bottom w:w="70" w:type="dxa"/>
              <w:end w:w="90" w:type="dxa"/>
            </w:tcMar>
          </w:tcPr>
          <w:p>
            <w:pPr>
              <w:spacing w:after="0"/>
            </w:pPr>
            <w:r>
              <w:rPr>
                <w:sz w:val="13"/>
              </w:rPr>
              <w:t>1</w:t>
            </w:r>
          </w:p>
        </w:tc>
      </w:tr>
      <w:tr>
        <w:trPr>
          <w:cantSplit/>
        </w:trPr>
        <w:tc>
          <w:tcPr>
            <w:tcW w:type="dxa" w:w="1249"/>
            <w:vAlign w:val="center"/>
            <w:tcMar>
              <w:top w:w="70" w:type="dxa"/>
              <w:start w:w="90" w:type="dxa"/>
              <w:bottom w:w="70" w:type="dxa"/>
              <w:end w:w="90" w:type="dxa"/>
            </w:tcMar>
            <w:shd w:fill="F3F6F8"/>
          </w:tcPr>
          <w:p>
            <w:pPr>
              <w:spacing w:after="0"/>
            </w:pPr>
            <w:r>
              <w:rPr>
                <w:sz w:val="13"/>
              </w:rPr>
              <w:t>Secret Factory</w:t>
            </w:r>
          </w:p>
        </w:tc>
        <w:tc>
          <w:tcPr>
            <w:tcW w:type="dxa" w:w="1249"/>
            <w:vAlign w:val="center"/>
            <w:tcMar>
              <w:top w:w="70" w:type="dxa"/>
              <w:start w:w="90" w:type="dxa"/>
              <w:bottom w:w="70" w:type="dxa"/>
              <w:end w:w="90" w:type="dxa"/>
            </w:tcMar>
            <w:shd w:fill="F3F6F8"/>
          </w:tcPr>
          <w:p>
            <w:pPr>
              <w:spacing w:after="0"/>
            </w:pPr>
            <w:r>
              <w:rPr>
                <w:sz w:val="13"/>
              </w:rPr>
              <w:t>$8,587.50</w:t>
            </w:r>
          </w:p>
        </w:tc>
        <w:tc>
          <w:tcPr>
            <w:tcW w:type="dxa" w:w="1249"/>
            <w:vAlign w:val="center"/>
            <w:tcMar>
              <w:top w:w="70" w:type="dxa"/>
              <w:start w:w="90" w:type="dxa"/>
              <w:bottom w:w="70" w:type="dxa"/>
              <w:end w:w="90" w:type="dxa"/>
            </w:tcMar>
            <w:shd w:fill="F3F6F8"/>
          </w:tcPr>
          <w:p>
            <w:pPr>
              <w:spacing w:after="0"/>
            </w:pPr>
            <w:r>
              <w:rPr>
                <w:sz w:val="13"/>
              </w:rPr>
              <w:t>$4,344.70</w:t>
            </w:r>
          </w:p>
        </w:tc>
        <w:tc>
          <w:tcPr>
            <w:tcW w:type="dxa" w:w="1249"/>
            <w:vAlign w:val="center"/>
            <w:tcMar>
              <w:top w:w="70" w:type="dxa"/>
              <w:start w:w="90" w:type="dxa"/>
              <w:bottom w:w="70" w:type="dxa"/>
              <w:end w:w="90" w:type="dxa"/>
            </w:tcMar>
            <w:shd w:fill="F3F6F8"/>
          </w:tcPr>
          <w:p>
            <w:pPr>
              <w:spacing w:after="0"/>
            </w:pPr>
            <w:r>
              <w:rPr>
                <w:sz w:val="13"/>
              </w:rPr>
              <w:t>$4,242.80</w:t>
            </w:r>
          </w:p>
        </w:tc>
        <w:tc>
          <w:tcPr>
            <w:tcW w:type="dxa" w:w="1249"/>
            <w:vAlign w:val="center"/>
            <w:tcMar>
              <w:top w:w="70" w:type="dxa"/>
              <w:start w:w="90" w:type="dxa"/>
              <w:bottom w:w="70" w:type="dxa"/>
              <w:end w:w="90" w:type="dxa"/>
            </w:tcMar>
            <w:shd w:fill="F3F6F8"/>
          </w:tcPr>
          <w:p>
            <w:pPr>
              <w:spacing w:after="0"/>
            </w:pPr>
            <w:r>
              <w:rPr>
                <w:sz w:val="13"/>
              </w:rPr>
              <w:t>3</w:t>
            </w:r>
          </w:p>
        </w:tc>
        <w:tc>
          <w:tcPr>
            <w:tcW w:type="dxa" w:w="1249"/>
            <w:vAlign w:val="center"/>
            <w:tcMar>
              <w:top w:w="70" w:type="dxa"/>
              <w:start w:w="90" w:type="dxa"/>
              <w:bottom w:w="70" w:type="dxa"/>
              <w:end w:w="90" w:type="dxa"/>
            </w:tcMar>
            <w:shd w:fill="F3F6F8"/>
          </w:tcPr>
          <w:p>
            <w:pPr>
              <w:spacing w:after="0"/>
            </w:pPr>
            <w:r>
              <w:rPr>
                <w:sz w:val="13"/>
              </w:rPr>
              <w:t>50.59%</w:t>
            </w:r>
          </w:p>
        </w:tc>
        <w:tc>
          <w:tcPr>
            <w:tcW w:type="dxa" w:w="1249"/>
            <w:vAlign w:val="center"/>
            <w:tcMar>
              <w:top w:w="70" w:type="dxa"/>
              <w:start w:w="90" w:type="dxa"/>
              <w:bottom w:w="70" w:type="dxa"/>
              <w:end w:w="90" w:type="dxa"/>
            </w:tcMar>
            <w:shd w:fill="F3F6F8"/>
          </w:tcPr>
          <w:p>
            <w:pPr>
              <w:spacing w:after="0"/>
            </w:pPr>
            <w:r>
              <w:rPr>
                <w:sz w:val="13"/>
              </w:rPr>
              <w:t>6.06%</w:t>
            </w:r>
          </w:p>
        </w:tc>
        <w:tc>
          <w:tcPr>
            <w:tcW w:type="dxa" w:w="1249"/>
            <w:vAlign w:val="center"/>
            <w:tcMar>
              <w:top w:w="70" w:type="dxa"/>
              <w:start w:w="90" w:type="dxa"/>
              <w:bottom w:w="70" w:type="dxa"/>
              <w:end w:w="90" w:type="dxa"/>
            </w:tcMar>
            <w:shd w:fill="F3F6F8"/>
          </w:tcPr>
          <w:p>
            <w:pPr>
              <w:spacing w:after="0"/>
            </w:pPr>
            <w:r>
              <w:rPr>
                <w:sz w:val="13"/>
              </w:rPr>
              <w:t>0</w:t>
            </w:r>
          </w:p>
        </w:tc>
      </w:tr>
      <w:tr>
        <w:trPr>
          <w:cantSplit/>
        </w:trPr>
        <w:tc>
          <w:tcPr>
            <w:tcW w:type="dxa" w:w="1249"/>
            <w:vAlign w:val="center"/>
            <w:tcMar>
              <w:top w:w="70" w:type="dxa"/>
              <w:start w:w="90" w:type="dxa"/>
              <w:bottom w:w="70" w:type="dxa"/>
              <w:end w:w="90" w:type="dxa"/>
            </w:tcMar>
          </w:tcPr>
          <w:p>
            <w:pPr>
              <w:spacing w:after="0"/>
            </w:pPr>
            <w:r>
              <w:rPr>
                <w:sz w:val="13"/>
              </w:rPr>
              <w:t>The Other Factory</w:t>
            </w:r>
          </w:p>
        </w:tc>
        <w:tc>
          <w:tcPr>
            <w:tcW w:type="dxa" w:w="1249"/>
            <w:vAlign w:val="center"/>
            <w:tcMar>
              <w:top w:w="70" w:type="dxa"/>
              <w:start w:w="90" w:type="dxa"/>
              <w:bottom w:w="70" w:type="dxa"/>
              <w:end w:w="90" w:type="dxa"/>
            </w:tcMar>
          </w:tcPr>
          <w:p>
            <w:pPr>
              <w:spacing w:after="0"/>
            </w:pPr>
            <w:r>
              <w:rPr>
                <w:sz w:val="13"/>
              </w:rPr>
              <w:t>$1,282.25</w:t>
            </w:r>
          </w:p>
        </w:tc>
        <w:tc>
          <w:tcPr>
            <w:tcW w:type="dxa" w:w="1249"/>
            <w:vAlign w:val="center"/>
            <w:tcMar>
              <w:top w:w="70" w:type="dxa"/>
              <w:start w:w="90" w:type="dxa"/>
              <w:bottom w:w="70" w:type="dxa"/>
              <w:end w:w="90" w:type="dxa"/>
            </w:tcMar>
          </w:tcPr>
          <w:p>
            <w:pPr>
              <w:spacing w:after="0"/>
            </w:pPr>
            <w:r>
              <w:rPr>
                <w:sz w:val="13"/>
              </w:rPr>
              <w:t>$152.25</w:t>
            </w:r>
          </w:p>
        </w:tc>
        <w:tc>
          <w:tcPr>
            <w:tcW w:type="dxa" w:w="1249"/>
            <w:vAlign w:val="center"/>
            <w:tcMar>
              <w:top w:w="70" w:type="dxa"/>
              <w:start w:w="90" w:type="dxa"/>
              <w:bottom w:w="70" w:type="dxa"/>
              <w:end w:w="90" w:type="dxa"/>
            </w:tcMar>
          </w:tcPr>
          <w:p>
            <w:pPr>
              <w:spacing w:after="0"/>
            </w:pPr>
            <w:r>
              <w:rPr>
                <w:sz w:val="13"/>
              </w:rPr>
              <w:t>$1,130.00</w:t>
            </w:r>
          </w:p>
        </w:tc>
        <w:tc>
          <w:tcPr>
            <w:tcW w:type="dxa" w:w="1249"/>
            <w:vAlign w:val="center"/>
            <w:tcMar>
              <w:top w:w="70" w:type="dxa"/>
              <w:start w:w="90" w:type="dxa"/>
              <w:bottom w:w="70" w:type="dxa"/>
              <w:end w:w="90" w:type="dxa"/>
            </w:tcMar>
          </w:tcPr>
          <w:p>
            <w:pPr>
              <w:spacing w:after="0"/>
            </w:pPr>
            <w:r>
              <w:rPr>
                <w:sz w:val="13"/>
              </w:rPr>
              <w:t>2</w:t>
            </w:r>
          </w:p>
        </w:tc>
        <w:tc>
          <w:tcPr>
            <w:tcW w:type="dxa" w:w="1249"/>
            <w:vAlign w:val="center"/>
            <w:tcMar>
              <w:top w:w="70" w:type="dxa"/>
              <w:start w:w="90" w:type="dxa"/>
              <w:bottom w:w="70" w:type="dxa"/>
              <w:end w:w="90" w:type="dxa"/>
            </w:tcMar>
          </w:tcPr>
          <w:p>
            <w:pPr>
              <w:spacing w:after="0"/>
            </w:pPr>
            <w:r>
              <w:rPr>
                <w:sz w:val="13"/>
              </w:rPr>
              <w:t>11.87%</w:t>
            </w:r>
          </w:p>
        </w:tc>
        <w:tc>
          <w:tcPr>
            <w:tcW w:type="dxa" w:w="1249"/>
            <w:vAlign w:val="center"/>
            <w:tcMar>
              <w:top w:w="70" w:type="dxa"/>
              <w:start w:w="90" w:type="dxa"/>
              <w:bottom w:w="70" w:type="dxa"/>
              <w:end w:w="90" w:type="dxa"/>
            </w:tcMar>
          </w:tcPr>
          <w:p>
            <w:pPr>
              <w:spacing w:after="0"/>
            </w:pPr>
            <w:r>
              <w:rPr>
                <w:sz w:val="13"/>
              </w:rPr>
              <w:t>0.90%</w:t>
            </w:r>
          </w:p>
        </w:tc>
        <w:tc>
          <w:tcPr>
            <w:tcW w:type="dxa" w:w="1249"/>
            <w:vAlign w:val="center"/>
            <w:tcMar>
              <w:top w:w="70" w:type="dxa"/>
              <w:start w:w="90" w:type="dxa"/>
              <w:bottom w:w="70" w:type="dxa"/>
              <w:end w:w="90" w:type="dxa"/>
            </w:tcMar>
          </w:tcPr>
          <w:p>
            <w:pPr>
              <w:spacing w:after="0"/>
            </w:pPr>
            <w:r>
              <w:rPr>
                <w:sz w:val="13"/>
              </w:rPr>
              <w:t>0</w:t>
            </w:r>
          </w:p>
        </w:tc>
      </w:tr>
    </w:tbl>
    <w:p>
      <w:pPr>
        <w:spacing w:after="20"/>
      </w:pPr>
    </w:p>
    <w:p>
      <w:pPr>
        <w:pStyle w:val="Heading1"/>
      </w:pPr>
      <w:r>
        <w:t>16. Time-series analysis</w:t>
      </w:r>
    </w:p>
    <w:p>
      <w:r>
        <w:t>Order Date provides 24 months between January 2024 and December 2025. Revenue rose from $57,956.20 in 2024 to $83,827.43 in 2025, a 44.64% increase. Gross profit rose from $38,151.43 to $55,291.37. The increase is an observed year-over-year comparison; no causal interpretation is made because seasonality, price, distribution, and data generation effects are not separately identified. Monthly gross margin was comparatively stable, with a standard deviation of 0.525 percentage points. Ship Date is excluded from delivery-performance interpretation because of the extreme date gap described above.</w:t>
      </w:r>
    </w:p>
    <w:p>
      <w:pPr>
        <w:pStyle w:val="Heading1"/>
      </w:pPr>
      <w:r>
        <w:t>17. Dashboard design and implementation</w:t>
      </w:r>
    </w:p>
    <w:p>
      <w:r>
        <w:t>The Streamlit dashboard is implemented in app.py and uses shared functions from analysis.py so tables and KPIs follow common definitions. It provides six modules: Product Overview; Division Performance; Cost &amp; Margin Diagnostics; Profit Concentration; Geography &amp; Factories; and Data Quality &amp; Export. Sidebar controls include order-date range, division, region, state/province, minimum product gross-margin threshold, and product search. An optional uploader accepts a replacement CSV. Interactive charts use Plotly; data tables and exports reflect active filters (Streamlit, n.d.; Plotly Technologies Inc., n.d.).</w:t>
      </w:r>
    </w:p>
    <w:p>
      <w:pPr>
        <w:pStyle w:val="Heading1"/>
      </w:pPr>
      <w:r>
        <w:t>18. Results and key findings</w:t>
      </w:r>
    </w:p>
    <w:p>
      <w:pPr>
        <w:spacing w:after="60"/>
        <w:ind w:left="346" w:hanging="317"/>
      </w:pPr>
      <w:r>
        <w:t>1.  Portfolio profitability: weighted gross margin is 65.91% on $141,783.63 in sales; all observed products have positive aggregate gross profit.</w:t>
      </w:r>
    </w:p>
    <w:p>
      <w:pPr>
        <w:spacing w:after="60"/>
        <w:ind w:left="346" w:hanging="317"/>
      </w:pPr>
      <w:r>
        <w:t>2.  Product leaders: Wonka Bar - Scrumdiddlyumptious leads gross profit at $19,357.50; the top five products account for about 95.06% of positive gross profit.</w:t>
      </w:r>
    </w:p>
    <w:p>
      <w:pPr>
        <w:spacing w:after="60"/>
        <w:ind w:left="346" w:hanging="317"/>
      </w:pPr>
      <w:r>
        <w:t>3.  Division imbalance: Chocolate contributes 92.88% of revenue and 95.06% of gross profit; Other contributes 6.82% of revenue but only 4.64% of gross profit.</w:t>
      </w:r>
    </w:p>
    <w:p>
      <w:pPr>
        <w:spacing w:after="60"/>
        <w:ind w:left="346" w:hanging="317"/>
      </w:pPr>
      <w:r>
        <w:t>4.  Margin risk: Kazookles margin is 7.69% with 92.31% cost ratio.</w:t>
      </w:r>
    </w:p>
    <w:p>
      <w:pPr>
        <w:spacing w:after="60"/>
        <w:ind w:left="346" w:hanging="317"/>
      </w:pPr>
      <w:r>
        <w:t>5.  Geographic concentration: California produces 19.69% of sales; the top three states generate 40.11%.</w:t>
      </w:r>
    </w:p>
    <w:p>
      <w:pPr>
        <w:spacing w:after="60"/>
        <w:ind w:left="346" w:hanging="317"/>
      </w:pPr>
      <w:r>
        <w:t>6.  Data reliability: financial identities are consistent, but all 10,194 order-to-ship elapsed-time records exceed 90 days.</w:t>
      </w:r>
    </w:p>
    <w:p>
      <w:pPr>
        <w:pStyle w:val="Heading1"/>
      </w:pPr>
      <w:r>
        <w:t>19. Business recommendations</w:t>
      </w:r>
    </w:p>
    <w:p>
      <w:pPr>
        <w:spacing w:after="60"/>
        <w:ind w:left="346" w:hanging="317"/>
      </w:pPr>
      <w:r>
        <w:t>1.  Prioritize a focused cost-and-pricing review for Kazookles. Reconcile its realized price and cost build; validate whether the low margin is recurring before changing price or product status.</w:t>
      </w:r>
    </w:p>
    <w:p>
      <w:pPr>
        <w:spacing w:after="60"/>
        <w:ind w:left="346" w:hanging="317"/>
      </w:pPr>
      <w:r>
        <w:t>2.  Run a product-level price realization and supplier-cost review on Lickable Wallpaper and Wonka Gum, with emphasis on discount history, cost components, and volume response.</w:t>
      </w:r>
    </w:p>
    <w:p>
      <w:pPr>
        <w:spacing w:after="60"/>
        <w:ind w:left="346" w:hanging="317"/>
      </w:pPr>
      <w:r>
        <w:t>3.  Protect and monitor the top five Chocolate products with availability and margin dashboards. Consider diversification opportunities, but do not pursue a broad portfolio expansion without demand and contribution economics.</w:t>
      </w:r>
    </w:p>
    <w:p>
      <w:pPr>
        <w:spacing w:after="60"/>
        <w:ind w:left="346" w:hanging="317"/>
      </w:pPr>
      <w:r>
        <w:t>4.  Set explicit review gates for low-volume high-margin products. Tiny sales bases should not be treated as evidence of scalable profitability; test demand through controlled distribution or promotions.</w:t>
      </w:r>
    </w:p>
    <w:p>
      <w:pPr>
        <w:spacing w:after="60"/>
        <w:ind w:left="346" w:hanging="317"/>
      </w:pPr>
      <w:r>
        <w:t>5.  Investigate Other division cost structure and item mix because its weighted margin is only 44.84% and profit contribution is below revenue contribution.</w:t>
      </w:r>
    </w:p>
    <w:p>
      <w:pPr>
        <w:spacing w:after="60"/>
        <w:ind w:left="346" w:hanging="317"/>
      </w:pPr>
      <w:r>
        <w:t>6.  Verify source Ship Date semantics and refresh dates from the system of record before using shipment KPIs. Do not infer congestion or delivery delays from this file.</w:t>
      </w:r>
    </w:p>
    <w:p>
      <w:pPr>
        <w:spacing w:after="60"/>
        <w:ind w:left="346" w:hanging="317"/>
      </w:pPr>
      <w:r>
        <w:t>7.  Use monthly margin and profit-contribution monitoring as a recurring process. Investigate changes, rather than reacting to gross margin in isolation.</w:t>
      </w:r>
    </w:p>
    <w:p>
      <w:pPr>
        <w:pStyle w:val="Heading1"/>
      </w:pPr>
      <w:r>
        <w:t>20. Limitations and assumptions</w:t>
      </w:r>
    </w:p>
    <w:p>
      <w:pPr>
        <w:pStyle w:val="ListBullet"/>
        <w:spacing w:after="40"/>
      </w:pPr>
      <w:r>
        <w:t>Gross Profit is accepted as supplied after validation against Sales - Cost; Cost is interpreted as manufacturing cost because the brief describes it that way, but no cost-component breakdown is provided.</w:t>
      </w:r>
    </w:p>
    <w:p>
      <w:pPr>
        <w:pStyle w:val="ListBullet"/>
        <w:spacing w:after="40"/>
      </w:pPr>
      <w:r>
        <w:t>Order ID appears to contain product-specific elements. The descriptive average value per distinct provided Order ID may not equal true basket-level average order value.</w:t>
      </w:r>
    </w:p>
    <w:p>
      <w:pPr>
        <w:pStyle w:val="ListBullet"/>
        <w:spacing w:after="40"/>
      </w:pPr>
      <w:r>
        <w:t>Shipment dates are anomalous: 100% of records have a gap greater than 90 days. Shipping efficiency, delivery delays, and route congestion cannot be inferred.</w:t>
      </w:r>
    </w:p>
    <w:p>
      <w:pPr>
        <w:pStyle w:val="ListBullet"/>
        <w:spacing w:after="40"/>
      </w:pPr>
      <w:r>
        <w:t>Factory figures are product-associated aggregates based on the brief mapping and coordinates; they do not prove factory-level performance or actual production origin.</w:t>
      </w:r>
    </w:p>
    <w:p>
      <w:pPr>
        <w:pStyle w:val="ListBullet"/>
        <w:spacing w:after="40"/>
      </w:pPr>
      <w:r>
        <w:t>Only 15 distinct product names are present, with 98% of records in Chocolate; the Sugar division has only 40 rows and seven products, so product/division comparisons are imbalanced.</w:t>
      </w:r>
    </w:p>
    <w:p>
      <w:pPr>
        <w:pStyle w:val="ListBullet"/>
        <w:spacing w:after="40"/>
      </w:pPr>
      <w:r>
        <w:t>Gross margin does not include selling, marketing, distribution, inventory carrying, returns, overhead allocation, or demand elasticity unless already embedded in the supplied Cost field.</w:t>
      </w:r>
    </w:p>
    <w:p>
      <w:pPr>
        <w:pStyle w:val="ListBullet"/>
        <w:spacing w:after="40"/>
      </w:pPr>
      <w:r>
        <w:t>The 80% Pareto threshold is a descriptive concentration rule, not an optimal product assortment target.</w:t>
      </w:r>
    </w:p>
    <w:p>
      <w:pPr>
        <w:pStyle w:val="Heading1"/>
      </w:pPr>
      <w:r>
        <w:t>21. Conclusion</w:t>
      </w:r>
    </w:p>
    <w:p>
      <w:r>
        <w:t>The supplied data supports a consistent gross-profit view: $141,783.63 sales and $93,442.80 gross profit at 65.91% weighted gross margin. The main commercial finding is dependency: the five Chocolate products represent most revenue and profit. The main product-level review item is Kazookles due to a 7.69% gross margin; Other division's 44.84% weighted margin also merits structured cost and price investigation. The supplied data does not justify immediate discontinuations or claims of manufacturing inefficiency. The source's anomalous Ship Date values need correction before any logistics-performance conclusion. The original brief ends with a conclusion about shipping-route efficiency; that topic does not match the stated product-profitability project and is therefore not used as the principal conclusion here.</w:t>
      </w:r>
    </w:p>
    <w:p>
      <w:pPr>
        <w:pStyle w:val="Heading1"/>
      </w:pPr>
      <w:r>
        <w:t>22. References</w:t>
      </w:r>
    </w:p>
    <w:p>
      <w:pPr>
        <w:spacing w:after="80"/>
        <w:ind w:left="403" w:hanging="403"/>
      </w:pPr>
      <w:r>
        <w:t xml:space="preserve">Nassau Candy Distributor. (n.d.). </w:t>
      </w:r>
      <w:r>
        <w:rPr>
          <w:i/>
        </w:rPr>
        <w:t>Nassau Candy Distributor dataset</w:t>
      </w:r>
      <w:r>
        <w:t xml:space="preserve"> [Data set]. Google Drive. https://drive.google.com/file/d/1c4VDb0Pf7RCgps4aLMiSuLtdaUpU_X49/view?pli=1</w:t>
      </w:r>
    </w:p>
    <w:p>
      <w:pPr>
        <w:spacing w:after="80"/>
        <w:ind w:left="403" w:hanging="403"/>
      </w:pPr>
      <w:r>
        <w:t xml:space="preserve">pandas development team. (n.d.). </w:t>
      </w:r>
      <w:r>
        <w:rPr>
          <w:i/>
        </w:rPr>
        <w:t>User guide</w:t>
      </w:r>
      <w:r>
        <w:t>. https://pandas.pydata.org/docs/user_guide/</w:t>
      </w:r>
    </w:p>
    <w:p>
      <w:pPr>
        <w:spacing w:after="80"/>
        <w:ind w:left="403" w:hanging="403"/>
      </w:pPr>
      <w:r>
        <w:t xml:space="preserve">Plotly Technologies Inc. (n.d.). </w:t>
      </w:r>
      <w:r>
        <w:rPr>
          <w:i/>
        </w:rPr>
        <w:t>Plotly Python graphing library</w:t>
      </w:r>
      <w:r>
        <w:t>. https://plotly.com/python/</w:t>
      </w:r>
    </w:p>
    <w:p>
      <w:pPr>
        <w:spacing w:after="80"/>
        <w:ind w:left="403" w:hanging="403"/>
      </w:pPr>
      <w:r>
        <w:t xml:space="preserve">Python Software Foundation. (n.d.). </w:t>
      </w:r>
      <w:r>
        <w:rPr>
          <w:i/>
        </w:rPr>
        <w:t>datetime - Basic date and time types</w:t>
      </w:r>
      <w:r>
        <w:t>. https://docs.python.org/3/library/datetime.html</w:t>
      </w:r>
    </w:p>
    <w:p>
      <w:pPr>
        <w:spacing w:after="80"/>
        <w:ind w:left="403" w:hanging="403"/>
      </w:pPr>
      <w:r>
        <w:t xml:space="preserve">Streamlit. (n.d.). </w:t>
      </w:r>
      <w:r>
        <w:rPr>
          <w:i/>
        </w:rPr>
        <w:t>Input widgets</w:t>
      </w:r>
      <w:r>
        <w:t>. https://docs.streamlit.io/develop/api-reference/widgets</w:t>
      </w:r>
    </w:p>
    <w:p>
      <w:pPr>
        <w:spacing w:after="80"/>
        <w:ind w:left="403" w:hanging="403"/>
      </w:pPr>
      <w:r>
        <w:t xml:space="preserve">Unified Mentor. (n.d.). </w:t>
      </w:r>
      <w:r>
        <w:rPr>
          <w:i/>
        </w:rPr>
        <w:t>Product line profitability &amp; margin performance analysis for Nassau Candy Distributor</w:t>
      </w:r>
      <w:r>
        <w:t xml:space="preserve"> [Project brief].</w:t>
      </w:r>
    </w:p>
    <w:p>
      <w:pPr>
        <w:pStyle w:val="Heading1"/>
      </w:pPr>
      <w:r>
        <w:t>23. Appendix A: data dictionary and audit outputs</w:t>
      </w:r>
    </w:p>
    <w:p>
      <w:r>
        <w:t>The package contains data_dictionary.csv, data_quality_report.csv, cleaning_summary.csv, outlier_diagnostics.csv, annual_summary.csv, product_summary.csv, division_summary.csv, geographic summaries, monthly_summary.csv, Pareto calculations, product-factory review, and factory-associated summaries. Values in the dashboard and report are generated through the same reusable calculation module.</w:t>
      </w:r>
    </w:p>
    <w:p>
      <w:pPr>
        <w:pStyle w:val="Heading1"/>
      </w:pPr>
      <w:r>
        <w:t>24. Appendix B: recommended reproducibility steps</w:t>
      </w:r>
    </w:p>
    <w:p>
      <w:pPr>
        <w:spacing w:after="60"/>
        <w:ind w:left="346" w:hanging="317"/>
      </w:pPr>
      <w:r>
        <w:t>1.  Install dependencies listed in requirements.txt.</w:t>
      </w:r>
    </w:p>
    <w:p>
      <w:pPr>
        <w:spacing w:after="60"/>
        <w:ind w:left="346" w:hanging="317"/>
      </w:pPr>
      <w:r>
        <w:t>2.  Run pytest -q from the project directory.</w:t>
      </w:r>
    </w:p>
    <w:p>
      <w:pPr>
        <w:spacing w:after="60"/>
        <w:ind w:left="346" w:hanging="317"/>
      </w:pPr>
      <w:r>
        <w:t>3.  Run python build_outputs.py to regenerate static outputs and report documents.</w:t>
      </w:r>
    </w:p>
    <w:p>
      <w:pPr>
        <w:spacing w:after="60"/>
        <w:ind w:left="346" w:hanging="317"/>
      </w:pPr>
      <w:r>
        <w:t>4.  Run streamlit run app.py to launch the dashboard.</w:t>
      </w:r>
    </w:p>
    <w:p>
      <w:pPr>
        <w:spacing w:after="60"/>
        <w:ind w:left="346" w:hanging="317"/>
      </w:pPr>
      <w:r>
        <w:t>5.  When using a replacement CSV, confirm the required 18 source columns and inspect the updated data-quality panel before interpreting results.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8"/>
        <w:sz w:val="16"/>
      </w:rPr>
      <w:t xml:space="preserve">Research Paper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8"/>
        <w:sz w:val="14"/>
      </w:rPr>
      <w:t>NASSAU CANDY DISTRIBUTOR  |  PRODUCT PROFITABILITY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E807A"/>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D9A4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