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880"/>
        <w:tblW w:w="4475"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22"/>
        <w:gridCol w:w="3510"/>
        <w:gridCol w:w="1531"/>
      </w:tblGrid>
      <w:tr w:rsidR="009B36A9" w:rsidRPr="009B36A9" w:rsidTr="009B36A9">
        <w:tc>
          <w:tcPr>
            <w:tcW w:w="3322"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9B36A9" w:rsidRPr="009B36A9" w:rsidRDefault="009B36A9" w:rsidP="009B36A9">
            <w:pPr>
              <w:spacing w:after="300" w:line="240" w:lineRule="auto"/>
              <w:jc w:val="both"/>
              <w:rPr>
                <w:rFonts w:ascii="Times New Roman" w:eastAsia="Times New Roman" w:hAnsi="Times New Roman" w:cs="Times New Roman"/>
                <w:b/>
                <w:bCs/>
                <w:sz w:val="24"/>
                <w:szCs w:val="24"/>
                <w:lang w:eastAsia="en-GB"/>
              </w:rPr>
            </w:pPr>
            <w:r w:rsidRPr="009B36A9">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Goals</w:t>
            </w:r>
          </w:p>
        </w:tc>
        <w:tc>
          <w:tcPr>
            <w:tcW w:w="351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9B36A9" w:rsidRPr="009B36A9" w:rsidRDefault="009B36A9" w:rsidP="009B36A9">
            <w:pPr>
              <w:spacing w:after="300" w:line="240" w:lineRule="auto"/>
              <w:jc w:val="center"/>
              <w:rPr>
                <w:rFonts w:ascii="Times New Roman" w:eastAsia="Times New Roman" w:hAnsi="Times New Roman" w:cs="Times New Roman"/>
                <w:b/>
                <w:bCs/>
                <w:sz w:val="24"/>
                <w:szCs w:val="24"/>
                <w:lang w:eastAsia="en-GB"/>
              </w:rPr>
            </w:pPr>
            <w:r w:rsidRPr="009B36A9">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Input</w:t>
            </w:r>
          </w:p>
        </w:tc>
        <w:tc>
          <w:tcPr>
            <w:tcW w:w="1531"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9B36A9" w:rsidRPr="009B36A9" w:rsidRDefault="009B36A9" w:rsidP="009B36A9">
            <w:pPr>
              <w:spacing w:after="300" w:line="240" w:lineRule="auto"/>
              <w:jc w:val="center"/>
              <w:rPr>
                <w:rFonts w:ascii="Times New Roman" w:eastAsia="Times New Roman" w:hAnsi="Times New Roman" w:cs="Times New Roman"/>
                <w:b/>
                <w:bCs/>
                <w:sz w:val="24"/>
                <w:szCs w:val="24"/>
                <w:lang w:eastAsia="en-GB"/>
              </w:rPr>
            </w:pPr>
            <w:r w:rsidRPr="009B36A9">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Rating</w:t>
            </w:r>
          </w:p>
        </w:tc>
      </w:tr>
      <w:tr w:rsidR="009B36A9" w:rsidRPr="009B36A9" w:rsidTr="009B36A9">
        <w:tc>
          <w:tcPr>
            <w:tcW w:w="33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300" w:line="240" w:lineRule="auto"/>
              <w:rPr>
                <w:rFonts w:ascii="Times New Roman" w:eastAsia="Times New Roman" w:hAnsi="Times New Roman" w:cs="Times New Roman"/>
                <w:sz w:val="24"/>
                <w:szCs w:val="24"/>
                <w:lang w:eastAsia="en-GB"/>
              </w:rPr>
            </w:pPr>
            <w:r w:rsidRPr="009B36A9">
              <w:rPr>
                <w:rFonts w:ascii="Times New Roman" w:eastAsia="Times New Roman" w:hAnsi="Times New Roman" w:cs="Times New Roman"/>
                <w:b/>
                <w:bCs/>
                <w:sz w:val="24"/>
                <w:szCs w:val="24"/>
                <w:lang w:eastAsia="en-GB"/>
              </w:rPr>
              <w:t>Job knowledge</w:t>
            </w:r>
          </w:p>
          <w:p w:rsidR="009B36A9" w:rsidRPr="009B36A9" w:rsidRDefault="009B36A9" w:rsidP="009B36A9">
            <w:pPr>
              <w:spacing w:after="150" w:line="330" w:lineRule="atLeast"/>
              <w:rPr>
                <w:rFonts w:ascii="Times New Roman" w:eastAsia="Times New Roman" w:hAnsi="Times New Roman" w:cs="Times New Roman"/>
                <w:color w:val="494949"/>
                <w:sz w:val="24"/>
                <w:szCs w:val="24"/>
                <w:lang w:eastAsia="en-GB"/>
              </w:rPr>
            </w:pPr>
            <w:r w:rsidRPr="009B36A9">
              <w:rPr>
                <w:rFonts w:ascii="Times New Roman" w:eastAsia="Times New Roman" w:hAnsi="Times New Roman" w:cs="Times New Roman"/>
                <w:color w:val="494949"/>
                <w:sz w:val="24"/>
                <w:szCs w:val="24"/>
                <w:lang w:eastAsia="en-GB"/>
              </w:rPr>
              <w:t>Knowledge of products, policies and procedures; OR knowledge of techniques, skills, equipment, procedures, and materials.</w:t>
            </w:r>
          </w:p>
        </w:tc>
        <w:tc>
          <w:tcPr>
            <w:tcW w:w="35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bookmarkStart w:id="0" w:name="_GoBack"/>
            <w:bookmarkEnd w:id="0"/>
          </w:p>
        </w:tc>
        <w:tc>
          <w:tcPr>
            <w:tcW w:w="15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p>
        </w:tc>
      </w:tr>
      <w:tr w:rsidR="009B36A9" w:rsidRPr="009B36A9" w:rsidTr="009B36A9">
        <w:tc>
          <w:tcPr>
            <w:tcW w:w="33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r w:rsidRPr="009B36A9">
              <w:rPr>
                <w:rFonts w:ascii="Times New Roman" w:eastAsia="Times New Roman" w:hAnsi="Times New Roman" w:cs="Times New Roman"/>
                <w:b/>
                <w:bCs/>
                <w:sz w:val="24"/>
                <w:szCs w:val="24"/>
                <w:lang w:eastAsia="en-GB"/>
              </w:rPr>
              <w:t>Quality of work</w:t>
            </w:r>
          </w:p>
          <w:p w:rsidR="009B36A9" w:rsidRPr="009B36A9" w:rsidRDefault="009B36A9" w:rsidP="009B36A9">
            <w:pPr>
              <w:spacing w:after="150" w:line="330" w:lineRule="atLeast"/>
              <w:rPr>
                <w:rFonts w:ascii="Times New Roman" w:eastAsia="Times New Roman" w:hAnsi="Times New Roman" w:cs="Times New Roman"/>
                <w:color w:val="494949"/>
                <w:sz w:val="24"/>
                <w:szCs w:val="24"/>
                <w:lang w:eastAsia="en-GB"/>
              </w:rPr>
            </w:pPr>
            <w:r w:rsidRPr="009B36A9">
              <w:rPr>
                <w:rFonts w:ascii="Times New Roman" w:eastAsia="Times New Roman" w:hAnsi="Times New Roman" w:cs="Times New Roman"/>
                <w:color w:val="494949"/>
                <w:sz w:val="24"/>
                <w:szCs w:val="24"/>
                <w:lang w:eastAsia="en-GB"/>
              </w:rPr>
              <w:t>Freedom from errors and mistakes. Accuracy, quality of work in general.</w:t>
            </w:r>
          </w:p>
        </w:tc>
        <w:tc>
          <w:tcPr>
            <w:tcW w:w="35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color w:val="494949"/>
                <w:sz w:val="24"/>
                <w:szCs w:val="24"/>
                <w:lang w:eastAsia="en-GB"/>
              </w:rPr>
            </w:pPr>
          </w:p>
        </w:tc>
        <w:tc>
          <w:tcPr>
            <w:tcW w:w="15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r>
      <w:tr w:rsidR="009B36A9" w:rsidRPr="009B36A9" w:rsidTr="009B36A9">
        <w:tc>
          <w:tcPr>
            <w:tcW w:w="33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r w:rsidRPr="009B36A9">
              <w:rPr>
                <w:rFonts w:ascii="Times New Roman" w:eastAsia="Times New Roman" w:hAnsi="Times New Roman" w:cs="Times New Roman"/>
                <w:b/>
                <w:bCs/>
                <w:sz w:val="24"/>
                <w:szCs w:val="24"/>
                <w:lang w:eastAsia="en-GB"/>
              </w:rPr>
              <w:t>Quantity of work</w:t>
            </w:r>
          </w:p>
          <w:p w:rsidR="009B36A9" w:rsidRPr="009B36A9" w:rsidRDefault="009B36A9" w:rsidP="009B36A9">
            <w:pPr>
              <w:spacing w:after="150" w:line="330" w:lineRule="atLeast"/>
              <w:rPr>
                <w:rFonts w:ascii="Times New Roman" w:eastAsia="Times New Roman" w:hAnsi="Times New Roman" w:cs="Times New Roman"/>
                <w:color w:val="494949"/>
                <w:sz w:val="24"/>
                <w:szCs w:val="24"/>
                <w:lang w:eastAsia="en-GB"/>
              </w:rPr>
            </w:pPr>
            <w:r w:rsidRPr="009B36A9">
              <w:rPr>
                <w:rFonts w:ascii="Times New Roman" w:eastAsia="Times New Roman" w:hAnsi="Times New Roman" w:cs="Times New Roman"/>
                <w:color w:val="494949"/>
                <w:sz w:val="24"/>
                <w:szCs w:val="24"/>
                <w:lang w:eastAsia="en-GB"/>
              </w:rPr>
              <w:t>Productivity of the employee.</w:t>
            </w:r>
          </w:p>
        </w:tc>
        <w:tc>
          <w:tcPr>
            <w:tcW w:w="35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color w:val="494949"/>
                <w:sz w:val="24"/>
                <w:szCs w:val="24"/>
                <w:lang w:eastAsia="en-GB"/>
              </w:rPr>
            </w:pPr>
          </w:p>
        </w:tc>
        <w:tc>
          <w:tcPr>
            <w:tcW w:w="15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r>
      <w:tr w:rsidR="009B36A9" w:rsidRPr="009B36A9" w:rsidTr="009B36A9">
        <w:tc>
          <w:tcPr>
            <w:tcW w:w="33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r w:rsidRPr="009B36A9">
              <w:rPr>
                <w:rFonts w:ascii="Times New Roman" w:eastAsia="Times New Roman" w:hAnsi="Times New Roman" w:cs="Times New Roman"/>
                <w:b/>
                <w:bCs/>
                <w:sz w:val="24"/>
                <w:szCs w:val="24"/>
                <w:lang w:eastAsia="en-GB"/>
              </w:rPr>
              <w:t>Reliability</w:t>
            </w:r>
          </w:p>
          <w:p w:rsidR="009B36A9" w:rsidRPr="009B36A9" w:rsidRDefault="009B36A9" w:rsidP="009B36A9">
            <w:pPr>
              <w:spacing w:after="150" w:line="330" w:lineRule="atLeast"/>
              <w:rPr>
                <w:rFonts w:ascii="Times New Roman" w:eastAsia="Times New Roman" w:hAnsi="Times New Roman" w:cs="Times New Roman"/>
                <w:color w:val="494949"/>
                <w:sz w:val="24"/>
                <w:szCs w:val="24"/>
                <w:lang w:eastAsia="en-GB"/>
              </w:rPr>
            </w:pPr>
            <w:r w:rsidRPr="009B36A9">
              <w:rPr>
                <w:rFonts w:ascii="Times New Roman" w:eastAsia="Times New Roman" w:hAnsi="Times New Roman" w:cs="Times New Roman"/>
                <w:color w:val="494949"/>
                <w:sz w:val="24"/>
                <w:szCs w:val="24"/>
                <w:lang w:eastAsia="en-GB"/>
              </w:rPr>
              <w:t>The extent to which the employee can be depended upon to be available for work, to complete work properly, and complete work on time. The degree to which the employee is reliable, trustworthy, and persistent.</w:t>
            </w:r>
          </w:p>
        </w:tc>
        <w:tc>
          <w:tcPr>
            <w:tcW w:w="35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color w:val="494949"/>
                <w:sz w:val="24"/>
                <w:szCs w:val="24"/>
                <w:lang w:eastAsia="en-GB"/>
              </w:rPr>
            </w:pPr>
          </w:p>
        </w:tc>
        <w:tc>
          <w:tcPr>
            <w:tcW w:w="15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r>
      <w:tr w:rsidR="009B36A9" w:rsidRPr="009B36A9" w:rsidTr="009B36A9">
        <w:tc>
          <w:tcPr>
            <w:tcW w:w="33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r w:rsidRPr="009B36A9">
              <w:rPr>
                <w:rFonts w:ascii="Times New Roman" w:eastAsia="Times New Roman" w:hAnsi="Times New Roman" w:cs="Times New Roman"/>
                <w:b/>
                <w:bCs/>
                <w:sz w:val="24"/>
                <w:szCs w:val="24"/>
                <w:lang w:eastAsia="en-GB"/>
              </w:rPr>
              <w:t>Initiative and creativity</w:t>
            </w:r>
          </w:p>
          <w:p w:rsidR="009B36A9" w:rsidRPr="009B36A9" w:rsidRDefault="009B36A9" w:rsidP="009B36A9">
            <w:pPr>
              <w:spacing w:after="150" w:line="330" w:lineRule="atLeast"/>
              <w:rPr>
                <w:rFonts w:ascii="Times New Roman" w:eastAsia="Times New Roman" w:hAnsi="Times New Roman" w:cs="Times New Roman"/>
                <w:color w:val="494949"/>
                <w:sz w:val="24"/>
                <w:szCs w:val="24"/>
                <w:lang w:eastAsia="en-GB"/>
              </w:rPr>
            </w:pPr>
            <w:r w:rsidRPr="009B36A9">
              <w:rPr>
                <w:rFonts w:ascii="Times New Roman" w:eastAsia="Times New Roman" w:hAnsi="Times New Roman" w:cs="Times New Roman"/>
                <w:color w:val="494949"/>
                <w:sz w:val="24"/>
                <w:szCs w:val="24"/>
                <w:lang w:eastAsia="en-GB"/>
              </w:rPr>
              <w:t>The ability to plan work and to proceed with a task without being told every detail and the ability to make constructive suggestions.</w:t>
            </w:r>
          </w:p>
        </w:tc>
        <w:tc>
          <w:tcPr>
            <w:tcW w:w="35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color w:val="494949"/>
                <w:sz w:val="24"/>
                <w:szCs w:val="24"/>
                <w:lang w:eastAsia="en-GB"/>
              </w:rPr>
            </w:pPr>
          </w:p>
        </w:tc>
        <w:tc>
          <w:tcPr>
            <w:tcW w:w="15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r>
      <w:tr w:rsidR="009B36A9" w:rsidRPr="009B36A9" w:rsidTr="009B36A9">
        <w:tc>
          <w:tcPr>
            <w:tcW w:w="33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r w:rsidRPr="009B36A9">
              <w:rPr>
                <w:rFonts w:ascii="Times New Roman" w:eastAsia="Times New Roman" w:hAnsi="Times New Roman" w:cs="Times New Roman"/>
                <w:b/>
                <w:bCs/>
                <w:sz w:val="24"/>
                <w:szCs w:val="24"/>
                <w:lang w:eastAsia="en-GB"/>
              </w:rPr>
              <w:t>Judgment</w:t>
            </w:r>
          </w:p>
          <w:p w:rsidR="009B36A9" w:rsidRPr="009B36A9" w:rsidRDefault="009B36A9" w:rsidP="009B36A9">
            <w:pPr>
              <w:spacing w:after="150" w:line="330" w:lineRule="atLeast"/>
              <w:rPr>
                <w:rFonts w:ascii="Times New Roman" w:eastAsia="Times New Roman" w:hAnsi="Times New Roman" w:cs="Times New Roman"/>
                <w:color w:val="494949"/>
                <w:sz w:val="24"/>
                <w:szCs w:val="24"/>
                <w:lang w:eastAsia="en-GB"/>
              </w:rPr>
            </w:pPr>
            <w:r w:rsidRPr="009B36A9">
              <w:rPr>
                <w:rFonts w:ascii="Times New Roman" w:eastAsia="Times New Roman" w:hAnsi="Times New Roman" w:cs="Times New Roman"/>
                <w:color w:val="494949"/>
                <w:sz w:val="24"/>
                <w:szCs w:val="24"/>
                <w:lang w:eastAsia="en-GB"/>
              </w:rPr>
              <w:lastRenderedPageBreak/>
              <w:t>The extent to which the employee makes decisions that are sound. The ability to base decisions on fact rather than emotion.</w:t>
            </w:r>
          </w:p>
        </w:tc>
        <w:tc>
          <w:tcPr>
            <w:tcW w:w="35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color w:val="494949"/>
                <w:sz w:val="24"/>
                <w:szCs w:val="24"/>
                <w:lang w:eastAsia="en-GB"/>
              </w:rPr>
            </w:pPr>
          </w:p>
        </w:tc>
        <w:tc>
          <w:tcPr>
            <w:tcW w:w="15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r>
      <w:tr w:rsidR="009B36A9" w:rsidRPr="009B36A9" w:rsidTr="009B36A9">
        <w:tc>
          <w:tcPr>
            <w:tcW w:w="33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r w:rsidRPr="009B36A9">
              <w:rPr>
                <w:rFonts w:ascii="Times New Roman" w:eastAsia="Times New Roman" w:hAnsi="Times New Roman" w:cs="Times New Roman"/>
                <w:b/>
                <w:bCs/>
                <w:sz w:val="24"/>
                <w:szCs w:val="24"/>
                <w:lang w:eastAsia="en-GB"/>
              </w:rPr>
              <w:t>Cooperation</w:t>
            </w:r>
          </w:p>
          <w:p w:rsidR="009B36A9" w:rsidRPr="009B36A9" w:rsidRDefault="009B36A9" w:rsidP="009B36A9">
            <w:pPr>
              <w:spacing w:after="150" w:line="330" w:lineRule="atLeast"/>
              <w:rPr>
                <w:rFonts w:ascii="Times New Roman" w:eastAsia="Times New Roman" w:hAnsi="Times New Roman" w:cs="Times New Roman"/>
                <w:color w:val="494949"/>
                <w:sz w:val="24"/>
                <w:szCs w:val="24"/>
                <w:lang w:eastAsia="en-GB"/>
              </w:rPr>
            </w:pPr>
            <w:r w:rsidRPr="009B36A9">
              <w:rPr>
                <w:rFonts w:ascii="Times New Roman" w:eastAsia="Times New Roman" w:hAnsi="Times New Roman" w:cs="Times New Roman"/>
                <w:color w:val="494949"/>
                <w:sz w:val="24"/>
                <w:szCs w:val="24"/>
                <w:lang w:eastAsia="en-GB"/>
              </w:rPr>
              <w:t>Willingness to work harmoniously with others in getting a job done. Readiness to respond positively to instructions and procedures.</w:t>
            </w:r>
          </w:p>
        </w:tc>
        <w:tc>
          <w:tcPr>
            <w:tcW w:w="35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color w:val="494949"/>
                <w:sz w:val="24"/>
                <w:szCs w:val="24"/>
                <w:lang w:eastAsia="en-GB"/>
              </w:rPr>
            </w:pPr>
          </w:p>
        </w:tc>
        <w:tc>
          <w:tcPr>
            <w:tcW w:w="15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r>
      <w:tr w:rsidR="009B36A9" w:rsidRPr="009B36A9" w:rsidTr="009B36A9">
        <w:tc>
          <w:tcPr>
            <w:tcW w:w="33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r w:rsidRPr="009B36A9">
              <w:rPr>
                <w:rFonts w:ascii="Times New Roman" w:eastAsia="Times New Roman" w:hAnsi="Times New Roman" w:cs="Times New Roman"/>
                <w:b/>
                <w:bCs/>
                <w:sz w:val="24"/>
                <w:szCs w:val="24"/>
                <w:lang w:eastAsia="en-GB"/>
              </w:rPr>
              <w:t>Attendance</w:t>
            </w:r>
          </w:p>
          <w:p w:rsidR="009B36A9" w:rsidRPr="009B36A9" w:rsidRDefault="009B36A9" w:rsidP="009B36A9">
            <w:pPr>
              <w:spacing w:after="150" w:line="330" w:lineRule="atLeast"/>
              <w:rPr>
                <w:rFonts w:ascii="Times New Roman" w:eastAsia="Times New Roman" w:hAnsi="Times New Roman" w:cs="Times New Roman"/>
                <w:color w:val="494949"/>
                <w:sz w:val="24"/>
                <w:szCs w:val="24"/>
                <w:lang w:eastAsia="en-GB"/>
              </w:rPr>
            </w:pPr>
            <w:r w:rsidRPr="009B36A9">
              <w:rPr>
                <w:rFonts w:ascii="Times New Roman" w:eastAsia="Times New Roman" w:hAnsi="Times New Roman" w:cs="Times New Roman"/>
                <w:color w:val="494949"/>
                <w:sz w:val="24"/>
                <w:szCs w:val="24"/>
                <w:lang w:eastAsia="en-GB"/>
              </w:rPr>
              <w:t>Consistency in coming to work daily and conforming to scheduled work hours.</w:t>
            </w:r>
          </w:p>
        </w:tc>
        <w:tc>
          <w:tcPr>
            <w:tcW w:w="35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color w:val="494949"/>
                <w:sz w:val="24"/>
                <w:szCs w:val="24"/>
                <w:lang w:eastAsia="en-GB"/>
              </w:rPr>
            </w:pPr>
          </w:p>
        </w:tc>
        <w:tc>
          <w:tcPr>
            <w:tcW w:w="15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r>
    </w:tbl>
    <w:p w:rsidR="009B36A9" w:rsidRPr="009B36A9" w:rsidRDefault="009B36A9" w:rsidP="009B36A9">
      <w:pPr>
        <w:spacing w:after="0" w:line="240" w:lineRule="auto"/>
        <w:rPr>
          <w:rFonts w:ascii="Times New Roman" w:eastAsia="Times New Roman" w:hAnsi="Times New Roman" w:cs="Times New Roman"/>
          <w:sz w:val="24"/>
          <w:szCs w:val="24"/>
          <w:lang w:eastAsia="en-GB"/>
        </w:rPr>
      </w:pPr>
      <w:r w:rsidRPr="009B36A9">
        <w:rPr>
          <w:rFonts w:ascii="Times New Roman" w:eastAsia="Times New Roman" w:hAnsi="Times New Roman" w:cs="Times New Roman"/>
          <w:b/>
          <w:bCs/>
          <w:sz w:val="24"/>
          <w:szCs w:val="24"/>
          <w:lang w:eastAsia="en-GB"/>
        </w:rPr>
        <w:t>Complete this section for employees with supervisory responsibilities:</w:t>
      </w:r>
    </w:p>
    <w:p w:rsidR="009B36A9" w:rsidRPr="009B36A9" w:rsidRDefault="009B36A9" w:rsidP="009B36A9">
      <w:pPr>
        <w:spacing w:after="0" w:line="240" w:lineRule="auto"/>
        <w:rPr>
          <w:rFonts w:ascii="Times New Roman" w:eastAsia="Times New Roman" w:hAnsi="Times New Roman" w:cs="Times New Roman"/>
          <w:sz w:val="24"/>
          <w:szCs w:val="24"/>
          <w:lang w:eastAsia="en-GB"/>
        </w:rPr>
      </w:pP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81"/>
        <w:gridCol w:w="949"/>
        <w:gridCol w:w="949"/>
        <w:gridCol w:w="949"/>
        <w:gridCol w:w="958"/>
        <w:gridCol w:w="958"/>
      </w:tblGrid>
      <w:tr w:rsidR="009B36A9" w:rsidRPr="009B36A9" w:rsidTr="009B36A9">
        <w:tc>
          <w:tcPr>
            <w:tcW w:w="492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9B36A9" w:rsidRPr="009B36A9" w:rsidRDefault="009B36A9" w:rsidP="009B36A9">
            <w:pPr>
              <w:spacing w:after="300" w:line="240" w:lineRule="auto"/>
              <w:rPr>
                <w:rFonts w:ascii="Times New Roman" w:eastAsia="Times New Roman" w:hAnsi="Times New Roman" w:cs="Times New Roman"/>
                <w:b/>
                <w:bCs/>
                <w:sz w:val="24"/>
                <w:szCs w:val="24"/>
                <w:lang w:eastAsia="en-GB"/>
              </w:rPr>
            </w:pPr>
            <w:r w:rsidRPr="009B36A9">
              <w:rPr>
                <w:rFonts w:ascii="Times New Roman" w:eastAsia="Times New Roman" w:hAnsi="Times New Roman" w:cs="Times New Roman"/>
                <w:b/>
                <w:bCs/>
                <w:sz w:val="24"/>
                <w:szCs w:val="24"/>
                <w:lang w:eastAsia="en-GB"/>
              </w:rPr>
              <w:t>​</w:t>
            </w:r>
          </w:p>
        </w:tc>
        <w:tc>
          <w:tcPr>
            <w:tcW w:w="102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9B36A9" w:rsidRPr="009B36A9" w:rsidRDefault="009B36A9" w:rsidP="009B36A9">
            <w:pPr>
              <w:spacing w:after="300" w:line="240" w:lineRule="auto"/>
              <w:jc w:val="center"/>
              <w:rPr>
                <w:rFonts w:ascii="Times New Roman" w:eastAsia="Times New Roman" w:hAnsi="Times New Roman" w:cs="Times New Roman"/>
                <w:b/>
                <w:bCs/>
                <w:sz w:val="24"/>
                <w:szCs w:val="24"/>
                <w:lang w:eastAsia="en-GB"/>
              </w:rPr>
            </w:pPr>
            <w:r w:rsidRPr="009B36A9">
              <w:rPr>
                <w:rFonts w:ascii="Times New Roman" w:eastAsia="Times New Roman" w:hAnsi="Times New Roman" w:cs="Times New Roman"/>
                <w:b/>
                <w:bCs/>
                <w:sz w:val="24"/>
                <w:szCs w:val="24"/>
                <w:lang w:eastAsia="en-GB"/>
              </w:rPr>
              <w:t>​5</w:t>
            </w:r>
          </w:p>
        </w:tc>
        <w:tc>
          <w:tcPr>
            <w:tcW w:w="102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9B36A9" w:rsidRPr="009B36A9" w:rsidRDefault="009B36A9" w:rsidP="009B36A9">
            <w:pPr>
              <w:spacing w:after="300" w:line="240" w:lineRule="auto"/>
              <w:jc w:val="center"/>
              <w:rPr>
                <w:rFonts w:ascii="Times New Roman" w:eastAsia="Times New Roman" w:hAnsi="Times New Roman" w:cs="Times New Roman"/>
                <w:b/>
                <w:bCs/>
                <w:sz w:val="24"/>
                <w:szCs w:val="24"/>
                <w:lang w:eastAsia="en-GB"/>
              </w:rPr>
            </w:pPr>
            <w:r w:rsidRPr="009B36A9">
              <w:rPr>
                <w:rFonts w:ascii="Times New Roman" w:eastAsia="Times New Roman" w:hAnsi="Times New Roman" w:cs="Times New Roman"/>
                <w:b/>
                <w:bCs/>
                <w:sz w:val="24"/>
                <w:szCs w:val="24"/>
                <w:lang w:eastAsia="en-GB"/>
              </w:rPr>
              <w:t>​4</w:t>
            </w:r>
          </w:p>
        </w:tc>
        <w:tc>
          <w:tcPr>
            <w:tcW w:w="102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9B36A9" w:rsidRPr="009B36A9" w:rsidRDefault="009B36A9" w:rsidP="009B36A9">
            <w:pPr>
              <w:spacing w:after="300" w:line="240" w:lineRule="auto"/>
              <w:jc w:val="center"/>
              <w:rPr>
                <w:rFonts w:ascii="Times New Roman" w:eastAsia="Times New Roman" w:hAnsi="Times New Roman" w:cs="Times New Roman"/>
                <w:b/>
                <w:bCs/>
                <w:sz w:val="24"/>
                <w:szCs w:val="24"/>
                <w:lang w:eastAsia="en-GB"/>
              </w:rPr>
            </w:pPr>
            <w:r w:rsidRPr="009B36A9">
              <w:rPr>
                <w:rFonts w:ascii="Times New Roman" w:eastAsia="Times New Roman" w:hAnsi="Times New Roman" w:cs="Times New Roman"/>
                <w:b/>
                <w:bCs/>
                <w:sz w:val="24"/>
                <w:szCs w:val="24"/>
                <w:lang w:eastAsia="en-GB"/>
              </w:rPr>
              <w:t>​3</w:t>
            </w:r>
          </w:p>
        </w:tc>
        <w:tc>
          <w:tcPr>
            <w:tcW w:w="103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9B36A9" w:rsidRPr="009B36A9" w:rsidRDefault="009B36A9" w:rsidP="009B36A9">
            <w:pPr>
              <w:spacing w:after="300" w:line="240" w:lineRule="auto"/>
              <w:jc w:val="center"/>
              <w:rPr>
                <w:rFonts w:ascii="Times New Roman" w:eastAsia="Times New Roman" w:hAnsi="Times New Roman" w:cs="Times New Roman"/>
                <w:b/>
                <w:bCs/>
                <w:sz w:val="24"/>
                <w:szCs w:val="24"/>
                <w:lang w:eastAsia="en-GB"/>
              </w:rPr>
            </w:pPr>
            <w:r w:rsidRPr="009B36A9">
              <w:rPr>
                <w:rFonts w:ascii="Times New Roman" w:eastAsia="Times New Roman" w:hAnsi="Times New Roman" w:cs="Times New Roman"/>
                <w:b/>
                <w:bCs/>
                <w:sz w:val="24"/>
                <w:szCs w:val="24"/>
                <w:lang w:eastAsia="en-GB"/>
              </w:rPr>
              <w:t>​2</w:t>
            </w:r>
          </w:p>
        </w:tc>
        <w:tc>
          <w:tcPr>
            <w:tcW w:w="103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9B36A9" w:rsidRPr="009B36A9" w:rsidRDefault="009B36A9" w:rsidP="009B36A9">
            <w:pPr>
              <w:spacing w:after="300" w:line="240" w:lineRule="auto"/>
              <w:jc w:val="center"/>
              <w:rPr>
                <w:rFonts w:ascii="Times New Roman" w:eastAsia="Times New Roman" w:hAnsi="Times New Roman" w:cs="Times New Roman"/>
                <w:b/>
                <w:bCs/>
                <w:sz w:val="24"/>
                <w:szCs w:val="24"/>
                <w:lang w:eastAsia="en-GB"/>
              </w:rPr>
            </w:pPr>
            <w:r w:rsidRPr="009B36A9">
              <w:rPr>
                <w:rFonts w:ascii="Times New Roman" w:eastAsia="Times New Roman" w:hAnsi="Times New Roman" w:cs="Times New Roman"/>
                <w:b/>
                <w:bCs/>
                <w:sz w:val="24"/>
                <w:szCs w:val="24"/>
                <w:lang w:eastAsia="en-GB"/>
              </w:rPr>
              <w:t>​1</w:t>
            </w:r>
          </w:p>
        </w:tc>
      </w:tr>
      <w:tr w:rsidR="009B36A9" w:rsidRPr="009B36A9" w:rsidTr="009B36A9">
        <w:tc>
          <w:tcPr>
            <w:tcW w:w="49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300" w:line="240" w:lineRule="auto"/>
              <w:rPr>
                <w:rFonts w:ascii="Times New Roman" w:eastAsia="Times New Roman" w:hAnsi="Times New Roman" w:cs="Times New Roman"/>
                <w:sz w:val="24"/>
                <w:szCs w:val="24"/>
                <w:lang w:eastAsia="en-GB"/>
              </w:rPr>
            </w:pPr>
            <w:r w:rsidRPr="009B36A9">
              <w:rPr>
                <w:rFonts w:ascii="Times New Roman" w:eastAsia="Times New Roman" w:hAnsi="Times New Roman" w:cs="Times New Roman"/>
                <w:b/>
                <w:bCs/>
                <w:sz w:val="24"/>
                <w:szCs w:val="24"/>
                <w:lang w:eastAsia="en-GB"/>
              </w:rPr>
              <w:t>Planning and organizing</w:t>
            </w:r>
          </w:p>
          <w:p w:rsidR="009B36A9" w:rsidRPr="009B36A9" w:rsidRDefault="009B36A9" w:rsidP="009B36A9">
            <w:pPr>
              <w:spacing w:after="150" w:line="330" w:lineRule="atLeast"/>
              <w:rPr>
                <w:rFonts w:ascii="Times New Roman" w:eastAsia="Times New Roman" w:hAnsi="Times New Roman" w:cs="Times New Roman"/>
                <w:color w:val="494949"/>
                <w:sz w:val="24"/>
                <w:szCs w:val="24"/>
                <w:lang w:eastAsia="en-GB"/>
              </w:rPr>
            </w:pPr>
            <w:r w:rsidRPr="009B36A9">
              <w:rPr>
                <w:rFonts w:ascii="Times New Roman" w:eastAsia="Times New Roman" w:hAnsi="Times New Roman" w:cs="Times New Roman"/>
                <w:color w:val="494949"/>
                <w:sz w:val="24"/>
                <w:szCs w:val="24"/>
                <w:lang w:eastAsia="en-GB"/>
              </w:rPr>
              <w:t xml:space="preserve">The ability to </w:t>
            </w:r>
            <w:proofErr w:type="spellStart"/>
            <w:r w:rsidRPr="009B36A9">
              <w:rPr>
                <w:rFonts w:ascii="Times New Roman" w:eastAsia="Times New Roman" w:hAnsi="Times New Roman" w:cs="Times New Roman"/>
                <w:color w:val="494949"/>
                <w:sz w:val="24"/>
                <w:szCs w:val="24"/>
                <w:lang w:eastAsia="en-GB"/>
              </w:rPr>
              <w:t>analyze</w:t>
            </w:r>
            <w:proofErr w:type="spellEnd"/>
            <w:r w:rsidRPr="009B36A9">
              <w:rPr>
                <w:rFonts w:ascii="Times New Roman" w:eastAsia="Times New Roman" w:hAnsi="Times New Roman" w:cs="Times New Roman"/>
                <w:color w:val="494949"/>
                <w:sz w:val="24"/>
                <w:szCs w:val="24"/>
                <w:lang w:eastAsia="en-GB"/>
              </w:rPr>
              <w:t xml:space="preserve"> work, set goals, develop plans of action, utilize time. Consider amount of supervision required and extent to which you can trust employee to carry out assignments conscientiously.</w:t>
            </w:r>
          </w:p>
        </w:tc>
        <w:tc>
          <w:tcPr>
            <w:tcW w:w="10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p>
        </w:tc>
        <w:tc>
          <w:tcPr>
            <w:tcW w:w="10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p>
        </w:tc>
        <w:tc>
          <w:tcPr>
            <w:tcW w:w="10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p>
        </w:tc>
        <w:tc>
          <w:tcPr>
            <w:tcW w:w="10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p>
        </w:tc>
        <w:tc>
          <w:tcPr>
            <w:tcW w:w="10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p>
        </w:tc>
      </w:tr>
      <w:tr w:rsidR="009B36A9" w:rsidRPr="009B36A9" w:rsidTr="009B36A9">
        <w:tc>
          <w:tcPr>
            <w:tcW w:w="49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r w:rsidRPr="009B36A9">
              <w:rPr>
                <w:rFonts w:ascii="Times New Roman" w:eastAsia="Times New Roman" w:hAnsi="Times New Roman" w:cs="Times New Roman"/>
                <w:b/>
                <w:bCs/>
                <w:sz w:val="24"/>
                <w:szCs w:val="24"/>
                <w:lang w:eastAsia="en-GB"/>
              </w:rPr>
              <w:t>Directing and controlling</w:t>
            </w:r>
          </w:p>
          <w:p w:rsidR="009B36A9" w:rsidRPr="009B36A9" w:rsidRDefault="009B36A9" w:rsidP="009B36A9">
            <w:pPr>
              <w:spacing w:after="150" w:line="330" w:lineRule="atLeast"/>
              <w:rPr>
                <w:rFonts w:ascii="Times New Roman" w:eastAsia="Times New Roman" w:hAnsi="Times New Roman" w:cs="Times New Roman"/>
                <w:color w:val="494949"/>
                <w:sz w:val="24"/>
                <w:szCs w:val="24"/>
                <w:lang w:eastAsia="en-GB"/>
              </w:rPr>
            </w:pPr>
            <w:r w:rsidRPr="009B36A9">
              <w:rPr>
                <w:rFonts w:ascii="Times New Roman" w:eastAsia="Times New Roman" w:hAnsi="Times New Roman" w:cs="Times New Roman"/>
                <w:color w:val="494949"/>
                <w:sz w:val="24"/>
                <w:szCs w:val="24"/>
                <w:lang w:eastAsia="en-GB"/>
              </w:rPr>
              <w:t>The ability to create a motivating climate, achieve teamwork, train and develop, measure work in progress, take corrective action.</w:t>
            </w:r>
          </w:p>
        </w:tc>
        <w:tc>
          <w:tcPr>
            <w:tcW w:w="10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color w:val="494949"/>
                <w:sz w:val="24"/>
                <w:szCs w:val="24"/>
                <w:lang w:eastAsia="en-GB"/>
              </w:rPr>
            </w:pPr>
          </w:p>
        </w:tc>
        <w:tc>
          <w:tcPr>
            <w:tcW w:w="10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c>
          <w:tcPr>
            <w:tcW w:w="10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c>
          <w:tcPr>
            <w:tcW w:w="10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c>
          <w:tcPr>
            <w:tcW w:w="10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r>
      <w:tr w:rsidR="009B36A9" w:rsidRPr="009B36A9" w:rsidTr="009B36A9">
        <w:tc>
          <w:tcPr>
            <w:tcW w:w="49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4"/>
                <w:szCs w:val="24"/>
                <w:lang w:eastAsia="en-GB"/>
              </w:rPr>
            </w:pPr>
            <w:r w:rsidRPr="009B36A9">
              <w:rPr>
                <w:rFonts w:ascii="Times New Roman" w:eastAsia="Times New Roman" w:hAnsi="Times New Roman" w:cs="Times New Roman"/>
                <w:b/>
                <w:bCs/>
                <w:sz w:val="24"/>
                <w:szCs w:val="24"/>
                <w:lang w:eastAsia="en-GB"/>
              </w:rPr>
              <w:t>Decision-making</w:t>
            </w:r>
          </w:p>
          <w:p w:rsidR="009B36A9" w:rsidRPr="009B36A9" w:rsidRDefault="009B36A9" w:rsidP="009B36A9">
            <w:pPr>
              <w:spacing w:after="150" w:line="330" w:lineRule="atLeast"/>
              <w:rPr>
                <w:rFonts w:ascii="Times New Roman" w:eastAsia="Times New Roman" w:hAnsi="Times New Roman" w:cs="Times New Roman"/>
                <w:color w:val="494949"/>
                <w:sz w:val="24"/>
                <w:szCs w:val="24"/>
                <w:lang w:eastAsia="en-GB"/>
              </w:rPr>
            </w:pPr>
            <w:r w:rsidRPr="009B36A9">
              <w:rPr>
                <w:rFonts w:ascii="Times New Roman" w:eastAsia="Times New Roman" w:hAnsi="Times New Roman" w:cs="Times New Roman"/>
                <w:color w:val="494949"/>
                <w:sz w:val="24"/>
                <w:szCs w:val="24"/>
                <w:lang w:eastAsia="en-GB"/>
              </w:rPr>
              <w:lastRenderedPageBreak/>
              <w:t>The ability to make decisions and the quality and timeliness of those decisions.</w:t>
            </w:r>
          </w:p>
        </w:tc>
        <w:tc>
          <w:tcPr>
            <w:tcW w:w="10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color w:val="494949"/>
                <w:sz w:val="24"/>
                <w:szCs w:val="24"/>
                <w:lang w:eastAsia="en-GB"/>
              </w:rPr>
            </w:pPr>
          </w:p>
        </w:tc>
        <w:tc>
          <w:tcPr>
            <w:tcW w:w="10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c>
          <w:tcPr>
            <w:tcW w:w="10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c>
          <w:tcPr>
            <w:tcW w:w="10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c>
          <w:tcPr>
            <w:tcW w:w="10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6A9" w:rsidRPr="009B36A9" w:rsidRDefault="009B36A9" w:rsidP="009B36A9">
            <w:pPr>
              <w:spacing w:after="0" w:line="240" w:lineRule="auto"/>
              <w:rPr>
                <w:rFonts w:ascii="Times New Roman" w:eastAsia="Times New Roman" w:hAnsi="Times New Roman" w:cs="Times New Roman"/>
                <w:sz w:val="20"/>
                <w:szCs w:val="20"/>
                <w:lang w:eastAsia="en-GB"/>
              </w:rPr>
            </w:pPr>
          </w:p>
        </w:tc>
      </w:tr>
    </w:tbl>
    <w:p w:rsidR="00832591" w:rsidRPr="009B36A9" w:rsidRDefault="00832591" w:rsidP="009B36A9"/>
    <w:sectPr w:rsidR="00832591" w:rsidRPr="009B36A9" w:rsidSect="00B10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74698"/>
    <w:multiLevelType w:val="hybridMultilevel"/>
    <w:tmpl w:val="08BE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EA"/>
    <w:rsid w:val="000452E7"/>
    <w:rsid w:val="002073BA"/>
    <w:rsid w:val="00207AEA"/>
    <w:rsid w:val="005412B4"/>
    <w:rsid w:val="006F5203"/>
    <w:rsid w:val="00832591"/>
    <w:rsid w:val="008C4A8A"/>
    <w:rsid w:val="008D399E"/>
    <w:rsid w:val="009B36A9"/>
    <w:rsid w:val="00A60176"/>
    <w:rsid w:val="00A906B0"/>
    <w:rsid w:val="00AE1B77"/>
    <w:rsid w:val="00B1056C"/>
    <w:rsid w:val="00B62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CA1B"/>
  <w15:chartTrackingRefBased/>
  <w15:docId w15:val="{9F8D1B04-E285-45B0-AEFD-C0E0601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ultiple 1.08 li,Space"/>
    <w:qFormat/>
  </w:style>
  <w:style w:type="paragraph" w:styleId="Heading1">
    <w:name w:val="heading 1"/>
    <w:basedOn w:val="Normal"/>
    <w:link w:val="Heading1Char"/>
    <w:uiPriority w:val="9"/>
    <w:qFormat/>
    <w:rsid w:val="00207AEA"/>
    <w:pPr>
      <w:spacing w:before="100" w:beforeAutospacing="1" w:after="100" w:afterAutospacing="1" w:line="240" w:lineRule="auto"/>
      <w:outlineLvl w:val="0"/>
    </w:pPr>
    <w:rPr>
      <w:rFonts w:ascii="Calibri" w:hAnsi="Calibri" w:cs="Calibri"/>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E7"/>
    <w:pPr>
      <w:ind w:left="720"/>
      <w:contextualSpacing/>
    </w:pPr>
  </w:style>
  <w:style w:type="paragraph" w:styleId="NoSpacing">
    <w:name w:val="No Spacing"/>
    <w:uiPriority w:val="1"/>
    <w:rsid w:val="000452E7"/>
    <w:pPr>
      <w:spacing w:after="0" w:line="240" w:lineRule="auto"/>
    </w:pPr>
  </w:style>
  <w:style w:type="character" w:customStyle="1" w:styleId="Heading1Char">
    <w:name w:val="Heading 1 Char"/>
    <w:basedOn w:val="DefaultParagraphFont"/>
    <w:link w:val="Heading1"/>
    <w:uiPriority w:val="9"/>
    <w:rsid w:val="00207AEA"/>
    <w:rPr>
      <w:rFonts w:ascii="Calibri" w:hAnsi="Calibri" w:cs="Calibri"/>
      <w:b/>
      <w:bCs/>
      <w:kern w:val="36"/>
      <w:sz w:val="48"/>
      <w:szCs w:val="48"/>
      <w:lang w:eastAsia="en-GB"/>
    </w:rPr>
  </w:style>
  <w:style w:type="character" w:styleId="Strong">
    <w:name w:val="Strong"/>
    <w:basedOn w:val="DefaultParagraphFont"/>
    <w:uiPriority w:val="22"/>
    <w:qFormat/>
    <w:rsid w:val="00207AEA"/>
    <w:rPr>
      <w:b/>
      <w:bCs/>
    </w:rPr>
  </w:style>
  <w:style w:type="paragraph" w:styleId="NormalWeb">
    <w:name w:val="Normal (Web)"/>
    <w:basedOn w:val="Normal"/>
    <w:uiPriority w:val="99"/>
    <w:semiHidden/>
    <w:unhideWhenUsed/>
    <w:rsid w:val="00207AE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7355">
      <w:bodyDiv w:val="1"/>
      <w:marLeft w:val="0"/>
      <w:marRight w:val="0"/>
      <w:marTop w:val="0"/>
      <w:marBottom w:val="0"/>
      <w:divBdr>
        <w:top w:val="none" w:sz="0" w:space="0" w:color="auto"/>
        <w:left w:val="none" w:sz="0" w:space="0" w:color="auto"/>
        <w:bottom w:val="none" w:sz="0" w:space="0" w:color="auto"/>
        <w:right w:val="none" w:sz="0" w:space="0" w:color="auto"/>
      </w:divBdr>
    </w:div>
    <w:div w:id="718938468">
      <w:bodyDiv w:val="1"/>
      <w:marLeft w:val="0"/>
      <w:marRight w:val="0"/>
      <w:marTop w:val="0"/>
      <w:marBottom w:val="0"/>
      <w:divBdr>
        <w:top w:val="none" w:sz="0" w:space="0" w:color="auto"/>
        <w:left w:val="none" w:sz="0" w:space="0" w:color="auto"/>
        <w:bottom w:val="none" w:sz="0" w:space="0" w:color="auto"/>
        <w:right w:val="none" w:sz="0" w:space="0" w:color="auto"/>
      </w:divBdr>
      <w:divsChild>
        <w:div w:id="32192708">
          <w:marLeft w:val="0"/>
          <w:marRight w:val="0"/>
          <w:marTop w:val="0"/>
          <w:marBottom w:val="0"/>
          <w:divBdr>
            <w:top w:val="none" w:sz="0" w:space="0" w:color="auto"/>
            <w:left w:val="none" w:sz="0" w:space="0" w:color="auto"/>
            <w:bottom w:val="none" w:sz="0" w:space="0" w:color="auto"/>
            <w:right w:val="none" w:sz="0" w:space="0" w:color="auto"/>
          </w:divBdr>
        </w:div>
        <w:div w:id="1385105523">
          <w:marLeft w:val="0"/>
          <w:marRight w:val="0"/>
          <w:marTop w:val="0"/>
          <w:marBottom w:val="0"/>
          <w:divBdr>
            <w:top w:val="none" w:sz="0" w:space="0" w:color="auto"/>
            <w:left w:val="none" w:sz="0" w:space="0" w:color="auto"/>
            <w:bottom w:val="none" w:sz="0" w:space="0" w:color="auto"/>
            <w:right w:val="none" w:sz="0" w:space="0" w:color="auto"/>
          </w:divBdr>
        </w:div>
        <w:div w:id="1625189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Naman</dc:creator>
  <cp:keywords/>
  <dc:description/>
  <cp:lastModifiedBy>Agarwal, Naman</cp:lastModifiedBy>
  <cp:revision>1</cp:revision>
  <dcterms:created xsi:type="dcterms:W3CDTF">2020-05-13T10:01:00Z</dcterms:created>
  <dcterms:modified xsi:type="dcterms:W3CDTF">2020-05-13T10:18:00Z</dcterms:modified>
</cp:coreProperties>
</file>