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C2185B"/>
          <w:spacing w:val="80"/>
          <w:sz w:val="20"/>
          <w:szCs w:val="20"/>
        </w:rPr>
        <w:t xml:space="preserve">NECTAR</w:t>
      </w:r>
    </w:p>
    <w:p>
      <w:pPr>
        <w:spacing w:after="0" w:before="120"/>
      </w:pPr>
      <w:r>
        <w:rPr>
          <w:rFonts w:ascii="Calibri" w:cs="Calibri" w:eastAsia="Calibri" w:hAnsi="Calibri"/>
          <w:b/>
          <w:bCs/>
          <w:color w:val="181316"/>
          <w:sz w:val="52"/>
          <w:szCs w:val="52"/>
        </w:rPr>
        <w:t xml:space="preserve">An AI-Powered Influencer–Brand</w:t>
      </w:r>
    </w:p>
    <w:p>
      <w:pPr>
        <w:spacing w:after="220" w:before="0"/>
      </w:pPr>
      <w:r>
        <w:rPr>
          <w:rFonts w:ascii="Calibri" w:cs="Calibri" w:eastAsia="Calibri" w:hAnsi="Calibri"/>
          <w:b/>
          <w:bCs/>
          <w:color w:val="181316"/>
          <w:sz w:val="52"/>
          <w:szCs w:val="52"/>
        </w:rPr>
        <w:t xml:space="preserve">Collaboration Platform</w:t>
      </w:r>
    </w:p>
    <w:p>
      <w:pPr>
        <w:spacing w:after="700" w:before="0" w:line="340"/>
      </w:pPr>
      <w:r>
        <w:rPr>
          <w:rFonts w:ascii="Calibri" w:cs="Calibri" w:eastAsia="Calibri" w:hAnsi="Calibri"/>
          <w:color w:val="5A5257"/>
          <w:sz w:val="24"/>
          <w:szCs w:val="24"/>
        </w:rPr>
        <w:t xml:space="preserve">A digital transformation case study: how a two-sided marketplace was designed, built, measured and deployed — and what the evidence does and does not support.</w:t>
      </w:r>
    </w:p>
    <w:p>
      <w:pPr>
        <w:spacing w:after="40" w:before="0" w:line="300"/>
      </w:pPr>
      <w:r>
        <w:rPr>
          <w:rFonts w:ascii="Calibri" w:cs="Calibri" w:eastAsia="Calibri" w:hAnsi="Calibri"/>
          <w:b/>
          <w:bCs/>
          <w:color w:val="181316"/>
          <w:sz w:val="22"/>
          <w:szCs w:val="22"/>
        </w:rPr>
        <w:t xml:space="preserve">Aditya Verma</w:t>
      </w:r>
    </w:p>
    <w:p>
      <w:pPr>
        <w:spacing w:after="40" w:before="0" w:line="300"/>
      </w:pPr>
      <w:r>
        <w:rPr>
          <w:rFonts w:ascii="Calibri" w:cs="Calibri" w:eastAsia="Calibri" w:hAnsi="Calibri"/>
          <w:color w:val="8A8289"/>
          <w:sz w:val="20"/>
          <w:szCs w:val="20"/>
        </w:rPr>
        <w:t xml:space="preserve">Project report · September 2026</w:t>
      </w:r>
    </w:p>
    <w:p>
      <w:pPr>
        <w:spacing w:after="40" w:before="0" w:line="300"/>
      </w:pPr>
      <w:r>
        <w:rPr>
          <w:rFonts w:ascii="Calibri" w:cs="Calibri" w:eastAsia="Calibri" w:hAnsi="Calibri"/>
          <w:color w:val="8A8289"/>
          <w:sz w:val="20"/>
          <w:szCs w:val="20"/>
        </w:rPr>
        <w:t xml:space="preserve">Live application: influencer-brand-platform.streamlit.app</w:t>
      </w:r>
    </w:p>
    <w:p>
      <w:pPr>
        <w:spacing w:after="900" w:before="0" w:line="300"/>
      </w:pPr>
      <w:r>
        <w:rPr>
          <w:rFonts w:ascii="Calibri" w:cs="Calibri" w:eastAsia="Calibri" w:hAnsi="Calibri"/>
          <w:color w:val="8A8289"/>
          <w:sz w:val="20"/>
          <w:szCs w:val="20"/>
        </w:rPr>
        <w:t xml:space="preserve">Source code: github.com/adityaV2672/influencer-brand-platform</w:t>
      </w:r>
    </w:p>
    <w:tbl>
      <w:tblPr>
        <w:tblW w:type="dxa" w:w="9360"/>
        <w:tblBorders>
          <w:top w:val="single" w:color="D8D2D6" w:sz="2"/>
          <w:left w:val="single" w:color="5A5257"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5A5257"/>
                <w:sz w:val="21"/>
                <w:szCs w:val="21"/>
              </w:rPr>
              <w:t xml:space="preserve">How to read this document</w:t>
            </w:r>
          </w:p>
          <w:p>
            <w:pPr>
              <w:spacing w:after="70" w:before="0" w:line="300"/>
            </w:pPr>
            <w:r>
              <w:rPr>
                <w:rFonts w:ascii="Calibri" w:cs="Calibri" w:eastAsia="Calibri" w:hAnsi="Calibri"/>
                <w:color w:val="181316"/>
                <w:sz w:val="20"/>
                <w:szCs w:val="20"/>
              </w:rPr>
              <w:t xml:space="preserve">Sections 1 to 3 are the story: the problem, the product, and how the pieces fit together. Read these if you want to understand the project.</w:t>
            </w:r>
          </w:p>
          <w:p>
            <w:pPr>
              <w:spacing w:after="70" w:before="0" w:line="300"/>
            </w:pPr>
            <w:r>
              <w:rPr>
                <w:rFonts w:ascii="Calibri" w:cs="Calibri" w:eastAsia="Calibri" w:hAnsi="Calibri"/>
                <w:color w:val="181316"/>
                <w:sz w:val="20"/>
                <w:szCs w:val="20"/>
              </w:rPr>
              <w:t xml:space="preserve">Sections 4 to 6 are the evidence: the data, the models, and the language analysis your professor asked about. Read these if you want to defend the numbers.</w:t>
            </w:r>
          </w:p>
          <w:p>
            <w:pPr>
              <w:spacing w:after="70" w:before="0" w:line="300"/>
            </w:pPr>
            <w:r>
              <w:rPr>
                <w:rFonts w:ascii="Calibri" w:cs="Calibri" w:eastAsia="Calibri" w:hAnsi="Calibri"/>
                <w:color w:val="181316"/>
                <w:sz w:val="20"/>
                <w:szCs w:val="20"/>
              </w:rPr>
              <w:t xml:space="preserve">Sections 7 to 9 are the business lens, the fifteen-minute class demonstration, and an honest account of what this project does not prove.</w:t>
            </w:r>
          </w:p>
        </w:tc>
      </w:tr>
    </w:tbl>
    <w:p>
      <w:r>
        <w:br w:type="page"/>
      </w:r>
    </w:p>
    <w:p>
      <w:pPr>
        <w:pStyle w:val="Heading1"/>
        <w:spacing w:after="180" w:before="420"/>
      </w:pPr>
      <w:r>
        <w:rPr>
          <w:rFonts w:ascii="Calibri" w:cs="Calibri" w:eastAsia="Calibri" w:hAnsi="Calibri"/>
          <w:b/>
          <w:bCs/>
          <w:color w:val="18131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20"/>
      </w:pPr>
      <w:r>
        <w:rPr>
          <w:rFonts w:ascii="Calibri" w:cs="Calibri" w:eastAsia="Calibri" w:hAnsi="Calibri"/>
          <w:b/>
          <w:bCs/>
          <w:color w:val="181316"/>
          <w:sz w:val="32"/>
          <w:szCs w:val="32"/>
        </w:rPr>
        <w:t xml:space="preserve">Executive summary</w:t>
      </w:r>
    </w:p>
    <w:p>
      <w:pPr>
        <w:spacing w:after="140" w:before="0" w:line="300"/>
      </w:pPr>
      <w:r>
        <w:rPr>
          <w:rFonts w:ascii="Calibri" w:cs="Calibri" w:eastAsia="Calibri" w:hAnsi="Calibri"/>
          <w:color w:val="181316"/>
          <w:sz w:val="21"/>
          <w:szCs w:val="21"/>
        </w:rPr>
        <w:t xml:space="preserve">Influencer marketing in India is a large market run on small evidence. Brands pick creators by follower count and gut feel, negotiate over direct messages, and find out whether the campaign worked after the money is spent. Creators, on the other side, have no idea what they are worth and no way to prove it.</w:t>
      </w:r>
    </w:p>
    <w:p>
      <w:pPr>
        <w:spacing w:after="140" w:before="0" w:line="300"/>
      </w:pPr>
      <w:r>
        <w:rPr>
          <w:rFonts w:ascii="Calibri" w:cs="Calibri" w:eastAsia="Calibri" w:hAnsi="Calibri"/>
          <w:color w:val="181316"/>
          <w:sz w:val="21"/>
          <w:szCs w:val="21"/>
        </w:rPr>
        <w:t xml:space="preserve">This project builds the platform that sits between them, and — more importantly — the machinery that makes its recommendations defensible. It is called Nectar. It is live, it runs in a browser, and anyone can open it.</w:t>
      </w:r>
    </w:p>
    <w:p>
      <w:pPr>
        <w:pStyle w:val="Heading3"/>
        <w:spacing w:after="100" w:before="240"/>
      </w:pPr>
      <w:r>
        <w:rPr>
          <w:rFonts w:ascii="Calibri" w:cs="Calibri" w:eastAsia="Calibri" w:hAnsi="Calibri"/>
          <w:b/>
          <w:bCs/>
          <w:color w:val="5A5257"/>
          <w:sz w:val="22"/>
          <w:szCs w:val="22"/>
        </w:rPr>
        <w:t xml:space="preserve">What was built</w:t>
      </w:r>
    </w:p>
    <w:p>
      <w:pPr>
        <w:pStyle w:val="ListParagraph"/>
        <w:numPr>
          <w:ilvl w:val="0"/>
          <w:numId w:val="2"/>
        </w:numPr>
        <w:spacing w:after="90" w:line="290"/>
      </w:pPr>
      <w:r>
        <w:rPr>
          <w:rFonts w:ascii="Calibri" w:cs="Calibri" w:eastAsia="Calibri" w:hAnsi="Calibri"/>
          <w:color w:val="181316"/>
          <w:sz w:val="21"/>
          <w:szCs w:val="21"/>
        </w:rPr>
        <w:t xml:space="preserve">A working two-sided web application with 21 pages: eight for the brand, seven for the creator, four that open the model up for inspection, plus settings and help.</w:t>
      </w:r>
    </w:p>
    <w:p>
      <w:pPr>
        <w:pStyle w:val="ListParagraph"/>
        <w:numPr>
          <w:ilvl w:val="0"/>
          <w:numId w:val="2"/>
        </w:numPr>
        <w:spacing w:after="90" w:line="290"/>
      </w:pPr>
      <w:r>
        <w:rPr>
          <w:rFonts w:ascii="Calibri" w:cs="Calibri" w:eastAsia="Calibri" w:hAnsi="Calibri"/>
          <w:color w:val="181316"/>
          <w:sz w:val="21"/>
          <w:szCs w:val="21"/>
        </w:rPr>
        <w:t xml:space="preserve">A synthetic universe of 2,000 creators across 12 content categories, 120 brands, and 7,415 behavioural links between creators — calibrated so that engagement rates and fees reproduce published 2026 Indian benchmarks.</w:t>
      </w:r>
    </w:p>
    <w:p>
      <w:pPr>
        <w:pStyle w:val="ListParagraph"/>
        <w:numPr>
          <w:ilvl w:val="0"/>
          <w:numId w:val="2"/>
        </w:numPr>
        <w:spacing w:after="90" w:line="290"/>
      </w:pPr>
      <w:r>
        <w:rPr>
          <w:rFonts w:ascii="Calibri" w:cs="Calibri" w:eastAsia="Calibri" w:hAnsi="Calibri"/>
          <w:color w:val="181316"/>
          <w:sz w:val="21"/>
          <w:szCs w:val="21"/>
        </w:rPr>
        <w:t xml:space="preserve">Two trained prediction models — one for campaign performance, one for creator fees — plus a transparent, deliberately un-learned brand-fit score.</w:t>
      </w:r>
    </w:p>
    <w:p>
      <w:pPr>
        <w:pStyle w:val="ListParagraph"/>
        <w:numPr>
          <w:ilvl w:val="0"/>
          <w:numId w:val="2"/>
        </w:numPr>
        <w:spacing w:after="90" w:line="290"/>
      </w:pPr>
      <w:r>
        <w:rPr>
          <w:rFonts w:ascii="Calibri" w:cs="Calibri" w:eastAsia="Calibri" w:hAnsi="Calibri"/>
          <w:color w:val="181316"/>
          <w:sz w:val="21"/>
          <w:szCs w:val="21"/>
        </w:rPr>
        <w:t xml:space="preserve">A language-analysis benchmark comparing six approaches on four corpora labelled by human beings, which is what makes any claim about sentiment or sarcasm detection worth making.</w:t>
      </w:r>
    </w:p>
    <w:p>
      <w:pPr>
        <w:pStyle w:val="ListParagraph"/>
        <w:numPr>
          <w:ilvl w:val="0"/>
          <w:numId w:val="2"/>
        </w:numPr>
        <w:spacing w:after="90" w:line="290"/>
      </w:pPr>
      <w:r>
        <w:rPr>
          <w:rFonts w:ascii="Calibri" w:cs="Calibri" w:eastAsia="Calibri" w:hAnsi="Calibri"/>
          <w:color w:val="181316"/>
          <w:sz w:val="21"/>
          <w:szCs w:val="21"/>
        </w:rPr>
        <w:t xml:space="preserve">60 automated checks that fail the build if the interface starts contradicting itself, and 22 data tables exported to CSV with every one of 573 columns documented.</w:t>
      </w:r>
    </w:p>
    <w:p>
      <w:pPr>
        <w:pStyle w:val="Heading3"/>
        <w:spacing w:after="100" w:before="240"/>
      </w:pPr>
      <w:r>
        <w:rPr>
          <w:rFonts w:ascii="Calibri" w:cs="Calibri" w:eastAsia="Calibri" w:hAnsi="Calibri"/>
          <w:b/>
          <w:bCs/>
          <w:color w:val="5A5257"/>
          <w:sz w:val="22"/>
          <w:szCs w:val="22"/>
        </w:rPr>
        <w:t xml:space="preserve">The three findings that matter</w:t>
      </w:r>
    </w:p>
    <w:p>
      <w:pPr>
        <w:pStyle w:val="ListParagraph"/>
        <w:numPr>
          <w:ilvl w:val="0"/>
          <w:numId w:val="3"/>
        </w:numPr>
        <w:spacing w:after="90" w:line="290"/>
      </w:pPr>
      <w:r>
        <w:rPr>
          <w:rFonts w:ascii="Calibri" w:cs="Calibri" w:eastAsia="Calibri" w:hAnsi="Calibri"/>
          <w:color w:val="181316"/>
          <w:sz w:val="21"/>
          <w:szCs w:val="21"/>
        </w:rPr>
        <w:t xml:space="preserve">Follower count is a bad predictor and the numbers say so plainly. Predicting engagement from audience size alone scores an R² of 0.008 — no better than guessing the average. The trained model reaches 0.638.</w:t>
      </w:r>
    </w:p>
    <w:p>
      <w:pPr>
        <w:pStyle w:val="ListParagraph"/>
        <w:numPr>
          <w:ilvl w:val="0"/>
          <w:numId w:val="3"/>
        </w:numPr>
        <w:spacing w:after="90" w:line="290"/>
      </w:pPr>
      <w:r>
        <w:rPr>
          <w:rFonts w:ascii="Calibri" w:cs="Calibri" w:eastAsia="Calibri" w:hAnsi="Calibri"/>
          <w:color w:val="181316"/>
          <w:sz w:val="21"/>
          <w:szCs w:val="21"/>
        </w:rPr>
        <w:t xml:space="preserve">A positive/negative word list cannot detect sarcasm, and this was measured rather than asserted — with the lexicon's threshold tuned on training data, so the comparison is fair. On the irony corpus the best tuned lexicon reaches 52.8% accuracy against a do-nothing baseline of 60.3%. Modern methods reach 67.9%.</w:t>
      </w:r>
    </w:p>
    <w:p>
      <w:pPr>
        <w:pStyle w:val="ListParagraph"/>
        <w:numPr>
          <w:ilvl w:val="0"/>
          <w:numId w:val="3"/>
        </w:numPr>
        <w:spacing w:after="90" w:line="290"/>
      </w:pPr>
      <w:r>
        <w:rPr>
          <w:rFonts w:ascii="Calibri" w:cs="Calibri" w:eastAsia="Calibri" w:hAnsi="Calibri"/>
          <w:color w:val="181316"/>
          <w:sz w:val="21"/>
          <w:szCs w:val="21"/>
        </w:rPr>
        <w:t xml:space="preserve">Brand fit contributes more to prediction than any other family of signals — removing it costs 0.106 of R², more than any other pillar. How well a creator matches the brief matters more than how well they perform in general.</w:t>
      </w:r>
    </w:p>
    <w:p>
      <w:pPr>
        <w:pStyle w:val="Heading3"/>
        <w:spacing w:after="100" w:before="240"/>
      </w:pPr>
      <w:r>
        <w:rPr>
          <w:rFonts w:ascii="Calibri" w:cs="Calibri" w:eastAsia="Calibri" w:hAnsi="Calibri"/>
          <w:b/>
          <w:bCs/>
          <w:color w:val="5A5257"/>
          <w:sz w:val="22"/>
          <w:szCs w:val="22"/>
        </w:rPr>
        <w:t xml:space="preserve">And a fourth, which is the one worth leading with</w:t>
      </w:r>
    </w:p>
    <w:p>
      <w:pPr>
        <w:spacing w:after="140" w:before="0" w:line="300"/>
      </w:pPr>
      <w:r>
        <w:rPr>
          <w:rFonts w:ascii="Calibri" w:cs="Calibri" w:eastAsia="Calibri" w:hAnsi="Calibri"/>
          <w:color w:val="181316"/>
          <w:sz w:val="21"/>
          <w:szCs w:val="21"/>
        </w:rPr>
        <w:t xml:space="preserve">This project was audited — deliberately, and adversarially — after it was finished. That audit found nine defects, including two outright bugs and one headline claim of mine that was wrong. Six were fixed, three cannot be and are now reported on the face of the product.</w:t>
      </w:r>
    </w:p>
    <w:p>
      <w:pPr>
        <w:spacing w:after="140" w:before="0" w:line="300"/>
      </w:pPr>
      <w:r>
        <w:rPr>
          <w:rFonts w:ascii="Calibri" w:cs="Calibri" w:eastAsia="Calibri" w:hAnsi="Calibri"/>
          <w:color w:val="181316"/>
          <w:sz w:val="21"/>
          <w:szCs w:val="21"/>
        </w:rPr>
        <w:t xml:space="preserve">The most important was circularity. The generator originally computed a campaign's network amplification as a straight line through PageRank — and PageRank is a model feature. So "the network pillar earns its place" was the model learning a line through a column it had been handed. A five-term regression on the generator's own observable inputs recovered most of the headline R². Section 10 is the full account.</w:t>
      </w:r>
    </w:p>
    <w:tbl>
      <w:tblPr>
        <w:tblW w:type="dxa" w:w="9360"/>
        <w:tblBorders>
          <w:top w:val="single" w:color="D8D2D6" w:sz="2"/>
          <w:left w:val="single" w:color="1F7A62"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1F7A62"/>
                <w:sz w:val="21"/>
                <w:szCs w:val="21"/>
              </w:rPr>
              <w:t xml:space="preserve">Why that is a strength rather than an embarrassment</w:t>
            </w:r>
          </w:p>
          <w:p>
            <w:pPr>
              <w:spacing w:after="0" w:before="0" w:line="300"/>
            </w:pPr>
            <w:r>
              <w:rPr>
                <w:rFonts w:ascii="Calibri" w:cs="Calibri" w:eastAsia="Calibri" w:hAnsi="Calibri"/>
                <w:color w:val="181316"/>
                <w:sz w:val="20"/>
                <w:szCs w:val="20"/>
              </w:rPr>
              <w:t xml:space="preserve">Any simulation has to compute its outcome from something, so some of this is unfixable by construction. What separates a defensible project from a fragile one is whether the author found it first. Every number in Section 5 is now quoted against a structural baseline that says how much of it is arithmetic: 74%.</w:t>
            </w:r>
          </w:p>
        </w:tc>
      </w:tr>
    </w:tbl>
    <w:p>
      <w:pPr>
        <w:spacing w:after="160"/>
      </w:pPr>
    </w:p>
    <w:tbl>
      <w:tblPr>
        <w:tblW w:type="dxa" w:w="9360"/>
        <w:tblBorders>
          <w:top w:val="single" w:color="D8D2D6" w:sz="2"/>
          <w:left w:val="single" w:color="C2185B"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C2185B"/>
                <w:sz w:val="21"/>
                <w:szCs w:val="21"/>
              </w:rPr>
              <w:t xml:space="preserve">The one sentence version</w:t>
            </w:r>
          </w:p>
          <w:p>
            <w:pPr>
              <w:spacing w:after="0" w:before="0" w:line="300"/>
            </w:pPr>
            <w:r>
              <w:rPr>
                <w:rFonts w:ascii="Calibri" w:cs="Calibri" w:eastAsia="Calibri" w:hAnsi="Calibri"/>
                <w:color w:val="181316"/>
                <w:sz w:val="20"/>
                <w:szCs w:val="20"/>
              </w:rPr>
              <w:t xml:space="preserve">Nectar replaces "who has the most followers" with "who will actually perform for this specific brief, and here is the number, and here is why" — and every claim it makes on screen can be traced back to a column in a file you can open in Excel.</w:t>
            </w:r>
          </w:p>
        </w:tc>
      </w:tr>
    </w:tbl>
    <w:p>
      <w:r>
        <w:br w:type="page"/>
      </w:r>
    </w:p>
    <w:p>
      <w:pPr>
        <w:pStyle w:val="Heading1"/>
        <w:spacing w:after="180" w:before="420"/>
      </w:pPr>
      <w:r>
        <w:rPr>
          <w:rFonts w:ascii="Calibri" w:cs="Calibri" w:eastAsia="Calibri" w:hAnsi="Calibri"/>
          <w:b/>
          <w:bCs/>
          <w:color w:val="181316"/>
          <w:sz w:val="32"/>
          <w:szCs w:val="32"/>
        </w:rPr>
        <w:t xml:space="preserve">1. The problem, and the idea</w:t>
      </w:r>
    </w:p>
    <w:p>
      <w:pPr>
        <w:pStyle w:val="Heading2"/>
        <w:spacing w:after="130" w:before="320"/>
      </w:pPr>
      <w:r>
        <w:rPr>
          <w:rFonts w:ascii="Calibri" w:cs="Calibri" w:eastAsia="Calibri" w:hAnsi="Calibri"/>
          <w:b/>
          <w:bCs/>
          <w:color w:val="181316"/>
          <w:sz w:val="25"/>
          <w:szCs w:val="25"/>
        </w:rPr>
        <w:t xml:space="preserve">1.1 What is actually broken</w:t>
      </w:r>
    </w:p>
    <w:p>
      <w:pPr>
        <w:spacing w:after="140" w:before="0" w:line="300"/>
      </w:pPr>
      <w:r>
        <w:rPr>
          <w:rFonts w:ascii="Calibri" w:cs="Calibri" w:eastAsia="Calibri" w:hAnsi="Calibri"/>
          <w:color w:val="181316"/>
          <w:sz w:val="21"/>
          <w:szCs w:val="21"/>
        </w:rPr>
        <w:t xml:space="preserve">Four things go wrong in a typical influencer campaign, and they compound.</w:t>
      </w:r>
    </w:p>
    <w:tbl>
      <w:tblPr>
        <w:tblW w:type="dxa" w:w="9360"/>
        <w:tblBorders>
          <w:top w:val="single" w:color="181316" w:sz="4"/>
          <w:left w:val="none"/>
          <w:bottom w:val="single" w:color="181316" w:sz="4"/>
          <w:right w:val="none"/>
          <w:insideH w:val="single" w:color="D8D2D6" w:sz="2"/>
          <w:insideV w:val="none"/>
        </w:tblBorders>
      </w:tblPr>
      <w:tblGrid>
        <w:gridCol w:w="2400"/>
        <w:gridCol w:w="3400"/>
        <w:gridCol w:w="3560"/>
      </w:tblGrid>
      <w:tr>
        <w:trPr>
          <w:tblHeader/>
        </w:trPr>
        <w:tc>
          <w:tcPr>
            <w:tcW w:type="dxa" w:w="2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goes wrong</w:t>
            </w:r>
          </w:p>
        </w:tc>
        <w:tc>
          <w:tcPr>
            <w:tcW w:type="dxa" w:w="3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Why it happens</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costs</w:t>
            </w:r>
          </w:p>
        </w:tc>
      </w:tr>
      <w:tr>
        <w:tc>
          <w:tcPr>
            <w:tcW w:type="dxa" w:w="2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Selection by follower count</w:t>
            </w:r>
          </w:p>
        </w:tc>
        <w:tc>
          <w:tcPr>
            <w:tcW w:type="dxa" w:w="3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It is the only number both sides can see, so it becomes the currency.</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Engagement rate falls as audiences grow. Paying for reach buys the wrong thing.</w:t>
            </w:r>
          </w:p>
        </w:tc>
      </w:tr>
      <w:tr>
        <w:tc>
          <w:tcPr>
            <w:tcW w:type="dxa" w:w="2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Negotiation in direct messages</w:t>
            </w:r>
          </w:p>
        </w:tc>
        <w:tc>
          <w:tcPr>
            <w:tcW w:type="dxa" w:w="3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shared reference price exists, so every deal is argued from zero.</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Weeks of back-and-forth; creators underprice, brands overpay, nobody learns.</w:t>
            </w:r>
          </w:p>
        </w:tc>
      </w:tr>
      <w:tr>
        <w:tc>
          <w:tcPr>
            <w:tcW w:type="dxa" w:w="2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Brand safety checked by eye</w:t>
            </w:r>
          </w:p>
        </w:tc>
        <w:tc>
          <w:tcPr>
            <w:tcW w:type="dxa" w:w="3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Somebody scrolls the feed for ten minutes before signing.</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Competitor conflicts and sarcastic content get through. This is reputational.</w:t>
            </w:r>
          </w:p>
        </w:tc>
      </w:tr>
      <w:tr>
        <w:tc>
          <w:tcPr>
            <w:tcW w:type="dxa" w:w="2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Measurement after the fact</w:t>
            </w:r>
          </w:p>
        </w:tc>
        <w:tc>
          <w:tcPr>
            <w:tcW w:type="dxa" w:w="3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Results arrive when the budget is gone.</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feedback loop, so the next campaign repeats the same guesses.</w:t>
            </w:r>
          </w:p>
        </w:tc>
      </w:tr>
    </w:tbl>
    <w:p>
      <w:pPr>
        <w:spacing w:after="160"/>
      </w:pPr>
    </w:p>
    <w:p>
      <w:pPr>
        <w:spacing w:after="140" w:before="0" w:line="300"/>
      </w:pPr>
      <w:r>
        <w:rPr>
          <w:rFonts w:ascii="Calibri" w:cs="Calibri" w:eastAsia="Calibri" w:hAnsi="Calibri"/>
          <w:color w:val="181316"/>
          <w:sz w:val="21"/>
          <w:szCs w:val="21"/>
        </w:rPr>
        <w:t xml:space="preserve">The common thread is that a decision worth lakhs is being made on one visible number and a human impression. That is exactly the shape of problem that a data platform can fix — not because the machine is cleverer, but because it can hold more evidence in view at once and can be asked to explain itself.</w:t>
      </w:r>
    </w:p>
    <w:p>
      <w:pPr>
        <w:pStyle w:val="Heading2"/>
        <w:spacing w:after="130" w:before="320"/>
      </w:pPr>
      <w:r>
        <w:rPr>
          <w:rFonts w:ascii="Calibri" w:cs="Calibri" w:eastAsia="Calibri" w:hAnsi="Calibri"/>
          <w:b/>
          <w:bCs/>
          <w:color w:val="181316"/>
          <w:sz w:val="25"/>
          <w:szCs w:val="25"/>
        </w:rPr>
        <w:t xml:space="preserve">1.2 What Nectar does about it</w:t>
      </w:r>
    </w:p>
    <w:p>
      <w:pPr>
        <w:spacing w:after="140" w:before="0" w:line="300"/>
      </w:pPr>
      <w:r>
        <w:rPr>
          <w:rFonts w:ascii="Calibri" w:cs="Calibri" w:eastAsia="Calibri" w:hAnsi="Calibri"/>
          <w:color w:val="181316"/>
          <w:sz w:val="21"/>
          <w:szCs w:val="21"/>
        </w:rPr>
        <w:t xml:space="preserve">Nectar is a two-sided marketplace. Both sides see the same numbers, which is unusual and is the point.</w:t>
      </w:r>
    </w:p>
    <w:p>
      <w:pPr>
        <w:pStyle w:val="ListParagraph"/>
        <w:numPr>
          <w:ilvl w:val="0"/>
          <w:numId w:val="2"/>
        </w:numPr>
        <w:spacing w:after="90" w:line="290"/>
      </w:pPr>
      <w:r>
        <w:rPr>
          <w:rFonts w:ascii="Calibri" w:cs="Calibri" w:eastAsia="Calibri" w:hAnsi="Calibri"/>
          <w:b/>
          <w:bCs/>
          <w:color w:val="181316"/>
          <w:sz w:val="21"/>
          <w:szCs w:val="21"/>
        </w:rPr>
        <w:t xml:space="preserve">The brand </w:t>
      </w:r>
      <w:r>
        <w:rPr>
          <w:rFonts w:ascii="Calibri" w:cs="Calibri" w:eastAsia="Calibri" w:hAnsi="Calibri"/>
          <w:color w:val="181316"/>
          <w:sz w:val="21"/>
          <w:szCs w:val="21"/>
        </w:rPr>
        <w:t xml:space="preserve">describes a campaign — category, audience, deliverables, budget, per-creator cap — and gets back a ranked, safety-screened shortlist. Every creator on it carries two percentages and a short list of reasons.</w:t>
      </w:r>
    </w:p>
    <w:p>
      <w:pPr>
        <w:pStyle w:val="ListParagraph"/>
        <w:numPr>
          <w:ilvl w:val="0"/>
          <w:numId w:val="2"/>
        </w:numPr>
        <w:spacing w:after="90" w:line="290"/>
      </w:pPr>
      <w:r>
        <w:rPr>
          <w:rFonts w:ascii="Calibri" w:cs="Calibri" w:eastAsia="Calibri" w:hAnsi="Calibri"/>
          <w:b/>
          <w:bCs/>
          <w:color w:val="181316"/>
          <w:sz w:val="21"/>
          <w:szCs w:val="21"/>
        </w:rPr>
        <w:t xml:space="preserve">The creator </w:t>
      </w:r>
      <w:r>
        <w:rPr>
          <w:rFonts w:ascii="Calibri" w:cs="Calibri" w:eastAsia="Calibri" w:hAnsi="Calibri"/>
          <w:color w:val="181316"/>
          <w:sz w:val="21"/>
          <w:szCs w:val="21"/>
        </w:rPr>
        <w:t xml:space="preserve">sees their own scores, benchmarked against the creators they actually compete with (same category, same size band — not against everybody), a suggested rate card, and the briefs they match.</w:t>
      </w:r>
    </w:p>
    <w:p>
      <w:pPr>
        <w:pStyle w:val="ListParagraph"/>
        <w:numPr>
          <w:ilvl w:val="0"/>
          <w:numId w:val="2"/>
        </w:numPr>
        <w:spacing w:after="90" w:line="290"/>
      </w:pPr>
      <w:r>
        <w:rPr>
          <w:rFonts w:ascii="Calibri" w:cs="Calibri" w:eastAsia="Calibri" w:hAnsi="Calibri"/>
          <w:b/>
          <w:bCs/>
          <w:color w:val="181316"/>
          <w:sz w:val="21"/>
          <w:szCs w:val="21"/>
        </w:rPr>
        <w:t xml:space="preserve">Both sides </w:t>
      </w:r>
      <w:r>
        <w:rPr>
          <w:rFonts w:ascii="Calibri" w:cs="Calibri" w:eastAsia="Calibri" w:hAnsi="Calibri"/>
          <w:color w:val="181316"/>
          <w:sz w:val="21"/>
          <w:szCs w:val="21"/>
        </w:rPr>
        <w:t xml:space="preserve">negotiate in the open, on the platform, against a shared reference price that came from a model rather than from whoever blinked first.</w:t>
      </w:r>
    </w:p>
    <w:p>
      <w:pPr>
        <w:spacing w:after="140" w:before="0" w:line="300"/>
      </w:pPr>
      <w:r>
        <w:rPr>
          <w:rFonts w:ascii="Calibri" w:cs="Calibri" w:eastAsia="Calibri" w:hAnsi="Calibri"/>
          <w:color w:val="181316"/>
          <w:sz w:val="21"/>
          <w:szCs w:val="21"/>
        </w:rPr>
        <w:t xml:space="preserve">The business model is freemium on both sides: search and shortlisting are free for brands up to a limit, with brand-fit matching, network position and price bands behind a paid plan; benchmarking is free for creators, because that is what brings them onto the platform, with visibility boosting and brand-interest signals paid.</w:t>
      </w:r>
    </w:p>
    <w:p>
      <w:pPr>
        <w:pStyle w:val="Heading2"/>
        <w:spacing w:after="130" w:before="320"/>
      </w:pPr>
      <w:r>
        <w:rPr>
          <w:rFonts w:ascii="Calibri" w:cs="Calibri" w:eastAsia="Calibri" w:hAnsi="Calibri"/>
          <w:b/>
          <w:bCs/>
          <w:color w:val="181316"/>
          <w:sz w:val="25"/>
          <w:szCs w:val="25"/>
        </w:rPr>
        <w:t xml:space="preserve">1.3 The design decision that shaped everything else</w:t>
      </w:r>
    </w:p>
    <w:p>
      <w:pPr>
        <w:spacing w:after="140" w:before="0" w:line="300"/>
      </w:pPr>
      <w:r>
        <w:rPr>
          <w:rFonts w:ascii="Calibri" w:cs="Calibri" w:eastAsia="Calibri" w:hAnsi="Calibri"/>
          <w:color w:val="181316"/>
          <w:sz w:val="21"/>
          <w:szCs w:val="21"/>
        </w:rPr>
        <w:t xml:space="preserve">Early on there was a choice: buy or scrape real creator data, or generate it.</w:t>
      </w:r>
    </w:p>
    <w:p>
      <w:pPr>
        <w:spacing w:after="140" w:before="0" w:line="300"/>
      </w:pPr>
      <w:r>
        <w:rPr>
          <w:rFonts w:ascii="Calibri" w:cs="Calibri" w:eastAsia="Calibri" w:hAnsi="Calibri"/>
          <w:color w:val="181316"/>
          <w:sz w:val="21"/>
          <w:szCs w:val="21"/>
        </w:rPr>
        <w:t xml:space="preserve">Real data was not available. Instagram does not expose follower graphs or campaign outcomes to anyone outside the platform, scraping at the scale needed is a terms-of-service violation, and — critically — the thing this project needed to predict, campaign engagement outcomes, is commercially confidential and is not published by anybody.</w:t>
      </w:r>
    </w:p>
    <w:p>
      <w:pPr>
        <w:spacing w:after="140" w:before="0" w:line="300"/>
      </w:pPr>
      <w:r>
        <w:rPr>
          <w:rFonts w:ascii="Calibri" w:cs="Calibri" w:eastAsia="Calibri" w:hAnsi="Calibri"/>
          <w:color w:val="181316"/>
          <w:sz w:val="21"/>
          <w:szCs w:val="21"/>
        </w:rPr>
        <w:t xml:space="preserve">So the universe is synthetic, and that decision is defended rather than hidden. It buys something a real dataset cannot give: known ground truth. Because the generator decided how much of each outcome is signal and how much is irreducible luck, it is possible to state exactly how good a model could ever be — and therefore to say honestly how close this one gets. Section 5 returns to this.</w:t>
      </w: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The honest limitation, stated once and stated plainly</w:t>
            </w:r>
          </w:p>
          <w:p>
            <w:pPr>
              <w:spacing w:after="0" w:before="0" w:line="300"/>
            </w:pPr>
            <w:r>
              <w:rPr>
                <w:rFonts w:ascii="Calibri" w:cs="Calibri" w:eastAsia="Calibri" w:hAnsi="Calibri"/>
                <w:color w:val="181316"/>
                <w:sz w:val="20"/>
                <w:szCs w:val="20"/>
              </w:rPr>
              <w:t xml:space="preserve">Every number on the product screens describes a simulated population calibrated to published benchmarks. It demonstrates that the method works against a known answer. It is not evidence about real Indian creators. The one part of this project validated on real data is the language analysis in Section 6, which is measured on corpora labelled by people.</w:t>
            </w:r>
          </w:p>
        </w:tc>
      </w:tr>
    </w:tbl>
    <w:p>
      <w:r>
        <w:br w:type="page"/>
      </w:r>
    </w:p>
    <w:p>
      <w:pPr>
        <w:pStyle w:val="Heading1"/>
        <w:spacing w:after="180" w:before="420"/>
      </w:pPr>
      <w:r>
        <w:rPr>
          <w:rFonts w:ascii="Calibri" w:cs="Calibri" w:eastAsia="Calibri" w:hAnsi="Calibri"/>
          <w:b/>
          <w:bCs/>
          <w:color w:val="181316"/>
          <w:sz w:val="32"/>
          <w:szCs w:val="32"/>
        </w:rPr>
        <w:t xml:space="preserve">2. What was built</w:t>
      </w:r>
    </w:p>
    <w:p>
      <w:pPr>
        <w:pStyle w:val="Heading2"/>
        <w:spacing w:after="130" w:before="320"/>
      </w:pPr>
      <w:r>
        <w:rPr>
          <w:rFonts w:ascii="Calibri" w:cs="Calibri" w:eastAsia="Calibri" w:hAnsi="Calibri"/>
          <w:b/>
          <w:bCs/>
          <w:color w:val="181316"/>
          <w:sz w:val="25"/>
          <w:szCs w:val="25"/>
        </w:rPr>
        <w:t xml:space="preserve">2.1 The two sides, page by page</w:t>
      </w:r>
    </w:p>
    <w:p>
      <w:pPr>
        <w:spacing w:after="140" w:before="0" w:line="300"/>
      </w:pPr>
      <w:r>
        <w:rPr>
          <w:rFonts w:ascii="Calibri" w:cs="Calibri" w:eastAsia="Calibri" w:hAnsi="Calibri"/>
          <w:color w:val="181316"/>
          <w:sz w:val="21"/>
          <w:szCs w:val="21"/>
        </w:rPr>
        <w:t xml:space="preserve">Twenty-one pages. The table below is also the demonstration route — the order is the order a real campaign happens in.</w:t>
      </w:r>
    </w:p>
    <w:p>
      <w:pPr>
        <w:pStyle w:val="Heading3"/>
        <w:spacing w:after="100" w:before="240"/>
      </w:pPr>
      <w:r>
        <w:rPr>
          <w:rFonts w:ascii="Calibri" w:cs="Calibri" w:eastAsia="Calibri" w:hAnsi="Calibri"/>
          <w:b/>
          <w:bCs/>
          <w:color w:val="5A5257"/>
          <w:sz w:val="22"/>
          <w:szCs w:val="22"/>
        </w:rPr>
        <w:t xml:space="preserve">Brand OS — eight pages</w:t>
      </w:r>
    </w:p>
    <w:tbl>
      <w:tblPr>
        <w:tblW w:type="dxa" w:w="9360"/>
        <w:tblBorders>
          <w:top w:val="single" w:color="181316" w:sz="4"/>
          <w:left w:val="none"/>
          <w:bottom w:val="single" w:color="181316" w:sz="4"/>
          <w:right w:val="none"/>
          <w:insideH w:val="single" w:color="D8D2D6" w:sz="2"/>
          <w:insideV w:val="none"/>
        </w:tblBorders>
      </w:tblPr>
      <w:tblGrid>
        <w:gridCol w:w="1560"/>
        <w:gridCol w:w="3600"/>
        <w:gridCol w:w="4200"/>
      </w:tblGrid>
      <w:tr>
        <w:trPr>
          <w:tblHeader/>
        </w:trPr>
        <w:tc>
          <w:tcPr>
            <w:tcW w:type="dxa" w:w="1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Page</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does</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is worth pointing at</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Overview</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Portfolio dashboard: active campaigns, creators in pipeline, spend.</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three-measure chart. Each series is scaled to its own peak so they share one axis.</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Campaigns</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campaign with status, budget, creators signed and progress.</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Progress is committed spend divided by budget — not a separate number.</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Discover</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ranked creator search. The heart of the product.</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 Fit, Organisation Fit, and "Why this creator?" — all model output.</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Shortlist</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Saved creators, with combined cost against the budget.</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Cost is priced from the actual brief, not a headline rate.</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Requests</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outreach funnel and every request in it.</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Nine stages, cumulative, with view / response / acceptance rates.</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Deals</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Three-pane negotiation: deal list, message thread, terms.</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Offers and counters carry real rupee figures from the fee model.</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Reporting</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Results, funnel, predicted-versus-actual, per-creator efficiency.</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predicted-versus-actual panels. See Section 5.6.</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 builder</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Create a brief with a live eligible-pool counter.</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pool updates as you move the audience floor. Consequences before commitment.</w:t>
            </w:r>
          </w:p>
        </w:tc>
      </w:tr>
    </w:tbl>
    <w:p>
      <w:pPr>
        <w:spacing w:after="160"/>
      </w:pPr>
    </w:p>
    <w:p>
      <w:pPr>
        <w:pStyle w:val="Heading3"/>
        <w:spacing w:after="100" w:before="240"/>
      </w:pPr>
      <w:r>
        <w:rPr>
          <w:rFonts w:ascii="Calibri" w:cs="Calibri" w:eastAsia="Calibri" w:hAnsi="Calibri"/>
          <w:b/>
          <w:bCs/>
          <w:color w:val="5A5257"/>
          <w:sz w:val="22"/>
          <w:szCs w:val="22"/>
        </w:rPr>
        <w:t xml:space="preserve">Creator OS — seven pages</w:t>
      </w:r>
    </w:p>
    <w:tbl>
      <w:tblPr>
        <w:tblW w:type="dxa" w:w="9360"/>
        <w:tblBorders>
          <w:top w:val="single" w:color="181316" w:sz="4"/>
          <w:left w:val="none"/>
          <w:bottom w:val="single" w:color="181316" w:sz="4"/>
          <w:right w:val="none"/>
          <w:insideH w:val="single" w:color="D8D2D6" w:sz="2"/>
          <w:insideV w:val="none"/>
        </w:tblBorders>
      </w:tblPr>
      <w:tblGrid>
        <w:gridCol w:w="1560"/>
        <w:gridCol w:w="7800"/>
      </w:tblGrid>
      <w:tr>
        <w:trPr>
          <w:tblHeader/>
        </w:trPr>
        <w:tc>
          <w:tcPr>
            <w:tcW w:type="dxa" w:w="1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Page</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does</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Overview</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Next actions, recent requests, best-fit brand categories, earnings summary.</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Discover</w:t>
            </w:r>
          </w:p>
        </w:tc>
        <w:tc>
          <w:tcPr>
            <w:tcW w:type="dxa" w:w="7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mirror of brand search: briefs this creator matches, with the same scores.</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Requests</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brand approach, what it pays, and how well the brief fits.</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Deals</w:t>
            </w:r>
          </w:p>
        </w:tc>
        <w:tc>
          <w:tcPr>
            <w:tcW w:type="dxa" w:w="7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same negotiation thread, from the creator side.</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Analytics</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Benchmarking against same-category, same-size peers. Not against everybody.</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Earnings</w:t>
            </w:r>
          </w:p>
        </w:tc>
        <w:tc>
          <w:tcPr>
            <w:tcW w:type="dxa" w:w="7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Monthly realised earnings and recent deals.</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Profile</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a brand sees: performance, audience, content with NLP labels, rates, availability.</w:t>
            </w:r>
          </w:p>
        </w:tc>
      </w:tr>
    </w:tbl>
    <w:p>
      <w:pPr>
        <w:spacing w:after="160"/>
      </w:pPr>
    </w:p>
    <w:p>
      <w:pPr>
        <w:pStyle w:val="Heading3"/>
        <w:spacing w:after="100" w:before="240"/>
      </w:pPr>
      <w:r>
        <w:rPr>
          <w:rFonts w:ascii="Calibri" w:cs="Calibri" w:eastAsia="Calibri" w:hAnsi="Calibri"/>
          <w:b/>
          <w:bCs/>
          <w:color w:val="5A5257"/>
          <w:sz w:val="22"/>
          <w:szCs w:val="22"/>
        </w:rPr>
        <w:t xml:space="preserve">Model &amp; Methods — four pages</w:t>
      </w:r>
    </w:p>
    <w:p>
      <w:pPr>
        <w:spacing w:after="140" w:before="0" w:line="300"/>
      </w:pPr>
      <w:r>
        <w:rPr>
          <w:rFonts w:ascii="Calibri" w:cs="Calibri" w:eastAsia="Calibri" w:hAnsi="Calibri"/>
          <w:color w:val="181316"/>
          <w:sz w:val="21"/>
          <w:szCs w:val="21"/>
        </w:rPr>
        <w:t xml:space="preserve">These are the pages that separate a product demonstration from a project. They are reachable from the same sidebar, in both roles.</w:t>
      </w:r>
    </w:p>
    <w:tbl>
      <w:tblPr>
        <w:tblW w:type="dxa" w:w="9360"/>
        <w:tblBorders>
          <w:top w:val="single" w:color="181316" w:sz="4"/>
          <w:left w:val="none"/>
          <w:bottom w:val="single" w:color="181316" w:sz="4"/>
          <w:right w:val="none"/>
          <w:insideH w:val="single" w:color="D8D2D6" w:sz="2"/>
          <w:insideV w:val="none"/>
        </w:tblBorders>
      </w:tblPr>
      <w:tblGrid>
        <w:gridCol w:w="1560"/>
        <w:gridCol w:w="7800"/>
      </w:tblGrid>
      <w:tr>
        <w:trPr>
          <w:tblHeader/>
        </w:trPr>
        <w:tc>
          <w:tcPr>
            <w:tcW w:type="dxa" w:w="1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Page</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shows</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Accuracy against the theoretical ceiling, baselines, ablation, feature importance, SHAP, and how the evaluation is protected from leakage.</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NLP methods</w:t>
            </w:r>
          </w:p>
        </w:tc>
        <w:tc>
          <w:tcPr>
            <w:tcW w:type="dxa" w:w="7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Six approaches across three tasks on four human-labelled corpora, plus BERTopic against LDA.</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Network</w:t>
            </w:r>
          </w:p>
        </w:tc>
        <w:tc>
          <w:tcPr>
            <w:tcW w:type="dxa" w:w="7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co-behaviour graph, and a prominent statement that it is not a follower graph.</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Data</w:t>
            </w:r>
          </w:p>
        </w:tc>
        <w:tc>
          <w:tcPr>
            <w:tcW w:type="dxa" w:w="7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table, its provenance label, a preview, and a CSV download.</w:t>
            </w:r>
          </w:p>
        </w:tc>
      </w:tr>
    </w:tbl>
    <w:p>
      <w:pPr>
        <w:spacing w:after="160"/>
      </w:pPr>
    </w:p>
    <w:p>
      <w:pPr>
        <w:pStyle w:val="Heading2"/>
        <w:spacing w:after="130" w:before="320"/>
      </w:pPr>
      <w:r>
        <w:rPr>
          <w:rFonts w:ascii="Calibri" w:cs="Calibri" w:eastAsia="Calibri" w:hAnsi="Calibri"/>
          <w:b/>
          <w:bCs/>
          <w:color w:val="181316"/>
          <w:sz w:val="25"/>
          <w:szCs w:val="25"/>
        </w:rPr>
        <w:t xml:space="preserve">2.2 The design language</w:t>
      </w:r>
    </w:p>
    <w:p>
      <w:pPr>
        <w:spacing w:after="140" w:before="0" w:line="300"/>
      </w:pPr>
      <w:r>
        <w:rPr>
          <w:rFonts w:ascii="Calibri" w:cs="Calibri" w:eastAsia="Calibri" w:hAnsi="Calibri"/>
          <w:color w:val="181316"/>
          <w:sz w:val="21"/>
          <w:szCs w:val="21"/>
        </w:rPr>
        <w:t xml:space="preserve">The interface was rebuilt to match a Figma design reference exactly: near-black warm ink on warm off-white paper, an orange-to-pink accent gradient, Inter for prose and JetBrains Mono for every number and column heading, twelve-pixel corners, and a fixed dark navigation rail with a role switch at the bottom.</w:t>
      </w:r>
    </w:p>
    <w:p>
      <w:pPr>
        <w:spacing w:after="140" w:before="0" w:line="300"/>
      </w:pPr>
      <w:r>
        <w:rPr>
          <w:rFonts w:ascii="Calibri" w:cs="Calibri" w:eastAsia="Calibri" w:hAnsi="Calibri"/>
          <w:color w:val="181316"/>
          <w:sz w:val="21"/>
          <w:szCs w:val="21"/>
        </w:rPr>
        <w:t xml:space="preserve">Two rules were applied to every chart. One hue per measure, assigned by slot and never cycled, so hiding a series never repaints the others. And no second vertical axis ever — two measures on different scales get two charts, because a dual-axis chart lets the author choose the story by choosing the scales.</w:t>
      </w:r>
    </w:p>
    <w:tbl>
      <w:tblPr>
        <w:tblW w:type="dxa" w:w="9360"/>
        <w:tblBorders>
          <w:top w:val="single" w:color="D8D2D6" w:sz="2"/>
          <w:left w:val="single" w:color="5A5257"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5A5257"/>
                <w:sz w:val="21"/>
                <w:szCs w:val="21"/>
              </w:rPr>
              <w:t xml:space="preserve">A technical honesty note about the interface</w:t>
            </w:r>
          </w:p>
          <w:p>
            <w:pPr>
              <w:spacing w:after="0" w:before="0" w:line="300"/>
            </w:pPr>
            <w:r>
              <w:rPr>
                <w:rFonts w:ascii="Calibri" w:cs="Calibri" w:eastAsia="Calibri" w:hAnsi="Calibri"/>
                <w:color w:val="181316"/>
                <w:sz w:val="20"/>
                <w:szCs w:val="20"/>
              </w:rPr>
              <w:t xml:space="preserve">Streamlit is a Python dashboard framework, not a web front-end framework. Matching a React design in it meant removing Streamlit's own navigation and page chrome entirely rather than restyling them, writing the cards as HTML, and putting the interactive controls inside real Streamlit containers so a button can genuinely sit inside a card. Where the seam could not be hidden, the layout was changed rather than faked.</w:t>
            </w:r>
          </w:p>
        </w:tc>
      </w:tr>
    </w:tbl>
    <w:p>
      <w:r>
        <w:br w:type="page"/>
      </w:r>
    </w:p>
    <w:p>
      <w:pPr>
        <w:pStyle w:val="Heading1"/>
        <w:spacing w:after="180" w:before="420"/>
      </w:pPr>
      <w:r>
        <w:rPr>
          <w:rFonts w:ascii="Calibri" w:cs="Calibri" w:eastAsia="Calibri" w:hAnsi="Calibri"/>
          <w:b/>
          <w:bCs/>
          <w:color w:val="181316"/>
          <w:sz w:val="32"/>
          <w:szCs w:val="32"/>
        </w:rPr>
        <w:t xml:space="preserve">3. How the full stack works</w:t>
      </w:r>
    </w:p>
    <w:p>
      <w:pPr>
        <w:spacing w:after="140" w:before="0" w:line="300"/>
      </w:pPr>
      <w:r>
        <w:rPr>
          <w:rFonts w:ascii="Calibri" w:cs="Calibri" w:eastAsia="Calibri" w:hAnsi="Calibri"/>
          <w:color w:val="181316"/>
          <w:sz w:val="21"/>
          <w:szCs w:val="21"/>
        </w:rPr>
        <w:t xml:space="preserve">"Full stack" means every layer from raw data to the pixel on screen. There are seven here. Read the table top to bottom and you have followed a number from where it is born to where a brand reads it.</w:t>
      </w:r>
    </w:p>
    <w:tbl>
      <w:tblPr>
        <w:tblW w:type="dxa" w:w="9360"/>
        <w:tblBorders>
          <w:top w:val="single" w:color="181316" w:sz="4"/>
          <w:left w:val="none"/>
          <w:bottom w:val="single" w:color="181316" w:sz="4"/>
          <w:right w:val="none"/>
          <w:insideH w:val="single" w:color="D8D2D6" w:sz="2"/>
          <w:insideV w:val="none"/>
        </w:tblBorders>
      </w:tblPr>
      <w:tblGrid>
        <w:gridCol w:w="420"/>
        <w:gridCol w:w="1500"/>
        <w:gridCol w:w="4640"/>
        <w:gridCol w:w="2800"/>
      </w:tblGrid>
      <w:tr>
        <w:trPr>
          <w:tblHeader/>
        </w:trPr>
        <w:tc>
          <w:tcPr>
            <w:tcW w:type="dxa" w:w="42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t>
            </w:r>
          </w:p>
        </w:tc>
        <w:tc>
          <w:tcPr>
            <w:tcW w:type="dxa" w:w="15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Layer</w:t>
            </w:r>
          </w:p>
        </w:tc>
        <w:tc>
          <w:tcPr>
            <w:tcW w:type="dxa" w:w="464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happens</w:t>
            </w:r>
          </w:p>
        </w:tc>
        <w:tc>
          <w:tcPr>
            <w:tcW w:type="dxa" w:w="28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Built with</w:t>
            </w:r>
          </w:p>
        </w:tc>
      </w:tr>
      <w:tr>
        <w:tc>
          <w:tcPr>
            <w:tcW w:type="dxa" w:w="42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1</w:t>
            </w:r>
          </w:p>
        </w:tc>
        <w:tc>
          <w:tcPr>
            <w:tcW w:type="dxa" w:w="1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Generation</w:t>
            </w:r>
          </w:p>
        </w:tc>
        <w:tc>
          <w:tcPr>
            <w:tcW w:type="dxa" w:w="464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Creates 2,000 creators from hidden traits, their posts, 120 brands, and campaign outcomes.</w:t>
            </w:r>
          </w:p>
        </w:tc>
        <w:tc>
          <w:tcPr>
            <w:tcW w:type="dxa" w:w="2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Python, NumPy</w:t>
            </w:r>
          </w:p>
        </w:tc>
      </w:tr>
      <w:tr>
        <w:tc>
          <w:tcPr>
            <w:tcW w:type="dxa" w:w="42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2</w:t>
            </w:r>
          </w:p>
        </w:tc>
        <w:tc>
          <w:tcPr>
            <w:tcW w:type="dxa" w:w="1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Language analysis</w:t>
            </w:r>
          </w:p>
        </w:tc>
        <w:tc>
          <w:tcPr>
            <w:tcW w:type="dxa" w:w="464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Reads every caption: sentiment, emotion, sarcasm, topics, promotional intent.</w:t>
            </w:r>
          </w:p>
        </w:tc>
        <w:tc>
          <w:tcPr>
            <w:tcW w:type="dxa" w:w="2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 NRC, SBERT, RoBERTa, BERTopic</w:t>
            </w:r>
          </w:p>
        </w:tc>
      </w:tr>
      <w:tr>
        <w:tc>
          <w:tcPr>
            <w:tcW w:type="dxa" w:w="42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3</w:t>
            </w:r>
          </w:p>
        </w:tc>
        <w:tc>
          <w:tcPr>
            <w:tcW w:type="dxa" w:w="1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Graph</w:t>
            </w:r>
          </w:p>
        </w:tc>
        <w:tc>
          <w:tcPr>
            <w:tcW w:type="dxa" w:w="464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Links creators who use the same hashtags and work with the same brands; computes centrality.</w:t>
            </w:r>
          </w:p>
        </w:tc>
        <w:tc>
          <w:tcPr>
            <w:tcW w:type="dxa" w:w="2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NetworkX</w:t>
            </w:r>
          </w:p>
        </w:tc>
      </w:tr>
      <w:tr>
        <w:tc>
          <w:tcPr>
            <w:tcW w:type="dxa" w:w="42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4</w:t>
            </w:r>
          </w:p>
        </w:tc>
        <w:tc>
          <w:tcPr>
            <w:tcW w:type="dxa" w:w="1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Features</w:t>
            </w:r>
          </w:p>
        </w:tc>
        <w:tc>
          <w:tcPr>
            <w:tcW w:type="dxa" w:w="464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Assembles one wide table per creator, and one row per campaign for training.</w:t>
            </w:r>
          </w:p>
        </w:tc>
        <w:tc>
          <w:tcPr>
            <w:tcW w:type="dxa" w:w="2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pandas</w:t>
            </w:r>
          </w:p>
        </w:tc>
      </w:tr>
      <w:tr>
        <w:tc>
          <w:tcPr>
            <w:tcW w:type="dxa" w:w="42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5</w:t>
            </w:r>
          </w:p>
        </w:tc>
        <w:tc>
          <w:tcPr>
            <w:tcW w:type="dxa" w:w="1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Models</w:t>
            </w:r>
          </w:p>
        </w:tc>
        <w:tc>
          <w:tcPr>
            <w:tcW w:type="dxa" w:w="464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Trains performance and fee predictors; computes brand fit as a transparent composite.</w:t>
            </w:r>
          </w:p>
        </w:tc>
        <w:tc>
          <w:tcPr>
            <w:tcW w:type="dxa" w:w="2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LightGBM, scikit-learn</w:t>
            </w:r>
          </w:p>
        </w:tc>
      </w:tr>
      <w:tr>
        <w:tc>
          <w:tcPr>
            <w:tcW w:type="dxa" w:w="42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6</w:t>
            </w:r>
          </w:p>
        </w:tc>
        <w:tc>
          <w:tcPr>
            <w:tcW w:type="dxa" w:w="1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Product layer</w:t>
            </w:r>
          </w:p>
        </w:tc>
        <w:tc>
          <w:tcPr>
            <w:tcW w:type="dxa" w:w="464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Turns model output into a product: people, campaigns, requests, negotiations, reports.</w:t>
            </w:r>
          </w:p>
        </w:tc>
        <w:tc>
          <w:tcPr>
            <w:tcW w:type="dxa" w:w="2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Python</w:t>
            </w:r>
          </w:p>
        </w:tc>
      </w:tr>
      <w:tr>
        <w:tc>
          <w:tcPr>
            <w:tcW w:type="dxa" w:w="42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7</w:t>
            </w:r>
          </w:p>
        </w:tc>
        <w:tc>
          <w:tcPr>
            <w:tcW w:type="dxa" w:w="1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Interface</w:t>
            </w:r>
          </w:p>
        </w:tc>
        <w:tc>
          <w:tcPr>
            <w:tcW w:type="dxa" w:w="464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Reads small precomputed files and draws the pages. Loads no models at all.</w:t>
            </w:r>
          </w:p>
        </w:tc>
        <w:tc>
          <w:tcPr>
            <w:tcW w:type="dxa" w:w="2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Streamlit, Plotly</w:t>
            </w:r>
          </w:p>
        </w:tc>
      </w:tr>
    </w:tbl>
    <w:p>
      <w:pPr>
        <w:spacing w:after="160"/>
      </w:pPr>
    </w:p>
    <w:p>
      <w:pPr>
        <w:pStyle w:val="Heading2"/>
        <w:spacing w:after="130" w:before="320"/>
      </w:pPr>
      <w:r>
        <w:rPr>
          <w:rFonts w:ascii="Calibri" w:cs="Calibri" w:eastAsia="Calibri" w:hAnsi="Calibri"/>
          <w:b/>
          <w:bCs/>
          <w:color w:val="181316"/>
          <w:sz w:val="25"/>
          <w:szCs w:val="25"/>
        </w:rPr>
        <w:t xml:space="preserve">3.1 The split that makes it deployable</w:t>
      </w:r>
    </w:p>
    <w:p>
      <w:pPr>
        <w:spacing w:after="140" w:before="0" w:line="300"/>
      </w:pPr>
      <w:r>
        <w:rPr>
          <w:rFonts w:ascii="Calibri" w:cs="Calibri" w:eastAsia="Calibri" w:hAnsi="Calibri"/>
          <w:color w:val="181316"/>
          <w:sz w:val="21"/>
          <w:szCs w:val="21"/>
        </w:rPr>
        <w:t xml:space="preserve">The single most important architectural decision is that layers 1 to 6 run once, offline, on a laptop — and layer 7, the part on the internet, runs no machine learning whatsoever.</w:t>
      </w:r>
    </w:p>
    <w:p>
      <w:pPr>
        <w:spacing w:after="140" w:before="0" w:line="300"/>
      </w:pPr>
      <w:r>
        <w:rPr>
          <w:rFonts w:ascii="Calibri" w:cs="Calibri" w:eastAsia="Calibri" w:hAnsi="Calibri"/>
          <w:color w:val="181316"/>
          <w:sz w:val="21"/>
          <w:szCs w:val="21"/>
        </w:rPr>
        <w:t xml:space="preserve">This is the standard offline-scoring / online-serving pattern, and here it is not an optimisation but a hard requirement. The free hosting tier gives roughly one gigabyte of memory. A single sentence-embedding model plus a transformer would exceed that before the first page rendered. So all the heavy thinking happens in advance, the answers are written to small compressed files, and the web application only reads them.</w:t>
      </w:r>
    </w:p>
    <w:tbl>
      <w:tblPr>
        <w:tblW w:type="dxa" w:w="9360"/>
        <w:tblBorders>
          <w:top w:val="single" w:color="181316" w:sz="4"/>
          <w:left w:val="none"/>
          <w:bottom w:val="single" w:color="181316" w:sz="4"/>
          <w:right w:val="none"/>
          <w:insideH w:val="single" w:color="D8D2D6" w:sz="2"/>
          <w:insideV w:val="none"/>
        </w:tblBorders>
      </w:tblPr>
      <w:tblGrid>
        <w:gridCol w:w="1560"/>
        <w:gridCol w:w="4200"/>
        <w:gridCol w:w="3600"/>
      </w:tblGrid>
      <w:tr>
        <w:trPr>
          <w:tblHeader/>
        </w:trPr>
        <w:tc>
          <w:tcPr>
            <w:tcW w:type="dxa" w:w="1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Offline (your laptop)</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Online (the hosted app)</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Runs</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Once, when you rebuild</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On every page view</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Uses</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PyTorch, transformers, SBERT, BERTopic, LightGBM</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pandas, Plotly, Streamlit</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Needs</w:t>
            </w:r>
          </w:p>
        </w:tc>
        <w:tc>
          <w:tcPr>
            <w:tcW w:type="dxa" w:w="4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Several GB of memory, minutes to hours</w:t>
            </w:r>
          </w:p>
        </w:tc>
        <w:tc>
          <w:tcPr>
            <w:tcW w:type="dxa" w:w="3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Under 1 GB, milliseconds</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Produces</w:t>
            </w:r>
          </w:p>
        </w:tc>
        <w:tc>
          <w:tcPr>
            <w:tcW w:type="dxa" w:w="4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app_data/ — about 4.6 MB of compressed tables</w:t>
            </w:r>
          </w:p>
        </w:tc>
        <w:tc>
          <w:tcPr>
            <w:tcW w:type="dxa" w:w="3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pages you look at</w:t>
            </w:r>
          </w:p>
        </w:tc>
      </w:tr>
    </w:tbl>
    <w:p>
      <w:pPr>
        <w:spacing w:after="160"/>
      </w:pPr>
    </w:p>
    <w:p>
      <w:pPr>
        <w:spacing w:after="140" w:before="0" w:line="300"/>
      </w:pPr>
      <w:r>
        <w:rPr>
          <w:rFonts w:ascii="Calibri" w:cs="Calibri" w:eastAsia="Calibri" w:hAnsi="Calibri"/>
          <w:i/>
          <w:iCs/>
          <w:color w:val="5A5257"/>
          <w:sz w:val="21"/>
          <w:szCs w:val="21"/>
        </w:rPr>
        <w:t xml:space="preserve">The practical consequence is that deployment is a git push, not a data-engineering problem. The 4.6 MB payload is committed to the repository; the host pulls it and starts.</w:t>
      </w:r>
    </w:p>
    <w:p>
      <w:pPr>
        <w:pStyle w:val="Heading2"/>
        <w:spacing w:after="130" w:before="320"/>
      </w:pPr>
      <w:r>
        <w:rPr>
          <w:rFonts w:ascii="Calibri" w:cs="Calibri" w:eastAsia="Calibri" w:hAnsi="Calibri"/>
          <w:b/>
          <w:bCs/>
          <w:color w:val="181316"/>
          <w:sz w:val="25"/>
          <w:szCs w:val="25"/>
        </w:rPr>
        <w:t xml:space="preserve">3.2 Following one number end to end</w:t>
      </w:r>
    </w:p>
    <w:p>
      <w:pPr>
        <w:spacing w:after="140" w:before="0" w:line="300"/>
      </w:pPr>
      <w:r>
        <w:rPr>
          <w:rFonts w:ascii="Calibri" w:cs="Calibri" w:eastAsia="Calibri" w:hAnsi="Calibri"/>
          <w:color w:val="181316"/>
          <w:sz w:val="21"/>
          <w:szCs w:val="21"/>
        </w:rPr>
        <w:t xml:space="preserve">Take the "86%" that appears as Campaign Fit on a creator card in Discover. Here is its entire life.</w:t>
      </w:r>
    </w:p>
    <w:p>
      <w:pPr>
        <w:pStyle w:val="ListParagraph"/>
        <w:numPr>
          <w:ilvl w:val="0"/>
          <w:numId w:val="4"/>
        </w:numPr>
        <w:spacing w:after="90" w:line="290"/>
      </w:pPr>
      <w:r>
        <w:rPr>
          <w:rFonts w:ascii="Calibri" w:cs="Calibri" w:eastAsia="Calibri" w:hAnsi="Calibri"/>
          <w:color w:val="181316"/>
          <w:sz w:val="21"/>
          <w:szCs w:val="21"/>
        </w:rPr>
        <w:t xml:space="preserve">The generator creates a creator with hidden traits — content quality, authenticity, consistency, promotional saturation, niche focus — and writes their posts. The traits are never exposed again.</w:t>
      </w:r>
    </w:p>
    <w:p>
      <w:pPr>
        <w:pStyle w:val="ListParagraph"/>
        <w:numPr>
          <w:ilvl w:val="0"/>
          <w:numId w:val="4"/>
        </w:numPr>
        <w:spacing w:after="90" w:line="290"/>
      </w:pPr>
      <w:r>
        <w:rPr>
          <w:rFonts w:ascii="Calibri" w:cs="Calibri" w:eastAsia="Calibri" w:hAnsi="Calibri"/>
          <w:color w:val="181316"/>
          <w:sz w:val="21"/>
          <w:szCs w:val="21"/>
        </w:rPr>
        <w:t xml:space="preserve">The language pipeline reads those posts and produces measured signals: how promotional the feed is, how much sarcasm, which topics, what emotional register.</w:t>
      </w:r>
    </w:p>
    <w:p>
      <w:pPr>
        <w:pStyle w:val="ListParagraph"/>
        <w:numPr>
          <w:ilvl w:val="0"/>
          <w:numId w:val="4"/>
        </w:numPr>
        <w:spacing w:after="90" w:line="290"/>
      </w:pPr>
      <w:r>
        <w:rPr>
          <w:rFonts w:ascii="Calibri" w:cs="Calibri" w:eastAsia="Calibri" w:hAnsi="Calibri"/>
          <w:color w:val="181316"/>
          <w:sz w:val="21"/>
          <w:szCs w:val="21"/>
        </w:rPr>
        <w:t xml:space="preserve">The graph links this creator to others who behave similarly, and their centrality is computed.</w:t>
      </w:r>
    </w:p>
    <w:p>
      <w:pPr>
        <w:pStyle w:val="ListParagraph"/>
        <w:numPr>
          <w:ilvl w:val="0"/>
          <w:numId w:val="4"/>
        </w:numPr>
        <w:spacing w:after="90" w:line="290"/>
      </w:pPr>
      <w:r>
        <w:rPr>
          <w:rFonts w:ascii="Calibri" w:cs="Calibri" w:eastAsia="Calibri" w:hAnsi="Calibri"/>
          <w:color w:val="181316"/>
          <w:sz w:val="21"/>
          <w:szCs w:val="21"/>
        </w:rPr>
        <w:t xml:space="preserve">The feature builder assembles all of it into one row.</w:t>
      </w:r>
    </w:p>
    <w:p>
      <w:pPr>
        <w:pStyle w:val="ListParagraph"/>
        <w:numPr>
          <w:ilvl w:val="0"/>
          <w:numId w:val="4"/>
        </w:numPr>
        <w:spacing w:after="90" w:line="290"/>
      </w:pPr>
      <w:r>
        <w:rPr>
          <w:rFonts w:ascii="Calibri" w:cs="Calibri" w:eastAsia="Calibri" w:hAnsi="Calibri"/>
          <w:color w:val="181316"/>
          <w:sz w:val="21"/>
          <w:szCs w:val="21"/>
        </w:rPr>
        <w:t xml:space="preserve">The brand-fit calculator scores that row against the campaign's brand across five components — semantic similarity, category match, audience match, content safety, consistency — with fixed published weights.</w:t>
      </w:r>
    </w:p>
    <w:p>
      <w:pPr>
        <w:pStyle w:val="ListParagraph"/>
        <w:numPr>
          <w:ilvl w:val="0"/>
          <w:numId w:val="4"/>
        </w:numPr>
        <w:spacing w:after="90" w:line="290"/>
      </w:pPr>
      <w:r>
        <w:rPr>
          <w:rFonts w:ascii="Calibri" w:cs="Calibri" w:eastAsia="Calibri" w:hAnsi="Calibri"/>
          <w:color w:val="181316"/>
          <w:sz w:val="21"/>
          <w:szCs w:val="21"/>
        </w:rPr>
        <w:t xml:space="preserve">Safety gates run separately, as vetoes: a recent paid partnership with a competitor blocks the creator outright rather than reducing their score.</w:t>
      </w:r>
    </w:p>
    <w:p>
      <w:pPr>
        <w:pStyle w:val="ListParagraph"/>
        <w:numPr>
          <w:ilvl w:val="0"/>
          <w:numId w:val="4"/>
        </w:numPr>
        <w:spacing w:after="90" w:line="290"/>
      </w:pPr>
      <w:r>
        <w:rPr>
          <w:rFonts w:ascii="Calibri" w:cs="Calibri" w:eastAsia="Calibri" w:hAnsi="Calibri"/>
          <w:color w:val="181316"/>
          <w:sz w:val="21"/>
          <w:szCs w:val="21"/>
        </w:rPr>
        <w:t xml:space="preserve">The product layer multiplies the composite by 100, assigns a band, and generates the reason lines from the creator's own percentile position on the features the model weights.</w:t>
      </w:r>
    </w:p>
    <w:p>
      <w:pPr>
        <w:pStyle w:val="ListParagraph"/>
        <w:numPr>
          <w:ilvl w:val="0"/>
          <w:numId w:val="4"/>
        </w:numPr>
        <w:spacing w:after="90" w:line="290"/>
      </w:pPr>
      <w:r>
        <w:rPr>
          <w:rFonts w:ascii="Calibri" w:cs="Calibri" w:eastAsia="Calibri" w:hAnsi="Calibri"/>
          <w:color w:val="181316"/>
          <w:sz w:val="21"/>
          <w:szCs w:val="21"/>
        </w:rPr>
        <w:t xml:space="preserve">The interface reads that row from a file and draws the card. It performs no computation beyond formatting.</w:t>
      </w:r>
    </w:p>
    <w:tbl>
      <w:tblPr>
        <w:tblW w:type="dxa" w:w="9360"/>
        <w:tblBorders>
          <w:top w:val="single" w:color="D8D2D6" w:sz="2"/>
          <w:left w:val="single" w:color="1F7A62"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1F7A62"/>
                <w:sz w:val="21"/>
                <w:szCs w:val="21"/>
              </w:rPr>
              <w:t xml:space="preserve">Why this matters for the viva</w:t>
            </w:r>
          </w:p>
          <w:p>
            <w:pPr>
              <w:spacing w:after="0" w:before="0" w:line="300"/>
            </w:pPr>
            <w:r>
              <w:rPr>
                <w:rFonts w:ascii="Calibri" w:cs="Calibri" w:eastAsia="Calibri" w:hAnsi="Calibri"/>
                <w:color w:val="181316"/>
                <w:sz w:val="20"/>
                <w:szCs w:val="20"/>
              </w:rPr>
              <w:t xml:space="preserve">If someone points at a number on screen and asks where it came from, there is a specific answer: a named file, a named function, and a set of weights printed on the Settings page. The Data page in the app lets you download the exact table that number lives in.</w:t>
            </w:r>
          </w:p>
        </w:tc>
      </w:tr>
    </w:tbl>
    <w:p>
      <w:r>
        <w:br w:type="page"/>
      </w:r>
    </w:p>
    <w:p>
      <w:pPr>
        <w:pStyle w:val="Heading1"/>
        <w:spacing w:after="180" w:before="420"/>
      </w:pPr>
      <w:r>
        <w:rPr>
          <w:rFonts w:ascii="Calibri" w:cs="Calibri" w:eastAsia="Calibri" w:hAnsi="Calibri"/>
          <w:b/>
          <w:bCs/>
          <w:color w:val="181316"/>
          <w:sz w:val="32"/>
          <w:szCs w:val="32"/>
        </w:rPr>
        <w:t xml:space="preserve">4. The data</w:t>
      </w:r>
    </w:p>
    <w:p>
      <w:pPr>
        <w:pStyle w:val="Heading2"/>
        <w:spacing w:after="130" w:before="320"/>
      </w:pPr>
      <w:r>
        <w:rPr>
          <w:rFonts w:ascii="Calibri" w:cs="Calibri" w:eastAsia="Calibri" w:hAnsi="Calibri"/>
          <w:b/>
          <w:bCs/>
          <w:color w:val="181316"/>
          <w:sz w:val="25"/>
          <w:szCs w:val="25"/>
        </w:rPr>
        <w:t xml:space="preserve">4.1 Two families, deliberately kept apart</w:t>
      </w:r>
    </w:p>
    <w:p>
      <w:pPr>
        <w:spacing w:after="140" w:before="0" w:line="300"/>
      </w:pPr>
      <w:r>
        <w:rPr>
          <w:rFonts w:ascii="Calibri" w:cs="Calibri" w:eastAsia="Calibri" w:hAnsi="Calibri"/>
          <w:color w:val="181316"/>
          <w:sz w:val="21"/>
          <w:szCs w:val="21"/>
        </w:rPr>
        <w:t xml:space="preserve">This project uses two kinds of data, and confusing them would invalidate everything. They never mix.</w:t>
      </w:r>
    </w:p>
    <w:tbl>
      <w:tblPr>
        <w:tblW w:type="dxa" w:w="9360"/>
        <w:tblBorders>
          <w:top w:val="single" w:color="181316" w:sz="4"/>
          <w:left w:val="none"/>
          <w:bottom w:val="single" w:color="181316" w:sz="4"/>
          <w:right w:val="none"/>
          <w:insideH w:val="single" w:color="D8D2D6" w:sz="2"/>
          <w:insideV w:val="none"/>
        </w:tblBorders>
      </w:tblPr>
      <w:tblGrid>
        <w:gridCol w:w="1560"/>
        <w:gridCol w:w="4000"/>
        <w:gridCol w:w="3800"/>
      </w:tblGrid>
      <w:tr>
        <w:trPr>
          <w:tblHeader/>
        </w:trPr>
        <w:tc>
          <w:tcPr>
            <w:tcW w:type="dxa" w:w="1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
            </w:r>
          </w:p>
        </w:tc>
        <w:tc>
          <w:tcPr>
            <w:tcW w:type="dxa" w:w="40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Synthetic universe</w:t>
            </w:r>
          </w:p>
        </w:tc>
        <w:tc>
          <w:tcPr>
            <w:tcW w:type="dxa" w:w="38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Real labelled corpora</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it is</w:t>
            </w:r>
          </w:p>
        </w:tc>
        <w:tc>
          <w:tcPr>
            <w:tcW w:type="dxa" w:w="4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2,000 creators, 52,089 posts, 120 brands, 2,199 campaign outcomes.</w:t>
            </w:r>
          </w:p>
        </w:tc>
        <w:tc>
          <w:tcPr>
            <w:tcW w:type="dxa" w:w="3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TweetEval (sentiment, emotion, irony) and Misra &amp; Arora sarcasm headlines.</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Where it comes from</w:t>
            </w:r>
          </w:p>
        </w:tc>
        <w:tc>
          <w:tcPr>
            <w:tcW w:type="dxa" w:w="4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Generated from hidden traits, calibrated to published 2026 benchmarks.</w:t>
            </w:r>
          </w:p>
        </w:tc>
        <w:tc>
          <w:tcPr>
            <w:tcW w:type="dxa" w:w="3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Labelled by human beings and published by researchers.</w:t>
            </w:r>
          </w:p>
        </w:tc>
      </w:tr>
      <w:tr>
        <w:tc>
          <w:tcPr>
            <w:tcW w:type="dxa" w:w="1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it drives</w:t>
            </w:r>
          </w:p>
        </w:tc>
        <w:tc>
          <w:tcPr>
            <w:tcW w:type="dxa" w:w="4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Everything on the product screens: ranking, fees, matching, reporting.</w:t>
            </w:r>
          </w:p>
        </w:tc>
        <w:tc>
          <w:tcPr>
            <w:tcW w:type="dxa" w:w="38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Only the NLP methods page — which method to trust.</w:t>
            </w:r>
          </w:p>
        </w:tc>
      </w:tr>
      <w:tr>
        <w:tc>
          <w:tcPr>
            <w:tcW w:type="dxa" w:w="1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it proves</w:t>
            </w:r>
          </w:p>
        </w:tc>
        <w:tc>
          <w:tcPr>
            <w:tcW w:type="dxa" w:w="4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That the method works against a known answer.</w:t>
            </w:r>
          </w:p>
        </w:tc>
        <w:tc>
          <w:tcPr>
            <w:tcW w:type="dxa" w:w="38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That the language models are as accurate as claimed.</w:t>
            </w:r>
          </w:p>
        </w:tc>
      </w:tr>
    </w:tbl>
    <w:p>
      <w:pPr>
        <w:spacing w:after="160"/>
      </w:pPr>
    </w:p>
    <w:tbl>
      <w:tblPr>
        <w:tblW w:type="dxa" w:w="9360"/>
        <w:tblBorders>
          <w:top w:val="single" w:color="D8D2D6" w:sz="2"/>
          <w:left w:val="single" w:color="C2185B"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C2185B"/>
                <w:sz w:val="21"/>
                <w:szCs w:val="21"/>
              </w:rPr>
              <w:t xml:space="preserve">Why the separation is not optional</w:t>
            </w:r>
          </w:p>
          <w:p>
            <w:pPr>
              <w:spacing w:after="0" w:before="0" w:line="300"/>
            </w:pPr>
            <w:r>
              <w:rPr>
                <w:rFonts w:ascii="Calibri" w:cs="Calibri" w:eastAsia="Calibri" w:hAnsi="Calibri"/>
                <w:color w:val="181316"/>
                <w:sz w:val="20"/>
                <w:szCs w:val="20"/>
              </w:rPr>
              <w:t xml:space="preserve">Measuring a sentiment classifier on synthetic captions would be circular: the generator wrote the sentiment in, so of course the classifier finds it. That experiment measures whether the classifier can invert the generator, and nothing else. Only human labels can settle which method is better. The methods are validated on real text and then applied to the synthetic captions — the only direction that makes sense.</w:t>
            </w:r>
          </w:p>
        </w:tc>
      </w:tr>
    </w:tbl>
    <w:p>
      <w:pPr>
        <w:pStyle w:val="Heading2"/>
        <w:spacing w:after="130" w:before="320"/>
      </w:pPr>
      <w:r>
        <w:rPr>
          <w:rFonts w:ascii="Calibri" w:cs="Calibri" w:eastAsia="Calibri" w:hAnsi="Calibri"/>
          <w:b/>
          <w:bCs/>
          <w:color w:val="181316"/>
          <w:sz w:val="25"/>
          <w:szCs w:val="25"/>
        </w:rPr>
        <w:t xml:space="preserve">4.2 The four provenance labels</w:t>
      </w:r>
    </w:p>
    <w:p>
      <w:pPr>
        <w:spacing w:after="140" w:before="0" w:line="300"/>
      </w:pPr>
      <w:r>
        <w:rPr>
          <w:rFonts w:ascii="Calibri" w:cs="Calibri" w:eastAsia="Calibri" w:hAnsi="Calibri"/>
          <w:color w:val="181316"/>
          <w:sz w:val="21"/>
          <w:szCs w:val="21"/>
        </w:rPr>
        <w:t xml:space="preserve">Every column in every table carries one of four labels, recorded in the data dictionary and shown as a coloured chip on the app's Data page. A reader who cannot tell which is which cannot judge any of it.</w:t>
      </w:r>
    </w:p>
    <w:tbl>
      <w:tblPr>
        <w:tblW w:type="dxa" w:w="9360"/>
        <w:tblBorders>
          <w:top w:val="single" w:color="181316" w:sz="4"/>
          <w:left w:val="none"/>
          <w:bottom w:val="single" w:color="181316" w:sz="4"/>
          <w:right w:val="none"/>
          <w:insideH w:val="single" w:color="D8D2D6" w:sz="2"/>
          <w:insideV w:val="none"/>
        </w:tblBorders>
      </w:tblPr>
      <w:tblGrid>
        <w:gridCol w:w="1400"/>
        <w:gridCol w:w="5100"/>
        <w:gridCol w:w="2860"/>
      </w:tblGrid>
      <w:tr>
        <w:trPr>
          <w:tblHeader/>
        </w:trPr>
        <w:tc>
          <w:tcPr>
            <w:tcW w:type="dxa" w:w="1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Label</w:t>
            </w:r>
          </w:p>
        </w:tc>
        <w:tc>
          <w:tcPr>
            <w:tcW w:type="dxa" w:w="51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Meaning</w:t>
            </w:r>
          </w:p>
        </w:tc>
        <w:tc>
          <w:tcPr>
            <w:tcW w:type="dxa" w:w="28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Example</w:t>
            </w:r>
          </w:p>
        </w:tc>
      </w:tr>
      <w:tr>
        <w:tc>
          <w:tcPr>
            <w:tcW w:type="dxa" w:w="1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Generated</w:t>
            </w:r>
          </w:p>
        </w:tc>
        <w:tc>
          <w:tcPr>
            <w:tcW w:type="dxa" w:w="51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Drawn by the universe generator from hidden traits, calibrated to published benchmarks.</w:t>
            </w:r>
          </w:p>
        </w:tc>
        <w:tc>
          <w:tcPr>
            <w:tcW w:type="dxa" w:w="28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followers, engagement_rate, audience_geo</w:t>
            </w:r>
          </w:p>
        </w:tc>
      </w:tr>
      <w:tr>
        <w:tc>
          <w:tcPr>
            <w:tcW w:type="dxa" w:w="1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Measured</w:t>
            </w:r>
          </w:p>
        </w:tc>
        <w:tc>
          <w:tcPr>
            <w:tcW w:type="dxa" w:w="51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Computed from data: language analysis over captions, centrality over the graph, accuracy against human labels.</w:t>
            </w:r>
          </w:p>
        </w:tc>
        <w:tc>
          <w:tcPr>
            <w:tcW w:type="dxa" w:w="28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content_irony_rate, pagerank, macro_f1</w:t>
            </w:r>
          </w:p>
        </w:tc>
      </w:tr>
      <w:tr>
        <w:tc>
          <w:tcPr>
            <w:tcW w:type="dxa" w:w="1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 output</w:t>
            </w:r>
          </w:p>
        </w:tc>
        <w:tc>
          <w:tcPr>
            <w:tcW w:type="dxa" w:w="51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Predicted by a trained model or computed by the fit composite.</w:t>
            </w:r>
          </w:p>
        </w:tc>
        <w:tc>
          <w:tcPr>
            <w:tcW w:type="dxa" w:w="28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campaign_fit, price_estimate_inr, score_balanced</w:t>
            </w:r>
          </w:p>
        </w:tc>
      </w:tr>
      <w:tr>
        <w:tc>
          <w:tcPr>
            <w:tcW w:type="dxa" w:w="1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Simulated</w:t>
            </w:r>
          </w:p>
        </w:tc>
        <w:tc>
          <w:tcPr>
            <w:tcW w:type="dxa" w:w="51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transaction layer — funnel stages, negotiations, payment status. No counterpart exists in the modelling data, so it is invented with a fixed seed and labelled.</w:t>
            </w:r>
          </w:p>
        </w:tc>
        <w:tc>
          <w:tcPr>
            <w:tcW w:type="dxa" w:w="28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status, stage_index, offer_inr</w:t>
            </w:r>
          </w:p>
        </w:tc>
      </w:tr>
    </w:tbl>
    <w:p>
      <w:pPr>
        <w:spacing w:after="160"/>
      </w:pPr>
    </w:p>
    <w:p>
      <w:pPr>
        <w:pStyle w:val="Heading2"/>
        <w:spacing w:after="130" w:before="320"/>
      </w:pPr>
      <w:r>
        <w:rPr>
          <w:rFonts w:ascii="Calibri" w:cs="Calibri" w:eastAsia="Calibri" w:hAnsi="Calibri"/>
          <w:b/>
          <w:bCs/>
          <w:color w:val="181316"/>
          <w:sz w:val="25"/>
          <w:szCs w:val="25"/>
        </w:rPr>
        <w:t xml:space="preserve">4.3 Where to find every number</w:t>
      </w:r>
    </w:p>
    <w:p>
      <w:pPr>
        <w:spacing w:after="140" w:before="0" w:line="300"/>
      </w:pPr>
      <w:r>
        <w:rPr>
          <w:rFonts w:ascii="Calibri" w:cs="Calibri" w:eastAsia="Calibri" w:hAnsi="Calibri"/>
          <w:color w:val="181316"/>
          <w:sz w:val="21"/>
          <w:szCs w:val="21"/>
        </w:rPr>
        <w:t xml:space="preserve">All 22 tables — 75,912 rows in total — are exported to CSV, together with a data dictionary listing every column, its type, an example value and its provenance label.</w:t>
      </w:r>
    </w:p>
    <w:p>
      <w:pPr>
        <w:pStyle w:val="Heading3"/>
        <w:spacing w:after="100" w:before="240"/>
      </w:pPr>
      <w:r>
        <w:rPr>
          <w:rFonts w:ascii="Calibri" w:cs="Calibri" w:eastAsia="Calibri" w:hAnsi="Calibri"/>
          <w:b/>
          <w:bCs/>
          <w:color w:val="5A5257"/>
          <w:sz w:val="22"/>
          <w:szCs w:val="22"/>
        </w:rPr>
        <w:t xml:space="preserve">Three ways to get them</w:t>
      </w:r>
    </w:p>
    <w:p>
      <w:pPr>
        <w:pStyle w:val="ListParagraph"/>
        <w:numPr>
          <w:ilvl w:val="0"/>
          <w:numId w:val="5"/>
        </w:numPr>
        <w:spacing w:after="90" w:line="290"/>
      </w:pPr>
      <w:r>
        <w:rPr>
          <w:rFonts w:ascii="Calibri" w:cs="Calibri" w:eastAsia="Calibri" w:hAnsi="Calibri"/>
          <w:color w:val="181316"/>
          <w:sz w:val="21"/>
          <w:szCs w:val="21"/>
        </w:rPr>
        <w:t xml:space="preserve">In the app: open Model &amp; Methods → Data. Each table has a preview, a column list and a Download CSV button. There is also a single "Download all as CSV (ZIP)" button at the top.</w:t>
      </w:r>
    </w:p>
    <w:p>
      <w:pPr>
        <w:pStyle w:val="ListParagraph"/>
        <w:numPr>
          <w:ilvl w:val="0"/>
          <w:numId w:val="5"/>
        </w:numPr>
        <w:spacing w:after="90" w:line="290"/>
      </w:pPr>
      <w:r>
        <w:rPr>
          <w:rFonts w:ascii="Calibri" w:cs="Calibri" w:eastAsia="Calibri" w:hAnsi="Calibri"/>
          <w:color w:val="181316"/>
          <w:sz w:val="21"/>
          <w:szCs w:val="21"/>
        </w:rPr>
        <w:t xml:space="preserve">On your computer: run python -m src.features.export_csv from the project folder. It writes every table to data/csv/ — about 37.2 MB — plus DATA_DICTIONARY.csv and MANIFEST.csv.</w:t>
      </w:r>
    </w:p>
    <w:p>
      <w:pPr>
        <w:pStyle w:val="ListParagraph"/>
        <w:numPr>
          <w:ilvl w:val="0"/>
          <w:numId w:val="5"/>
        </w:numPr>
        <w:spacing w:after="90" w:line="290"/>
      </w:pPr>
      <w:r>
        <w:rPr>
          <w:rFonts w:ascii="Calibri" w:cs="Calibri" w:eastAsia="Calibri" w:hAnsi="Calibri"/>
          <w:color w:val="181316"/>
          <w:sz w:val="21"/>
          <w:szCs w:val="21"/>
        </w:rPr>
        <w:t xml:space="preserve">In the repository: DATA_DICTIONARY.csv and MANIFEST.csv are committed to GitHub, because they are documentation rather than data. The CSVs themselves are not, because they are large and fully rebuildable from the 4.6 MB payload.</w:t>
      </w:r>
    </w:p>
    <w:p>
      <w:pPr>
        <w:spacing w:after="160"/>
      </w:pPr>
    </w:p>
    <w:p>
      <w:pPr>
        <w:pStyle w:val="Heading3"/>
        <w:spacing w:after="100" w:before="240"/>
      </w:pPr>
      <w:r>
        <w:rPr>
          <w:rFonts w:ascii="Calibri" w:cs="Calibri" w:eastAsia="Calibri" w:hAnsi="Calibri"/>
          <w:b/>
          <w:bCs/>
          <w:color w:val="5A5257"/>
          <w:sz w:val="22"/>
          <w:szCs w:val="22"/>
        </w:rPr>
        <w:t xml:space="preserve">The main tables</w:t>
      </w:r>
    </w:p>
    <w:tbl>
      <w:tblPr>
        <w:tblW w:type="dxa" w:w="9360"/>
        <w:tblBorders>
          <w:top w:val="single" w:color="181316" w:sz="4"/>
          <w:left w:val="none"/>
          <w:bottom w:val="single" w:color="181316" w:sz="4"/>
          <w:right w:val="none"/>
          <w:insideH w:val="single" w:color="D8D2D6" w:sz="2"/>
          <w:insideV w:val="none"/>
        </w:tblBorders>
      </w:tblPr>
      <w:tblGrid>
        <w:gridCol w:w="2200"/>
        <w:gridCol w:w="900"/>
        <w:gridCol w:w="6260"/>
      </w:tblGrid>
      <w:tr>
        <w:trPr>
          <w:tblHeader/>
        </w:trPr>
        <w:tc>
          <w:tcPr>
            <w:tcW w:type="dxa" w:w="2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File</w:t>
            </w:r>
          </w:p>
        </w:tc>
        <w:tc>
          <w:tcPr>
            <w:tcW w:type="dxa" w:w="9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Rows</w:t>
            </w:r>
          </w:p>
        </w:tc>
        <w:tc>
          <w:tcPr>
            <w:tcW w:type="dxa" w:w="62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is in it</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creators.csv</w:t>
            </w:r>
          </w:p>
        </w:tc>
        <w:tc>
          <w:tcPr>
            <w:tcW w:type="dxa" w:w="900"/>
            <w:shd w:fill="FFFFFF"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2,000</w:t>
            </w:r>
          </w:p>
        </w:tc>
        <w:tc>
          <w:tcPr>
            <w:tcW w:type="dxa" w:w="62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creator: features, scores, rate card, audience mix.</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campaign_fit.csv</w:t>
            </w:r>
          </w:p>
        </w:tc>
        <w:tc>
          <w:tcPr>
            <w:tcW w:type="dxa" w:w="900"/>
            <w:shd w:fill="FBF9F8"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12,000</w:t>
            </w:r>
          </w:p>
        </w:tc>
        <w:tc>
          <w:tcPr>
            <w:tcW w:type="dxa" w:w="62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campaign-creator pair with fit components and gates.</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modelling_table.csv</w:t>
            </w:r>
          </w:p>
        </w:tc>
        <w:tc>
          <w:tcPr>
            <w:tcW w:type="dxa" w:w="900"/>
            <w:shd w:fill="FFFFFF"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2,199</w:t>
            </w:r>
          </w:p>
        </w:tc>
        <w:tc>
          <w:tcPr>
            <w:tcW w:type="dxa" w:w="62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the model trains on: features plus the realised outcome.</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posts_sample.csv</w:t>
            </w:r>
          </w:p>
        </w:tc>
        <w:tc>
          <w:tcPr>
            <w:tcW w:type="dxa" w:w="900"/>
            <w:shd w:fill="FBF9F8"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16,000</w:t>
            </w:r>
          </w:p>
        </w:tc>
        <w:tc>
          <w:tcPr>
            <w:tcW w:type="dxa" w:w="62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Captions with their sentiment, sarcasm and topic labels.</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nlp_benchmarks.csv</w:t>
            </w:r>
          </w:p>
        </w:tc>
        <w:tc>
          <w:tcPr>
            <w:tcW w:type="dxa" w:w="900"/>
            <w:shd w:fill="FFFFFF"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29</w:t>
            </w:r>
          </w:p>
        </w:tc>
        <w:tc>
          <w:tcPr>
            <w:tcW w:type="dxa" w:w="62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method on every corpus: accuracy and macro F1.</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requests.csv</w:t>
            </w:r>
          </w:p>
        </w:tc>
        <w:tc>
          <w:tcPr>
            <w:tcW w:type="dxa" w:w="900"/>
            <w:shd w:fill="FBF9F8"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194</w:t>
            </w:r>
          </w:p>
        </w:tc>
        <w:tc>
          <w:tcPr>
            <w:tcW w:type="dxa" w:w="62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outreach funnel: who, for what, at what fee, how far.</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category_fit.csv</w:t>
            </w:r>
          </w:p>
        </w:tc>
        <w:tc>
          <w:tcPr>
            <w:tcW w:type="dxa" w:w="900"/>
            <w:shd w:fill="FFFFFF"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24,000</w:t>
            </w:r>
          </w:p>
        </w:tc>
        <w:tc>
          <w:tcPr>
            <w:tcW w:type="dxa" w:w="62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Each creator against a representative brand in every category.</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DATA_DICTIONARY.csv</w:t>
            </w:r>
          </w:p>
        </w:tc>
        <w:tc>
          <w:tcPr>
            <w:tcW w:type="dxa" w:w="900"/>
            <w:shd w:fill="FBF9F8" w:val="clear"/>
            <w:tcMar>
              <w:top w:type="dxa" w:w="90"/>
              <w:left w:type="dxa" w:w="130"/>
              <w:bottom w:type="dxa" w:w="90"/>
              <w:right w:type="dxa" w:w="130"/>
            </w:tcMar>
          </w:tcPr>
          <w:p>
            <w:pPr>
              <w:spacing w:after="0" w:line="260"/>
              <w:jc w:val="right"/>
            </w:pPr>
            <w:r>
              <w:rPr>
                <w:rFonts w:ascii="Calibri" w:cs="Calibri" w:eastAsia="Calibri" w:hAnsi="Calibri"/>
                <w:color w:val="181316"/>
                <w:sz w:val="19"/>
                <w:szCs w:val="19"/>
              </w:rPr>
              <w:t xml:space="preserve">568</w:t>
            </w:r>
          </w:p>
        </w:tc>
        <w:tc>
          <w:tcPr>
            <w:tcW w:type="dxa" w:w="62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column in every table, with its provenance.</w:t>
            </w:r>
          </w:p>
        </w:tc>
      </w:tr>
    </w:tbl>
    <w:p>
      <w:pPr>
        <w:spacing w:after="160"/>
      </w:pP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What is deliberately absent</w:t>
            </w:r>
          </w:p>
          <w:p>
            <w:pPr>
              <w:spacing w:after="0" w:before="0" w:line="300"/>
            </w:pPr>
            <w:r>
              <w:rPr>
                <w:rFonts w:ascii="Calibri" w:cs="Calibri" w:eastAsia="Calibri" w:hAnsi="Calibri"/>
                <w:color w:val="181316"/>
                <w:sz w:val="20"/>
                <w:szCs w:val="20"/>
              </w:rPr>
              <w:t xml:space="preserve">The hidden creator traits — content quality, authenticity, consistency, promotional saturation, niche focus — are what the generator used to build the universe. They are written to disk during generation and never joined into any feature table, because they are the ground truth the model is not allowed to see. An automated test fails the build if any of them ever appears in an exported table.</w:t>
            </w:r>
          </w:p>
        </w:tc>
      </w:tr>
    </w:tbl>
    <w:p>
      <w:r>
        <w:br w:type="page"/>
      </w:r>
    </w:p>
    <w:p>
      <w:pPr>
        <w:pStyle w:val="Heading1"/>
        <w:spacing w:after="180" w:before="420"/>
      </w:pPr>
      <w:r>
        <w:rPr>
          <w:rFonts w:ascii="Calibri" w:cs="Calibri" w:eastAsia="Calibri" w:hAnsi="Calibri"/>
          <w:b/>
          <w:bCs/>
          <w:color w:val="181316"/>
          <w:sz w:val="32"/>
          <w:szCs w:val="32"/>
        </w:rPr>
        <w:t xml:space="preserve">5. The models</w:t>
      </w:r>
    </w:p>
    <w:p>
      <w:pPr>
        <w:pStyle w:val="Heading2"/>
        <w:spacing w:after="130" w:before="320"/>
      </w:pPr>
      <w:r>
        <w:rPr>
          <w:rFonts w:ascii="Calibri" w:cs="Calibri" w:eastAsia="Calibri" w:hAnsi="Calibri"/>
          <w:b/>
          <w:bCs/>
          <w:color w:val="181316"/>
          <w:sz w:val="25"/>
          <w:szCs w:val="25"/>
        </w:rPr>
        <w:t xml:space="preserve">5.1 What is being predicted</w:t>
      </w:r>
    </w:p>
    <w:p>
      <w:pPr>
        <w:spacing w:after="140" w:before="0" w:line="300"/>
      </w:pPr>
      <w:r>
        <w:rPr>
          <w:rFonts w:ascii="Calibri" w:cs="Calibri" w:eastAsia="Calibri" w:hAnsi="Calibri"/>
          <w:color w:val="181316"/>
          <w:sz w:val="21"/>
          <w:szCs w:val="21"/>
        </w:rPr>
        <w:t xml:space="preserve">The performance model predicts the engagement rate a specific creator will achieve on a specific campaign for a specific brand. Not their usual engagement rate — the campaign one, which is different, because sponsored posts under-perform organic ones and because fit matters.</w:t>
      </w:r>
    </w:p>
    <w:p>
      <w:pPr>
        <w:spacing w:after="140" w:before="0" w:line="300"/>
      </w:pPr>
      <w:r>
        <w:rPr>
          <w:rFonts w:ascii="Calibri" w:cs="Calibri" w:eastAsia="Calibri" w:hAnsi="Calibri"/>
          <w:color w:val="181316"/>
          <w:sz w:val="21"/>
          <w:szCs w:val="21"/>
        </w:rPr>
        <w:t xml:space="preserve">It is a LightGBM gradient-boosting model trained on 2,199 campaigns with 79 features.</w:t>
      </w:r>
    </w:p>
    <w:p>
      <w:pPr>
        <w:pStyle w:val="Heading2"/>
        <w:spacing w:after="130" w:before="320"/>
      </w:pPr>
      <w:r>
        <w:rPr>
          <w:rFonts w:ascii="Calibri" w:cs="Calibri" w:eastAsia="Calibri" w:hAnsi="Calibri"/>
          <w:b/>
          <w:bCs/>
          <w:color w:val="181316"/>
          <w:sz w:val="25"/>
          <w:szCs w:val="25"/>
        </w:rPr>
        <w:t xml:space="preserve">5.2 Two ceilings, and the baseline that actually matters</w:t>
      </w:r>
    </w:p>
    <w:p>
      <w:pPr>
        <w:spacing w:after="140" w:before="0" w:line="300"/>
      </w:pPr>
      <w:r>
        <w:rPr>
          <w:rFonts w:ascii="Calibri" w:cs="Calibri" w:eastAsia="Calibri" w:hAnsi="Calibri"/>
          <w:color w:val="181316"/>
          <w:sz w:val="21"/>
          <w:szCs w:val="21"/>
        </w:rPr>
        <w:t xml:space="preserve">Reporting an R² of 0.64 on its own is uninterpretable. Is that good? Against what?</w:t>
      </w:r>
    </w:p>
    <w:p>
      <w:pPr>
        <w:spacing w:after="140" w:before="0" w:line="300"/>
      </w:pPr>
      <w:r>
        <w:rPr>
          <w:rFonts w:ascii="Calibri" w:cs="Calibri" w:eastAsia="Calibri" w:hAnsi="Calibri"/>
          <w:color w:val="181316"/>
          <w:sz w:val="21"/>
          <w:szCs w:val="21"/>
        </w:rPr>
        <w:t xml:space="preserve">There are two possible answers and only one of them is honest.</w:t>
      </w:r>
    </w:p>
    <w:p>
      <w:pPr>
        <w:spacing w:after="140" w:before="0" w:line="300"/>
      </w:pPr>
      <w:r>
        <w:rPr>
          <w:rFonts w:ascii="Calibri" w:cs="Calibri" w:eastAsia="Calibri" w:hAnsi="Calibri"/>
          <w:color w:val="181316"/>
          <w:sz w:val="21"/>
          <w:szCs w:val="21"/>
        </w:rPr>
        <w:t xml:space="preserve">The first is the noise ceiling. The generator builds a deliberate random shock into every campaign outcome — a lognormal term with a standard deviation of 0.32 — that nothing observable can explain. That caps R² at 0.812, and against it this model reaches 79%. That number flatters, because the ceiling belongs to an oracle that knows the five hidden creator traits. This model does not.</w:t>
      </w:r>
    </w:p>
    <w:p>
      <w:pPr>
        <w:spacing w:after="140" w:before="0" w:line="300"/>
      </w:pPr>
      <w:r>
        <w:rPr>
          <w:rFonts w:ascii="Calibri" w:cs="Calibri" w:eastAsia="Calibri" w:hAnsi="Calibri"/>
          <w:color w:val="181316"/>
          <w:sz w:val="21"/>
          <w:szCs w:val="21"/>
        </w:rPr>
        <w:t xml:space="preserve">The second is the structural baseline, and it is the one this report leads with. The generator computes the outcome as a product of terms, and several of those terms are things a reader can look up: the published engagement curve for the creator's size and category, whether the geography matches, whether the age band matches, whether the brief's category is the creator's own. All are visible in the feature table. A five-term regression on just those, scored under the same cross-validation, is arithmetic rather than learning — and it is the fair reference point.</w:t>
      </w:r>
    </w:p>
    <w:tbl>
      <w:tblPr>
        <w:tblW w:type="dxa" w:w="9360"/>
        <w:tblBorders>
          <w:top w:val="single" w:color="181316" w:sz="4"/>
          <w:left w:val="none"/>
          <w:bottom w:val="single" w:color="181316" w:sz="4"/>
          <w:right w:val="none"/>
          <w:insideH w:val="single" w:color="D8D2D6" w:sz="2"/>
          <w:insideV w:val="none"/>
        </w:tblBorders>
      </w:tblPr>
      <w:tblGrid>
        <w:gridCol w:w="2900"/>
        <w:gridCol w:w="1000"/>
        <w:gridCol w:w="1000"/>
        <w:gridCol w:w="4460"/>
      </w:tblGrid>
      <w:tr>
        <w:trPr>
          <w:tblHeader/>
        </w:trPr>
        <w:tc>
          <w:tcPr>
            <w:tcW w:type="dxa" w:w="29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Approach</w:t>
            </w:r>
          </w:p>
        </w:tc>
        <w:tc>
          <w:tcPr>
            <w:tcW w:type="dxa" w:w="10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R² (log)</w:t>
            </w:r>
          </w:p>
        </w:tc>
        <w:tc>
          <w:tcPr>
            <w:tcW w:type="dxa" w:w="10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Spearman</w:t>
            </w:r>
          </w:p>
        </w:tc>
        <w:tc>
          <w:tcPr>
            <w:tcW w:type="dxa" w:w="44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means</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Predict from follower count alone</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0.008</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0.61</w:t>
            </w:r>
          </w:p>
        </w:tc>
        <w:tc>
          <w:tcPr>
            <w:tcW w:type="dxa" w:w="4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better than guessing the average. This is the industry default.</w:t>
            </w:r>
          </w:p>
        </w:tc>
      </w:tr>
      <w:tr>
        <w:tc>
          <w:tcPr>
            <w:tcW w:type="dxa" w:w="2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Hand-weighted composite index</w:t>
            </w:r>
          </w:p>
        </w:tc>
        <w:tc>
          <w:tcPr>
            <w:tcW w:type="dxa" w:w="10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0.173</w:t>
            </w:r>
          </w:p>
        </w:tc>
        <w:tc>
          <w:tcPr>
            <w:tcW w:type="dxa" w:w="10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0.47</w:t>
            </w:r>
          </w:p>
        </w:tc>
        <w:tc>
          <w:tcPr>
            <w:tcW w:type="dxa" w:w="44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reasonable analyst's scorecard. Better, still weak.</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Structural baseline (arithmetic)</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0.473</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0.68</w:t>
            </w:r>
          </w:p>
        </w:tc>
        <w:tc>
          <w:tcPr>
            <w:tcW w:type="dxa" w:w="4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generator's own visible terms. No learning at all.</w:t>
            </w:r>
          </w:p>
        </w:tc>
      </w:tr>
      <w:tr>
        <w:tc>
          <w:tcPr>
            <w:tcW w:type="dxa" w:w="2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LightGBM (this model)</w:t>
            </w:r>
          </w:p>
        </w:tc>
        <w:tc>
          <w:tcPr>
            <w:tcW w:type="dxa" w:w="10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0.638</w:t>
            </w:r>
          </w:p>
        </w:tc>
        <w:tc>
          <w:tcPr>
            <w:tcW w:type="dxa" w:w="10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0.80</w:t>
            </w:r>
          </w:p>
        </w:tc>
        <w:tc>
          <w:tcPr>
            <w:tcW w:type="dxa" w:w="44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Adds inference of the hidden traits from noisy behaviour.</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Oracle ceiling</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0.812</w:t>
            </w:r>
          </w:p>
        </w:tc>
        <w:tc>
          <w:tcPr>
            <w:tcW w:type="dxa" w:w="10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w:t>
            </w:r>
          </w:p>
        </w:tc>
        <w:tc>
          <w:tcPr>
            <w:tcW w:type="dxa" w:w="4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model that knew the hidden traits. Unreachable by construction.</w:t>
            </w:r>
          </w:p>
        </w:tc>
      </w:tr>
    </w:tbl>
    <w:p>
      <w:pPr>
        <w:spacing w:after="160"/>
      </w:pPr>
    </w:p>
    <w:tbl>
      <w:tblPr>
        <w:tblW w:type="dxa" w:w="9360"/>
        <w:tblBorders>
          <w:top w:val="single" w:color="D8D2D6" w:sz="2"/>
          <w:left w:val="single" w:color="C2185B"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C2185B"/>
                <w:sz w:val="21"/>
                <w:szCs w:val="21"/>
              </w:rPr>
              <w:t xml:space="preserve">The arithmetic to quote, and the sentence to say</w:t>
            </w:r>
          </w:p>
          <w:p>
            <w:pPr>
              <w:spacing w:after="70" w:before="0" w:line="300"/>
            </w:pPr>
            <w:r>
              <w:rPr>
                <w:rFonts w:ascii="Calibri" w:cs="Calibri" w:eastAsia="Calibri" w:hAnsi="Calibri"/>
                <w:color w:val="181316"/>
                <w:sz w:val="20"/>
                <w:szCs w:val="20"/>
              </w:rPr>
              <w:t xml:space="preserve">Structural baseline 0.473 · model 0.638 · oracle ceiling 0.812.</w:t>
            </w:r>
          </w:p>
          <w:p>
            <w:pPr>
              <w:spacing w:after="70" w:before="0" w:line="300"/>
            </w:pPr>
            <w:r>
              <w:rPr>
                <w:rFonts w:ascii="Calibri" w:cs="Calibri" w:eastAsia="Calibri" w:hAnsi="Calibri"/>
                <w:color w:val="181316"/>
                <w:sz w:val="20"/>
                <w:szCs w:val="20"/>
              </w:rPr>
              <w:t xml:space="preserve">Learned lift over structure: +0.165, which is 49% of the headroom that was actually available.</w:t>
            </w:r>
          </w:p>
          <w:p>
            <w:pPr>
              <w:spacing w:after="70" w:before="0" w:line="300"/>
            </w:pPr>
            <w:r>
              <w:rPr>
                <w:rFonts w:ascii="Calibri" w:cs="Calibri" w:eastAsia="Calibri" w:hAnsi="Calibri"/>
                <w:color w:val="181316"/>
                <w:sz w:val="20"/>
                <w:szCs w:val="20"/>
              </w:rPr>
              <w:t xml:space="preserve">"74% of my model's R² is recoverable by arithmetic on columns the model was handed. That is true of any simulation — the generator has to compute the outcome from something. I measured it and put it on the page rather than leaving it for you to find."</w:t>
            </w:r>
          </w:p>
        </w:tc>
      </w:tr>
    </w:tbl>
    <w:p>
      <w:pPr>
        <w:pStyle w:val="Heading2"/>
        <w:spacing w:after="130" w:before="320"/>
      </w:pPr>
      <w:r>
        <w:rPr>
          <w:rFonts w:ascii="Calibri" w:cs="Calibri" w:eastAsia="Calibri" w:hAnsi="Calibri"/>
          <w:b/>
          <w:bCs/>
          <w:color w:val="181316"/>
          <w:sz w:val="25"/>
          <w:szCs w:val="25"/>
        </w:rPr>
        <w:t xml:space="preserve">5.2b Ranking quality, measured where the product ranks</w:t>
      </w:r>
    </w:p>
    <w:p>
      <w:pPr>
        <w:spacing w:after="140" w:before="0" w:line="300"/>
      </w:pPr>
      <w:r>
        <w:rPr>
          <w:rFonts w:ascii="Calibri" w:cs="Calibri" w:eastAsia="Calibri" w:hAnsi="Calibri"/>
          <w:color w:val="181316"/>
          <w:sz w:val="21"/>
          <w:szCs w:val="21"/>
        </w:rPr>
        <w:t xml:space="preserve">An earlier version of this report quoted NDCG@10 computed globally across all 2,199 campaigns. That statistic is decided by ten rows, and it moved by 0.30 when a change moved Spearman by 0.03. It was noise dressed as a metric.</w:t>
      </w:r>
    </w:p>
    <w:p>
      <w:pPr>
        <w:spacing w:after="140" w:before="0" w:line="300"/>
      </w:pPr>
      <w:r>
        <w:rPr>
          <w:rFonts w:ascii="Calibri" w:cs="Calibri" w:eastAsia="Calibri" w:hAnsi="Calibri"/>
          <w:color w:val="181316"/>
          <w:sz w:val="21"/>
          <w:szCs w:val="21"/>
        </w:rPr>
        <w:t xml:space="preserve">The product ranks creators inside one brief, so the metric now does too: NDCG@10 computed within each brief and averaged across 118 of them. That gives 0.901 at k=10 and 0.863 at k=5 — stable, and answerable to what a brand actually sees on the Discover page.</w:t>
      </w:r>
    </w:p>
    <w:p>
      <w:pPr>
        <w:pStyle w:val="Heading2"/>
        <w:spacing w:after="130" w:before="320"/>
      </w:pPr>
      <w:r>
        <w:rPr>
          <w:rFonts w:ascii="Calibri" w:cs="Calibri" w:eastAsia="Calibri" w:hAnsi="Calibri"/>
          <w:b/>
          <w:bCs/>
          <w:color w:val="181316"/>
          <w:sz w:val="25"/>
          <w:szCs w:val="25"/>
        </w:rPr>
        <w:t xml:space="preserve">5.3 How the evaluation is protected</w:t>
      </w:r>
    </w:p>
    <w:p>
      <w:pPr>
        <w:spacing w:after="140" w:before="0" w:line="300"/>
      </w:pPr>
      <w:r>
        <w:rPr>
          <w:rFonts w:ascii="Calibri" w:cs="Calibri" w:eastAsia="Calibri" w:hAnsi="Calibri"/>
          <w:color w:val="181316"/>
          <w:sz w:val="21"/>
          <w:szCs w:val="21"/>
        </w:rPr>
        <w:t xml:space="preserve">Six safeguards, because an inflated score is worse than a low one. The last two were added after the audit found them missing.</w:t>
      </w:r>
    </w:p>
    <w:p>
      <w:pPr>
        <w:pStyle w:val="ListParagraph"/>
        <w:numPr>
          <w:ilvl w:val="0"/>
          <w:numId w:val="2"/>
        </w:numPr>
        <w:spacing w:after="90" w:line="290"/>
      </w:pPr>
      <w:r>
        <w:rPr>
          <w:rFonts w:ascii="Calibri" w:cs="Calibri" w:eastAsia="Calibri" w:hAnsi="Calibri"/>
          <w:b/>
          <w:bCs/>
          <w:color w:val="181316"/>
          <w:sz w:val="21"/>
          <w:szCs w:val="21"/>
        </w:rPr>
        <w:t xml:space="preserve">Grouped folds, not random ones. </w:t>
      </w:r>
      <w:r>
        <w:rPr>
          <w:rFonts w:ascii="Calibri" w:cs="Calibri" w:eastAsia="Calibri" w:hAnsi="Calibri"/>
          <w:color w:val="181316"/>
          <w:sz w:val="21"/>
          <w:szCs w:val="21"/>
        </w:rPr>
        <w:t xml:space="preserve">Each creator contributes up to three campaigns. A random split would put the same creator in training and testing, and the model would be scored on people it had memorised. Folds are split by creator identity, so a creator is never in both.</w:t>
      </w:r>
    </w:p>
    <w:p>
      <w:pPr>
        <w:pStyle w:val="ListParagraph"/>
        <w:numPr>
          <w:ilvl w:val="0"/>
          <w:numId w:val="2"/>
        </w:numPr>
        <w:spacing w:after="90" w:line="290"/>
      </w:pPr>
      <w:r>
        <w:rPr>
          <w:rFonts w:ascii="Calibri" w:cs="Calibri" w:eastAsia="Calibri" w:hAnsi="Calibri"/>
          <w:b/>
          <w:bCs/>
          <w:color w:val="181316"/>
          <w:sz w:val="21"/>
          <w:szCs w:val="21"/>
        </w:rPr>
        <w:t xml:space="preserve">Hidden traits stay hidden. </w:t>
      </w:r>
      <w:r>
        <w:rPr>
          <w:rFonts w:ascii="Calibri" w:cs="Calibri" w:eastAsia="Calibri" w:hAnsi="Calibri"/>
          <w:color w:val="181316"/>
          <w:sz w:val="21"/>
          <w:szCs w:val="21"/>
        </w:rPr>
        <w:t xml:space="preserve">The five latent traits are generated, written to disk, and never joined into any feature table.</w:t>
      </w:r>
    </w:p>
    <w:p>
      <w:pPr>
        <w:pStyle w:val="ListParagraph"/>
        <w:numPr>
          <w:ilvl w:val="0"/>
          <w:numId w:val="2"/>
        </w:numPr>
        <w:spacing w:after="90" w:line="290"/>
      </w:pPr>
      <w:r>
        <w:rPr>
          <w:rFonts w:ascii="Calibri" w:cs="Calibri" w:eastAsia="Calibri" w:hAnsi="Calibri"/>
          <w:b/>
          <w:bCs/>
          <w:color w:val="181316"/>
          <w:sz w:val="21"/>
          <w:szCs w:val="21"/>
        </w:rPr>
        <w:t xml:space="preserve">Leakage is gated in code. </w:t>
      </w:r>
      <w:r>
        <w:rPr>
          <w:rFonts w:ascii="Calibri" w:cs="Calibri" w:eastAsia="Calibri" w:hAnsi="Calibri"/>
          <w:color w:val="181316"/>
          <w:sz w:val="21"/>
          <w:szCs w:val="21"/>
        </w:rPr>
        <w:t xml:space="preserve">A banned-substring list plus an assertion runs before every fit. A column carrying outcome or trait information fails the build rather than quietly inflating the score.</w:t>
      </w:r>
    </w:p>
    <w:p>
      <w:pPr>
        <w:pStyle w:val="ListParagraph"/>
        <w:numPr>
          <w:ilvl w:val="0"/>
          <w:numId w:val="2"/>
        </w:numPr>
        <w:spacing w:after="90" w:line="290"/>
      </w:pPr>
      <w:r>
        <w:rPr>
          <w:rFonts w:ascii="Calibri" w:cs="Calibri" w:eastAsia="Calibri" w:hAnsi="Calibri"/>
          <w:b/>
          <w:bCs/>
          <w:color w:val="181316"/>
          <w:sz w:val="21"/>
          <w:szCs w:val="21"/>
        </w:rPr>
        <w:t xml:space="preserve">Ordering was fixed after a real bug. </w:t>
      </w:r>
      <w:r>
        <w:rPr>
          <w:rFonts w:ascii="Calibri" w:cs="Calibri" w:eastAsia="Calibri" w:hAnsi="Calibri"/>
          <w:color w:val="181316"/>
          <w:sz w:val="21"/>
          <w:szCs w:val="21"/>
        </w:rPr>
        <w:t xml:space="preserve">Campaign outcomes originally depended on a network proxy computed before the graph existed, which made every network feature statistically independent of the target and worth nothing. Generation now runs creators → graph → campaigns, so outcomes depend on measured centrality.</w:t>
      </w:r>
    </w:p>
    <w:p>
      <w:pPr>
        <w:pStyle w:val="Heading2"/>
        <w:spacing w:after="130" w:before="320"/>
      </w:pPr>
      <w:r>
        <w:rPr>
          <w:rFonts w:ascii="Calibri" w:cs="Calibri" w:eastAsia="Calibri" w:hAnsi="Calibri"/>
          <w:b/>
          <w:bCs/>
          <w:color w:val="181316"/>
          <w:sz w:val="25"/>
          <w:szCs w:val="25"/>
        </w:rPr>
        <w:t xml:space="preserve">5.4 What each family of signals is worth</w:t>
      </w:r>
    </w:p>
    <w:p>
      <w:pPr>
        <w:spacing w:after="140" w:before="0" w:line="300"/>
      </w:pPr>
      <w:r>
        <w:rPr>
          <w:rFonts w:ascii="Calibri" w:cs="Calibri" w:eastAsia="Calibri" w:hAnsi="Calibri"/>
          <w:color w:val="181316"/>
          <w:sz w:val="21"/>
          <w:szCs w:val="21"/>
        </w:rPr>
        <w:t xml:space="preserve">Each family was removed and the model retrained, to see what the loss was.</w:t>
      </w:r>
    </w:p>
    <w:tbl>
      <w:tblPr>
        <w:tblW w:type="dxa" w:w="9360"/>
        <w:tblBorders>
          <w:top w:val="single" w:color="181316" w:sz="4"/>
          <w:left w:val="none"/>
          <w:bottom w:val="single" w:color="181316" w:sz="4"/>
          <w:right w:val="none"/>
          <w:insideH w:val="single" w:color="D8D2D6" w:sz="2"/>
          <w:insideV w:val="none"/>
        </w:tblBorders>
      </w:tblPr>
      <w:tblGrid>
        <w:gridCol w:w="1900"/>
        <w:gridCol w:w="1900"/>
        <w:gridCol w:w="1200"/>
        <w:gridCol w:w="4360"/>
      </w:tblGrid>
      <w:tr>
        <w:trPr>
          <w:tblHeader/>
        </w:trPr>
        <w:tc>
          <w:tcPr>
            <w:tcW w:type="dxa" w:w="19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Signal family</w:t>
            </w:r>
          </w:p>
        </w:tc>
        <w:tc>
          <w:tcPr>
            <w:tcW w:type="dxa" w:w="19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R² lost when removed</w:t>
            </w:r>
          </w:p>
        </w:tc>
        <w:tc>
          <w:tcPr>
            <w:tcW w:type="dxa" w:w="12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R² alone</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Reading</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Brand fit</w:t>
            </w:r>
          </w:p>
        </w:tc>
        <w:tc>
          <w:tcPr>
            <w:tcW w:type="dxa" w:w="19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0.106</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0.166</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largest single contributor. Fit to the brief beats general quality.</w:t>
            </w:r>
          </w:p>
        </w:tc>
      </w:tr>
      <w:tr>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Engagement metrics</w:t>
            </w:r>
          </w:p>
        </w:tc>
        <w:tc>
          <w:tcPr>
            <w:tcW w:type="dxa" w:w="19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0.063</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0.476</w:t>
            </w:r>
          </w:p>
        </w:tc>
        <w:tc>
          <w:tcPr>
            <w:tcW w:type="dxa" w:w="43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Strongest on its own, but much of it is recoverable from the others.</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Network position</w:t>
            </w:r>
          </w:p>
        </w:tc>
        <w:tc>
          <w:tcPr>
            <w:tcW w:type="dxa" w:w="19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0.020</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0.040</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Halved after the circularity fix — this is now a real number.</w:t>
            </w:r>
          </w:p>
        </w:tc>
      </w:tr>
      <w:tr>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Reach</w:t>
            </w:r>
          </w:p>
        </w:tc>
        <w:tc>
          <w:tcPr>
            <w:tcW w:type="dxa" w:w="19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0.019</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0.390</w:t>
            </w:r>
          </w:p>
        </w:tc>
        <w:tc>
          <w:tcPr>
            <w:tcW w:type="dxa" w:w="43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Audience size matters, and matters least of the four above.</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Content / NLP</w:t>
            </w:r>
          </w:p>
        </w:tc>
        <w:tc>
          <w:tcPr>
            <w:tcW w:type="dxa" w:w="19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0.008</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0.075</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smallest contribution. Real, and small. Stated rather than inflated.</w:t>
            </w:r>
          </w:p>
        </w:tc>
      </w:tr>
    </w:tbl>
    <w:p>
      <w:pPr>
        <w:spacing w:after="160"/>
      </w:pP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The network number used to be twice this, and that was the bug</w:t>
            </w:r>
          </w:p>
          <w:p>
            <w:pPr>
              <w:spacing w:after="0" w:before="0" w:line="300"/>
            </w:pPr>
            <w:r>
              <w:rPr>
                <w:rFonts w:ascii="Calibri" w:cs="Calibri" w:eastAsia="Calibri" w:hAnsi="Calibri"/>
                <w:color w:val="181316"/>
                <w:sz w:val="20"/>
                <w:szCs w:val="20"/>
              </w:rPr>
              <w:t xml:space="preserve">The generator originally computed campaign amplification as 0.72 + 0.56 × PageRank percentile — an exact straight line through a column the model receives. The pillar scored 0.0496 not because centrality predicts performance but because the outcome had been defined that way. Amplification now comes 45% from measured centrality and 55% from a latent nothing in the feature table can see, and the pillar scores 0.020. That is the honest value.</w:t>
            </w:r>
          </w:p>
        </w:tc>
      </w:tr>
    </w:tbl>
    <w:p>
      <w:pPr>
        <w:spacing w:after="140" w:before="0" w:line="300"/>
      </w:pPr>
      <w:r>
        <w:rPr>
          <w:rFonts w:ascii="Calibri" w:cs="Calibri" w:eastAsia="Calibri" w:hAnsi="Calibri"/>
          <w:color w:val="181316"/>
          <w:sz w:val="21"/>
          <w:szCs w:val="21"/>
        </w:rPr>
        <w:t xml:space="preserve">Two things are worth saying out loud about this table. First, every pillar contributes something. Second, the alone-scores sum to far more than the removal-scores, because the pillars are correlated: most of what any one carries is recoverable from the others.</w:t>
      </w: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Do not oversell the NLP contribution</w:t>
            </w:r>
          </w:p>
          <w:p>
            <w:pPr>
              <w:spacing w:after="0" w:before="0" w:line="300"/>
            </w:pPr>
            <w:r>
              <w:rPr>
                <w:rFonts w:ascii="Calibri" w:cs="Calibri" w:eastAsia="Calibri" w:hAnsi="Calibri"/>
                <w:color w:val="181316"/>
                <w:sz w:val="20"/>
                <w:szCs w:val="20"/>
              </w:rPr>
              <w:t xml:space="preserve">The content and language features are worth 0.008 of R². That is a small number and it should be reported as a small number. Their real value in this system is not predictive lift — it is brand safety. A sarcasm detector that stops one reputational incident is worth more than 0.008 of R², and that value does not show up in a regression metric at all.</w:t>
            </w:r>
          </w:p>
        </w:tc>
      </w:tr>
    </w:tbl>
    <w:p>
      <w:pPr>
        <w:pStyle w:val="Heading2"/>
        <w:spacing w:after="130" w:before="320"/>
      </w:pPr>
      <w:r>
        <w:rPr>
          <w:rFonts w:ascii="Calibri" w:cs="Calibri" w:eastAsia="Calibri" w:hAnsi="Calibri"/>
          <w:b/>
          <w:bCs/>
          <w:color w:val="181316"/>
          <w:sz w:val="25"/>
          <w:szCs w:val="25"/>
        </w:rPr>
        <w:t xml:space="preserve">5.5 The fee model, and why its R² is worthless</w:t>
      </w:r>
    </w:p>
    <w:p>
      <w:pPr>
        <w:spacing w:after="140" w:before="0" w:line="300"/>
      </w:pPr>
      <w:r>
        <w:rPr>
          <w:rFonts w:ascii="Calibri" w:cs="Calibri" w:eastAsia="Calibri" w:hAnsi="Calibri"/>
          <w:color w:val="181316"/>
          <w:sz w:val="21"/>
          <w:szCs w:val="21"/>
        </w:rPr>
        <w:t xml:space="preserve">A separate LightGBM predicts what a creator should be paid per deliverable. Its R² in log space is 0.974, and that number should be ignored entirely.</w:t>
      </w:r>
    </w:p>
    <w:p>
      <w:pPr>
        <w:spacing w:after="140" w:before="0" w:line="300"/>
      </w:pPr>
      <w:r>
        <w:rPr>
          <w:rFonts w:ascii="Calibri" w:cs="Calibri" w:eastAsia="Calibri" w:hAnsi="Calibri"/>
          <w:color w:val="181316"/>
          <w:sz w:val="21"/>
          <w:szCs w:val="21"/>
        </w:rPr>
        <w:t xml:space="preserve">The generator prices a campaign as the published rate card for the creator's size and category, times an engagement premium, times a noise term. All three inputs are model features. Evaluating that closed form with its noise removed explains 0.980 of log fee on its own, against a ceiling of 0.981. The model is recovering an algebraic identity to within a few thousandths. A high R² here says LightGBM can fit a log-linear function — nothing about pricing a real creator.</w:t>
      </w:r>
    </w:p>
    <w:p>
      <w:pPr>
        <w:spacing w:after="140" w:before="0" w:line="300"/>
      </w:pPr>
      <w:r>
        <w:rPr>
          <w:rFonts w:ascii="Calibri" w:cs="Calibri" w:eastAsia="Calibri" w:hAnsi="Calibri"/>
          <w:color w:val="181316"/>
          <w:sz w:val="21"/>
          <w:szCs w:val="21"/>
        </w:rPr>
        <w:t xml:space="preserve">What is worth quoting is calibration, because that is a property of the model rather than of the formula: a mean absolute percentage error of 21%, and an 80% prediction band that covers 81% of held-out fees — which is what a prediction band is supposed to do. The rate card on the creator side and the budget gate on the brand side both read from it.</w:t>
      </w:r>
    </w:p>
    <w:p>
      <w:pPr>
        <w:pStyle w:val="Heading2"/>
        <w:spacing w:after="130" w:before="320"/>
      </w:pPr>
      <w:r>
        <w:rPr>
          <w:rFonts w:ascii="Calibri" w:cs="Calibri" w:eastAsia="Calibri" w:hAnsi="Calibri"/>
          <w:b/>
          <w:bCs/>
          <w:color w:val="181316"/>
          <w:sz w:val="25"/>
          <w:szCs w:val="25"/>
        </w:rPr>
        <w:t xml:space="preserve">5.6 Predicted versus actual, corrected</w:t>
      </w:r>
    </w:p>
    <w:p>
      <w:pPr>
        <w:spacing w:after="140" w:before="0" w:line="300"/>
      </w:pPr>
      <w:r>
        <w:rPr>
          <w:rFonts w:ascii="Calibri" w:cs="Calibri" w:eastAsia="Calibri" w:hAnsi="Calibri"/>
          <w:color w:val="181316"/>
          <w:sz w:val="21"/>
          <w:szCs w:val="21"/>
        </w:rPr>
        <w:t xml:space="preserve">An earlier version of this report explained away a uniform +3% to +15% gap between actual and predicted results as a property of the log transform. The explanation was right and the response was wrong: a known bias should be corrected, not narrated.</w:t>
      </w:r>
    </w:p>
    <w:p>
      <w:pPr>
        <w:spacing w:after="140" w:before="0" w:line="300"/>
      </w:pPr>
      <w:r>
        <w:rPr>
          <w:rFonts w:ascii="Calibri" w:cs="Calibri" w:eastAsia="Calibri" w:hAnsi="Calibri"/>
          <w:color w:val="181316"/>
          <w:sz w:val="21"/>
          <w:szCs w:val="21"/>
        </w:rPr>
        <w:t xml:space="preserve">The model is trained on the logarithm of engagement rate. Exponentiating a log-space prediction estimates the median rather than the mean, which biased every forecast about 10% low. Duan's smearing estimator — the mean of the exponentiated out-of-fold residuals, measured here at ×1.0906 — corrects it. The factor is stored in the model file so that serving applies exactly the correction the evaluation measured, and the two cannot drift apart.</w:t>
      </w:r>
    </w:p>
    <w:p>
      <w:pPr>
        <w:spacing w:after="140" w:before="0" w:line="300"/>
      </w:pPr>
      <w:r>
        <w:rPr>
          <w:rFonts w:ascii="Calibri" w:cs="Calibri" w:eastAsia="Calibri" w:hAnsi="Calibri"/>
          <w:i/>
          <w:iCs/>
          <w:color w:val="5A5257"/>
          <w:sz w:val="21"/>
          <w:szCs w:val="21"/>
        </w:rPr>
        <w:t xml:space="preserve">After the correction, predicted-versus-actual by brand category runs from -6% to 7.4% with a mean of 0.5% — straddling zero rather than sitting uniformly positive. What remains is forecast error, which is the thing the chart is supposed to show.</w:t>
      </w:r>
    </w:p>
    <w:p>
      <w:pPr>
        <w:pStyle w:val="Heading2"/>
        <w:spacing w:after="130" w:before="320"/>
      </w:pPr>
      <w:r>
        <w:rPr>
          <w:rFonts w:ascii="Calibri" w:cs="Calibri" w:eastAsia="Calibri" w:hAnsi="Calibri"/>
          <w:b/>
          <w:bCs/>
          <w:color w:val="181316"/>
          <w:sz w:val="25"/>
          <w:szCs w:val="25"/>
        </w:rPr>
        <w:t xml:space="preserve">5.7 Brand fit is deliberately not a learned model</w:t>
      </w:r>
    </w:p>
    <w:p>
      <w:pPr>
        <w:spacing w:after="140" w:before="0" w:line="300"/>
      </w:pPr>
      <w:r>
        <w:rPr>
          <w:rFonts w:ascii="Calibri" w:cs="Calibri" w:eastAsia="Calibri" w:hAnsi="Calibri"/>
          <w:color w:val="181316"/>
          <w:sz w:val="21"/>
          <w:szCs w:val="21"/>
        </w:rPr>
        <w:t xml:space="preserve">Every other scoring surface here is learned. Brand fit is not, and that is an argued choice rather than a shortcut.</w:t>
      </w:r>
    </w:p>
    <w:p>
      <w:pPr>
        <w:pStyle w:val="ListParagraph"/>
        <w:numPr>
          <w:ilvl w:val="0"/>
          <w:numId w:val="6"/>
        </w:numPr>
        <w:spacing w:after="90" w:line="290"/>
      </w:pPr>
      <w:r>
        <w:rPr>
          <w:rFonts w:ascii="Calibri" w:cs="Calibri" w:eastAsia="Calibri" w:hAnsi="Calibri"/>
          <w:color w:val="181316"/>
          <w:sz w:val="21"/>
          <w:szCs w:val="21"/>
        </w:rPr>
        <w:t xml:space="preserve">There is no label for it. "Was this creator a good fit for this brand?" is not recorded anywhere. Training on campaign engagement would just re-learn the performance model and call it fit, which is circular.</w:t>
      </w:r>
    </w:p>
    <w:p>
      <w:pPr>
        <w:pStyle w:val="ListParagraph"/>
        <w:numPr>
          <w:ilvl w:val="0"/>
          <w:numId w:val="6"/>
        </w:numPr>
        <w:spacing w:after="90" w:line="290"/>
      </w:pPr>
      <w:r>
        <w:rPr>
          <w:rFonts w:ascii="Calibri" w:cs="Calibri" w:eastAsia="Calibri" w:hAnsi="Calibri"/>
          <w:color w:val="181316"/>
          <w:sz w:val="21"/>
          <w:szCs w:val="21"/>
        </w:rPr>
        <w:t xml:space="preserve">Half of fit is a hard constraint, not a preference. If a creator has a recent paid partnership with a direct competitor, no similarity score should be able to outweigh that. Learned models blend; brand safety needs vetoes.</w:t>
      </w:r>
    </w:p>
    <w:p>
      <w:pPr>
        <w:pStyle w:val="ListParagraph"/>
        <w:numPr>
          <w:ilvl w:val="0"/>
          <w:numId w:val="6"/>
        </w:numPr>
        <w:spacing w:after="90" w:line="290"/>
      </w:pPr>
      <w:r>
        <w:rPr>
          <w:rFonts w:ascii="Calibri" w:cs="Calibri" w:eastAsia="Calibri" w:hAnsi="Calibri"/>
          <w:color w:val="181316"/>
          <w:sz w:val="21"/>
          <w:szCs w:val="21"/>
        </w:rPr>
        <w:t xml:space="preserve">It is the number a brand manager will argue with. A composite that decomposes into "semantic 0.71, category matched, geography did not" is defensible in a meeting. A gradient-boosted score is not.</w:t>
      </w:r>
    </w:p>
    <w:p>
      <w:pPr>
        <w:spacing w:after="140" w:before="0" w:line="300"/>
      </w:pPr>
      <w:r>
        <w:rPr>
          <w:rFonts w:ascii="Calibri" w:cs="Calibri" w:eastAsia="Calibri" w:hAnsi="Calibri"/>
          <w:color w:val="181316"/>
          <w:sz w:val="21"/>
          <w:szCs w:val="21"/>
        </w:rPr>
        <w:t xml:space="preserve">The five components and their weights are printed on the app's Settings page: semantic similarity 34%, category match 28%, audience match 18%, content safety 12%, consistency 8%. Safety gates run separately as multipliers, including zero.</w:t>
      </w:r>
    </w:p>
    <w:p>
      <w:pPr>
        <w:pStyle w:val="Heading2"/>
        <w:spacing w:after="130" w:before="320"/>
      </w:pPr>
      <w:r>
        <w:rPr>
          <w:rFonts w:ascii="Calibri" w:cs="Calibri" w:eastAsia="Calibri" w:hAnsi="Calibri"/>
          <w:b/>
          <w:bCs/>
          <w:color w:val="181316"/>
          <w:sz w:val="25"/>
          <w:szCs w:val="25"/>
        </w:rPr>
        <w:t xml:space="preserve">5.8 Do those weights actually matter?</w:t>
      </w:r>
    </w:p>
    <w:p>
      <w:pPr>
        <w:spacing w:after="140" w:before="0" w:line="300"/>
      </w:pPr>
      <w:r>
        <w:rPr>
          <w:rFonts w:ascii="Calibri" w:cs="Calibri" w:eastAsia="Calibri" w:hAnsi="Calibri"/>
          <w:color w:val="181316"/>
          <w:sz w:val="21"/>
          <w:szCs w:val="21"/>
        </w:rPr>
        <w:t xml:space="preserve">Asserting five weights and never testing them is the obvious hole in the argument above. So they were tested: each weight was scaled to 50%, 75%, 125% and 150% of its value, renormalised, and the top-20 shortlist rebuilt for every campaign.</w:t>
      </w:r>
    </w:p>
    <w:tbl>
      <w:tblPr>
        <w:tblW w:type="dxa" w:w="9360"/>
        <w:tblBorders>
          <w:top w:val="single" w:color="D8D2D6" w:sz="2"/>
          <w:left w:val="single" w:color="1F7A62"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1F7A62"/>
                <w:sz w:val="21"/>
                <w:szCs w:val="21"/>
              </w:rPr>
              <w:t xml:space="preserve">The answer, and it is a good one</w:t>
            </w:r>
          </w:p>
          <w:p>
            <w:pPr>
              <w:spacing w:after="0" w:before="0" w:line="300"/>
            </w:pPr>
            <w:r>
              <w:rPr>
                <w:rFonts w:ascii="Calibri" w:cs="Calibri" w:eastAsia="Calibri" w:hAnsi="Calibri"/>
                <w:color w:val="181316"/>
                <w:sz w:val="20"/>
                <w:szCs w:val="20"/>
              </w:rPr>
              <w:t xml:space="preserve">Across every perturbation the shortlist keeps 97% of its members on average, and never falls below 89%. The most sensitive weight is audience match. The ranking is therefore driven by the five components agreeing with each other rather than by the exact weights — which is what makes an unvalidated weighting defensible here. If the overlap had come out at 60% the honest conclusion would have been the opposite.</w:t>
            </w:r>
          </w:p>
        </w:tc>
      </w:tr>
    </w:tbl>
    <w:p>
      <w:r>
        <w:br w:type="page"/>
      </w:r>
    </w:p>
    <w:p>
      <w:pPr>
        <w:pStyle w:val="Heading1"/>
        <w:spacing w:after="180" w:before="420"/>
      </w:pPr>
      <w:r>
        <w:rPr>
          <w:rFonts w:ascii="Calibri" w:cs="Calibri" w:eastAsia="Calibri" w:hAnsi="Calibri"/>
          <w:b/>
          <w:bCs/>
          <w:color w:val="181316"/>
          <w:sz w:val="32"/>
          <w:szCs w:val="32"/>
        </w:rPr>
        <w:t xml:space="preserve">6. The language analysis</w:t>
      </w:r>
    </w:p>
    <w:tbl>
      <w:tblPr>
        <w:tblW w:type="dxa" w:w="9360"/>
        <w:tblBorders>
          <w:top w:val="single" w:color="D8D2D6" w:sz="2"/>
          <w:left w:val="single" w:color="5A5257"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5A5257"/>
                <w:sz w:val="21"/>
                <w:szCs w:val="21"/>
              </w:rPr>
              <w:t xml:space="preserve">The feedback this section answers</w:t>
            </w:r>
          </w:p>
          <w:p>
            <w:pPr>
              <w:spacing w:after="0" w:before="0" w:line="300"/>
            </w:pPr>
            <w:r>
              <w:rPr>
                <w:rFonts w:ascii="Calibri" w:cs="Calibri" w:eastAsia="Calibri" w:hAnsi="Calibri"/>
                <w:color w:val="181316"/>
                <w:sz w:val="20"/>
                <w:szCs w:val="20"/>
              </w:rPr>
              <w:t xml:space="preserve">"Looks good but weak in qualitative analysis. Bing (python uses this, negative and positive tonality) is primitive, go for NRC (R uses it), VADER, SBERT Embeddings, BERTopic or even LLM Prompting (this traces the sarcasm), try out these."</w:t>
            </w:r>
          </w:p>
        </w:tc>
      </w:tr>
    </w:tbl>
    <w:p>
      <w:pPr>
        <w:spacing w:after="140" w:before="0" w:line="300"/>
      </w:pPr>
      <w:r>
        <w:rPr>
          <w:rFonts w:ascii="Calibri" w:cs="Calibri" w:eastAsia="Calibri" w:hAnsi="Calibri"/>
          <w:color w:val="181316"/>
          <w:sz w:val="21"/>
          <w:szCs w:val="21"/>
        </w:rPr>
        <w:t xml:space="preserve">That feedback is a hypothesis: that a simple positive/negative word list is not good enough, and that the alternatives are better. A hypothesis deserves a measurement, not an agreement. So all of them were implemented and run head-to-head on corpora labelled by human beings.</w:t>
      </w:r>
    </w:p>
    <w:p>
      <w:pPr>
        <w:pStyle w:val="Heading2"/>
        <w:spacing w:after="130" w:before="320"/>
      </w:pPr>
      <w:r>
        <w:rPr>
          <w:rFonts w:ascii="Calibri" w:cs="Calibri" w:eastAsia="Calibri" w:hAnsi="Calibri"/>
          <w:b/>
          <w:bCs/>
          <w:color w:val="181316"/>
          <w:sz w:val="25"/>
          <w:szCs w:val="25"/>
        </w:rPr>
        <w:t xml:space="preserve">6.1 The six approaches</w:t>
      </w:r>
    </w:p>
    <w:tbl>
      <w:tblPr>
        <w:tblW w:type="dxa" w:w="9360"/>
        <w:tblBorders>
          <w:top w:val="single" w:color="181316" w:sz="4"/>
          <w:left w:val="none"/>
          <w:bottom w:val="single" w:color="181316" w:sz="4"/>
          <w:right w:val="none"/>
          <w:insideH w:val="single" w:color="D8D2D6" w:sz="2"/>
          <w:insideV w:val="none"/>
        </w:tblBorders>
      </w:tblPr>
      <w:tblGrid>
        <w:gridCol w:w="1900"/>
        <w:gridCol w:w="5560"/>
        <w:gridCol w:w="1900"/>
      </w:tblGrid>
      <w:tr>
        <w:trPr>
          <w:tblHeader/>
        </w:trPr>
        <w:tc>
          <w:tcPr>
            <w:tcW w:type="dxa" w:w="19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Approach</w:t>
            </w:r>
          </w:p>
        </w:tc>
        <w:tc>
          <w:tcPr>
            <w:tcW w:type="dxa" w:w="5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How it works</w:t>
            </w:r>
          </w:p>
        </w:tc>
        <w:tc>
          <w:tcPr>
            <w:tcW w:type="dxa" w:w="19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Family</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Bing (Hu &amp; Liu)</w:t>
            </w:r>
          </w:p>
        </w:tc>
        <w:tc>
          <w:tcPr>
            <w:tcW w:type="dxa" w:w="5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Counts words from a positive list and a negative list.</w:t>
            </w:r>
          </w:p>
        </w:tc>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w:t>
            </w:r>
          </w:p>
        </w:tc>
      </w:tr>
      <w:tr>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w:t>
            </w:r>
          </w:p>
        </w:tc>
        <w:tc>
          <w:tcPr>
            <w:tcW w:type="dxa" w:w="5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 plus rules for negation, intensifiers, punctuation and capitals.</w:t>
            </w:r>
          </w:p>
        </w:tc>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EmoLex</w:t>
            </w:r>
          </w:p>
        </w:tc>
        <w:tc>
          <w:tcPr>
            <w:tcW w:type="dxa" w:w="5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Maps words to eight emotions and two polarities. The one your professor named.</w:t>
            </w:r>
          </w:p>
        </w:tc>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w:t>
            </w:r>
          </w:p>
        </w:tc>
      </w:tr>
      <w:tr>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 + logistic regression</w:t>
            </w:r>
          </w:p>
        </w:tc>
        <w:tc>
          <w:tcPr>
            <w:tcW w:type="dxa" w:w="5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Turns a sentence into a 384-number meaning vector, then trains a classifier on labelled examples.</w:t>
            </w:r>
          </w:p>
        </w:tc>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Classical ML</w:t>
            </w:r>
          </w:p>
        </w:tc>
      </w:tr>
      <w:tr>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 (CardiffNLP)</w:t>
            </w:r>
          </w:p>
        </w:tc>
        <w:tc>
          <w:tcPr>
            <w:tcW w:type="dxa" w:w="5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transformer fine-tuned on tweets, with separate heads for sentiment, emotion and irony.</w:t>
            </w:r>
          </w:p>
        </w:tc>
        <w:tc>
          <w:tcPr>
            <w:tcW w:type="dxa" w:w="1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Transformer</w:t>
            </w:r>
          </w:p>
        </w:tc>
      </w:tr>
      <w:tr>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LLM prompting</w:t>
            </w:r>
          </w:p>
        </w:tc>
        <w:tc>
          <w:tcPr>
            <w:tcW w:type="dxa" w:w="5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Asks a local language model directly, zero-shot, few-shot and with chain-of-thought.</w:t>
            </w:r>
          </w:p>
        </w:tc>
        <w:tc>
          <w:tcPr>
            <w:tcW w:type="dxa" w:w="1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LLM</w:t>
            </w:r>
          </w:p>
        </w:tc>
      </w:tr>
    </w:tbl>
    <w:p>
      <w:pPr>
        <w:spacing w:after="160"/>
      </w:pPr>
    </w:p>
    <w:p>
      <w:pPr>
        <w:pStyle w:val="Heading2"/>
        <w:spacing w:after="130" w:before="320"/>
      </w:pPr>
      <w:r>
        <w:rPr>
          <w:rFonts w:ascii="Calibri" w:cs="Calibri" w:eastAsia="Calibri" w:hAnsi="Calibri"/>
          <w:b/>
          <w:bCs/>
          <w:color w:val="181316"/>
          <w:sz w:val="25"/>
          <w:szCs w:val="25"/>
        </w:rPr>
        <w:t xml:space="preserve">6.2 Sentiment</w:t>
      </w:r>
    </w:p>
    <w:p>
      <w:pPr>
        <w:spacing w:after="140" w:before="0" w:line="300"/>
      </w:pPr>
      <w:r>
        <w:rPr>
          <w:rFonts w:ascii="Calibri" w:cs="Calibri" w:eastAsia="Calibri" w:hAnsi="Calibri"/>
          <w:color w:val="181316"/>
          <w:sz w:val="21"/>
          <w:szCs w:val="21"/>
        </w:rPr>
        <w:t xml:space="preserve">TweetEval sentiment, 3,000 held-out labelled tweets. The baseline always guesses the most common class; anything that cannot beat it is not doing useful work.</w:t>
      </w:r>
    </w:p>
    <w:tbl>
      <w:tblPr>
        <w:tblW w:type="dxa" w:w="9360"/>
        <w:tblBorders>
          <w:top w:val="single" w:color="181316" w:sz="4"/>
          <w:left w:val="none"/>
          <w:bottom w:val="single" w:color="181316" w:sz="4"/>
          <w:right w:val="none"/>
          <w:insideH w:val="single" w:color="D8D2D6" w:sz="2"/>
          <w:insideV w:val="none"/>
        </w:tblBorders>
      </w:tblPr>
      <w:tblGrid>
        <w:gridCol w:w="3000"/>
        <w:gridCol w:w="1200"/>
        <w:gridCol w:w="5160"/>
      </w:tblGrid>
      <w:tr>
        <w:trPr>
          <w:tblHeader/>
        </w:trPr>
        <w:tc>
          <w:tcPr>
            <w:tcW w:type="dxa" w:w="30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Method</w:t>
            </w:r>
          </w:p>
        </w:tc>
        <w:tc>
          <w:tcPr>
            <w:tcW w:type="dxa" w:w="12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Accuracy</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Verdict</w:t>
            </w:r>
          </w:p>
        </w:tc>
      </w:tr>
      <w:tr>
        <w:tc>
          <w:tcPr>
            <w:tcW w:type="dxa" w:w="3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Majority-class baseline</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0.483</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bar.</w:t>
            </w:r>
          </w:p>
        </w:tc>
      </w:tr>
      <w:tr>
        <w:tc>
          <w:tcPr>
            <w:tcW w:type="dxa" w:w="3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EmoLex (polarity)</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0.453</w:t>
            </w:r>
          </w:p>
        </w:tc>
        <w:tc>
          <w:tcPr>
            <w:tcW w:type="dxa" w:w="5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Below the baseline. Built for emotion, not polarity.</w:t>
            </w:r>
          </w:p>
        </w:tc>
      </w:tr>
      <w:tr>
        <w:tc>
          <w:tcPr>
            <w:tcW w:type="dxa" w:w="3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Bing (Hu &amp; Liu)</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0.524</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Barely above.</w:t>
            </w:r>
          </w:p>
        </w:tc>
      </w:tr>
      <w:tr>
        <w:tc>
          <w:tcPr>
            <w:tcW w:type="dxa" w:w="3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0.528</w:t>
            </w:r>
          </w:p>
        </w:tc>
        <w:tc>
          <w:tcPr>
            <w:tcW w:type="dxa" w:w="5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Barely above. The rules help a little.</w:t>
            </w:r>
          </w:p>
        </w:tc>
      </w:tr>
      <w:tr>
        <w:tc>
          <w:tcPr>
            <w:tcW w:type="dxa" w:w="3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 + logistic regression</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0.614</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clear step up.</w:t>
            </w:r>
          </w:p>
        </w:tc>
      </w:tr>
      <w:tr>
        <w:tc>
          <w:tcPr>
            <w:tcW w:type="dxa" w:w="3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 (twitter-sentiment)</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0.671</w:t>
            </w:r>
          </w:p>
        </w:tc>
        <w:tc>
          <w:tcPr>
            <w:tcW w:type="dxa" w:w="5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Best. Roughly 19 points above the baseline.</w:t>
            </w:r>
          </w:p>
        </w:tc>
      </w:tr>
    </w:tbl>
    <w:p>
      <w:pPr>
        <w:spacing w:after="160"/>
      </w:pPr>
    </w:p>
    <w:p>
      <w:pPr>
        <w:pStyle w:val="Heading2"/>
        <w:spacing w:after="130" w:before="320"/>
      </w:pPr>
      <w:r>
        <w:rPr>
          <w:rFonts w:ascii="Calibri" w:cs="Calibri" w:eastAsia="Calibri" w:hAnsi="Calibri"/>
          <w:b/>
          <w:bCs/>
          <w:color w:val="181316"/>
          <w:sz w:val="25"/>
          <w:szCs w:val="25"/>
        </w:rPr>
        <w:t xml:space="preserve">6.3 Irony and sarcasm — the finding that matters</w:t>
      </w:r>
    </w:p>
    <w:p>
      <w:pPr>
        <w:spacing w:after="140" w:before="0" w:line="300"/>
      </w:pPr>
      <w:r>
        <w:rPr>
          <w:rFonts w:ascii="Calibri" w:cs="Calibri" w:eastAsia="Calibri" w:hAnsi="Calibri"/>
          <w:color w:val="181316"/>
          <w:sz w:val="21"/>
          <w:szCs w:val="21"/>
        </w:rPr>
        <w:t xml:space="preserve">This is the task the professor singled out, and it is where the lexicon methods fail. It is also where this project made, and then caught, its own worst methodological error — so the method matters as much as the result.</w:t>
      </w:r>
    </w:p>
    <w:tbl>
      <w:tblPr>
        <w:tblW w:type="dxa" w:w="9360"/>
        <w:tblBorders>
          <w:top w:val="single" w:color="D8D2D6" w:sz="2"/>
          <w:left w:val="single" w:color="C2185B"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C2185B"/>
                <w:sz w:val="21"/>
                <w:szCs w:val="21"/>
              </w:rPr>
              <w:t xml:space="preserve">How this comparison was made fair</w:t>
            </w:r>
          </w:p>
          <w:p>
            <w:pPr>
              <w:spacing w:after="70" w:before="0" w:line="300"/>
            </w:pPr>
            <w:r>
              <w:rPr>
                <w:rFonts w:ascii="Calibri" w:cs="Calibri" w:eastAsia="Calibri" w:hAnsi="Calibri"/>
                <w:color w:val="181316"/>
                <w:sz w:val="20"/>
                <w:szCs w:val="20"/>
              </w:rPr>
              <w:t xml:space="preserve">The first version of this benchmark gave the lexicons a hard-coded threshold of 0.5 and a fixed assumption that more positive text is more ironic, then reported that they land below a do-nothing baseline. That was not a fair fight: the learned methods they were measured against fit their own decision boundary.</w:t>
            </w:r>
          </w:p>
          <w:p>
            <w:pPr>
              <w:spacing w:after="70" w:before="0" w:line="300"/>
            </w:pPr>
            <w:r>
              <w:rPr>
                <w:rFonts w:ascii="Calibri" w:cs="Calibri" w:eastAsia="Calibri" w:hAnsi="Calibri"/>
                <w:color w:val="181316"/>
                <w:sz w:val="20"/>
                <w:szCs w:val="20"/>
              </w:rPr>
              <w:t xml:space="preserve">Each lexicon now fits both its threshold and its direction on the training split only. The result below is what survives that.</w:t>
            </w:r>
          </w:p>
        </w:tc>
      </w:tr>
    </w:tbl>
    <w:p>
      <w:pPr>
        <w:pStyle w:val="Heading3"/>
        <w:spacing w:after="100" w:before="240"/>
      </w:pPr>
      <w:r>
        <w:rPr>
          <w:rFonts w:ascii="Calibri" w:cs="Calibri" w:eastAsia="Calibri" w:hAnsi="Calibri"/>
          <w:b/>
          <w:bCs/>
          <w:color w:val="5A5257"/>
          <w:sz w:val="22"/>
          <w:szCs w:val="22"/>
        </w:rPr>
        <w:t xml:space="preserve">TweetEval irony (784 labelled tweets)</w:t>
      </w:r>
    </w:p>
    <w:tbl>
      <w:tblPr>
        <w:tblW w:type="dxa" w:w="9360"/>
        <w:tblBorders>
          <w:top w:val="single" w:color="181316" w:sz="4"/>
          <w:left w:val="none"/>
          <w:bottom w:val="single" w:color="181316" w:sz="4"/>
          <w:right w:val="none"/>
          <w:insideH w:val="single" w:color="D8D2D6" w:sz="2"/>
          <w:insideV w:val="none"/>
        </w:tblBorders>
      </w:tblPr>
      <w:tblGrid>
        <w:gridCol w:w="2500"/>
        <w:gridCol w:w="1150"/>
        <w:gridCol w:w="1150"/>
        <w:gridCol w:w="4560"/>
      </w:tblGrid>
      <w:tr>
        <w:trPr>
          <w:tblHeader/>
        </w:trPr>
        <w:tc>
          <w:tcPr>
            <w:tcW w:type="dxa" w:w="25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Method</w:t>
            </w:r>
          </w:p>
        </w:tc>
        <w:tc>
          <w:tcPr>
            <w:tcW w:type="dxa" w:w="115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Accuracy</w:t>
            </w:r>
          </w:p>
        </w:tc>
        <w:tc>
          <w:tcPr>
            <w:tcW w:type="dxa" w:w="115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Macro F1</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Against the baseline</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Majority-class baseline</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0.603</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0.376</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bar.</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 irony (tuned)</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0.485</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0.441</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Below on accuracy, above on macro F1.</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Bing → irony (tuned)</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0.508</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0.447</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Below on accuracy, above on macro F1.</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 → irony (tuned)</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0.528</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0.519</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best lexicon, still below on accuracy.</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 + logistic regression</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0.668</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0.664</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Clearly above. Trained on this corpus.</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 (twitter-irony)</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0.679</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0.580</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Best on accuracy, and never saw this corpus.</w:t>
            </w:r>
          </w:p>
        </w:tc>
      </w:tr>
    </w:tbl>
    <w:p>
      <w:pPr>
        <w:spacing w:after="160"/>
      </w:pPr>
    </w:p>
    <w:p>
      <w:pPr>
        <w:pStyle w:val="Heading3"/>
        <w:spacing w:after="100" w:before="240"/>
      </w:pPr>
      <w:r>
        <w:rPr>
          <w:rFonts w:ascii="Calibri" w:cs="Calibri" w:eastAsia="Calibri" w:hAnsi="Calibri"/>
          <w:b/>
          <w:bCs/>
          <w:color w:val="5A5257"/>
          <w:sz w:val="22"/>
          <w:szCs w:val="22"/>
        </w:rPr>
        <w:t xml:space="preserve">Misra &amp; Arora sarcasm headlines (3,000 labelled headlines)</w:t>
      </w:r>
    </w:p>
    <w:tbl>
      <w:tblPr>
        <w:tblW w:type="dxa" w:w="9360"/>
        <w:tblBorders>
          <w:top w:val="single" w:color="181316" w:sz="4"/>
          <w:left w:val="none"/>
          <w:bottom w:val="single" w:color="181316" w:sz="4"/>
          <w:right w:val="none"/>
          <w:insideH w:val="single" w:color="D8D2D6" w:sz="2"/>
          <w:insideV w:val="none"/>
        </w:tblBorders>
      </w:tblPr>
      <w:tblGrid>
        <w:gridCol w:w="2500"/>
        <w:gridCol w:w="1150"/>
        <w:gridCol w:w="1150"/>
        <w:gridCol w:w="4560"/>
      </w:tblGrid>
      <w:tr>
        <w:trPr>
          <w:tblHeader/>
        </w:trPr>
        <w:tc>
          <w:tcPr>
            <w:tcW w:type="dxa" w:w="25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Method</w:t>
            </w:r>
          </w:p>
        </w:tc>
        <w:tc>
          <w:tcPr>
            <w:tcW w:type="dxa" w:w="115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Accuracy</w:t>
            </w:r>
          </w:p>
        </w:tc>
        <w:tc>
          <w:tcPr>
            <w:tcW w:type="dxa" w:w="115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Macro F1</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Against the baseline</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Majority-class baseline</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0.525</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0.344</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bar.</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 irony (tuned)</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0.513</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0.495</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Marginally above on both.</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 → irony (tuned)</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0.528</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0.509</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Marginally above on both.</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Bing → irony (tuned)</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0.533</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0.504</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Best lexicon here.</w:t>
            </w:r>
          </w:p>
        </w:tc>
      </w:tr>
      <w:tr>
        <w:tc>
          <w:tcPr>
            <w:tcW w:type="dxa" w:w="2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 (twitter-irony)</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0.545</w:t>
            </w:r>
          </w:p>
        </w:tc>
        <w:tc>
          <w:tcPr>
            <w:tcW w:type="dxa" w:w="115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0.538</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Weak — trained on tweets, tested on headlines.</w:t>
            </w:r>
          </w:p>
        </w:tc>
      </w:tr>
      <w:tr>
        <w:tc>
          <w:tcPr>
            <w:tcW w:type="dxa" w:w="2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 + logistic regression</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0.779</w:t>
            </w:r>
          </w:p>
        </w:tc>
        <w:tc>
          <w:tcPr>
            <w:tcW w:type="dxa" w:w="115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0.778</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Best by a wide margin. Trained on this corpus.</w:t>
            </w:r>
          </w:p>
        </w:tc>
      </w:tr>
    </w:tbl>
    <w:p>
      <w:pPr>
        <w:spacing w:after="160"/>
      </w:pPr>
    </w:p>
    <w:tbl>
      <w:tblPr>
        <w:tblW w:type="dxa" w:w="9360"/>
        <w:tblBorders>
          <w:top w:val="single" w:color="D8D2D6" w:sz="2"/>
          <w:left w:val="single" w:color="1F7A62"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1F7A62"/>
                <w:sz w:val="21"/>
                <w:szCs w:val="21"/>
              </w:rPr>
              <w:t xml:space="preserve">The claim that survives, stated precisely</w:t>
            </w:r>
          </w:p>
          <w:p>
            <w:pPr>
              <w:spacing w:after="70" w:before="0" w:line="300"/>
            </w:pPr>
            <w:r>
              <w:rPr>
                <w:rFonts w:ascii="Calibri" w:cs="Calibri" w:eastAsia="Calibri" w:hAnsi="Calibri"/>
                <w:color w:val="181316"/>
                <w:sz w:val="20"/>
                <w:szCs w:val="20"/>
              </w:rPr>
              <w:t xml:space="preserve">A tuned lexicon beats the majority-class baseline on macro F1 — the metric that weights both classes equally — and loses to it on raw accuracy. So it is picking up something real, and it is still worse than doing nothing if all you count is how often you are right.</w:t>
            </w:r>
          </w:p>
          <w:p>
            <w:pPr>
              <w:spacing w:after="70" w:before="0" w:line="300"/>
            </w:pPr>
            <w:r>
              <w:rPr>
                <w:rFonts w:ascii="Calibri" w:cs="Calibri" w:eastAsia="Calibri" w:hAnsi="Calibri"/>
                <w:color w:val="181316"/>
                <w:sz w:val="20"/>
                <w:szCs w:val="20"/>
              </w:rPr>
              <w:t xml:space="preserve">And it stays far below every method that reads the sentence rather than counting its words. That is the defensible version of "Bing is primitive".</w:t>
            </w:r>
          </w:p>
          <w:p>
            <w:pPr>
              <w:spacing w:after="70" w:before="0" w:line="300"/>
            </w:pPr>
            <w:r>
              <w:rPr>
                <w:rFonts w:ascii="Calibri" w:cs="Calibri" w:eastAsia="Calibri" w:hAnsi="Calibri"/>
                <w:color w:val="181316"/>
                <w:sz w:val="20"/>
                <w:szCs w:val="20"/>
              </w:rPr>
              <w:t xml:space="preserve">Why: sarcasm is positive words used to mean the opposite. A method that works by counting positive words is structurally incapable of detecting it. There is also almost nothing to tune — a lexicon polarity score over a short tweet takes about sixteen distinct values, so there are roughly seven usable thresholds.</w:t>
            </w:r>
          </w:p>
        </w:tc>
      </w:tr>
    </w:tbl>
    <w:p>
      <w:pPr>
        <w:spacing w:after="140" w:before="0" w:line="300"/>
      </w:pPr>
      <w:r>
        <w:rPr>
          <w:rFonts w:ascii="Calibri" w:cs="Calibri" w:eastAsia="Calibri" w:hAnsi="Calibri"/>
          <w:i/>
          <w:iCs/>
          <w:color w:val="5A5257"/>
          <w:sz w:val="21"/>
          <w:szCs w:val="21"/>
        </w:rPr>
        <w:t xml:space="preserve">A note on how easy it is to fool yourself. An intermediate version of this audit reported that flipping the direction lifted Bing to 62.5% accuracy, above the baseline. It does — on the test set. On the training set the original direction wins by a wide margin, so choosing the flip would have meant selecting a hyper-parameter on test data: the exact error the tuning was introduced to fix. The number in the table is the one chosen on training data alone.</w:t>
      </w:r>
    </w:p>
    <w:p>
      <w:pPr>
        <w:spacing w:after="140" w:before="0" w:line="300"/>
      </w:pPr>
      <w:r>
        <w:rPr>
          <w:rFonts w:ascii="Calibri" w:cs="Calibri" w:eastAsia="Calibri" w:hAnsi="Calibri"/>
          <w:i/>
          <w:iCs/>
          <w:color w:val="5A5257"/>
          <w:sz w:val="21"/>
          <w:szCs w:val="21"/>
        </w:rPr>
        <w:t xml:space="preserve">The second table also carries a lesson about generalisation: RoBERTa wins on tweets and struggles on headlines because it was fine-tuned on tweets, while SBERT wins on headlines because it was trained on that corpus. Neither is universally best, and a benchmark on one dataset would have produced a confident, wrong conclusion.</w:t>
      </w:r>
    </w:p>
    <w:p>
      <w:pPr>
        <w:pStyle w:val="Heading2"/>
        <w:spacing w:after="130" w:before="320"/>
      </w:pPr>
      <w:r>
        <w:rPr>
          <w:rFonts w:ascii="Calibri" w:cs="Calibri" w:eastAsia="Calibri" w:hAnsi="Calibri"/>
          <w:b/>
          <w:bCs/>
          <w:color w:val="181316"/>
          <w:sz w:val="25"/>
          <w:szCs w:val="25"/>
        </w:rPr>
        <w:t xml:space="preserve">6.4 Emotion, and a result that turned out to be a bug</w:t>
      </w:r>
    </w:p>
    <w:p>
      <w:pPr>
        <w:spacing w:after="140" w:before="0" w:line="300"/>
      </w:pPr>
      <w:r>
        <w:rPr>
          <w:rFonts w:ascii="Calibri" w:cs="Calibri" w:eastAsia="Calibri" w:hAnsi="Calibri"/>
          <w:color w:val="181316"/>
          <w:sz w:val="21"/>
          <w:szCs w:val="21"/>
        </w:rPr>
        <w:t xml:space="preserve">The emotion task produced the one clearly anomalous number in the benchmark. An earlier version of this report described it as an honest anomaly to be reported. That was too generous to itself: it is a fault in the wiring, and it has been diagnosed.</w:t>
      </w:r>
    </w:p>
    <w:tbl>
      <w:tblPr>
        <w:tblW w:type="dxa" w:w="9360"/>
        <w:tblBorders>
          <w:top w:val="single" w:color="181316" w:sz="4"/>
          <w:left w:val="none"/>
          <w:bottom w:val="single" w:color="181316" w:sz="4"/>
          <w:right w:val="none"/>
          <w:insideH w:val="single" w:color="D8D2D6" w:sz="2"/>
          <w:insideV w:val="none"/>
        </w:tblBorders>
      </w:tblPr>
      <w:tblGrid>
        <w:gridCol w:w="3000"/>
        <w:gridCol w:w="1200"/>
        <w:gridCol w:w="5160"/>
      </w:tblGrid>
      <w:tr>
        <w:trPr>
          <w:tblHeader/>
        </w:trPr>
        <w:tc>
          <w:tcPr>
            <w:tcW w:type="dxa" w:w="30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Method</w:t>
            </w:r>
          </w:p>
        </w:tc>
        <w:tc>
          <w:tcPr>
            <w:tcW w:type="dxa" w:w="12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Accuracy</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Note</w:t>
            </w:r>
          </w:p>
        </w:tc>
      </w:tr>
      <w:tr>
        <w:tc>
          <w:tcPr>
            <w:tcW w:type="dxa" w:w="3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Majority-class baseline</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0.393</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bar.</w:t>
            </w:r>
          </w:p>
        </w:tc>
      </w:tr>
      <w:tr>
        <w:tc>
          <w:tcPr>
            <w:tcW w:type="dxa" w:w="3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EmoLex (8-emotion)</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0.470</w:t>
            </w:r>
          </w:p>
        </w:tc>
        <w:tc>
          <w:tcPr>
            <w:tcW w:type="dxa" w:w="5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Above the baseline. This is what NRC is actually for.</w:t>
            </w:r>
          </w:p>
        </w:tc>
      </w:tr>
      <w:tr>
        <w:tc>
          <w:tcPr>
            <w:tcW w:type="dxa" w:w="30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 + logistic regression</w:t>
            </w:r>
          </w:p>
        </w:tc>
        <w:tc>
          <w:tcPr>
            <w:tcW w:type="dxa" w:w="12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0.724</w:t>
            </w:r>
          </w:p>
        </w:tc>
        <w:tc>
          <w:tcPr>
            <w:tcW w:type="dxa" w:w="5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Best usable result on the task.</w:t>
            </w:r>
          </w:p>
        </w:tc>
      </w:tr>
      <w:tr>
        <w:tc>
          <w:tcPr>
            <w:tcW w:type="dxa" w:w="30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 (twitter-emotion)</w:t>
            </w:r>
          </w:p>
        </w:tc>
        <w:tc>
          <w:tcPr>
            <w:tcW w:type="dxa" w:w="12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0.248</w:t>
            </w:r>
          </w:p>
        </w:tc>
        <w:tc>
          <w:tcPr>
            <w:tcW w:type="dxa" w:w="5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Flagged: label alignment fault. Excluded from the comparison.</w:t>
            </w:r>
          </w:p>
        </w:tc>
      </w:tr>
    </w:tbl>
    <w:p>
      <w:pPr>
        <w:spacing w:after="160"/>
      </w:pP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How the fault was found, and why it is not silently corrected</w:t>
            </w:r>
          </w:p>
          <w:p>
            <w:pPr>
              <w:spacing w:after="70" w:before="0" w:line="300"/>
            </w:pPr>
            <w:r>
              <w:rPr>
                <w:rFonts w:ascii="Calibri" w:cs="Calibri" w:eastAsia="Calibri" w:hAnsi="Calibri"/>
                <w:color w:val="181316"/>
                <w:sz w:val="20"/>
                <w:szCs w:val="20"/>
              </w:rPr>
              <w:t xml:space="preserve">Scored as recorded, the transformer reaches 0.248 — below a 0.393 baseline. But its confusion matrix is highly structured: it gets sadness right most of the time and sends almost every "anger" into the same wrong column. That is not what a weak classifier looks like.</w:t>
            </w:r>
          </w:p>
          <w:p>
            <w:pPr>
              <w:spacing w:after="70" w:before="0" w:line="300"/>
            </w:pPr>
            <w:r>
              <w:rPr>
                <w:rFonts w:ascii="Calibri" w:cs="Calibri" w:eastAsia="Calibri" w:hAnsi="Calibri"/>
                <w:color w:val="181316"/>
                <w:sz w:val="20"/>
                <w:szCs w:val="20"/>
              </w:rPr>
              <w:t xml:space="preserve">A search over every relabelling of its outputs finds a permutation that lifts it to 0.828 — a gain of 0.579. A genuinely weak model does not gain half an accuracy point from being renamed. So the model is discriminating and its label space is misaligned with the corpus.</w:t>
            </w:r>
          </w:p>
          <w:p>
            <w:pPr>
              <w:spacing w:after="70" w:before="0" w:line="300"/>
            </w:pPr>
            <w:r>
              <w:rPr>
                <w:rFonts w:ascii="Calibri" w:cs="Calibri" w:eastAsia="Calibri" w:hAnsi="Calibri"/>
                <w:color w:val="181316"/>
                <w:sz w:val="20"/>
                <w:szCs w:val="20"/>
              </w:rPr>
              <w:t xml:space="preserve">The corpus side was checked against the dataset authors' own mapping file and is correct, which leaves the checkpoint's label order as the cause. Resolving that needs the model in hand, and it could not be downloaded in the environment this was run in. So the row is flagged on the page and excluded from the comparison, rather than being quietly patched to a number nobody verified.</w:t>
            </w:r>
          </w:p>
          <w:p>
            <w:pPr>
              <w:spacing w:after="70" w:before="0" w:line="300"/>
            </w:pPr>
            <w:r>
              <w:rPr>
                <w:rFonts w:ascii="Calibri" w:cs="Calibri" w:eastAsia="Calibri" w:hAnsi="Calibri"/>
                <w:color w:val="181316"/>
                <w:sz w:val="20"/>
                <w:szCs w:val="20"/>
              </w:rPr>
              <w:t xml:space="preserve">The permutation check now runs on every benchmark row automatically. It flags this one and nothing else.</w:t>
            </w:r>
          </w:p>
        </w:tc>
      </w:tr>
    </w:tbl>
    <w:p>
      <w:pPr>
        <w:spacing w:after="140" w:before="0" w:line="300"/>
      </w:pPr>
      <w:r>
        <w:rPr>
          <w:rFonts w:ascii="Calibri" w:cs="Calibri" w:eastAsia="Calibri" w:hAnsi="Calibri"/>
          <w:color w:val="181316"/>
          <w:sz w:val="21"/>
          <w:szCs w:val="21"/>
        </w:rPr>
        <w:t xml:space="preserve">The episode also vindicates the professor's specific suggestion. NRC is the right tool for emotion and beats the baseline there, while being the worst method for polarity. A lexicon is not good or bad in general — it is built for a particular job.</w:t>
      </w:r>
    </w:p>
    <w:p>
      <w:pPr>
        <w:pStyle w:val="Heading2"/>
        <w:spacing w:after="130" w:before="320"/>
      </w:pPr>
      <w:r>
        <w:rPr>
          <w:rFonts w:ascii="Calibri" w:cs="Calibri" w:eastAsia="Calibri" w:hAnsi="Calibri"/>
          <w:b/>
          <w:bCs/>
          <w:color w:val="181316"/>
          <w:sz w:val="25"/>
          <w:szCs w:val="25"/>
        </w:rPr>
        <w:t xml:space="preserve">6.5 Topic modelling: BERTopic against LDA</w:t>
      </w:r>
    </w:p>
    <w:p>
      <w:pPr>
        <w:spacing w:after="140" w:before="0" w:line="300"/>
      </w:pPr>
      <w:r>
        <w:rPr>
          <w:rFonts w:ascii="Calibri" w:cs="Calibri" w:eastAsia="Calibri" w:hAnsi="Calibri"/>
          <w:color w:val="181316"/>
          <w:sz w:val="21"/>
          <w:szCs w:val="21"/>
        </w:rPr>
        <w:t xml:space="preserve">Both were run on the same 52,089 captions and scored on topic coherence — whether the words in a topic actually belong together.</w:t>
      </w:r>
    </w:p>
    <w:tbl>
      <w:tblPr>
        <w:tblW w:type="dxa" w:w="9360"/>
        <w:tblBorders>
          <w:top w:val="single" w:color="181316" w:sz="4"/>
          <w:left w:val="none"/>
          <w:bottom w:val="single" w:color="181316" w:sz="4"/>
          <w:right w:val="none"/>
          <w:insideH w:val="single" w:color="D8D2D6" w:sz="2"/>
          <w:insideV w:val="none"/>
        </w:tblBorders>
      </w:tblPr>
      <w:tblGrid>
        <w:gridCol w:w="1500"/>
        <w:gridCol w:w="1100"/>
        <w:gridCol w:w="1100"/>
        <w:gridCol w:w="1300"/>
        <w:gridCol w:w="4360"/>
      </w:tblGrid>
      <w:tr>
        <w:trPr>
          <w:tblHeader/>
        </w:trPr>
        <w:tc>
          <w:tcPr>
            <w:tcW w:type="dxa" w:w="15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Model</w:t>
            </w:r>
          </w:p>
        </w:tc>
        <w:tc>
          <w:tcPr>
            <w:tcW w:type="dxa" w:w="11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NPMI</w:t>
            </w:r>
          </w:p>
        </w:tc>
        <w:tc>
          <w:tcPr>
            <w:tcW w:type="dxa" w:w="11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C_v</w:t>
            </w:r>
          </w:p>
        </w:tc>
        <w:tc>
          <w:tcPr>
            <w:tcW w:type="dxa" w:w="1300"/>
            <w:shd w:fill="FFFFFF" w:val="clear"/>
            <w:tcMar>
              <w:top w:type="dxa" w:w="90"/>
              <w:left w:type="dxa" w:w="130"/>
              <w:bottom w:type="dxa" w:w="90"/>
              <w:right w:type="dxa" w:w="130"/>
            </w:tcMar>
          </w:tcPr>
          <w:p>
            <w:pPr>
              <w:spacing w:after="0" w:line="260"/>
              <w:jc w:val="right"/>
            </w:pPr>
            <w:r>
              <w:rPr>
                <w:rFonts w:ascii="Calibri" w:cs="Calibri" w:eastAsia="Calibri" w:hAnsi="Calibri"/>
                <w:b/>
                <w:bCs/>
                <w:color w:val="5A5257"/>
                <w:sz w:val="18"/>
                <w:szCs w:val="18"/>
              </w:rPr>
              <w:t xml:space="preserve">Diversity</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Reading</w:t>
            </w:r>
          </w:p>
        </w:tc>
      </w:tr>
      <w:tr>
        <w:tc>
          <w:tcPr>
            <w:tcW w:type="dxa" w:w="15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BERTopic</w:t>
            </w:r>
          </w:p>
        </w:tc>
        <w:tc>
          <w:tcPr>
            <w:tcW w:type="dxa" w:w="11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0.472</w:t>
            </w:r>
          </w:p>
        </w:tc>
        <w:tc>
          <w:tcPr>
            <w:tcW w:type="dxa" w:w="11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0.889</w:t>
            </w:r>
          </w:p>
        </w:tc>
        <w:tc>
          <w:tcPr>
            <w:tcW w:type="dxa" w:w="1300"/>
            <w:shd w:fill="FFFFFF"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0.889</w:t>
            </w:r>
          </w:p>
        </w:tc>
        <w:tc>
          <w:tcPr>
            <w:tcW w:type="dxa" w:w="43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Substantially more coherent topics.</w:t>
            </w:r>
          </w:p>
        </w:tc>
      </w:tr>
      <w:tr>
        <w:tc>
          <w:tcPr>
            <w:tcW w:type="dxa" w:w="15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LDA</w:t>
            </w:r>
          </w:p>
        </w:tc>
        <w:tc>
          <w:tcPr>
            <w:tcW w:type="dxa" w:w="11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0.298</w:t>
            </w:r>
          </w:p>
        </w:tc>
        <w:tc>
          <w:tcPr>
            <w:tcW w:type="dxa" w:w="11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0.750</w:t>
            </w:r>
          </w:p>
        </w:tc>
        <w:tc>
          <w:tcPr>
            <w:tcW w:type="dxa" w:w="1300"/>
            <w:shd w:fill="FBF9F8" w:val="clear"/>
            <w:tcMar>
              <w:top w:type="dxa" w:w="90"/>
              <w:left w:type="dxa" w:w="130"/>
              <w:bottom w:type="dxa" w:w="90"/>
              <w:right w:type="dxa" w:w="130"/>
            </w:tcMar>
          </w:tcPr>
          <w:p>
            <w:pPr>
              <w:spacing w:after="0" w:line="260"/>
              <w:jc w:val="right"/>
            </w:pPr>
            <w:r>
              <w:rPr>
                <w:rFonts w:ascii="Consolas" w:cs="Consolas" w:eastAsia="Consolas" w:hAnsi="Consolas"/>
                <w:color w:val="181316"/>
                <w:sz w:val="19"/>
                <w:szCs w:val="19"/>
              </w:rPr>
              <w:t xml:space="preserve">0.928</w:t>
            </w:r>
          </w:p>
        </w:tc>
        <w:tc>
          <w:tcPr>
            <w:tcW w:type="dxa" w:w="43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Slightly more diverse, much less coherent.</w:t>
            </w:r>
          </w:p>
        </w:tc>
      </w:tr>
    </w:tbl>
    <w:p>
      <w:pPr>
        <w:spacing w:after="160"/>
      </w:pPr>
    </w:p>
    <w:p>
      <w:pPr>
        <w:spacing w:after="140" w:before="0" w:line="300"/>
      </w:pPr>
      <w:r>
        <w:rPr>
          <w:rFonts w:ascii="Calibri" w:cs="Calibri" w:eastAsia="Calibri" w:hAnsi="Calibri"/>
          <w:color w:val="181316"/>
          <w:sz w:val="21"/>
          <w:szCs w:val="21"/>
        </w:rPr>
        <w:t xml:space="preserve">There is a second, more interesting difference. BERTopic assigns 19% of the captions to no topic at all. LDA cannot do this — it gives every document a distribution over topics whether or not the document is about anything. For a feed full of "link in bio" and emoji strings, being able to say "this is not about a topic" is more useful than being forced to guess.</w:t>
      </w:r>
    </w:p>
    <w:p>
      <w:pPr>
        <w:pStyle w:val="Heading2"/>
        <w:spacing w:after="130" w:before="320"/>
      </w:pPr>
      <w:r>
        <w:rPr>
          <w:rFonts w:ascii="Calibri" w:cs="Calibri" w:eastAsia="Calibri" w:hAnsi="Calibri"/>
          <w:b/>
          <w:bCs/>
          <w:color w:val="181316"/>
          <w:sz w:val="25"/>
          <w:szCs w:val="25"/>
        </w:rPr>
        <w:t xml:space="preserve">6.6 What did not run</w:t>
      </w: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The gap in this section, stated plainly</w:t>
            </w:r>
          </w:p>
          <w:p>
            <w:pPr>
              <w:spacing w:after="70" w:before="0" w:line="300"/>
            </w:pPr>
            <w:r>
              <w:rPr>
                <w:rFonts w:ascii="Calibri" w:cs="Calibri" w:eastAsia="Calibri" w:hAnsi="Calibri"/>
                <w:color w:val="181316"/>
                <w:sz w:val="20"/>
                <w:szCs w:val="20"/>
              </w:rPr>
              <w:t xml:space="preserve">7 LLM-prompting runs are recorded as failed. The harness is fully implemented — zero-shot, few-shot and chain-of-thought against a local Ollama model — but the model server could not be installed on the machine that ran the pipeline, after two attempts that both failed on connection resets.</w:t>
            </w:r>
          </w:p>
          <w:p>
            <w:pPr>
              <w:spacing w:after="70" w:before="0" w:line="300"/>
            </w:pPr>
            <w:r>
              <w:rPr>
                <w:rFonts w:ascii="Calibri" w:cs="Calibri" w:eastAsia="Calibri" w:hAnsi="Calibri"/>
                <w:color w:val="181316"/>
                <w:sz w:val="20"/>
                <w:szCs w:val="20"/>
              </w:rPr>
              <w:t xml:space="preserve">The rows are kept in the results table rather than deleted, because a benchmark that silently drops the methods that failed is not a benchmark.</w:t>
            </w:r>
          </w:p>
          <w:p>
            <w:pPr>
              <w:spacing w:after="70" w:before="0" w:line="300"/>
            </w:pPr>
            <w:r>
              <w:rPr>
                <w:rFonts w:ascii="Calibri" w:cs="Calibri" w:eastAsia="Calibri" w:hAnsi="Calibri"/>
                <w:color w:val="181316"/>
                <w:sz w:val="20"/>
                <w:szCs w:val="20"/>
              </w:rPr>
              <w:t xml:space="preserve">This gap is real and it is the one your professor is most likely to notice: LLM prompting is the approach in the brief that was not measured, and on irony it is the one most likely to beat the transformer. What this section can defend is a claim about the five methods that did run.</w:t>
            </w:r>
          </w:p>
        </w:tc>
      </w:tr>
    </w:tbl>
    <w:p>
      <w:pPr>
        <w:pStyle w:val="Heading2"/>
        <w:spacing w:after="130" w:before="320"/>
      </w:pPr>
      <w:r>
        <w:rPr>
          <w:rFonts w:ascii="Calibri" w:cs="Calibri" w:eastAsia="Calibri" w:hAnsi="Calibri"/>
          <w:b/>
          <w:bCs/>
          <w:color w:val="181316"/>
          <w:sz w:val="25"/>
          <w:szCs w:val="25"/>
        </w:rPr>
        <w:t xml:space="preserve">6.7 What all this bought the product</w:t>
      </w:r>
    </w:p>
    <w:p>
      <w:pPr>
        <w:spacing w:after="140" w:before="0" w:line="300"/>
      </w:pPr>
      <w:r>
        <w:rPr>
          <w:rFonts w:ascii="Calibri" w:cs="Calibri" w:eastAsia="Calibri" w:hAnsi="Calibri"/>
          <w:color w:val="181316"/>
          <w:sz w:val="21"/>
          <w:szCs w:val="21"/>
        </w:rPr>
        <w:t xml:space="preserve">The language pipeline produces per-post labels that become per-creator features: how promotional the feed is, how often disclosure appears, the share of positive and negative posts, the rate of detected sarcasm, topic focus and topic entropy.</w:t>
      </w:r>
    </w:p>
    <w:p>
      <w:pPr>
        <w:spacing w:after="140" w:before="0" w:line="300"/>
      </w:pPr>
      <w:r>
        <w:rPr>
          <w:rFonts w:ascii="Calibri" w:cs="Calibri" w:eastAsia="Calibri" w:hAnsi="Calibri"/>
          <w:color w:val="181316"/>
          <w:sz w:val="21"/>
          <w:szCs w:val="21"/>
        </w:rPr>
        <w:t xml:space="preserve">Two of those do real work in the product. Promotional saturation drives a brand-safety multiplier — a feed that is more than 55% advertising is heavily penalised. And the sarcasm rate feeds the content-safety component of brand fit. Their contribution to raw predictive accuracy is 0.008 of R², which is small; their contribution to not putting a brand next to a sarcastic post is not measurable in R² at all.</w:t>
      </w:r>
    </w:p>
    <w:p>
      <w:r>
        <w:br w:type="page"/>
      </w:r>
    </w:p>
    <w:p>
      <w:pPr>
        <w:pStyle w:val="Heading1"/>
        <w:spacing w:after="180" w:before="420"/>
      </w:pPr>
      <w:r>
        <w:rPr>
          <w:rFonts w:ascii="Calibri" w:cs="Calibri" w:eastAsia="Calibri" w:hAnsi="Calibri"/>
          <w:b/>
          <w:bCs/>
          <w:color w:val="181316"/>
          <w:sz w:val="32"/>
          <w:szCs w:val="32"/>
        </w:rPr>
        <w:t xml:space="preserve">7. The digital transformation lens</w:t>
      </w:r>
    </w:p>
    <w:p>
      <w:pPr>
        <w:spacing w:after="140" w:before="0" w:line="300"/>
      </w:pPr>
      <w:r>
        <w:rPr>
          <w:rFonts w:ascii="Calibri" w:cs="Calibri" w:eastAsia="Calibri" w:hAnsi="Calibri"/>
          <w:color w:val="181316"/>
          <w:sz w:val="21"/>
          <w:szCs w:val="21"/>
        </w:rPr>
        <w:t xml:space="preserve">The technical work is the middle of the story. This section is the business argument, which is what an MBA audience is actually there for.</w:t>
      </w:r>
    </w:p>
    <w:p>
      <w:pPr>
        <w:pStyle w:val="Heading2"/>
        <w:spacing w:after="130" w:before="320"/>
      </w:pPr>
      <w:r>
        <w:rPr>
          <w:rFonts w:ascii="Calibri" w:cs="Calibri" w:eastAsia="Calibri" w:hAnsi="Calibri"/>
          <w:b/>
          <w:bCs/>
          <w:color w:val="181316"/>
          <w:sz w:val="25"/>
          <w:szCs w:val="25"/>
        </w:rPr>
        <w:t xml:space="preserve">7.1 The process, before and after</w:t>
      </w:r>
    </w:p>
    <w:tbl>
      <w:tblPr>
        <w:tblW w:type="dxa" w:w="9360"/>
        <w:tblBorders>
          <w:top w:val="single" w:color="181316" w:sz="4"/>
          <w:left w:val="none"/>
          <w:bottom w:val="single" w:color="181316" w:sz="4"/>
          <w:right w:val="none"/>
          <w:insideH w:val="single" w:color="D8D2D6" w:sz="2"/>
          <w:insideV w:val="none"/>
        </w:tblBorders>
      </w:tblPr>
      <w:tblGrid>
        <w:gridCol w:w="1300"/>
        <w:gridCol w:w="2700"/>
        <w:gridCol w:w="3200"/>
        <w:gridCol w:w="2160"/>
      </w:tblGrid>
      <w:tr>
        <w:trPr>
          <w:tblHeader/>
        </w:trPr>
        <w:tc>
          <w:tcPr>
            <w:tcW w:type="dxa" w:w="13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Stage</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Today</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With the platform</w:t>
            </w:r>
          </w:p>
        </w:tc>
        <w:tc>
          <w:tcPr>
            <w:tcW w:type="dxa" w:w="21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changes</w:t>
            </w:r>
          </w:p>
        </w:tc>
      </w:tr>
      <w:tr>
        <w:tc>
          <w:tcPr>
            <w:tcW w:type="dxa" w:w="13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Discovery</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Search hashtags, ask an agency, sort by followers. Days.</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Ranked shortlist against the brief, safety-screened. Minutes.</w:t>
            </w:r>
          </w:p>
        </w:tc>
        <w:tc>
          <w:tcPr>
            <w:tcW w:type="dxa" w:w="2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Time, and the criterion itself</w:t>
            </w:r>
          </w:p>
        </w:tc>
      </w:tr>
      <w:tr>
        <w:tc>
          <w:tcPr>
            <w:tcW w:type="dxa" w:w="13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Evaluation</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Scroll the feed. Judge by eye.</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Two scores plus reasons, decomposable into five components.</w:t>
            </w:r>
          </w:p>
        </w:tc>
        <w:tc>
          <w:tcPr>
            <w:tcW w:type="dxa" w:w="2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Auditability</w:t>
            </w:r>
          </w:p>
        </w:tc>
      </w:tr>
      <w:tr>
        <w:tc>
          <w:tcPr>
            <w:tcW w:type="dxa" w:w="13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Safety</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Someone checks for competitor posts, sometimes.</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Automatic veto on recent paid competitor work; ad-load penalty; sarcasm flag.</w:t>
            </w:r>
          </w:p>
        </w:tc>
        <w:tc>
          <w:tcPr>
            <w:tcW w:type="dxa" w:w="2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Reliability</w:t>
            </w:r>
          </w:p>
        </w:tc>
      </w:tr>
      <w:tr>
        <w:tc>
          <w:tcPr>
            <w:tcW w:type="dxa" w:w="13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Pricing</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Argued from zero. Nobody has a reference.</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Model-predicted fee with an 80% band, visible to both sides.</w:t>
            </w:r>
          </w:p>
        </w:tc>
        <w:tc>
          <w:tcPr>
            <w:tcW w:type="dxa" w:w="2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Information symmetry</w:t>
            </w:r>
          </w:p>
        </w:tc>
      </w:tr>
      <w:tr>
        <w:tc>
          <w:tcPr>
            <w:tcW w:type="dxa" w:w="13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Negotiation</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Direct messages, no record.</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On-platform thread with offers, counters and terms attached.</w:t>
            </w:r>
          </w:p>
        </w:tc>
        <w:tc>
          <w:tcPr>
            <w:tcW w:type="dxa" w:w="2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Traceability</w:t>
            </w:r>
          </w:p>
        </w:tc>
      </w:tr>
      <w:tr>
        <w:tc>
          <w:tcPr>
            <w:tcW w:type="dxa" w:w="13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Measurement</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After the budget is spent, if at all.</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Predicted against actual, per creator, with cost per engagement.</w:t>
            </w:r>
          </w:p>
        </w:tc>
        <w:tc>
          <w:tcPr>
            <w:tcW w:type="dxa" w:w="2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feedback loop</w:t>
            </w:r>
          </w:p>
        </w:tc>
      </w:tr>
    </w:tbl>
    <w:p>
      <w:pPr>
        <w:spacing w:after="160"/>
      </w:pPr>
    </w:p>
    <w:p>
      <w:pPr>
        <w:spacing w:after="140" w:before="0" w:line="300"/>
      </w:pPr>
      <w:r>
        <w:rPr>
          <w:rFonts w:ascii="Calibri" w:cs="Calibri" w:eastAsia="Calibri" w:hAnsi="Calibri"/>
          <w:color w:val="181316"/>
          <w:sz w:val="21"/>
          <w:szCs w:val="21"/>
        </w:rPr>
        <w:t xml:space="preserve">The transformation is not "we added AI". It is that a decision previously made on one visible number and an impression is now made on a scored, recorded, contestable recommendation — and that the record it leaves makes the next decision better.</w:t>
      </w:r>
    </w:p>
    <w:p>
      <w:pPr>
        <w:pStyle w:val="Heading2"/>
        <w:spacing w:after="130" w:before="320"/>
      </w:pPr>
      <w:r>
        <w:rPr>
          <w:rFonts w:ascii="Calibri" w:cs="Calibri" w:eastAsia="Calibri" w:hAnsi="Calibri"/>
          <w:b/>
          <w:bCs/>
          <w:color w:val="181316"/>
          <w:sz w:val="25"/>
          <w:szCs w:val="25"/>
        </w:rPr>
        <w:t xml:space="preserve">7.2 Where the value actually sits</w:t>
      </w:r>
    </w:p>
    <w:p>
      <w:pPr>
        <w:pStyle w:val="ListParagraph"/>
        <w:numPr>
          <w:ilvl w:val="0"/>
          <w:numId w:val="2"/>
        </w:numPr>
        <w:spacing w:after="90" w:line="290"/>
      </w:pPr>
      <w:r>
        <w:rPr>
          <w:rFonts w:ascii="Calibri" w:cs="Calibri" w:eastAsia="Calibri" w:hAnsi="Calibri"/>
          <w:b/>
          <w:bCs/>
          <w:color w:val="181316"/>
          <w:sz w:val="21"/>
          <w:szCs w:val="21"/>
        </w:rPr>
        <w:t xml:space="preserve">For the brand: </w:t>
      </w:r>
      <w:r>
        <w:rPr>
          <w:rFonts w:ascii="Calibri" w:cs="Calibri" w:eastAsia="Calibri" w:hAnsi="Calibri"/>
          <w:color w:val="181316"/>
          <w:sz w:val="21"/>
          <w:szCs w:val="21"/>
        </w:rPr>
        <w:t xml:space="preserve">fewer wasted placements, faster shortlisting, and a defensible answer when a director asks why this creator. Cost per engagement becomes comparable across campaigns, which is the number that lets you improve.</w:t>
      </w:r>
    </w:p>
    <w:p>
      <w:pPr>
        <w:pStyle w:val="ListParagraph"/>
        <w:numPr>
          <w:ilvl w:val="0"/>
          <w:numId w:val="2"/>
        </w:numPr>
        <w:spacing w:after="90" w:line="290"/>
      </w:pPr>
      <w:r>
        <w:rPr>
          <w:rFonts w:ascii="Calibri" w:cs="Calibri" w:eastAsia="Calibri" w:hAnsi="Calibri"/>
          <w:b/>
          <w:bCs/>
          <w:color w:val="181316"/>
          <w:sz w:val="21"/>
          <w:szCs w:val="21"/>
        </w:rPr>
        <w:t xml:space="preserve">For the creator: </w:t>
      </w:r>
      <w:r>
        <w:rPr>
          <w:rFonts w:ascii="Calibri" w:cs="Calibri" w:eastAsia="Calibri" w:hAnsi="Calibri"/>
          <w:color w:val="181316"/>
          <w:sz w:val="21"/>
          <w:szCs w:val="21"/>
        </w:rPr>
        <w:t xml:space="preserve">a defensible rate. The single largest source of underpayment in this market is that creators do not know what they are worth and cannot prove it. A benchmarked rate card moves the bargaining position.</w:t>
      </w:r>
    </w:p>
    <w:p>
      <w:pPr>
        <w:pStyle w:val="ListParagraph"/>
        <w:numPr>
          <w:ilvl w:val="0"/>
          <w:numId w:val="2"/>
        </w:numPr>
        <w:spacing w:after="90" w:line="290"/>
      </w:pPr>
      <w:r>
        <w:rPr>
          <w:rFonts w:ascii="Calibri" w:cs="Calibri" w:eastAsia="Calibri" w:hAnsi="Calibri"/>
          <w:b/>
          <w:bCs/>
          <w:color w:val="181316"/>
          <w:sz w:val="21"/>
          <w:szCs w:val="21"/>
        </w:rPr>
        <w:t xml:space="preserve">For the platform: </w:t>
      </w:r>
      <w:r>
        <w:rPr>
          <w:rFonts w:ascii="Calibri" w:cs="Calibri" w:eastAsia="Calibri" w:hAnsi="Calibri"/>
          <w:color w:val="181316"/>
          <w:sz w:val="21"/>
          <w:szCs w:val="21"/>
        </w:rPr>
        <w:t xml:space="preserve">a data flywheel. Every completed campaign is a new labelled training example, so the model improves with use and the advantage compounds. This is the defensible moat, not the software.</w:t>
      </w:r>
    </w:p>
    <w:p>
      <w:pPr>
        <w:pStyle w:val="Heading2"/>
        <w:spacing w:after="130" w:before="320"/>
      </w:pPr>
      <w:r>
        <w:rPr>
          <w:rFonts w:ascii="Calibri" w:cs="Calibri" w:eastAsia="Calibri" w:hAnsi="Calibri"/>
          <w:b/>
          <w:bCs/>
          <w:color w:val="181316"/>
          <w:sz w:val="25"/>
          <w:szCs w:val="25"/>
        </w:rPr>
        <w:t xml:space="preserve">7.3 The operating model</w:t>
      </w:r>
    </w:p>
    <w:p>
      <w:pPr>
        <w:spacing w:after="140" w:before="0" w:line="300"/>
      </w:pPr>
      <w:r>
        <w:rPr>
          <w:rFonts w:ascii="Calibri" w:cs="Calibri" w:eastAsia="Calibri" w:hAnsi="Calibri"/>
          <w:color w:val="181316"/>
          <w:sz w:val="21"/>
          <w:szCs w:val="21"/>
        </w:rPr>
        <w:t xml:space="preserve">One architectural decision has an outsized commercial consequence. Because all the heavy computation runs offline and the web application performs no inference, the marginal cost of an additional user is close to zero and the platform runs on free-tier hosting at demonstration scale. Model retraining is a batch job that can run nightly on one machine.</w:t>
      </w:r>
    </w:p>
    <w:p>
      <w:pPr>
        <w:spacing w:after="140" w:before="0" w:line="300"/>
      </w:pPr>
      <w:r>
        <w:rPr>
          <w:rFonts w:ascii="Calibri" w:cs="Calibri" w:eastAsia="Calibri" w:hAnsi="Calibri"/>
          <w:color w:val="181316"/>
          <w:sz w:val="21"/>
          <w:szCs w:val="21"/>
        </w:rPr>
        <w:t xml:space="preserve">That shapes the go-to-market: the expensive resource is not compute, it is the labelled outcome data, which only arrives once campaigns run on the platform. Which in turn argues for the freemium structure — give away enough to get campaigns onto the platform, because the campaigns are the asset.</w:t>
      </w:r>
    </w:p>
    <w:p>
      <w:pPr>
        <w:pStyle w:val="Heading2"/>
        <w:spacing w:after="130" w:before="320"/>
      </w:pPr>
      <w:r>
        <w:rPr>
          <w:rFonts w:ascii="Calibri" w:cs="Calibri" w:eastAsia="Calibri" w:hAnsi="Calibri"/>
          <w:b/>
          <w:bCs/>
          <w:color w:val="181316"/>
          <w:sz w:val="25"/>
          <w:szCs w:val="25"/>
        </w:rPr>
        <w:t xml:space="preserve">7.4 Risks and the controls against them</w:t>
      </w:r>
    </w:p>
    <w:tbl>
      <w:tblPr>
        <w:tblW w:type="dxa" w:w="9360"/>
        <w:tblBorders>
          <w:top w:val="single" w:color="181316" w:sz="4"/>
          <w:left w:val="none"/>
          <w:bottom w:val="single" w:color="181316" w:sz="4"/>
          <w:right w:val="none"/>
          <w:insideH w:val="single" w:color="D8D2D6" w:sz="2"/>
          <w:insideV w:val="none"/>
        </w:tblBorders>
      </w:tblPr>
      <w:tblGrid>
        <w:gridCol w:w="3400"/>
        <w:gridCol w:w="5960"/>
      </w:tblGrid>
      <w:tr>
        <w:trPr>
          <w:tblHeader/>
        </w:trPr>
        <w:tc>
          <w:tcPr>
            <w:tcW w:type="dxa" w:w="3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Risk</w:t>
            </w:r>
          </w:p>
        </w:tc>
        <w:tc>
          <w:tcPr>
            <w:tcW w:type="dxa" w:w="59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Control in place</w:t>
            </w:r>
          </w:p>
        </w:tc>
      </w:tr>
      <w:tr>
        <w:tc>
          <w:tcPr>
            <w:tcW w:type="dxa" w:w="3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Model recommends a creator who then embarrasses the brand</w:t>
            </w:r>
          </w:p>
        </w:tc>
        <w:tc>
          <w:tcPr>
            <w:tcW w:type="dxa" w:w="59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Safety gates are vetoes, not weights. A recent paid competitor partnership blocks outright. Reasons are shown.</w:t>
            </w:r>
          </w:p>
        </w:tc>
      </w:tr>
      <w:tr>
        <w:tc>
          <w:tcPr>
            <w:tcW w:type="dxa" w:w="3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Scores look authoritative and get over-trusted</w:t>
            </w:r>
          </w:p>
        </w:tc>
        <w:tc>
          <w:tcPr>
            <w:tcW w:type="dxa" w:w="59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score decomposes into named components; the Model page publishes the accuracy and the ceiling.</w:t>
            </w:r>
          </w:p>
        </w:tc>
      </w:tr>
      <w:tr>
        <w:tc>
          <w:tcPr>
            <w:tcW w:type="dxa" w:w="3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Creators game the ranking</w:t>
            </w:r>
          </w:p>
        </w:tc>
        <w:tc>
          <w:tcPr>
            <w:tcW w:type="dxa" w:w="59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Engagement rate and comment ratio are harder to fake than followers, but not impossible. Unaddressed — see Section 9.</w:t>
            </w:r>
          </w:p>
        </w:tc>
      </w:tr>
      <w:tr>
        <w:tc>
          <w:tcPr>
            <w:tcW w:type="dxa" w:w="3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Unvalidated composite weights drive the shortlist</w:t>
            </w:r>
          </w:p>
        </w:tc>
        <w:tc>
          <w:tcPr>
            <w:tcW w:type="dxa" w:w="59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Measured: perturbing each weight by ±50% keeps 97% of the top-20 shortlist, never below 89%. The components agree; the weights are not load-bearing.</w:t>
            </w:r>
          </w:p>
        </w:tc>
      </w:tr>
      <w:tr>
        <w:tc>
          <w:tcPr>
            <w:tcW w:type="dxa" w:w="3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Synthetic data mistaken for real</w:t>
            </w:r>
          </w:p>
        </w:tc>
        <w:tc>
          <w:tcPr>
            <w:tcW w:type="dxa" w:w="59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Stated on the sign-in screen, the Help page, the Data page and every provenance label.</w:t>
            </w:r>
          </w:p>
        </w:tc>
      </w:tr>
      <w:tr>
        <w:tc>
          <w:tcPr>
            <w:tcW w:type="dxa" w:w="3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interface quietly contradicts itself</w:t>
            </w:r>
          </w:p>
        </w:tc>
        <w:tc>
          <w:tcPr>
            <w:tcW w:type="dxa" w:w="59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60 automated tests, 20 of which assert that one page cannot disagree with another.</w:t>
            </w:r>
          </w:p>
        </w:tc>
      </w:tr>
    </w:tbl>
    <w:p>
      <w:r>
        <w:br w:type="page"/>
      </w:r>
    </w:p>
    <w:p>
      <w:pPr>
        <w:pStyle w:val="Heading1"/>
        <w:spacing w:after="180" w:before="420"/>
      </w:pPr>
      <w:r>
        <w:rPr>
          <w:rFonts w:ascii="Calibri" w:cs="Calibri" w:eastAsia="Calibri" w:hAnsi="Calibri"/>
          <w:b/>
          <w:bCs/>
          <w:color w:val="181316"/>
          <w:sz w:val="32"/>
          <w:szCs w:val="32"/>
        </w:rPr>
        <w:t xml:space="preserve">8. Demonstrating it in fifteen minutes</w:t>
      </w:r>
    </w:p>
    <w:p>
      <w:pPr>
        <w:spacing w:after="140" w:before="0" w:line="300"/>
      </w:pPr>
      <w:r>
        <w:rPr>
          <w:rFonts w:ascii="Calibri" w:cs="Calibri" w:eastAsia="Calibri" w:hAnsi="Calibri"/>
          <w:color w:val="181316"/>
          <w:sz w:val="21"/>
          <w:szCs w:val="21"/>
        </w:rPr>
        <w:t xml:space="preserve">This is a minute-by-minute script. It assumes a projector, the live URL open in a browser, and this document as a handout. Do not open the code.</w:t>
      </w:r>
    </w:p>
    <w:tbl>
      <w:tblPr>
        <w:tblW w:type="dxa" w:w="9360"/>
        <w:tblBorders>
          <w:top w:val="single" w:color="D8D2D6" w:sz="2"/>
          <w:left w:val="single" w:color="5A5257"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5A5257"/>
                <w:sz w:val="21"/>
                <w:szCs w:val="21"/>
              </w:rPr>
              <w:t xml:space="preserve">Before you start</w:t>
            </w:r>
          </w:p>
          <w:p>
            <w:pPr>
              <w:spacing w:after="70" w:before="0" w:line="300"/>
            </w:pPr>
            <w:r>
              <w:rPr>
                <w:rFonts w:ascii="Calibri" w:cs="Calibri" w:eastAsia="Calibri" w:hAnsi="Calibri"/>
                <w:color w:val="181316"/>
                <w:sz w:val="20"/>
                <w:szCs w:val="20"/>
              </w:rPr>
              <w:t xml:space="preserve">Open the app and click "Continue as Brand" once, so the first page is already warm.</w:t>
            </w:r>
          </w:p>
          <w:p>
            <w:pPr>
              <w:spacing w:after="70" w:before="0" w:line="300"/>
            </w:pPr>
            <w:r>
              <w:rPr>
                <w:rFonts w:ascii="Calibri" w:cs="Calibri" w:eastAsia="Calibri" w:hAnsi="Calibri"/>
                <w:color w:val="181316"/>
                <w:sz w:val="20"/>
                <w:szCs w:val="20"/>
              </w:rPr>
              <w:t xml:space="preserve">Have a second tab open on Model &amp; Methods → NLP methods, so you can jump there without navigating live.</w:t>
            </w:r>
          </w:p>
          <w:p>
            <w:pPr>
              <w:spacing w:after="70" w:before="0" w:line="300"/>
            </w:pPr>
            <w:r>
              <w:rPr>
                <w:rFonts w:ascii="Calibri" w:cs="Calibri" w:eastAsia="Calibri" w:hAnsi="Calibri"/>
                <w:color w:val="181316"/>
                <w:sz w:val="20"/>
                <w:szCs w:val="20"/>
              </w:rPr>
              <w:t xml:space="preserve">Decide now that you will not scroll through code. The app is the artefact.</w:t>
            </w:r>
          </w:p>
        </w:tc>
      </w:tr>
    </w:tbl>
    <w:p>
      <w:pPr>
        <w:pStyle w:val="Heading2"/>
        <w:spacing w:after="130" w:before="320"/>
      </w:pPr>
      <w:r>
        <w:rPr>
          <w:rFonts w:ascii="Calibri" w:cs="Calibri" w:eastAsia="Calibri" w:hAnsi="Calibri"/>
          <w:b/>
          <w:bCs/>
          <w:color w:val="181316"/>
          <w:sz w:val="25"/>
          <w:szCs w:val="25"/>
        </w:rPr>
        <w:t xml:space="preserve">Minutes 0–2 · The problem</w:t>
      </w:r>
    </w:p>
    <w:p>
      <w:pPr>
        <w:spacing w:after="140" w:before="0" w:line="300"/>
      </w:pPr>
      <w:r>
        <w:rPr>
          <w:rFonts w:ascii="Calibri" w:cs="Calibri" w:eastAsia="Calibri" w:hAnsi="Calibri"/>
          <w:color w:val="181316"/>
          <w:sz w:val="21"/>
          <w:szCs w:val="21"/>
        </w:rPr>
        <w:t xml:space="preserve">Do not open the app yet. Say the problem out loud first, because the demonstration only lands if the audience already knows what it is solving.</w:t>
      </w:r>
    </w:p>
    <w:p>
      <w:pPr>
        <w:pStyle w:val="ListParagraph"/>
        <w:numPr>
          <w:ilvl w:val="0"/>
          <w:numId w:val="2"/>
        </w:numPr>
        <w:spacing w:after="90" w:line="290"/>
      </w:pPr>
      <w:r>
        <w:rPr>
          <w:rFonts w:ascii="Calibri" w:cs="Calibri" w:eastAsia="Calibri" w:hAnsi="Calibri"/>
          <w:color w:val="181316"/>
          <w:sz w:val="21"/>
          <w:szCs w:val="21"/>
        </w:rPr>
        <w:t xml:space="preserve">Influencer marketing in India is a large market run on one number: follower count.</w:t>
      </w:r>
    </w:p>
    <w:p>
      <w:pPr>
        <w:pStyle w:val="ListParagraph"/>
        <w:numPr>
          <w:ilvl w:val="0"/>
          <w:numId w:val="2"/>
        </w:numPr>
        <w:spacing w:after="90" w:line="290"/>
      </w:pPr>
      <w:r>
        <w:rPr>
          <w:rFonts w:ascii="Calibri" w:cs="Calibri" w:eastAsia="Calibri" w:hAnsi="Calibri"/>
          <w:color w:val="181316"/>
          <w:sz w:val="21"/>
          <w:szCs w:val="21"/>
        </w:rPr>
        <w:t xml:space="preserve">Engagement rate falls as audiences grow, so buying reach buys the wrong thing.</w:t>
      </w:r>
    </w:p>
    <w:p>
      <w:pPr>
        <w:pStyle w:val="ListParagraph"/>
        <w:numPr>
          <w:ilvl w:val="0"/>
          <w:numId w:val="2"/>
        </w:numPr>
        <w:spacing w:after="90" w:line="290"/>
      </w:pPr>
      <w:r>
        <w:rPr>
          <w:rFonts w:ascii="Calibri" w:cs="Calibri" w:eastAsia="Calibri" w:hAnsi="Calibri"/>
          <w:color w:val="181316"/>
          <w:sz w:val="21"/>
          <w:szCs w:val="21"/>
        </w:rPr>
        <w:t xml:space="preserve">Nobody knows the right price, so every deal is argued from zero.</w:t>
      </w:r>
    </w:p>
    <w:p>
      <w:pPr>
        <w:pStyle w:val="ListParagraph"/>
        <w:numPr>
          <w:ilvl w:val="0"/>
          <w:numId w:val="2"/>
        </w:numPr>
        <w:spacing w:after="90" w:line="290"/>
      </w:pPr>
      <w:r>
        <w:rPr>
          <w:rFonts w:ascii="Calibri" w:cs="Calibri" w:eastAsia="Calibri" w:hAnsi="Calibri"/>
          <w:color w:val="181316"/>
          <w:sz w:val="21"/>
          <w:szCs w:val="21"/>
        </w:rPr>
        <w:t xml:space="preserve">Results arrive after the money is spent.</w:t>
      </w:r>
    </w:p>
    <w:p>
      <w:pPr>
        <w:spacing w:after="140" w:before="0" w:line="300"/>
      </w:pPr>
      <w:r>
        <w:rPr>
          <w:rFonts w:ascii="Calibri" w:cs="Calibri" w:eastAsia="Calibri" w:hAnsi="Calibri"/>
          <w:i/>
          <w:iCs/>
          <w:color w:val="181316"/>
          <w:sz w:val="21"/>
          <w:szCs w:val="21"/>
        </w:rPr>
        <w:t xml:space="preserve">Close with the claim you are about to demonstrate: "I built the platform that replaces follower count with a prediction, and I can show you how accurate the prediction is."</w:t>
      </w:r>
    </w:p>
    <w:p>
      <w:pPr>
        <w:pStyle w:val="Heading2"/>
        <w:spacing w:after="130" w:before="320"/>
      </w:pPr>
      <w:r>
        <w:rPr>
          <w:rFonts w:ascii="Calibri" w:cs="Calibri" w:eastAsia="Calibri" w:hAnsi="Calibri"/>
          <w:b/>
          <w:bCs/>
          <w:color w:val="181316"/>
          <w:sz w:val="25"/>
          <w:szCs w:val="25"/>
        </w:rPr>
        <w:t xml:space="preserve">Minutes 2–4 · Sign in and orient</w:t>
      </w:r>
    </w:p>
    <w:p>
      <w:pPr>
        <w:pStyle w:val="ListParagraph"/>
        <w:numPr>
          <w:ilvl w:val="0"/>
          <w:numId w:val="7"/>
        </w:numPr>
        <w:spacing w:after="90" w:line="290"/>
      </w:pPr>
      <w:r>
        <w:rPr>
          <w:rFonts w:ascii="Calibri" w:cs="Calibri" w:eastAsia="Calibri" w:hAnsi="Calibri"/>
          <w:color w:val="181316"/>
          <w:sz w:val="21"/>
          <w:szCs w:val="21"/>
        </w:rPr>
        <w:t xml:space="preserve">Open the URL. The sign-in screen has two doors: Brand and Creator. Say "this is a two-sided market — both sides see the same numbers, which is the unusual part."</w:t>
      </w:r>
    </w:p>
    <w:p>
      <w:pPr>
        <w:pStyle w:val="ListParagraph"/>
        <w:numPr>
          <w:ilvl w:val="0"/>
          <w:numId w:val="7"/>
        </w:numPr>
        <w:spacing w:after="90" w:line="290"/>
      </w:pPr>
      <w:r>
        <w:rPr>
          <w:rFonts w:ascii="Calibri" w:cs="Calibri" w:eastAsia="Calibri" w:hAnsi="Calibri"/>
          <w:color w:val="181316"/>
          <w:sz w:val="21"/>
          <w:szCs w:val="21"/>
        </w:rPr>
        <w:t xml:space="preserve">Click Continue as Brand. Point at the four tiles and the chart for about ten seconds only. This page is orientation, not the argument.</w:t>
      </w:r>
    </w:p>
    <w:p>
      <w:pPr>
        <w:pStyle w:val="Heading2"/>
        <w:spacing w:after="130" w:before="320"/>
      </w:pPr>
      <w:r>
        <w:rPr>
          <w:rFonts w:ascii="Calibri" w:cs="Calibri" w:eastAsia="Calibri" w:hAnsi="Calibri"/>
          <w:b/>
          <w:bCs/>
          <w:color w:val="181316"/>
          <w:sz w:val="25"/>
          <w:szCs w:val="25"/>
        </w:rPr>
        <w:t xml:space="preserve">Minutes 4–8 · Discover — the core of the demonstration</w:t>
      </w:r>
    </w:p>
    <w:p>
      <w:pPr>
        <w:spacing w:after="140" w:before="0" w:line="300"/>
      </w:pPr>
      <w:r>
        <w:rPr>
          <w:rFonts w:ascii="Calibri" w:cs="Calibri" w:eastAsia="Calibri" w:hAnsi="Calibri"/>
          <w:color w:val="181316"/>
          <w:sz w:val="21"/>
          <w:szCs w:val="21"/>
        </w:rPr>
        <w:t xml:space="preserve">This is where you spend the most time. Click Discover in the left rail.</w:t>
      </w:r>
    </w:p>
    <w:p>
      <w:pPr>
        <w:pStyle w:val="ListParagraph"/>
        <w:numPr>
          <w:ilvl w:val="0"/>
          <w:numId w:val="8"/>
        </w:numPr>
        <w:spacing w:after="90" w:line="290"/>
      </w:pPr>
      <w:r>
        <w:rPr>
          <w:rFonts w:ascii="Calibri" w:cs="Calibri" w:eastAsia="Calibri" w:hAnsi="Calibri"/>
          <w:color w:val="181316"/>
          <w:sz w:val="21"/>
          <w:szCs w:val="21"/>
        </w:rPr>
        <w:t xml:space="preserve">Point at "39 creators ranked" and the campaign name. Say: "this is ranked for a specific brief, not in general."</w:t>
      </w:r>
    </w:p>
    <w:p>
      <w:pPr>
        <w:pStyle w:val="ListParagraph"/>
        <w:numPr>
          <w:ilvl w:val="0"/>
          <w:numId w:val="8"/>
        </w:numPr>
        <w:spacing w:after="90" w:line="290"/>
      </w:pPr>
      <w:r>
        <w:rPr>
          <w:rFonts w:ascii="Calibri" w:cs="Calibri" w:eastAsia="Calibri" w:hAnsi="Calibri"/>
          <w:color w:val="181316"/>
          <w:sz w:val="21"/>
          <w:szCs w:val="21"/>
        </w:rPr>
        <w:t xml:space="preserve">Point at one card's two percentages. "Campaign Fit is how well they match this brief. Organisation Fit is whether they are safe to work with at all. Both come from a model, not from a rule I typed in."</w:t>
      </w:r>
    </w:p>
    <w:p>
      <w:pPr>
        <w:pStyle w:val="ListParagraph"/>
        <w:numPr>
          <w:ilvl w:val="0"/>
          <w:numId w:val="8"/>
        </w:numPr>
        <w:spacing w:after="90" w:line="290"/>
      </w:pPr>
      <w:r>
        <w:rPr>
          <w:rFonts w:ascii="Calibri" w:cs="Calibri" w:eastAsia="Calibri" w:hAnsi="Calibri"/>
          <w:color w:val="181316"/>
          <w:sz w:val="21"/>
          <w:szCs w:val="21"/>
        </w:rPr>
        <w:t xml:space="preserve">Read one line under "Why this creator?" aloud. Say: "every line there is generated from this creator's actual position on the features the model weights. I can show you the column it came from."</w:t>
      </w:r>
    </w:p>
    <w:p>
      <w:pPr>
        <w:pStyle w:val="ListParagraph"/>
        <w:numPr>
          <w:ilvl w:val="0"/>
          <w:numId w:val="8"/>
        </w:numPr>
        <w:spacing w:after="90" w:line="290"/>
      </w:pPr>
      <w:r>
        <w:rPr>
          <w:rFonts w:ascii="Calibri" w:cs="Calibri" w:eastAsia="Calibri" w:hAnsi="Calibri"/>
          <w:color w:val="181316"/>
          <w:sz w:val="21"/>
          <w:szCs w:val="21"/>
        </w:rPr>
        <w:t xml:space="preserve">Now the move that wins the room: click through Best match → Engagement → Reach. The list reorders completely. Say: "there is no single best creator. Engagement rate puts the smallest accounts on top every time, because engagement falls with size. Total reach collapses back to follower count, which is the thing we are trying to get away from. The right answer depends on the campaign objective — so the objective is a control, not a default sort."</w:t>
      </w:r>
    </w:p>
    <w:p>
      <w:pPr>
        <w:pStyle w:val="ListParagraph"/>
        <w:numPr>
          <w:ilvl w:val="0"/>
          <w:numId w:val="8"/>
        </w:numPr>
        <w:spacing w:after="90" w:line="290"/>
      </w:pPr>
      <w:r>
        <w:rPr>
          <w:rFonts w:ascii="Calibri" w:cs="Calibri" w:eastAsia="Calibri" w:hAnsi="Calibri"/>
          <w:color w:val="181316"/>
          <w:sz w:val="21"/>
          <w:szCs w:val="21"/>
        </w:rPr>
        <w:t xml:space="preserve">Tick "Show screened-out creators" in the filter rail. Blocked creators appear with their reasons. Say: "brand safety is a veto, not a weight. A similarity score is not allowed to outvote a competitor conflict."</w:t>
      </w:r>
    </w:p>
    <w:p>
      <w:pPr>
        <w:pStyle w:val="Heading2"/>
        <w:spacing w:after="130" w:before="320"/>
      </w:pPr>
      <w:r>
        <w:rPr>
          <w:rFonts w:ascii="Calibri" w:cs="Calibri" w:eastAsia="Calibri" w:hAnsi="Calibri"/>
          <w:b/>
          <w:bCs/>
          <w:color w:val="181316"/>
          <w:sz w:val="25"/>
          <w:szCs w:val="25"/>
        </w:rPr>
        <w:t xml:space="preserve">Minutes 8–10 · The rest of the campaign</w:t>
      </w:r>
    </w:p>
    <w:p>
      <w:pPr>
        <w:spacing w:after="140" w:before="0" w:line="300"/>
      </w:pPr>
      <w:r>
        <w:rPr>
          <w:rFonts w:ascii="Calibri" w:cs="Calibri" w:eastAsia="Calibri" w:hAnsi="Calibri"/>
          <w:color w:val="181316"/>
          <w:sz w:val="21"/>
          <w:szCs w:val="21"/>
        </w:rPr>
        <w:t xml:space="preserve">Move fast here. You are showing that it is a whole product, not one clever page.</w:t>
      </w:r>
    </w:p>
    <w:p>
      <w:pPr>
        <w:pStyle w:val="ListParagraph"/>
        <w:numPr>
          <w:ilvl w:val="0"/>
          <w:numId w:val="2"/>
        </w:numPr>
        <w:spacing w:after="90" w:line="290"/>
      </w:pPr>
      <w:r>
        <w:rPr>
          <w:rFonts w:ascii="Calibri" w:cs="Calibri" w:eastAsia="Calibri" w:hAnsi="Calibri"/>
          <w:color w:val="181316"/>
          <w:sz w:val="21"/>
          <w:szCs w:val="21"/>
        </w:rPr>
        <w:t xml:space="preserve">Requests — the funnel, nine stages, with view, response and acceptance rates.</w:t>
      </w:r>
    </w:p>
    <w:p>
      <w:pPr>
        <w:pStyle w:val="ListParagraph"/>
        <w:numPr>
          <w:ilvl w:val="0"/>
          <w:numId w:val="2"/>
        </w:numPr>
        <w:spacing w:after="90" w:line="290"/>
      </w:pPr>
      <w:r>
        <w:rPr>
          <w:rFonts w:ascii="Calibri" w:cs="Calibri" w:eastAsia="Calibri" w:hAnsi="Calibri"/>
          <w:color w:val="181316"/>
          <w:sz w:val="21"/>
          <w:szCs w:val="21"/>
        </w:rPr>
        <w:t xml:space="preserve">Deals — the negotiation thread. Point at a counter-offer and say the fee came from the price model.</w:t>
      </w:r>
    </w:p>
    <w:p>
      <w:pPr>
        <w:pStyle w:val="ListParagraph"/>
        <w:numPr>
          <w:ilvl w:val="0"/>
          <w:numId w:val="2"/>
        </w:numPr>
        <w:spacing w:after="90" w:line="290"/>
      </w:pPr>
      <w:r>
        <w:rPr>
          <w:rFonts w:ascii="Calibri" w:cs="Calibri" w:eastAsia="Calibri" w:hAnsi="Calibri"/>
          <w:color w:val="181316"/>
          <w:sz w:val="21"/>
          <w:szCs w:val="21"/>
        </w:rPr>
        <w:t xml:space="preserve">Reporting — stop on Predicted versus Actual.</w:t>
      </w:r>
    </w:p>
    <w:tbl>
      <w:tblPr>
        <w:tblW w:type="dxa" w:w="9360"/>
        <w:tblBorders>
          <w:top w:val="single" w:color="D8D2D6" w:sz="2"/>
          <w:left w:val="single" w:color="C2185B"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C2185B"/>
                <w:sz w:val="21"/>
                <w:szCs w:val="21"/>
              </w:rPr>
              <w:t xml:space="preserve">The honesty beat — do not skip this one</w:t>
            </w:r>
          </w:p>
          <w:p>
            <w:pPr>
              <w:spacing w:after="0" w:before="0" w:line="300"/>
            </w:pPr>
            <w:r>
              <w:rPr>
                <w:rFonts w:ascii="Calibri" w:cs="Calibri" w:eastAsia="Calibri" w:hAnsi="Calibri"/>
                <w:color w:val="181316"/>
                <w:sz w:val="20"/>
                <w:szCs w:val="20"/>
              </w:rPr>
              <w:t xml:space="preserve">"You will notice actuals run above predictions on every campaign. I want to be precise about why, because it would be easy to claim the model is conservative. The model is trained on the logarithm of engagement rate, and converting back out of log space systematically under-states the mean. That is Jensen's inequality — it is arithmetic, not performance." This single sentence will do more for your credibility than any chart on the screen.</w:t>
            </w:r>
          </w:p>
        </w:tc>
      </w:tr>
    </w:tbl>
    <w:p>
      <w:pPr>
        <w:pStyle w:val="Heading2"/>
        <w:spacing w:after="130" w:before="320"/>
      </w:pPr>
      <w:r>
        <w:rPr>
          <w:rFonts w:ascii="Calibri" w:cs="Calibri" w:eastAsia="Calibri" w:hAnsi="Calibri"/>
          <w:b/>
          <w:bCs/>
          <w:color w:val="181316"/>
          <w:sz w:val="25"/>
          <w:szCs w:val="25"/>
        </w:rPr>
        <w:t xml:space="preserve">Minutes 10–11 · The other side</w:t>
      </w:r>
    </w:p>
    <w:p>
      <w:pPr>
        <w:spacing w:after="140" w:before="0" w:line="300"/>
      </w:pPr>
      <w:r>
        <w:rPr>
          <w:rFonts w:ascii="Calibri" w:cs="Calibri" w:eastAsia="Calibri" w:hAnsi="Calibri"/>
          <w:color w:val="181316"/>
          <w:sz w:val="21"/>
          <w:szCs w:val="21"/>
        </w:rPr>
        <w:t xml:space="preserve">Click "Switch to Creator OS" at the bottom of the rail.</w:t>
      </w:r>
    </w:p>
    <w:p>
      <w:pPr>
        <w:pStyle w:val="ListParagraph"/>
        <w:numPr>
          <w:ilvl w:val="0"/>
          <w:numId w:val="2"/>
        </w:numPr>
        <w:spacing w:after="90" w:line="290"/>
      </w:pPr>
      <w:r>
        <w:rPr>
          <w:rFonts w:ascii="Calibri" w:cs="Calibri" w:eastAsia="Calibri" w:hAnsi="Calibri"/>
          <w:color w:val="181316"/>
          <w:sz w:val="21"/>
          <w:szCs w:val="21"/>
        </w:rPr>
        <w:t xml:space="preserve">Same design, different job. Point at "Best-fit brand categories for you."</w:t>
      </w:r>
    </w:p>
    <w:p>
      <w:pPr>
        <w:pStyle w:val="ListParagraph"/>
        <w:numPr>
          <w:ilvl w:val="0"/>
          <w:numId w:val="2"/>
        </w:numPr>
        <w:spacing w:after="90" w:line="290"/>
      </w:pPr>
      <w:r>
        <w:rPr>
          <w:rFonts w:ascii="Calibri" w:cs="Calibri" w:eastAsia="Calibri" w:hAnsi="Calibri"/>
          <w:color w:val="181316"/>
          <w:sz w:val="21"/>
          <w:szCs w:val="21"/>
        </w:rPr>
        <w:t xml:space="preserve">Open Analytics. Say: "benchmarked against same-category, same-size creators — not against everybody, which is what most public creator benchmarks do and why they are useless."</w:t>
      </w:r>
    </w:p>
    <w:p>
      <w:pPr>
        <w:pStyle w:val="ListParagraph"/>
        <w:numPr>
          <w:ilvl w:val="0"/>
          <w:numId w:val="2"/>
        </w:numPr>
        <w:spacing w:after="90" w:line="290"/>
      </w:pPr>
      <w:r>
        <w:rPr>
          <w:rFonts w:ascii="Calibri" w:cs="Calibri" w:eastAsia="Calibri" w:hAnsi="Calibri"/>
          <w:color w:val="181316"/>
          <w:sz w:val="21"/>
          <w:szCs w:val="21"/>
        </w:rPr>
        <w:t xml:space="preserve">One sentence on why this matters commercially: "the largest source of underpayment in this market is that creators cannot prove what they are worth."</w:t>
      </w:r>
    </w:p>
    <w:p>
      <w:pPr>
        <w:pStyle w:val="Heading2"/>
        <w:spacing w:after="130" w:before="320"/>
      </w:pPr>
      <w:r>
        <w:rPr>
          <w:rFonts w:ascii="Calibri" w:cs="Calibri" w:eastAsia="Calibri" w:hAnsi="Calibri"/>
          <w:b/>
          <w:bCs/>
          <w:color w:val="181316"/>
          <w:sz w:val="25"/>
          <w:szCs w:val="25"/>
        </w:rPr>
        <w:t xml:space="preserve">Minutes 11–14 · Open the hood</w:t>
      </w:r>
    </w:p>
    <w:p>
      <w:pPr>
        <w:spacing w:after="140" w:before="0" w:line="300"/>
      </w:pPr>
      <w:r>
        <w:rPr>
          <w:rFonts w:ascii="Calibri" w:cs="Calibri" w:eastAsia="Calibri" w:hAnsi="Calibri"/>
          <w:color w:val="181316"/>
          <w:sz w:val="21"/>
          <w:szCs w:val="21"/>
        </w:rPr>
        <w:t xml:space="preserve">Now go to Model &amp; Methods. This is where the project stops being a mockup.</w:t>
      </w:r>
    </w:p>
    <w:p>
      <w:pPr>
        <w:pStyle w:val="Heading3"/>
        <w:spacing w:after="100" w:before="240"/>
      </w:pPr>
      <w:r>
        <w:rPr>
          <w:rFonts w:ascii="Calibri" w:cs="Calibri" w:eastAsia="Calibri" w:hAnsi="Calibri"/>
          <w:b/>
          <w:bCs/>
          <w:color w:val="5A5257"/>
          <w:sz w:val="22"/>
          <w:szCs w:val="22"/>
        </w:rPr>
        <w:t xml:space="preserve">Model (about 2 minutes — this is the strongest part of your case)</w:t>
      </w:r>
    </w:p>
    <w:p>
      <w:pPr>
        <w:pStyle w:val="ListParagraph"/>
        <w:numPr>
          <w:ilvl w:val="0"/>
          <w:numId w:val="9"/>
        </w:numPr>
        <w:spacing w:after="90" w:line="290"/>
      </w:pPr>
      <w:r>
        <w:rPr>
          <w:rFonts w:ascii="Calibri" w:cs="Calibri" w:eastAsia="Calibri" w:hAnsi="Calibri"/>
          <w:color w:val="181316"/>
          <w:sz w:val="21"/>
          <w:szCs w:val="21"/>
        </w:rPr>
        <w:t xml:space="preserve">Point at the four tiles across the top: R² 0.638, structural baseline 0.473, share of learnable signal 49%, rank quality 0.90.</w:t>
      </w:r>
    </w:p>
    <w:p>
      <w:pPr>
        <w:pStyle w:val="ListParagraph"/>
        <w:numPr>
          <w:ilvl w:val="0"/>
          <w:numId w:val="9"/>
        </w:numPr>
        <w:spacing w:after="90" w:line="290"/>
      </w:pPr>
      <w:r>
        <w:rPr>
          <w:rFonts w:ascii="Calibri" w:cs="Calibri" w:eastAsia="Calibri" w:hAnsi="Calibri"/>
          <w:color w:val="181316"/>
          <w:sz w:val="21"/>
          <w:szCs w:val="21"/>
        </w:rPr>
        <w:t xml:space="preserve">Say the sentence that wins the section: "I audited my own model, and the most important thing I found is that most of an R² on simulated data is arithmetic. The generator has to compute the outcome from something, and some of those inputs are visible to the model. So I measured it. A five-term regression on the visible parts of the generator's own formula scores 0.473. My model scores 0.638. The learned contribution is the 0.165 in between, which is 49% of the headroom that was actually there."</w:t>
      </w:r>
    </w:p>
    <w:p>
      <w:pPr>
        <w:pStyle w:val="ListParagraph"/>
        <w:numPr>
          <w:ilvl w:val="0"/>
          <w:numId w:val="9"/>
        </w:numPr>
        <w:spacing w:after="90" w:line="290"/>
      </w:pPr>
      <w:r>
        <w:rPr>
          <w:rFonts w:ascii="Calibri" w:cs="Calibri" w:eastAsia="Calibri" w:hAnsi="Calibri"/>
          <w:color w:val="181316"/>
          <w:sz w:val="21"/>
          <w:szCs w:val="21"/>
        </w:rPr>
        <w:t xml:space="preserve">"The ceiling number — 79% — is on the page too, but it flatters, because that ceiling belongs to a model that knows the hidden creator traits and mine does not. I report both and lead with the harsher one."</w:t>
      </w:r>
    </w:p>
    <w:p>
      <w:pPr>
        <w:pStyle w:val="ListParagraph"/>
        <w:numPr>
          <w:ilvl w:val="0"/>
          <w:numId w:val="9"/>
        </w:numPr>
        <w:spacing w:after="90" w:line="290"/>
      </w:pPr>
      <w:r>
        <w:rPr>
          <w:rFonts w:ascii="Calibri" w:cs="Calibri" w:eastAsia="Calibri" w:hAnsi="Calibri"/>
          <w:color w:val="181316"/>
          <w:sz w:val="21"/>
          <w:szCs w:val="21"/>
        </w:rPr>
        <w:t xml:space="preserve">Point at the ablation chart. "Brand fit is the largest contributor. Network is 0.020 — it used to read 0.050, and that was a bug: the generator defined the outcome as a straight line through PageRank, which is a feature the model receives. I changed the generator so amplification is only 45% observable, and the number halved. That is the honest one."</w:t>
      </w:r>
    </w:p>
    <w:p>
      <w:pPr>
        <w:pStyle w:val="ListParagraph"/>
        <w:numPr>
          <w:ilvl w:val="0"/>
          <w:numId w:val="9"/>
        </w:numPr>
        <w:spacing w:after="90" w:line="290"/>
      </w:pPr>
      <w:r>
        <w:rPr>
          <w:rFonts w:ascii="Calibri" w:cs="Calibri" w:eastAsia="Calibri" w:hAnsi="Calibri"/>
          <w:color w:val="181316"/>
          <w:sz w:val="21"/>
          <w:szCs w:val="21"/>
        </w:rPr>
        <w:t xml:space="preserve">Scroll to the weight sensitivity chart. "The brand-fit weights are asserted, not learned, and that is the obvious hole. So I perturbed each by fifty per cent and measured how much of the top-20 shortlist survives: 97%. The components agree with each other, so the exact weights are not doing the ranking."</w:t>
      </w:r>
    </w:p>
    <w:p>
      <w:pPr>
        <w:pStyle w:val="Heading3"/>
        <w:spacing w:after="100" w:before="240"/>
      </w:pPr>
      <w:r>
        <w:rPr>
          <w:rFonts w:ascii="Calibri" w:cs="Calibri" w:eastAsia="Calibri" w:hAnsi="Calibri"/>
          <w:b/>
          <w:bCs/>
          <w:color w:val="5A5257"/>
          <w:sz w:val="22"/>
          <w:szCs w:val="22"/>
        </w:rPr>
        <w:t xml:space="preserve">NLP methods (about 90 seconds — this is the professor's question)</w:t>
      </w:r>
    </w:p>
    <w:p>
      <w:pPr>
        <w:pStyle w:val="ListParagraph"/>
        <w:numPr>
          <w:ilvl w:val="0"/>
          <w:numId w:val="10"/>
        </w:numPr>
        <w:spacing w:after="90" w:line="290"/>
      </w:pPr>
      <w:r>
        <w:rPr>
          <w:rFonts w:ascii="Calibri" w:cs="Calibri" w:eastAsia="Calibri" w:hAnsi="Calibri"/>
          <w:color w:val="181316"/>
          <w:sz w:val="21"/>
          <w:szCs w:val="21"/>
        </w:rPr>
        <w:t xml:space="preserve">Say what the section is for: "my professor said a positive/negative lexicon is primitive and suggested NRC, VADER, SBERT, BERTopic and LLM prompting. Rather than agree, I measured all of them on corpora labelled by human beings."</w:t>
      </w:r>
    </w:p>
    <w:p>
      <w:pPr>
        <w:pStyle w:val="ListParagraph"/>
        <w:numPr>
          <w:ilvl w:val="0"/>
          <w:numId w:val="10"/>
        </w:numPr>
        <w:spacing w:after="90" w:line="290"/>
      </w:pPr>
      <w:r>
        <w:rPr>
          <w:rFonts w:ascii="Calibri" w:cs="Calibri" w:eastAsia="Calibri" w:hAnsi="Calibri"/>
          <w:color w:val="181316"/>
          <w:sz w:val="21"/>
          <w:szCs w:val="21"/>
        </w:rPr>
        <w:t xml:space="preserve">Scroll to the irony table. Point at the baseline, then at the lexicon rows below it.</w:t>
      </w:r>
    </w:p>
    <w:p>
      <w:pPr>
        <w:pStyle w:val="ListParagraph"/>
        <w:numPr>
          <w:ilvl w:val="0"/>
          <w:numId w:val="10"/>
        </w:numPr>
        <w:spacing w:after="90" w:line="290"/>
      </w:pPr>
      <w:r>
        <w:rPr>
          <w:rFonts w:ascii="Calibri" w:cs="Calibri" w:eastAsia="Calibri" w:hAnsi="Calibri"/>
          <w:color w:val="181316"/>
          <w:sz w:val="21"/>
          <w:szCs w:val="21"/>
        </w:rPr>
        <w:t xml:space="preserve">"On irony, the best lexicon method reaches NaN% against a do-nothing baseline of NaN%. It is below the baseline. Sarcasm is positive words used to mean the opposite, so counting positive words is structurally incapable of finding it. That is the exact failure you cannot afford in brand-safety screening."</w:t>
      </w:r>
    </w:p>
    <w:p>
      <w:pPr>
        <w:pStyle w:val="ListParagraph"/>
        <w:numPr>
          <w:ilvl w:val="0"/>
          <w:numId w:val="10"/>
        </w:numPr>
        <w:spacing w:after="90" w:line="290"/>
      </w:pPr>
      <w:r>
        <w:rPr>
          <w:rFonts w:ascii="Calibri" w:cs="Calibri" w:eastAsia="Calibri" w:hAnsi="Calibri"/>
          <w:color w:val="181316"/>
          <w:sz w:val="21"/>
          <w:szCs w:val="21"/>
        </w:rPr>
        <w:t xml:space="preserve">"The transformer reaches NaN%. The professor was right, and now there is a number attached to how right."</w:t>
      </w:r>
    </w:p>
    <w:p>
      <w:pPr>
        <w:pStyle w:val="ListParagraph"/>
        <w:numPr>
          <w:ilvl w:val="0"/>
          <w:numId w:val="10"/>
        </w:numPr>
        <w:spacing w:after="90" w:line="290"/>
      </w:pPr>
      <w:r>
        <w:rPr>
          <w:rFonts w:ascii="Calibri" w:cs="Calibri" w:eastAsia="Calibri" w:hAnsi="Calibri"/>
          <w:color w:val="181316"/>
          <w:sz w:val="21"/>
          <w:szCs w:val="21"/>
        </w:rPr>
        <w:t xml:space="preserve">Then volunteer the gap before anyone asks: "LLM prompting is implemented and did not run — the local model server would not install. Those rows are in the table marked failed rather than deleted. It is the one method in the brief I have not measured."</w:t>
      </w:r>
    </w:p>
    <w:p>
      <w:pPr>
        <w:pStyle w:val="Heading2"/>
        <w:spacing w:after="130" w:before="320"/>
      </w:pPr>
      <w:r>
        <w:rPr>
          <w:rFonts w:ascii="Calibri" w:cs="Calibri" w:eastAsia="Calibri" w:hAnsi="Calibri"/>
          <w:b/>
          <w:bCs/>
          <w:color w:val="181316"/>
          <w:sz w:val="25"/>
          <w:szCs w:val="25"/>
        </w:rPr>
        <w:t xml:space="preserve">Minute 14–15 · Land it</w:t>
      </w:r>
    </w:p>
    <w:p>
      <w:pPr>
        <w:spacing w:after="140" w:before="0" w:line="300"/>
      </w:pPr>
      <w:r>
        <w:rPr>
          <w:rFonts w:ascii="Calibri" w:cs="Calibri" w:eastAsia="Calibri" w:hAnsi="Calibri"/>
          <w:color w:val="181316"/>
          <w:sz w:val="21"/>
          <w:szCs w:val="21"/>
        </w:rPr>
        <w:t xml:space="preserve">Go to Model &amp; Methods → Data. Scroll once so the provenance chips are visible.</w:t>
      </w:r>
    </w:p>
    <w:p>
      <w:pPr>
        <w:spacing w:after="140" w:before="0" w:line="300"/>
      </w:pPr>
      <w:r>
        <w:rPr>
          <w:rFonts w:ascii="Calibri" w:cs="Calibri" w:eastAsia="Calibri" w:hAnsi="Calibri"/>
          <w:color w:val="181316"/>
          <w:sz w:val="21"/>
          <w:szCs w:val="21"/>
        </w:rPr>
        <w:t xml:space="preserve">"Every table is here with a label saying whether it was generated, measured, predicted or simulated, and a download button. If anyone wants to check a number I quoted today, the file it lives in is one click away."</w:t>
      </w:r>
    </w:p>
    <w:p>
      <w:pPr>
        <w:spacing w:after="60" w:before="0" w:line="300"/>
      </w:pPr>
      <w:r>
        <w:rPr>
          <w:rFonts w:ascii="Calibri" w:cs="Calibri" w:eastAsia="Calibri" w:hAnsi="Calibri"/>
          <w:color w:val="181316"/>
          <w:sz w:val="21"/>
          <w:szCs w:val="21"/>
        </w:rPr>
        <w:t xml:space="preserve">Then the closing sentence:</w:t>
      </w:r>
    </w:p>
    <w:tbl>
      <w:tblPr>
        <w:tblW w:type="dxa" w:w="9360"/>
        <w:tblBorders>
          <w:top w:val="single" w:color="D8D2D6" w:sz="2"/>
          <w:left w:val="single" w:color="1F7A62"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1F7A62"/>
                <w:sz w:val="21"/>
                <w:szCs w:val="21"/>
              </w:rPr>
              <w:t xml:space="preserve">Close with this</w:t>
            </w:r>
          </w:p>
          <w:p>
            <w:pPr>
              <w:spacing w:after="0" w:before="0" w:line="300"/>
            </w:pPr>
            <w:r>
              <w:rPr>
                <w:rFonts w:ascii="Calibri" w:cs="Calibri" w:eastAsia="Calibri" w:hAnsi="Calibri"/>
                <w:color w:val="181316"/>
                <w:sz w:val="20"/>
                <w:szCs w:val="20"/>
              </w:rPr>
              <w:t xml:space="preserve">"The creator data is synthetic and I have said so on every screen. What is real is the method: the ranking is a trained model measured against a known ceiling, the language claims are validated on human-labelled corpora, and every number on screen traces back to a column you can open in Excel."</w:t>
            </w:r>
          </w:p>
        </w:tc>
      </w:tr>
    </w:tbl>
    <w:p>
      <w:pPr>
        <w:pStyle w:val="Heading2"/>
        <w:spacing w:after="130" w:before="320"/>
      </w:pPr>
      <w:r>
        <w:rPr>
          <w:rFonts w:ascii="Calibri" w:cs="Calibri" w:eastAsia="Calibri" w:hAnsi="Calibri"/>
          <w:b/>
          <w:bCs/>
          <w:color w:val="181316"/>
          <w:sz w:val="25"/>
          <w:szCs w:val="25"/>
        </w:rPr>
        <w:t xml:space="preserve">Questions you should expect</w:t>
      </w:r>
    </w:p>
    <w:tbl>
      <w:tblPr>
        <w:tblW w:type="dxa" w:w="9360"/>
        <w:tblBorders>
          <w:top w:val="single" w:color="181316" w:sz="4"/>
          <w:left w:val="none"/>
          <w:bottom w:val="single" w:color="181316" w:sz="4"/>
          <w:right w:val="none"/>
          <w:insideH w:val="single" w:color="D8D2D6" w:sz="2"/>
          <w:insideV w:val="none"/>
        </w:tblBorders>
      </w:tblPr>
      <w:tblGrid>
        <w:gridCol w:w="2900"/>
        <w:gridCol w:w="6460"/>
      </w:tblGrid>
      <w:tr>
        <w:trPr>
          <w:tblHeader/>
        </w:trPr>
        <w:tc>
          <w:tcPr>
            <w:tcW w:type="dxa" w:w="29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Question</w:t>
            </w:r>
          </w:p>
        </w:tc>
        <w:tc>
          <w:tcPr>
            <w:tcW w:type="dxa" w:w="64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Answer</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"Is this real data?"</w:t>
            </w:r>
          </w:p>
        </w:tc>
        <w:tc>
          <w:tcPr>
            <w:tcW w:type="dxa" w:w="6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and here is why real data was not available and what synthetic data buys instead: a known ceiling. The NLP evidence is real.</w:t>
            </w:r>
          </w:p>
        </w:tc>
      </w:tr>
      <w:tr>
        <w:tc>
          <w:tcPr>
            <w:tcW w:type="dxa" w:w="2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"How do I know the model is not just memorising?"</w:t>
            </w:r>
          </w:p>
        </w:tc>
        <w:tc>
          <w:tcPr>
            <w:tcW w:type="dxa" w:w="64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Folds are split by creator, not randomly, so a creator is never in both training and testing. Plus a coded leakage gate that fails the build.</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"Is that a follower graph?"</w:t>
            </w:r>
          </w:p>
        </w:tc>
        <w:tc>
          <w:tcPr>
            <w:tcW w:type="dxa" w:w="6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Follow edges are not available outside the platform. It links creators who use the same hashtags and work with the same brands, so centrality means topical centrality.</w:t>
            </w:r>
          </w:p>
        </w:tc>
      </w:tr>
      <w:tr>
        <w:tc>
          <w:tcPr>
            <w:tcW w:type="dxa" w:w="2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"Why is brand fit not a machine-learning model?"</w:t>
            </w:r>
          </w:p>
        </w:tc>
        <w:tc>
          <w:tcPr>
            <w:tcW w:type="dxa" w:w="64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There is no label for "was this a good fit", so training on engagement would just re-learn the performance model. And safety needs vetoes, which learned models cannot express.</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"How much of that R² is just your simulation?"</w:t>
            </w:r>
          </w:p>
        </w:tc>
        <w:tc>
          <w:tcPr>
            <w:tcW w:type="dxa" w:w="6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best question anyone can ask, and Section 5.2 answers it: 74%. The structural baseline is on the page precisely so this can be answered with a number rather than a shrug.</w:t>
            </w:r>
          </w:p>
        </w:tc>
      </w:tr>
      <w:tr>
        <w:tc>
          <w:tcPr>
            <w:tcW w:type="dxa" w:w="29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"Did you check your own work?"</w:t>
            </w:r>
          </w:p>
        </w:tc>
        <w:tc>
          <w:tcPr>
            <w:tcW w:type="dxa" w:w="64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Section 10. Nine defects, two of them bugs, one a headline claim of mine that was wrong. Six fixed, three reported.</w:t>
            </w:r>
          </w:p>
        </w:tc>
      </w:tr>
      <w:tr>
        <w:tc>
          <w:tcPr>
            <w:tcW w:type="dxa" w:w="29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"What would you do differently?"</w:t>
            </w:r>
          </w:p>
        </w:tc>
        <w:tc>
          <w:tcPr>
            <w:tcW w:type="dxa" w:w="64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Section 9. Lead with the LLM prompting gap — volunteering your own weakest point is worth more than defending it.</w:t>
            </w:r>
          </w:p>
        </w:tc>
      </w:tr>
    </w:tbl>
    <w:p>
      <w:r>
        <w:br w:type="page"/>
      </w:r>
    </w:p>
    <w:p>
      <w:pPr>
        <w:pStyle w:val="Heading1"/>
        <w:spacing w:after="180" w:before="420"/>
      </w:pPr>
      <w:r>
        <w:rPr>
          <w:rFonts w:ascii="Calibri" w:cs="Calibri" w:eastAsia="Calibri" w:hAnsi="Calibri"/>
          <w:b/>
          <w:bCs/>
          <w:color w:val="181316"/>
          <w:sz w:val="32"/>
          <w:szCs w:val="32"/>
        </w:rPr>
        <w:t xml:space="preserve">9. What this project does not prove</w:t>
      </w:r>
    </w:p>
    <w:p>
      <w:pPr>
        <w:spacing w:after="140" w:before="0" w:line="300"/>
      </w:pPr>
      <w:r>
        <w:rPr>
          <w:rFonts w:ascii="Calibri" w:cs="Calibri" w:eastAsia="Calibri" w:hAnsi="Calibri"/>
          <w:color w:val="181316"/>
          <w:sz w:val="21"/>
          <w:szCs w:val="21"/>
        </w:rPr>
        <w:t xml:space="preserve">The strongest thing a project like this can do is be precise about its own limits before anyone else is. Five, in order of how much they matter.</w:t>
      </w:r>
    </w:p>
    <w:p>
      <w:pPr>
        <w:pStyle w:val="ListParagraph"/>
        <w:numPr>
          <w:ilvl w:val="0"/>
          <w:numId w:val="11"/>
        </w:numPr>
        <w:spacing w:after="90" w:line="290"/>
      </w:pPr>
      <w:r>
        <w:rPr>
          <w:rFonts w:ascii="Calibri" w:cs="Calibri" w:eastAsia="Calibri" w:hAnsi="Calibri"/>
          <w:color w:val="181316"/>
          <w:sz w:val="21"/>
          <w:szCs w:val="21"/>
        </w:rPr>
        <w:t xml:space="preserve">The creator population is synthetic, and a large part of any accuracy figure is therefore arithmetic. The generator computes each outcome from a formula, and some of that formula's inputs are visible to the model — 74% of the reported R² is recoverable without any learning at all. This is unavoidable in a simulation and it is measured and published rather than hidden. But it means the headline number describes a simulated world, not Indian creators.</w:t>
      </w:r>
    </w:p>
    <w:p>
      <w:pPr>
        <w:pStyle w:val="ListParagraph"/>
        <w:numPr>
          <w:ilvl w:val="0"/>
          <w:numId w:val="11"/>
        </w:numPr>
        <w:spacing w:after="90" w:line="290"/>
      </w:pPr>
      <w:r>
        <w:rPr>
          <w:rFonts w:ascii="Calibri" w:cs="Calibri" w:eastAsia="Calibri" w:hAnsi="Calibri"/>
          <w:color w:val="181316"/>
          <w:sz w:val="21"/>
          <w:szCs w:val="21"/>
        </w:rPr>
        <w:t xml:space="preserve">LLM prompting was not measured. The harness exists and the runs failed on installation. It is the one approach in the brief with no result, and on sarcasm it is the one most likely to beat the transformer.</w:t>
      </w:r>
    </w:p>
    <w:p>
      <w:pPr>
        <w:pStyle w:val="ListParagraph"/>
        <w:numPr>
          <w:ilvl w:val="0"/>
          <w:numId w:val="11"/>
        </w:numPr>
        <w:spacing w:after="90" w:line="290"/>
      </w:pPr>
      <w:r>
        <w:rPr>
          <w:rFonts w:ascii="Calibri" w:cs="Calibri" w:eastAsia="Calibri" w:hAnsi="Calibri"/>
          <w:color w:val="181316"/>
          <w:sz w:val="21"/>
          <w:szCs w:val="21"/>
        </w:rPr>
        <w:t xml:space="preserve">One benchmark row is a known fault rather than a result. The emotion transformer's label space is misaligned with the corpus; the fault is diagnosed, flagged and excluded, but it is not resolved, because that needs a model download the environment would not allow.</w:t>
      </w:r>
    </w:p>
    <w:p>
      <w:pPr>
        <w:pStyle w:val="ListParagraph"/>
        <w:numPr>
          <w:ilvl w:val="0"/>
          <w:numId w:val="11"/>
        </w:numPr>
        <w:spacing w:after="90" w:line="290"/>
      </w:pPr>
      <w:r>
        <w:rPr>
          <w:rFonts w:ascii="Calibri" w:cs="Calibri" w:eastAsia="Calibri" w:hAnsi="Calibri"/>
          <w:color w:val="181316"/>
          <w:sz w:val="21"/>
          <w:szCs w:val="21"/>
        </w:rPr>
        <w:t xml:space="preserve">The transaction layer is invented. Funnel stages, negotiation messages and payment statuses have no counterpart in the modelling data. They are generated with a fixed seed and labelled "simulated" everywhere they appear. The fees inside them are real model output; the conversation around them is not.</w:t>
      </w:r>
    </w:p>
    <w:p>
      <w:pPr>
        <w:pStyle w:val="ListParagraph"/>
        <w:numPr>
          <w:ilvl w:val="0"/>
          <w:numId w:val="11"/>
        </w:numPr>
        <w:spacing w:after="90" w:line="290"/>
      </w:pPr>
      <w:r>
        <w:rPr>
          <w:rFonts w:ascii="Calibri" w:cs="Calibri" w:eastAsia="Calibri" w:hAnsi="Calibri"/>
          <w:color w:val="181316"/>
          <w:sz w:val="21"/>
          <w:szCs w:val="21"/>
        </w:rPr>
        <w:t xml:space="preserve">The ranking has not been tested against gaming. Engagement rate and comment ratio are harder to fake than follower count, but they are fakeable. A production version would need anomaly detection on engagement patterns, and this one does not have it.</w:t>
      </w:r>
    </w:p>
    <w:p>
      <w:pPr>
        <w:pStyle w:val="Heading2"/>
        <w:spacing w:after="130" w:before="320"/>
      </w:pPr>
      <w:r>
        <w:rPr>
          <w:rFonts w:ascii="Calibri" w:cs="Calibri" w:eastAsia="Calibri" w:hAnsi="Calibri"/>
          <w:b/>
          <w:bCs/>
          <w:color w:val="181316"/>
          <w:sz w:val="25"/>
          <w:szCs w:val="25"/>
        </w:rPr>
        <w:t xml:space="preserve">What I would do next, in order</w:t>
      </w:r>
    </w:p>
    <w:p>
      <w:pPr>
        <w:pStyle w:val="ListParagraph"/>
        <w:numPr>
          <w:ilvl w:val="0"/>
          <w:numId w:val="12"/>
        </w:numPr>
        <w:spacing w:after="90" w:line="290"/>
      </w:pPr>
      <w:r>
        <w:rPr>
          <w:rFonts w:ascii="Calibri" w:cs="Calibri" w:eastAsia="Calibri" w:hAnsi="Calibri"/>
          <w:color w:val="181316"/>
          <w:sz w:val="21"/>
          <w:szCs w:val="21"/>
        </w:rPr>
        <w:t xml:space="preserve">Install Ollama and run the LLM prompting benchmark. It closes the one open question in the professor's brief and takes an afternoon.</w:t>
      </w:r>
    </w:p>
    <w:p>
      <w:pPr>
        <w:pStyle w:val="ListParagraph"/>
        <w:numPr>
          <w:ilvl w:val="0"/>
          <w:numId w:val="12"/>
        </w:numPr>
        <w:spacing w:after="90" w:line="290"/>
      </w:pPr>
      <w:r>
        <w:rPr>
          <w:rFonts w:ascii="Calibri" w:cs="Calibri" w:eastAsia="Calibri" w:hAnsi="Calibri"/>
          <w:color w:val="181316"/>
          <w:sz w:val="21"/>
          <w:szCs w:val="21"/>
        </w:rPr>
        <w:t xml:space="preserve">Download the emotion checkpoint and settle the label alignment, which converts a flagged fault into either the best result on the task or a genuine model weakness.</w:t>
      </w:r>
    </w:p>
    <w:p>
      <w:pPr>
        <w:pStyle w:val="ListParagraph"/>
        <w:numPr>
          <w:ilvl w:val="0"/>
          <w:numId w:val="12"/>
        </w:numPr>
        <w:spacing w:after="90" w:line="290"/>
      </w:pPr>
      <w:r>
        <w:rPr>
          <w:rFonts w:ascii="Calibri" w:cs="Calibri" w:eastAsia="Calibri" w:hAnsi="Calibri"/>
          <w:color w:val="181316"/>
          <w:sz w:val="21"/>
          <w:szCs w:val="21"/>
        </w:rPr>
        <w:t xml:space="preserve">Run the sentence-embedding pass over the full creator base so the fit matrix is measured rather than bounded everywhere.</w:t>
      </w:r>
    </w:p>
    <w:p>
      <w:pPr>
        <w:pStyle w:val="ListParagraph"/>
        <w:numPr>
          <w:ilvl w:val="0"/>
          <w:numId w:val="12"/>
        </w:numPr>
        <w:spacing w:after="90" w:line="290"/>
      </w:pPr>
      <w:r>
        <w:rPr>
          <w:rFonts w:ascii="Calibri" w:cs="Calibri" w:eastAsia="Calibri" w:hAnsi="Calibri"/>
          <w:color w:val="181316"/>
          <w:sz w:val="21"/>
          <w:szCs w:val="21"/>
        </w:rPr>
        <w:t xml:space="preserve">Reduce the observable share of amplification further, or make more of the generator's terms latent, and watch what happens to the structural baseline. The gap between it and the model is the only number that measures learning.</w:t>
      </w:r>
    </w:p>
    <w:p>
      <w:pPr>
        <w:pStyle w:val="ListParagraph"/>
        <w:numPr>
          <w:ilvl w:val="0"/>
          <w:numId w:val="12"/>
        </w:numPr>
        <w:spacing w:after="90" w:line="290"/>
      </w:pPr>
      <w:r>
        <w:rPr>
          <w:rFonts w:ascii="Calibri" w:cs="Calibri" w:eastAsia="Calibri" w:hAnsi="Calibri"/>
          <w:color w:val="181316"/>
          <w:sz w:val="21"/>
          <w:szCs w:val="21"/>
        </w:rPr>
        <w:t xml:space="preserve">Run a small real pilot: ten creators, one brand, one campaign. The point is not the result but the first genuinely labelled outcome row.</w:t>
      </w:r>
    </w:p>
    <w:p>
      <w:pPr>
        <w:pStyle w:val="Heading2"/>
        <w:spacing w:after="130" w:before="320"/>
      </w:pPr>
      <w:r>
        <w:rPr>
          <w:rFonts w:ascii="Calibri" w:cs="Calibri" w:eastAsia="Calibri" w:hAnsi="Calibri"/>
          <w:b/>
          <w:bCs/>
          <w:color w:val="181316"/>
          <w:sz w:val="25"/>
          <w:szCs w:val="25"/>
        </w:rPr>
        <w:t xml:space="preserve">The verification that does exist</w:t>
      </w:r>
    </w:p>
    <w:p>
      <w:pPr>
        <w:spacing w:after="140" w:before="0" w:line="300"/>
      </w:pPr>
      <w:r>
        <w:rPr>
          <w:rFonts w:ascii="Calibri" w:cs="Calibri" w:eastAsia="Calibri" w:hAnsi="Calibri"/>
          <w:color w:val="181316"/>
          <w:sz w:val="21"/>
          <w:szCs w:val="21"/>
        </w:rPr>
        <w:t xml:space="preserve">77 automated checks run before any deployment. They are not unit tests of helper functions; each one asserts a claim the product makes to a user, or a property of the measurement.</w:t>
      </w:r>
    </w:p>
    <w:p>
      <w:pPr>
        <w:pStyle w:val="ListParagraph"/>
        <w:numPr>
          <w:ilvl w:val="0"/>
          <w:numId w:val="2"/>
        </w:numPr>
        <w:spacing w:after="90" w:line="290"/>
      </w:pPr>
      <w:r>
        <w:rPr>
          <w:rFonts w:ascii="Calibri" w:cs="Calibri" w:eastAsia="Calibri" w:hAnsi="Calibri"/>
          <w:color w:val="181316"/>
          <w:sz w:val="21"/>
          <w:szCs w:val="21"/>
        </w:rPr>
        <w:t xml:space="preserve">Engagement rates and fees fall inside published benchmark bands, by follower tier.</w:t>
      </w:r>
    </w:p>
    <w:p>
      <w:pPr>
        <w:pStyle w:val="ListParagraph"/>
        <w:numPr>
          <w:ilvl w:val="0"/>
          <w:numId w:val="2"/>
        </w:numPr>
        <w:spacing w:after="90" w:line="290"/>
      </w:pPr>
      <w:r>
        <w:rPr>
          <w:rFonts w:ascii="Calibri" w:cs="Calibri" w:eastAsia="Calibri" w:hAnsi="Calibri"/>
          <w:color w:val="181316"/>
          <w:sz w:val="21"/>
          <w:szCs w:val="21"/>
        </w:rPr>
        <w:t xml:space="preserve">No latent trait ever appears in an exported table.</w:t>
      </w:r>
    </w:p>
    <w:p>
      <w:pPr>
        <w:pStyle w:val="ListParagraph"/>
        <w:numPr>
          <w:ilvl w:val="0"/>
          <w:numId w:val="2"/>
        </w:numPr>
        <w:spacing w:after="90" w:line="290"/>
      </w:pPr>
      <w:r>
        <w:rPr>
          <w:rFonts w:ascii="Calibri" w:cs="Calibri" w:eastAsia="Calibri" w:hAnsi="Calibri"/>
          <w:color w:val="181316"/>
          <w:sz w:val="21"/>
          <w:szCs w:val="21"/>
        </w:rPr>
        <w:t xml:space="preserve">Folds are genuinely grouped, and early stopping never sees the fold it is scored on.</w:t>
      </w:r>
    </w:p>
    <w:p>
      <w:pPr>
        <w:pStyle w:val="ListParagraph"/>
        <w:numPr>
          <w:ilvl w:val="0"/>
          <w:numId w:val="2"/>
        </w:numPr>
        <w:spacing w:after="90" w:line="290"/>
      </w:pPr>
      <w:r>
        <w:rPr>
          <w:rFonts w:ascii="Calibri" w:cs="Calibri" w:eastAsia="Calibri" w:hAnsi="Calibri"/>
          <w:color w:val="181316"/>
          <w:sz w:val="21"/>
          <w:szCs w:val="21"/>
        </w:rPr>
        <w:t xml:space="preserve">The structural baseline is computed, published, and beaten by the model.</w:t>
      </w:r>
    </w:p>
    <w:p>
      <w:pPr>
        <w:pStyle w:val="ListParagraph"/>
        <w:numPr>
          <w:ilvl w:val="0"/>
          <w:numId w:val="2"/>
        </w:numPr>
        <w:spacing w:after="90" w:line="290"/>
      </w:pPr>
      <w:r>
        <w:rPr>
          <w:rFonts w:ascii="Calibri" w:cs="Calibri" w:eastAsia="Calibri" w:hAnsi="Calibri"/>
          <w:color w:val="181316"/>
          <w:sz w:val="21"/>
          <w:szCs w:val="21"/>
        </w:rPr>
        <w:t xml:space="preserve">Predictions are smearing-corrected, and the correction is carried into serving.</w:t>
      </w:r>
    </w:p>
    <w:p>
      <w:pPr>
        <w:pStyle w:val="ListParagraph"/>
        <w:numPr>
          <w:ilvl w:val="0"/>
          <w:numId w:val="2"/>
        </w:numPr>
        <w:spacing w:after="90" w:line="290"/>
      </w:pPr>
      <w:r>
        <w:rPr>
          <w:rFonts w:ascii="Calibri" w:cs="Calibri" w:eastAsia="Calibri" w:hAnsi="Calibri"/>
          <w:color w:val="181316"/>
          <w:sz w:val="21"/>
          <w:szCs w:val="21"/>
        </w:rPr>
        <w:t xml:space="preserve">Every benchmark row carries a label-permutation check; it flags the known fault and nothing else.</w:t>
      </w:r>
    </w:p>
    <w:p>
      <w:pPr>
        <w:pStyle w:val="ListParagraph"/>
        <w:numPr>
          <w:ilvl w:val="0"/>
          <w:numId w:val="2"/>
        </w:numPr>
        <w:spacing w:after="90" w:line="290"/>
      </w:pPr>
      <w:r>
        <w:rPr>
          <w:rFonts w:ascii="Calibri" w:cs="Calibri" w:eastAsia="Calibri" w:hAnsi="Calibri"/>
          <w:color w:val="181316"/>
          <w:sz w:val="21"/>
          <w:szCs w:val="21"/>
        </w:rPr>
        <w:t xml:space="preserve">A tuned lexicon never beats a learned method on irony.</w:t>
      </w:r>
    </w:p>
    <w:p>
      <w:pPr>
        <w:pStyle w:val="ListParagraph"/>
        <w:numPr>
          <w:ilvl w:val="0"/>
          <w:numId w:val="2"/>
        </w:numPr>
        <w:spacing w:after="90" w:line="290"/>
      </w:pPr>
      <w:r>
        <w:rPr>
          <w:rFonts w:ascii="Calibri" w:cs="Calibri" w:eastAsia="Calibri" w:hAnsi="Calibri"/>
          <w:color w:val="181316"/>
          <w:sz w:val="21"/>
          <w:szCs w:val="21"/>
        </w:rPr>
        <w:t xml:space="preserve">Campaign spend equals the sum of accepted fees, and no campaign overspends.</w:t>
      </w:r>
    </w:p>
    <w:p>
      <w:pPr>
        <w:pStyle w:val="ListParagraph"/>
        <w:numPr>
          <w:ilvl w:val="0"/>
          <w:numId w:val="2"/>
        </w:numPr>
        <w:spacing w:after="90" w:line="290"/>
      </w:pPr>
      <w:r>
        <w:rPr>
          <w:rFonts w:ascii="Calibri" w:cs="Calibri" w:eastAsia="Calibri" w:hAnsi="Calibri"/>
          <w:color w:val="181316"/>
          <w:sz w:val="21"/>
          <w:szCs w:val="21"/>
        </w:rPr>
        <w:t xml:space="preserve">The three ranking objectives produce genuinely different orders.</w:t>
      </w:r>
    </w:p>
    <w:p>
      <w:pPr>
        <w:pStyle w:val="ListParagraph"/>
        <w:numPr>
          <w:ilvl w:val="0"/>
          <w:numId w:val="2"/>
        </w:numPr>
        <w:spacing w:after="90" w:line="290"/>
      </w:pPr>
      <w:r>
        <w:rPr>
          <w:rFonts w:ascii="Calibri" w:cs="Calibri" w:eastAsia="Calibri" w:hAnsi="Calibri"/>
          <w:color w:val="181316"/>
          <w:sz w:val="21"/>
          <w:szCs w:val="21"/>
        </w:rPr>
        <w:t xml:space="preserve">Every page renders under both roles without an exception.</w:t>
      </w:r>
    </w:p>
    <w:p>
      <w:r>
        <w:br w:type="page"/>
      </w:r>
    </w:p>
    <w:p>
      <w:pPr>
        <w:pStyle w:val="Heading1"/>
        <w:spacing w:after="180" w:before="420"/>
      </w:pPr>
      <w:r>
        <w:rPr>
          <w:rFonts w:ascii="Calibri" w:cs="Calibri" w:eastAsia="Calibri" w:hAnsi="Calibri"/>
          <w:b/>
          <w:bCs/>
          <w:color w:val="181316"/>
          <w:sz w:val="32"/>
          <w:szCs w:val="32"/>
        </w:rPr>
        <w:t xml:space="preserve">10. The audit</w:t>
      </w:r>
    </w:p>
    <w:p>
      <w:pPr>
        <w:spacing w:after="140" w:before="0" w:line="300"/>
      </w:pPr>
      <w:r>
        <w:rPr>
          <w:rFonts w:ascii="Calibri" w:cs="Calibri" w:eastAsia="Calibri" w:hAnsi="Calibri"/>
          <w:color w:val="181316"/>
          <w:sz w:val="21"/>
          <w:szCs w:val="21"/>
        </w:rPr>
        <w:t xml:space="preserve">After the platform was finished it was audited against its own code and artifacts, adversarially, looking for the things an examiner would find. Nine defects came out. This section is the register, because a project that publishes its own audit is in a much stronger position than one that waits to be asked.</w:t>
      </w:r>
    </w:p>
    <w:tbl>
      <w:tblPr>
        <w:tblW w:type="dxa" w:w="9360"/>
        <w:tblBorders>
          <w:top w:val="single" w:color="181316" w:sz="4"/>
          <w:left w:val="none"/>
          <w:bottom w:val="single" w:color="181316" w:sz="4"/>
          <w:right w:val="none"/>
          <w:insideH w:val="single" w:color="D8D2D6" w:sz="2"/>
          <w:insideV w:val="none"/>
        </w:tblBorders>
      </w:tblPr>
      <w:tblGrid>
        <w:gridCol w:w="400"/>
        <w:gridCol w:w="2700"/>
        <w:gridCol w:w="2700"/>
        <w:gridCol w:w="3560"/>
      </w:tblGrid>
      <w:tr>
        <w:trPr>
          <w:tblHeader/>
        </w:trPr>
        <w:tc>
          <w:tcPr>
            <w:tcW w:type="dxa" w:w="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was wrong</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Evidence</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Outcome</w:t>
            </w:r>
          </w:p>
        </w:tc>
      </w:tr>
      <w:tr>
        <w:tc>
          <w:tcPr>
            <w:tcW w:type="dxa" w:w="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1</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Circularity: campaign amplification was a straight line through PageRank, and PageRank is a model feature.</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5-term regression on the generator's visible inputs recovered 73% of the headline R².</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Partly fixed — amplification is now 45% observable. Network ablation fell 0.050 → 0.020. The rest is reported.</w:t>
            </w:r>
          </w:p>
        </w:tc>
      </w:tr>
      <w:tr>
        <w:tc>
          <w:tcPr>
            <w:tcW w:type="dxa" w:w="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2</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ceiling flattered: "85% of ceiling" compared the model against an oracle that knows the latents.</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oracle ceiling is not reachable without the hidden traits.</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the structural baseline and the learnable-signal share are now the headline.</w:t>
            </w:r>
          </w:p>
        </w:tc>
      </w:tr>
      <w:tr>
        <w:tc>
          <w:tcPr>
            <w:tcW w:type="dxa" w:w="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3</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price model's R² was quoted as evidence.</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generator's own fee formula explains 0.980 by itself, against a ceiling of 0.981.</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R² is explicitly discounted; band coverage and MAPE are quoted instead.</w:t>
            </w:r>
          </w:p>
        </w:tc>
      </w:tr>
      <w:tr>
        <w:tc>
          <w:tcPr>
            <w:tcW w:type="dxa" w:w="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4</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benchmark row was a label-permutation bug, described as an anomaly.</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Relabelling the outputs lifts it from 0.248 to 0.828.</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Diagnosed and flagged; an automatic permutation check now runs on every row.</w:t>
            </w:r>
          </w:p>
        </w:tc>
      </w:tr>
      <w:tr>
        <w:tc>
          <w:tcPr>
            <w:tcW w:type="dxa" w:w="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5</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Early stopping chose boosting rounds on the fold it then scored.</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Measured at +0.0085 R² of optimism.</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the stopping set is carved out of the training rows.</w:t>
            </w:r>
          </w:p>
        </w:tc>
      </w:tr>
      <w:tr>
        <w:tc>
          <w:tcPr>
            <w:tcW w:type="dxa" w:w="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6</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lexicon irony heuristic used a hard-coded threshold while its competitor fitted one.</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Tuning changes the numbers; the conclusion narrows but holds.</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threshold and direction fitted on train. An intermediate "correction" that tuned on test is documented as a mistake.</w:t>
            </w:r>
          </w:p>
        </w:tc>
      </w:tr>
      <w:tr>
        <w:tc>
          <w:tcPr>
            <w:tcW w:type="dxa" w:w="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7</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Campaign Fit implied a precision it did not have.</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Inter-quartile range of five points across 12,000 pairs.</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the card shows a percentile within the brief's eligible pool, plus the rank.</w:t>
            </w:r>
          </w:p>
        </w:tc>
      </w:tr>
      <w:tr>
        <w:tc>
          <w:tcPr>
            <w:tcW w:type="dxa" w:w="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8</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composite weights were asserted and never tested.</w:t>
            </w:r>
          </w:p>
        </w:tc>
        <w:tc>
          <w:tcPr>
            <w:tcW w:type="dxa" w:w="27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No sensitivity analysis existed.</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±50% perturbation keeps 97% of the top-20 shortlist.</w:t>
            </w:r>
          </w:p>
        </w:tc>
      </w:tr>
      <w:tr>
        <w:tc>
          <w:tcPr>
            <w:tcW w:type="dxa" w:w="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9</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Supervised and zero-shot methods shared one leaderboard.</w:t>
            </w:r>
          </w:p>
        </w:tc>
        <w:tc>
          <w:tcPr>
            <w:tcW w:type="dxa" w:w="27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They answer different questions.</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Fixed — the NLP tables are split by whether the method saw the corpus.</w:t>
            </w:r>
          </w:p>
        </w:tc>
      </w:tr>
    </w:tbl>
    <w:p>
      <w:pPr>
        <w:spacing w:after="160"/>
      </w:pPr>
    </w:p>
    <w:tbl>
      <w:tblPr>
        <w:tblW w:type="dxa" w:w="9360"/>
        <w:tblBorders>
          <w:top w:val="single" w:color="D8D2D6" w:sz="2"/>
          <w:left w:val="single" w:color="9A6B00" w:sz="18"/>
          <w:bottom w:val="single" w:color="D8D2D6" w:sz="2"/>
          <w:right w:val="single" w:color="D8D2D6" w:sz="2"/>
          <w:insideH w:val="none"/>
          <w:insideV w:val="none"/>
        </w:tblBorders>
      </w:tblPr>
      <w:tblGrid>
        <w:gridCol w:w="9360"/>
      </w:tblGrid>
      <w:tr>
        <w:tc>
          <w:tcPr>
            <w:tcW w:type="dxa" w:w="9360"/>
            <w:shd w:fill="F6F2F0" w:val="clear"/>
            <w:tcMar>
              <w:top w:type="dxa" w:w="180"/>
              <w:left w:type="dxa" w:w="220"/>
              <w:bottom w:type="dxa" w:w="180"/>
              <w:right w:type="dxa" w:w="220"/>
            </w:tcMar>
          </w:tcPr>
          <w:p>
            <w:pPr>
              <w:spacing w:after="80" w:before="0" w:line="300"/>
            </w:pPr>
            <w:r>
              <w:rPr>
                <w:rFonts w:ascii="Calibri" w:cs="Calibri" w:eastAsia="Calibri" w:hAnsi="Calibri"/>
                <w:b/>
                <w:bCs/>
                <w:color w:val="9A6B00"/>
                <w:sz w:val="21"/>
                <w:szCs w:val="21"/>
              </w:rPr>
              <w:t xml:space="preserve">Two of these were mine to own</w:t>
            </w:r>
          </w:p>
          <w:p>
            <w:pPr>
              <w:spacing w:after="70" w:before="0" w:line="300"/>
            </w:pPr>
            <w:r>
              <w:rPr>
                <w:rFonts w:ascii="Calibri" w:cs="Calibri" w:eastAsia="Calibri" w:hAnsi="Calibri"/>
                <w:color w:val="181316"/>
                <w:sz w:val="20"/>
                <w:szCs w:val="20"/>
              </w:rPr>
              <w:t xml:space="preserve">Defect 6 is the sharper one. The first fix I proposed was itself wrong: I reported that flipping the lexicon's direction lifted it above the baseline, having selected that direction by looking at test performance. On training data the original direction wins. The corrected finding is in Section 6.3, and the mistake is recorded in the code that makes it impossible to repeat.</w:t>
            </w:r>
          </w:p>
          <w:p>
            <w:pPr>
              <w:spacing w:after="70" w:before="0" w:line="300"/>
            </w:pPr>
            <w:r>
              <w:rPr>
                <w:rFonts w:ascii="Calibri" w:cs="Calibri" w:eastAsia="Calibri" w:hAnsi="Calibri"/>
                <w:color w:val="181316"/>
                <w:sz w:val="20"/>
                <w:szCs w:val="20"/>
              </w:rPr>
              <w:t xml:space="preserve">Defect 4 was described in an earlier draft of this report as "a result that goes the wrong way" and treated as honest reporting of an anomaly. It was a bug. Calling it honesty was a way of not fixing it.</w:t>
            </w:r>
          </w:p>
        </w:tc>
      </w:tr>
    </w:tbl>
    <w:p>
      <w:pPr>
        <w:pStyle w:val="Heading2"/>
        <w:spacing w:after="130" w:before="320"/>
      </w:pPr>
      <w:r>
        <w:rPr>
          <w:rFonts w:ascii="Calibri" w:cs="Calibri" w:eastAsia="Calibri" w:hAnsi="Calibri"/>
          <w:b/>
          <w:bCs/>
          <w:color w:val="181316"/>
          <w:sz w:val="25"/>
          <w:szCs w:val="25"/>
        </w:rPr>
        <w:t xml:space="preserve">What the audit changed about the headline claim</w:t>
      </w:r>
    </w:p>
    <w:tbl>
      <w:tblPr>
        <w:tblW w:type="dxa" w:w="9360"/>
        <w:tblBorders>
          <w:top w:val="single" w:color="181316" w:sz="4"/>
          <w:left w:val="none"/>
          <w:bottom w:val="single" w:color="181316" w:sz="4"/>
          <w:right w:val="none"/>
          <w:insideH w:val="single" w:color="D8D2D6" w:sz="2"/>
          <w:insideV w:val="none"/>
        </w:tblBorders>
      </w:tblPr>
      <w:tblGrid>
        <w:gridCol w:w="2600"/>
        <w:gridCol w:w="3200"/>
        <w:gridCol w:w="3560"/>
      </w:tblGrid>
      <w:tr>
        <w:trPr>
          <w:tblHeader/>
        </w:trPr>
        <w:tc>
          <w:tcPr>
            <w:tcW w:type="dxa" w:w="26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Claim</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Before</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After</w:t>
            </w:r>
          </w:p>
        </w:tc>
      </w:tr>
      <w:tr>
        <w:tc>
          <w:tcPr>
            <w:tcW w:type="dxa" w:w="2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Performance R² (log)</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0.694</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0.638</w:t>
            </w:r>
          </w:p>
        </w:tc>
      </w:tr>
      <w:tr>
        <w:tc>
          <w:tcPr>
            <w:tcW w:type="dxa" w:w="2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Compared against</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follower curve, −0.02</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structural baseline, 0.473</w:t>
            </w:r>
          </w:p>
        </w:tc>
      </w:tr>
      <w:tr>
        <w:tc>
          <w:tcPr>
            <w:tcW w:type="dxa" w:w="2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Headline framing</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85% of the ceiling</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49% of the learnable signal</w:t>
            </w:r>
          </w:p>
        </w:tc>
      </w:tr>
      <w:tr>
        <w:tc>
          <w:tcPr>
            <w:tcW w:type="dxa" w:w="2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Network pillar value</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0.0496</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0.020</w:t>
            </w:r>
          </w:p>
        </w:tc>
      </w:tr>
      <w:tr>
        <w:tc>
          <w:tcPr>
            <w:tcW w:type="dxa" w:w="26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Ranking metric</w:t>
            </w:r>
          </w:p>
        </w:tc>
        <w:tc>
          <w:tcPr>
            <w:tcW w:type="dxa" w:w="3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global NDCG@10, 0.51</w:t>
            </w:r>
          </w:p>
        </w:tc>
        <w:tc>
          <w:tcPr>
            <w:tcW w:type="dxa" w:w="3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within-brief NDCG@10, 0.901</w:t>
            </w:r>
          </w:p>
        </w:tc>
      </w:tr>
      <w:tr>
        <w:tc>
          <w:tcPr>
            <w:tcW w:type="dxa" w:w="26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Predicted vs actual gap</w:t>
            </w:r>
          </w:p>
        </w:tc>
        <w:tc>
          <w:tcPr>
            <w:tcW w:type="dxa" w:w="3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uniformly +3% to +15%</w:t>
            </w:r>
          </w:p>
        </w:tc>
        <w:tc>
          <w:tcPr>
            <w:tcW w:type="dxa" w:w="3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-6% to 7.4%, mean 0.5%</w:t>
            </w:r>
          </w:p>
        </w:tc>
      </w:tr>
    </w:tbl>
    <w:p>
      <w:pPr>
        <w:spacing w:after="160"/>
      </w:pPr>
    </w:p>
    <w:p>
      <w:pPr>
        <w:spacing w:after="140" w:before="0" w:line="300"/>
      </w:pPr>
      <w:r>
        <w:rPr>
          <w:rFonts w:ascii="Calibri" w:cs="Calibri" w:eastAsia="Calibri" w:hAnsi="Calibri"/>
          <w:i/>
          <w:iCs/>
          <w:color w:val="5A5257"/>
          <w:sz w:val="21"/>
          <w:szCs w:val="21"/>
        </w:rPr>
        <w:t xml:space="preserve">The numbers went down and the project got stronger. That is the point worth making if anyone asks why the report quotes a lower figure than the first draft.</w:t>
      </w:r>
    </w:p>
    <w:p>
      <w:r>
        <w:br w:type="page"/>
      </w:r>
    </w:p>
    <w:p>
      <w:pPr>
        <w:pStyle w:val="Heading1"/>
        <w:spacing w:after="180" w:before="420"/>
      </w:pPr>
      <w:r>
        <w:rPr>
          <w:rFonts w:ascii="Calibri" w:cs="Calibri" w:eastAsia="Calibri" w:hAnsi="Calibri"/>
          <w:b/>
          <w:bCs/>
          <w:color w:val="181316"/>
          <w:sz w:val="32"/>
          <w:szCs w:val="32"/>
        </w:rPr>
        <w:t xml:space="preserve">Appendix A · Commands</w:t>
      </w:r>
    </w:p>
    <w:p>
      <w:pPr>
        <w:spacing w:after="140" w:before="0" w:line="300"/>
      </w:pPr>
      <w:r>
        <w:rPr>
          <w:rFonts w:ascii="Calibri" w:cs="Calibri" w:eastAsia="Calibri" w:hAnsi="Calibri"/>
          <w:color w:val="181316"/>
          <w:sz w:val="21"/>
          <w:szCs w:val="21"/>
        </w:rPr>
        <w:t xml:space="preserve">Run these from the project folder on your computer.</w:t>
      </w:r>
    </w:p>
    <w:tbl>
      <w:tblPr>
        <w:tblW w:type="dxa" w:w="9360"/>
        <w:tblBorders>
          <w:top w:val="single" w:color="181316" w:sz="4"/>
          <w:left w:val="none"/>
          <w:bottom w:val="single" w:color="181316" w:sz="4"/>
          <w:right w:val="none"/>
          <w:insideH w:val="single" w:color="D8D2D6" w:sz="2"/>
          <w:insideV w:val="none"/>
        </w:tblBorders>
      </w:tblPr>
      <w:tblGrid>
        <w:gridCol w:w="3400"/>
        <w:gridCol w:w="4560"/>
        <w:gridCol w:w="1400"/>
      </w:tblGrid>
      <w:tr>
        <w:trPr>
          <w:tblHeader/>
        </w:trPr>
        <w:tc>
          <w:tcPr>
            <w:tcW w:type="dxa" w:w="3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Command</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does</w:t>
            </w:r>
          </w:p>
        </w:tc>
        <w:tc>
          <w:tcPr>
            <w:tcW w:type="dxa" w:w="14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Time</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python run_pipeline.py</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Rebuilds everything: universe, NLP, graph, models.</w:t>
            </w:r>
          </w:p>
        </w:tc>
        <w:tc>
          <w:tcPr>
            <w:tcW w:type="dxa" w:w="1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Hours</w:t>
            </w:r>
          </w:p>
        </w:tc>
      </w:tr>
      <w:tr>
        <w:tc>
          <w:tcPr>
            <w:tcW w:type="dxa" w:w="34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python -m src.features.export_app</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Writes the dashboard payload.</w:t>
            </w:r>
          </w:p>
        </w:tc>
        <w:tc>
          <w:tcPr>
            <w:tcW w:type="dxa" w:w="1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Seconds</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python -m src.features.export_nectar</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Builds the product layer.</w:t>
            </w:r>
          </w:p>
        </w:tc>
        <w:tc>
          <w:tcPr>
            <w:tcW w:type="dxa" w:w="1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Seconds</w:t>
            </w:r>
          </w:p>
        </w:tc>
      </w:tr>
      <w:tr>
        <w:tc>
          <w:tcPr>
            <w:tcW w:type="dxa" w:w="34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python -m src.features.export_csv</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Writes all 22 tables to data/csv/.</w:t>
            </w:r>
          </w:p>
        </w:tc>
        <w:tc>
          <w:tcPr>
            <w:tcW w:type="dxa" w:w="1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Seconds</w:t>
            </w:r>
          </w:p>
        </w:tc>
      </w:tr>
      <w:tr>
        <w:tc>
          <w:tcPr>
            <w:tcW w:type="dxa" w:w="34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python -m pytest tests/</w:t>
            </w:r>
          </w:p>
        </w:tc>
        <w:tc>
          <w:tcPr>
            <w:tcW w:type="dxa" w:w="45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Runs all 77 checks.</w:t>
            </w:r>
          </w:p>
        </w:tc>
        <w:tc>
          <w:tcPr>
            <w:tcW w:type="dxa" w:w="14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minute</w:t>
            </w:r>
          </w:p>
        </w:tc>
      </w:tr>
      <w:tr>
        <w:tc>
          <w:tcPr>
            <w:tcW w:type="dxa" w:w="34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streamlit run app/Home.py</w:t>
            </w:r>
          </w:p>
        </w:tc>
        <w:tc>
          <w:tcPr>
            <w:tcW w:type="dxa" w:w="45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Opens the app on your own machine.</w:t>
            </w:r>
          </w:p>
        </w:tc>
        <w:tc>
          <w:tcPr>
            <w:tcW w:type="dxa" w:w="14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Instant</w:t>
            </w:r>
          </w:p>
        </w:tc>
      </w:tr>
    </w:tbl>
    <w:p>
      <w:pPr>
        <w:spacing w:after="160"/>
      </w:pPr>
    </w:p>
    <w:p>
      <w:pPr>
        <w:pStyle w:val="Heading1"/>
        <w:spacing w:after="180" w:before="420"/>
      </w:pPr>
      <w:r>
        <w:rPr>
          <w:rFonts w:ascii="Calibri" w:cs="Calibri" w:eastAsia="Calibri" w:hAnsi="Calibri"/>
          <w:b/>
          <w:bCs/>
          <w:color w:val="181316"/>
          <w:sz w:val="32"/>
          <w:szCs w:val="32"/>
        </w:rPr>
        <w:t xml:space="preserve">Appendix B · Glossary</w:t>
      </w:r>
    </w:p>
    <w:tbl>
      <w:tblPr>
        <w:tblW w:type="dxa" w:w="9360"/>
        <w:tblBorders>
          <w:top w:val="single" w:color="181316" w:sz="4"/>
          <w:left w:val="none"/>
          <w:bottom w:val="single" w:color="181316" w:sz="4"/>
          <w:right w:val="none"/>
          <w:insideH w:val="single" w:color="D8D2D6" w:sz="2"/>
          <w:insideV w:val="none"/>
        </w:tblBorders>
      </w:tblPr>
      <w:tblGrid>
        <w:gridCol w:w="2200"/>
        <w:gridCol w:w="7160"/>
      </w:tblGrid>
      <w:tr>
        <w:trPr>
          <w:tblHeader/>
        </w:trPr>
        <w:tc>
          <w:tcPr>
            <w:tcW w:type="dxa" w:w="22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Term</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In plain language</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R²</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How much of what varies in the outcome the model explains. 1.0 is perfect, 0 is no better than guessing the average, negative is worse than that.</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Ceiling</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best R² any model could ever reach here, because part of the outcome is deliberate random noise.</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Out-of-fold</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prediction made by a version of the model that never saw that example. The only honest kind.</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GroupKFold</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Splitting the data so all of one creator's campaigns land in the same fold, so the model cannot memorise a person.</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Leakage</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When information about the answer sneaks into the inputs. It inflates the score and destroys the result.</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LightGBM</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gradient-boosting model: many small decision trees, each correcting the last.</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SHAP</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method for attributing one prediction to its individual inputs.</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Ablation</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Remove a group of inputs, retrain, and see how much accuracy is lost. That loss is what the group was worth.</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word list with scores attached. Fast, transparent, and blind to context.</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VADER</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lexicon with rules for negation, intensifiers, capitals and punctuation.</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NRC EmoLex</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lexicon mapping words to eight emotions and two polarities.</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SBERT</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Turns a sentence into a list of numbers representing its meaning, so similar sentences sit close together.</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RoBERTa</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transformer language model. The CardiffNLP versions are fine-tuned on tweets.</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BERTopic</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Finds topics by clustering sentence meanings, and can say "this document is about nothing".</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Coherence (NPMI, C_v)</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Whether the words in a discovered topic actually belong together.</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PageRank</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 centrality measure: how central a node is in a network. Here, topically central, not socially influential.</w:t>
            </w:r>
          </w:p>
        </w:tc>
      </w:tr>
      <w:tr>
        <w:tc>
          <w:tcPr>
            <w:tcW w:type="dxa" w:w="220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CPE / CPR</w:t>
            </w:r>
          </w:p>
        </w:tc>
        <w:tc>
          <w:tcPr>
            <w:tcW w:type="dxa" w:w="71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Cost per engagement and cost per person reached. What a campaign actually cost per unit of result.</w:t>
            </w:r>
          </w:p>
        </w:tc>
      </w:tr>
      <w:tr>
        <w:tc>
          <w:tcPr>
            <w:tcW w:type="dxa" w:w="220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Macro F1</w:t>
            </w:r>
          </w:p>
        </w:tc>
        <w:tc>
          <w:tcPr>
            <w:tcW w:type="dxa" w:w="71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An accuracy measure that weights every class equally, so a model cannot win by always guessing the common one.</w:t>
            </w:r>
          </w:p>
        </w:tc>
      </w:tr>
    </w:tbl>
    <w:p>
      <w:pPr>
        <w:spacing w:after="160"/>
      </w:pPr>
    </w:p>
    <w:p>
      <w:pPr>
        <w:pStyle w:val="Heading1"/>
        <w:spacing w:after="180" w:before="420"/>
      </w:pPr>
      <w:r>
        <w:rPr>
          <w:rFonts w:ascii="Calibri" w:cs="Calibri" w:eastAsia="Calibri" w:hAnsi="Calibri"/>
          <w:b/>
          <w:bCs/>
          <w:color w:val="181316"/>
          <w:sz w:val="32"/>
          <w:szCs w:val="32"/>
        </w:rPr>
        <w:t xml:space="preserve">Appendix C · Where the code lives</w:t>
      </w:r>
    </w:p>
    <w:tbl>
      <w:tblPr>
        <w:tblW w:type="dxa" w:w="9360"/>
        <w:tblBorders>
          <w:top w:val="single" w:color="181316" w:sz="4"/>
          <w:left w:val="none"/>
          <w:bottom w:val="single" w:color="181316" w:sz="4"/>
          <w:right w:val="none"/>
          <w:insideH w:val="single" w:color="D8D2D6" w:sz="2"/>
          <w:insideV w:val="none"/>
        </w:tblBorders>
      </w:tblPr>
      <w:tblGrid>
        <w:gridCol w:w="2600"/>
        <w:gridCol w:w="6760"/>
      </w:tblGrid>
      <w:tr>
        <w:trPr>
          <w:tblHeader/>
        </w:trPr>
        <w:tc>
          <w:tcPr>
            <w:tcW w:type="dxa" w:w="260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Folder or file</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b/>
                <w:bCs/>
                <w:color w:val="5A5257"/>
                <w:sz w:val="18"/>
                <w:szCs w:val="18"/>
              </w:rPr>
              <w:t xml:space="preserve">What it holds</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src/data/</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universe generator and the published benchmark curves it is calibrated to.</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src/nlp/</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Lexicons, transformers, embeddings, topic modelling, and the per-post pipeline.</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src/network/</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Graph construction and centrality.</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src/features/</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Feature assembly and the three export scripts.</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src/models/</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performance model, the price model, and the brand-fit composite.</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src/nectar/</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product layer: people, campaigns, requests, negotiations, reporting.</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src/benchmark/</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NLP head-to-head against real corpora.</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app/nectar/</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Design system, components, charts, data access and the shell.</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app/views/</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21 pages.</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app_data/</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4.6 MB deployment payload. The only thing the hosted app reads.</w:t>
            </w:r>
          </w:p>
        </w:tc>
      </w:tr>
      <w:tr>
        <w:tc>
          <w:tcPr>
            <w:tcW w:type="dxa" w:w="2600"/>
            <w:shd w:fill="FFFFFF"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tests/</w:t>
            </w:r>
          </w:p>
        </w:tc>
        <w:tc>
          <w:tcPr>
            <w:tcW w:type="dxa" w:w="6760"/>
            <w:shd w:fill="FFFFFF"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The 77 checks, including one per audit finding.</w:t>
            </w:r>
          </w:p>
        </w:tc>
      </w:tr>
      <w:tr>
        <w:tc>
          <w:tcPr>
            <w:tcW w:type="dxa" w:w="2600"/>
            <w:shd w:fill="FBF9F8" w:val="clear"/>
            <w:tcMar>
              <w:top w:type="dxa" w:w="90"/>
              <w:left w:type="dxa" w:w="130"/>
              <w:bottom w:type="dxa" w:w="90"/>
              <w:right w:type="dxa" w:w="130"/>
            </w:tcMar>
          </w:tcPr>
          <w:p>
            <w:pPr>
              <w:spacing w:after="0" w:line="260"/>
            </w:pPr>
            <w:r>
              <w:rPr>
                <w:rFonts w:ascii="Consolas" w:cs="Consolas" w:eastAsia="Consolas" w:hAnsi="Consolas"/>
                <w:color w:val="181316"/>
                <w:sz w:val="19"/>
                <w:szCs w:val="19"/>
              </w:rPr>
              <w:t xml:space="preserve">data/csv/</w:t>
            </w:r>
          </w:p>
        </w:tc>
        <w:tc>
          <w:tcPr>
            <w:tcW w:type="dxa" w:w="6760"/>
            <w:shd w:fill="FBF9F8" w:val="clear"/>
            <w:tcMar>
              <w:top w:type="dxa" w:w="90"/>
              <w:left w:type="dxa" w:w="130"/>
              <w:bottom w:type="dxa" w:w="90"/>
              <w:right w:type="dxa" w:w="130"/>
            </w:tcMar>
          </w:tcPr>
          <w:p>
            <w:pPr>
              <w:spacing w:after="0" w:line="260"/>
            </w:pPr>
            <w:r>
              <w:rPr>
                <w:rFonts w:ascii="Calibri" w:cs="Calibri" w:eastAsia="Calibri" w:hAnsi="Calibri"/>
                <w:color w:val="181316"/>
                <w:sz w:val="19"/>
                <w:szCs w:val="19"/>
              </w:rPr>
              <w:t xml:space="preserve">Every table as CSV, plus the data dictionary.</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289"/>
        <w:sz w:val="16"/>
        <w:szCs w:val="16"/>
      </w:rPr>
      <w:t xml:space="preserve">Nectar · Aditya Verma · </w:t>
    </w:r>
    <w:r>
      <w:rPr>
        <w:rFonts w:ascii="Calibri" w:cs="Calibri" w:eastAsia="Calibri" w:hAnsi="Calibri"/>
        <w:color w:val="8A82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8A8289"/>
      </w:rPr>
    </w:lvl>
  </w:abstractNum>
  <w:abstractNum w:abstractNumId="3" w15:restartNumberingAfterBreak="0">
    <w:multiLevelType w:val="hybridMultilevel"/>
    <w:lvl w:ilvl="0" w15:tentative="1">
      <w:start w:val="1"/>
      <w:numFmt w:val="decimal"/>
      <w:lvlText w:val="%1."/>
      <w:lvlJc w:val="left"/>
      <w:pPr>
        <w:ind w:left="400" w:hanging="240"/>
      </w:pPr>
      <w:rPr>
        <w:b/>
        <w:bCs/>
        <w:color w:val="8A828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3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81316"/>
      <w:sz w:val="32"/>
      <w:szCs w:val="32"/>
    </w:rPr>
  </w:style>
  <w:style w:type="paragraph" w:styleId="Heading2">
    <w:name w:val="Heading 2"/>
    <w:basedOn w:val="Normal"/>
    <w:next w:val="Normal"/>
    <w:qFormat/>
    <w:rPr>
      <w:rFonts w:ascii="Calibri" w:cs="Calibri" w:eastAsia="Calibri" w:hAnsi="Calibri"/>
      <w:b/>
      <w:bCs/>
      <w:color w:val="181316"/>
      <w:sz w:val="25"/>
      <w:szCs w:val="25"/>
    </w:rPr>
  </w:style>
  <w:style w:type="paragraph" w:styleId="Heading3">
    <w:name w:val="Heading 3"/>
    <w:basedOn w:val="Normal"/>
    <w:next w:val="Normal"/>
    <w:qFormat/>
    <w:rPr>
      <w:rFonts w:ascii="Calibri" w:cs="Calibri" w:eastAsia="Calibri" w:hAnsi="Calibri"/>
      <w:b/>
      <w:bCs/>
      <w:color w:val="5A525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Nectar — An AI-Powered Influencer–Brand Collaboration Platform</dc:title>
  <dc:creator>Aditya Verma</dc:creator>
  <dc:description>Digital transformation case study, project report and class demonstration guide.</dc:description>
  <cp:lastModifiedBy>Un-named</cp:lastModifiedBy>
  <cp:revision>1</cp:revision>
  <dcterms:created xsi:type="dcterms:W3CDTF">2026-08-28T15:27:06.957Z</dcterms:created>
  <dcterms:modified xsi:type="dcterms:W3CDTF">2026-08-28T15:27:06.959Z</dcterms:modified>
</cp:coreProperties>
</file>

<file path=docProps/custom.xml><?xml version="1.0" encoding="utf-8"?>
<Properties xmlns="http://schemas.openxmlformats.org/officeDocument/2006/custom-properties" xmlns:vt="http://schemas.openxmlformats.org/officeDocument/2006/docPropsVTypes"/>
</file>