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after="40" w:line="276" w:lineRule="auto"/>
        <w:jc w:val="center"/>
        <w:rPr>
          <w:rFonts w:ascii="Arial" w:hAnsi="Arial" w:cs="Arial"/>
          <w:sz w:val="32"/>
          <w:szCs w:val="32"/>
        </w:rPr>
      </w:pPr>
      <w:r>
        <w:rPr>
          <w:rFonts w:ascii="Arial" w:hAnsi="Arial" w:cs="Arial"/>
          <w:b/>
          <w:color w:val="14304C"/>
          <w:sz w:val="32"/>
          <w:szCs w:val="32"/>
        </w:rPr>
        <w:t xml:space="preserve">ADITYA MORE</w:t>
      </w:r>
    </w:p>
    <w:p>
      <w:pPr>
        <w:spacing w:after="60" w:line="276" w:lineRule="auto"/>
        <w:jc w:val="center"/>
        <w:rPr>
          <w:rFonts w:ascii="Arial" w:hAnsi="Arial" w:cs="Arial"/>
          <w:sz w:val="21"/>
          <w:szCs w:val="21"/>
        </w:rPr>
      </w:pPr>
      <w:r>
        <w:rPr>
          <w:rFonts w:ascii="Arial" w:hAnsi="Arial" w:cs="Arial"/>
          <w:b/>
          <w:color w:val="006F82"/>
          <w:sz w:val="21"/>
          <w:szCs w:val="21"/>
        </w:rPr>
        <w:t xml:space="preserve">QA AUTOMATION ENGINEER | PLAYWRIGHT • TYPESCRIPT • APPIUM • JAVA • JMETER</w:t>
      </w:r>
    </w:p>
    <w:p>
      <w:pPr>
        <w:spacing w:after="140" w:line="276" w:lineRule="auto"/>
        <w:jc w:val="center"/>
        <w:rPr>
          <w:rFonts w:ascii="Arial" w:hAnsi="Arial" w:cs="Arial"/>
          <w:sz w:val="18"/>
          <w:szCs w:val="18"/>
        </w:rPr>
      </w:pPr>
      <w:r>
        <w:rPr>
          <w:rFonts w:ascii="Arial" w:hAnsi="Arial" w:cs="Arial"/>
          <w:sz w:val="18"/>
          <w:szCs w:val="18"/>
        </w:rPr>
        <w:t xml:space="preserve">Mumbai, India  |  +91 8888052888  |  adityamore.se@gmail.com  |  </w:t>
      </w:r>
      <w:hyperlink r:id="rId1" w:history="1">
        <w:r>
          <w:rPr>
            <w:rStyle w:val="Hyperlink"/>
            <w:rFonts w:ascii="Arial" w:hAnsi="Arial" w:cs="Arial"/>
            <w:sz w:val="18"/>
            <w:szCs w:val="18"/>
          </w:rPr>
          <w:t xml:space="preserve">LinkedIn  </w:t>
        </w:r>
      </w:hyperlink>
      <w:r>
        <w:rPr>
          <w:rFonts w:ascii="Arial" w:hAnsi="Arial" w:cs="Arial"/>
          <w:sz w:val="18"/>
          <w:szCs w:val="18"/>
        </w:rPr>
        <w:t xml:space="preserve">|  </w:t>
      </w:r>
      <w:hyperlink r:id="rId2" w:history="1">
        <w:r>
          <w:rPr>
            <w:rStyle w:val="Hyperlink"/>
            <w:rFonts w:ascii="Arial" w:hAnsi="Arial" w:cs="Arial"/>
            <w:sz w:val="18"/>
            <w:szCs w:val="18"/>
          </w:rPr>
          <w:t xml:space="preserve">Portfolio</w:t>
        </w:r>
      </w:hyperlink>
    </w:p>
    <w:p>
      <w:pPr>
        <w:spacing w:before="100" w:after="60" w:line="276" w:lineRule="auto"/>
        <w:rPr>
          <w:rFonts w:ascii="Arial" w:hAnsi="Arial" w:cs="Arial"/>
          <w:sz w:val="22"/>
          <w:szCs w:val="22"/>
        </w:rPr>
      </w:pPr>
      <w:r>
        <w:rPr>
          <w:rFonts w:ascii="Arial" w:hAnsi="Arial" w:cs="Arial"/>
          <w:b/>
          <w:color w:val="005C70"/>
          <w:sz w:val="22"/>
          <w:szCs w:val="22"/>
        </w:rPr>
        <w:t xml:space="preserve">PROFESSIONAL SUMMARY</w:t>
      </w:r>
    </w:p>
    <w:p>
      <w:pPr>
        <w:spacing w:line="276" w:lineRule="auto"/>
        <w:rPr>
          <w:rFonts w:ascii="Arial" w:hAnsi="Arial" w:cs="Arial"/>
          <w:sz w:val="22"/>
          <w:szCs w:val="22"/>
        </w:rPr>
      </w:pPr>
      <w:r>
        <w:rPr>
          <w:rFonts w:ascii="Arial" w:hAnsi="Arial" w:cs="Arial"/>
          <w:sz w:val="22"/>
          <w:szCs w:val="22"/>
        </w:rPr>
        <w:t xml:space="preserve">QA Automation Engineer with 10 months of industry experience in software quality assurance, with a focus on web automation using Playwright and TypeScript. Familiar with Java-based automation, mobile testing concepts using Appium, API testing, SQL data validation, and performance testing fundamentals with Apache JMeter. Comfortable with test design, defect reporting, regression testing, and Agile team workflows. Focused on building maintainable, reusable automation and validating end-to-end business flows.</w:t>
      </w:r>
    </w:p>
    <w:p>
      <w:pPr>
        <w:spacing w:before="100" w:after="60" w:line="276" w:lineRule="auto"/>
        <w:rPr>
          <w:rFonts w:ascii="Arial" w:hAnsi="Arial" w:cs="Arial"/>
          <w:sz w:val="22"/>
          <w:szCs w:val="22"/>
        </w:rPr>
      </w:pPr>
    </w:p>
    <w:p>
      <w:pPr>
        <w:spacing w:before="100" w:after="60" w:line="276" w:lineRule="auto"/>
        <w:rPr>
          <w:rFonts w:ascii="Arial" w:hAnsi="Arial" w:cs="Arial"/>
          <w:sz w:val="22"/>
          <w:szCs w:val="22"/>
        </w:rPr>
      </w:pPr>
      <w:r>
        <w:rPr>
          <w:rFonts w:ascii="Arial" w:hAnsi="Arial" w:cs="Arial"/>
          <w:b/>
          <w:color w:val="005C70"/>
          <w:sz w:val="22"/>
          <w:szCs w:val="22"/>
        </w:rPr>
        <w:t xml:space="preserve">TECHNICAL SKILLS</w:t>
      </w:r>
    </w:p>
    <w:tbl>
      <w:tblPr>
        <w:tblW w:w="0" w:type="auto"/>
        <w:tblLayout w:type="fixed"/>
        <w:tblCellMar>
          <w:top w:w="0" w:type="dxa"/>
          <w:left w:w="108" w:type="dxa"/>
          <w:bottom w:w="0" w:type="dxa"/>
          <w:right w:w="108" w:type="dxa"/>
        </w:tblCellMar>
        <w:tblLook w:val="04A0" w:firstRow="1" w:lastRow="0" w:firstColumn="1" w:lastColumn="0" w:noHBand="0" w:noVBand="1"/>
      </w:tblPr>
      <w:tblGrid>
        <w:gridCol w:w="1944"/>
        <w:gridCol w:w="8280"/>
      </w:tblGrid>
      <w:tr>
        <w:tc>
          <w:tcPr>
            <w:tcW w:w="1944" w:type="dxa"/>
          </w:tcPr>
          <w:p>
            <w:pPr>
              <w:spacing w:after="0" w:line="276" w:lineRule="auto"/>
              <w:rPr>
                <w:rFonts w:ascii="Arial" w:hAnsi="Arial" w:cs="Arial"/>
                <w:sz w:val="22"/>
                <w:szCs w:val="22"/>
              </w:rPr>
            </w:pPr>
            <w:r>
              <w:rPr>
                <w:rFonts w:ascii="Arial" w:hAnsi="Arial" w:cs="Arial"/>
                <w:b/>
                <w:color w:val="14304C"/>
                <w:sz w:val="22"/>
                <w:szCs w:val="22"/>
              </w:rPr>
              <w:t xml:space="preserve">Web Automation</w:t>
            </w:r>
          </w:p>
        </w:tc>
        <w:tc>
          <w:tcPr>
            <w:tcW w:w="8280" w:type="dxa"/>
          </w:tcPr>
          <w:p>
            <w:pPr>
              <w:spacing w:after="0" w:line="276" w:lineRule="auto"/>
              <w:rPr>
                <w:rFonts w:ascii="Arial" w:hAnsi="Arial" w:cs="Arial"/>
                <w:sz w:val="22"/>
                <w:szCs w:val="22"/>
              </w:rPr>
            </w:pPr>
            <w:r>
              <w:rPr>
                <w:rFonts w:ascii="Arial" w:hAnsi="Arial" w:cs="Arial"/>
                <w:sz w:val="22"/>
                <w:szCs w:val="22"/>
              </w:rPr>
              <w:t xml:space="preserve">Playwright, TypeScript, locators, assertions, waits, Page Object Model (POM), data-driven testing</w:t>
            </w:r>
          </w:p>
        </w:tc>
      </w:tr>
      <w:tr>
        <w:tc>
          <w:tcPr>
            <w:tcW w:w="1944" w:type="dxa"/>
          </w:tcPr>
          <w:p>
            <w:pPr>
              <w:spacing w:after="0" w:line="276" w:lineRule="auto"/>
              <w:rPr>
                <w:rFonts w:ascii="Arial" w:hAnsi="Arial" w:cs="Arial"/>
                <w:sz w:val="22"/>
                <w:szCs w:val="22"/>
              </w:rPr>
            </w:pPr>
            <w:r>
              <w:rPr>
                <w:rFonts w:ascii="Arial" w:hAnsi="Arial" w:cs="Arial"/>
                <w:b/>
                <w:color w:val="14304C"/>
                <w:sz w:val="22"/>
                <w:szCs w:val="22"/>
              </w:rPr>
              <w:t xml:space="preserve">Mobile Automation</w:t>
            </w:r>
          </w:p>
        </w:tc>
        <w:tc>
          <w:tcPr>
            <w:tcW w:w="8280" w:type="dxa"/>
          </w:tcPr>
          <w:p>
            <w:pPr>
              <w:spacing w:after="0" w:line="276" w:lineRule="auto"/>
              <w:rPr>
                <w:rFonts w:ascii="Arial" w:hAnsi="Arial" w:cs="Arial"/>
                <w:sz w:val="22"/>
                <w:szCs w:val="22"/>
              </w:rPr>
            </w:pPr>
            <w:r>
              <w:rPr>
                <w:rFonts w:ascii="Arial" w:hAnsi="Arial" w:cs="Arial"/>
                <w:sz w:val="22"/>
                <w:szCs w:val="22"/>
              </w:rPr>
              <w:t xml:space="preserve">Appium, Android application testing, emulator/device testing [keep only skills you can demonstrate]</w:t>
            </w:r>
          </w:p>
        </w:tc>
      </w:tr>
      <w:tr>
        <w:tc>
          <w:tcPr>
            <w:tcW w:w="1944" w:type="dxa"/>
          </w:tcPr>
          <w:p>
            <w:pPr>
              <w:spacing w:after="0" w:line="276" w:lineRule="auto"/>
              <w:rPr>
                <w:rFonts w:ascii="Arial" w:hAnsi="Arial" w:cs="Arial"/>
                <w:sz w:val="22"/>
                <w:szCs w:val="22"/>
              </w:rPr>
            </w:pPr>
            <w:r>
              <w:rPr>
                <w:rFonts w:ascii="Arial" w:hAnsi="Arial" w:cs="Arial"/>
                <w:b/>
                <w:color w:val="14304C"/>
                <w:sz w:val="22"/>
                <w:szCs w:val="22"/>
              </w:rPr>
              <w:t xml:space="preserve">Java Automation</w:t>
            </w:r>
          </w:p>
        </w:tc>
        <w:tc>
          <w:tcPr>
            <w:tcW w:w="8280" w:type="dxa"/>
          </w:tcPr>
          <w:p>
            <w:pPr>
              <w:spacing w:after="0" w:line="276" w:lineRule="auto"/>
              <w:rPr>
                <w:rFonts w:ascii="Arial" w:hAnsi="Arial" w:cs="Arial"/>
                <w:sz w:val="22"/>
                <w:szCs w:val="22"/>
              </w:rPr>
            </w:pPr>
            <w:r>
              <w:rPr>
                <w:rFonts w:ascii="Arial" w:hAnsi="Arial" w:cs="Arial"/>
                <w:sz w:val="22"/>
                <w:szCs w:val="22"/>
              </w:rPr>
              <w:t xml:space="preserve">Core Java, Selenium WebDriver, TestNG, Maven </w:t>
            </w:r>
          </w:p>
        </w:tc>
      </w:tr>
      <w:tr>
        <w:tc>
          <w:tcPr>
            <w:tcW w:w="1944" w:type="dxa"/>
          </w:tcPr>
          <w:p>
            <w:pPr>
              <w:spacing w:after="0" w:line="276" w:lineRule="auto"/>
              <w:rPr>
                <w:rFonts w:ascii="Arial" w:hAnsi="Arial" w:cs="Arial"/>
                <w:sz w:val="22"/>
                <w:szCs w:val="22"/>
              </w:rPr>
            </w:pPr>
            <w:r>
              <w:rPr>
                <w:rFonts w:ascii="Arial" w:hAnsi="Arial" w:cs="Arial"/>
                <w:b/>
                <w:color w:val="14304C"/>
                <w:sz w:val="22"/>
                <w:szCs w:val="22"/>
              </w:rPr>
              <w:t xml:space="preserve">Performance Testing</w:t>
            </w:r>
          </w:p>
        </w:tc>
        <w:tc>
          <w:tcPr>
            <w:tcW w:w="8280" w:type="dxa"/>
          </w:tcPr>
          <w:p>
            <w:pPr>
              <w:spacing w:after="0" w:line="276" w:lineRule="auto"/>
              <w:rPr>
                <w:rFonts w:ascii="Arial" w:hAnsi="Arial" w:cs="Arial"/>
                <w:sz w:val="22"/>
                <w:szCs w:val="22"/>
              </w:rPr>
            </w:pPr>
            <w:r>
              <w:rPr>
                <w:rFonts w:ascii="Arial" w:hAnsi="Arial" w:cs="Arial"/>
                <w:sz w:val="22"/>
                <w:szCs w:val="22"/>
              </w:rPr>
              <w:t xml:space="preserve">Apache JMeter, Thread Groups, HTTP Samplers, Assertions, response-time and error-rate analysis</w:t>
            </w:r>
          </w:p>
        </w:tc>
      </w:tr>
      <w:tr>
        <w:tc>
          <w:tcPr>
            <w:tcW w:w="1944" w:type="dxa"/>
          </w:tcPr>
          <w:p>
            <w:pPr>
              <w:spacing w:after="0" w:line="276" w:lineRule="auto"/>
              <w:rPr>
                <w:rFonts w:ascii="Arial" w:hAnsi="Arial" w:cs="Arial"/>
                <w:sz w:val="22"/>
                <w:szCs w:val="22"/>
              </w:rPr>
            </w:pPr>
            <w:r>
              <w:rPr>
                <w:rFonts w:ascii="Arial" w:hAnsi="Arial" w:cs="Arial"/>
                <w:b/>
                <w:color w:val="14304C"/>
                <w:sz w:val="22"/>
                <w:szCs w:val="22"/>
              </w:rPr>
              <w:t xml:space="preserve">API &amp; Database</w:t>
            </w:r>
          </w:p>
        </w:tc>
        <w:tc>
          <w:tcPr>
            <w:tcW w:w="8280" w:type="dxa"/>
          </w:tcPr>
          <w:p>
            <w:pPr>
              <w:spacing w:after="0" w:line="276" w:lineRule="auto"/>
              <w:rPr>
                <w:rFonts w:ascii="Arial" w:hAnsi="Arial" w:cs="Arial"/>
                <w:sz w:val="22"/>
                <w:szCs w:val="22"/>
              </w:rPr>
            </w:pPr>
            <w:r>
              <w:rPr>
                <w:rFonts w:ascii="Arial" w:hAnsi="Arial" w:cs="Arial"/>
                <w:sz w:val="22"/>
                <w:szCs w:val="22"/>
              </w:rPr>
              <w:t xml:space="preserve">Postman, REST API validation, HTTP methods/status codes, JSON, SQL, PostgreSQL/MySQL</w:t>
            </w:r>
          </w:p>
        </w:tc>
      </w:tr>
      <w:tr>
        <w:trPr>
          <w:trHeight w:val="423" w:hRule="atLeast"/>
        </w:trPr>
        <w:tc>
          <w:tcPr>
            <w:tcW w:w="1944" w:type="dxa"/>
          </w:tcPr>
          <w:p>
            <w:pPr>
              <w:spacing w:after="0" w:line="276" w:lineRule="auto"/>
              <w:rPr>
                <w:rFonts w:ascii="Arial" w:hAnsi="Arial" w:cs="Arial"/>
                <w:sz w:val="22"/>
                <w:szCs w:val="22"/>
              </w:rPr>
            </w:pPr>
            <w:r>
              <w:rPr>
                <w:rFonts w:ascii="Arial" w:hAnsi="Arial" w:cs="Arial"/>
                <w:b/>
                <w:color w:val="14304C"/>
                <w:sz w:val="22"/>
                <w:szCs w:val="22"/>
              </w:rPr>
              <w:t xml:space="preserve">QA &amp; Delivery</w:t>
            </w:r>
          </w:p>
        </w:tc>
        <w:tc>
          <w:tcPr>
            <w:tcW w:w="8280" w:type="dxa"/>
          </w:tcPr>
          <w:p>
            <w:pPr>
              <w:spacing w:after="0" w:line="276" w:lineRule="auto"/>
              <w:rPr>
                <w:rFonts w:ascii="Arial" w:hAnsi="Arial" w:cs="Arial"/>
                <w:sz w:val="22"/>
                <w:szCs w:val="22"/>
              </w:rPr>
            </w:pPr>
            <w:r>
              <w:rPr>
                <w:rFonts w:ascii="Arial" w:hAnsi="Arial" w:cs="Arial"/>
                <w:sz w:val="22"/>
                <w:szCs w:val="22"/>
              </w:rPr>
              <w:t xml:space="preserve">Functional, smoke, sanity, regression, integration and end-to-end testing; test cases; defect lifecycle; Jira; Git/GitHub; Agile/Scrum</w:t>
            </w:r>
          </w:p>
        </w:tc>
      </w:tr>
      <w:tr>
        <w:trPr>
          <w:trHeight w:val="210" w:hRule="atLeast"/>
        </w:trPr>
        <w:tc>
          <w:tcPr>
            <w:tcW w:w="1944" w:type="dxa"/>
          </w:tcPr>
          <w:p>
            <w:pPr>
              <w:spacing w:after="0" w:line="276" w:lineRule="auto"/>
              <w:rPr>
                <w:rFonts w:ascii="Arial" w:hAnsi="Arial" w:cs="Arial"/>
                <w:sz w:val="22"/>
                <w:szCs w:val="22"/>
              </w:rPr>
            </w:pPr>
            <w:r>
              <w:rPr>
                <w:rFonts w:ascii="Arial" w:hAnsi="Arial" w:cs="Arial"/>
                <w:b/>
                <w:color w:val="14304C"/>
                <w:sz w:val="22"/>
                <w:szCs w:val="22"/>
              </w:rPr>
              <w:t xml:space="preserve">CI/CD &amp; Reporting</w:t>
            </w:r>
          </w:p>
        </w:tc>
        <w:tc>
          <w:tcPr>
            <w:tcW w:w="8280" w:type="dxa"/>
          </w:tcPr>
          <w:p>
            <w:pPr>
              <w:spacing w:after="0" w:line="276" w:lineRule="auto"/>
              <w:rPr>
                <w:rFonts w:ascii="Arial" w:hAnsi="Arial" w:cs="Arial"/>
                <w:sz w:val="22"/>
                <w:szCs w:val="22"/>
              </w:rPr>
            </w:pPr>
            <w:r>
              <w:rPr>
                <w:rFonts w:ascii="Arial" w:hAnsi="Arial" w:cs="Arial"/>
                <w:sz w:val="22"/>
                <w:szCs w:val="22"/>
              </w:rPr>
              <w:t xml:space="preserve">Jenkins or GitHub Actions [include only if used], HTML test reports / trace-based debugging</w:t>
            </w:r>
          </w:p>
        </w:tc>
      </w:tr>
    </w:tbl>
    <w:p>
      <w:pPr>
        <w:spacing w:before="100" w:after="60" w:line="276" w:lineRule="auto"/>
        <w:rPr>
          <w:rFonts w:ascii="Arial" w:hAnsi="Arial" w:cs="Arial"/>
          <w:sz w:val="22"/>
          <w:szCs w:val="22"/>
        </w:rPr>
      </w:pPr>
    </w:p>
    <w:p>
      <w:pPr>
        <w:spacing w:before="100" w:after="60" w:line="276" w:lineRule="auto"/>
        <w:rPr>
          <w:rFonts w:ascii="Arial" w:hAnsi="Arial" w:cs="Arial"/>
          <w:sz w:val="22"/>
          <w:szCs w:val="22"/>
        </w:rPr>
      </w:pPr>
      <w:r>
        <w:rPr>
          <w:rFonts w:ascii="Arial" w:hAnsi="Arial" w:cs="Arial"/>
          <w:b/>
          <w:color w:val="005C70"/>
          <w:sz w:val="22"/>
          <w:szCs w:val="22"/>
        </w:rPr>
        <w:t xml:space="preserve">PROFESSIONAL EXPERIENCE</w:t>
      </w:r>
    </w:p>
    <w:p>
      <w:pPr>
        <w:spacing w:after="40" w:line="276" w:lineRule="auto"/>
        <w:rPr>
          <w:rFonts w:ascii="Arial" w:hAnsi="Arial" w:cs="Arial"/>
          <w:sz w:val="22"/>
          <w:szCs w:val="22"/>
        </w:rPr>
      </w:pPr>
      <w:r>
        <w:rPr>
          <w:rFonts w:ascii="Arial" w:hAnsi="Arial" w:cs="Arial"/>
          <w:b/>
          <w:sz w:val="22"/>
          <w:szCs w:val="22"/>
        </w:rPr>
        <w:t xml:space="preserve">QA Engineer / QA Automation Engineer</w:t>
      </w:r>
      <w:r>
        <w:rPr>
          <w:rFonts w:ascii="Arial" w:hAnsi="Arial" w:cs="Arial"/>
          <w:i/>
          <w:sz w:val="22"/>
          <w:szCs w:val="22"/>
        </w:rPr>
        <w:t xml:space="preserve">  |  Nimap Infotech  |  [Dec 2025 – Oct 2026]</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Contributed to functional and regression testing of web application workflows, translating requirements into test scenarios and test cases.</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Developed and maintained Playwright tests in TypeScript using reusable page objects, reliable locators, assertions, and test data.</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Investigated failed test runs, documented defects with reproducible steps and evidence, and collaborated with developers on retesting.</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Validated application data and workflow outcomes using SQL queries and API checks where applicable.</w:t>
      </w:r>
    </w:p>
    <w:p>
      <w:pPr>
        <w:spacing w:line="276" w:lineRule="auto"/>
        <w:rPr>
          <w:rFonts w:ascii="Arial" w:hAnsi="Arial" w:cs="Arial"/>
          <w:i/>
          <w:color w:val="964614"/>
          <w:sz w:val="22"/>
          <w:szCs w:val="22"/>
        </w:rPr>
      </w:pPr>
    </w:p>
    <w:p>
      <w:pPr>
        <w:spacing w:before="100" w:after="60" w:line="276" w:lineRule="auto"/>
        <w:rPr>
          <w:rFonts w:ascii="Arial" w:hAnsi="Arial" w:cs="Arial"/>
          <w:sz w:val="22"/>
          <w:szCs w:val="22"/>
        </w:rPr>
      </w:pPr>
      <w:r>
        <w:rPr>
          <w:rFonts w:ascii="Arial" w:hAnsi="Arial" w:cs="Arial"/>
          <w:b/>
          <w:color w:val="005C70"/>
          <w:sz w:val="22"/>
          <w:szCs w:val="22"/>
        </w:rPr>
        <w:t xml:space="preserve">SELECTED PROJECTS</w:t>
      </w:r>
    </w:p>
    <w:p>
      <w:pPr>
        <w:spacing w:before="40" w:after="20" w:line="276" w:lineRule="auto"/>
        <w:rPr>
          <w:rFonts w:ascii="Arial" w:hAnsi="Arial" w:cs="Arial"/>
          <w:sz w:val="22"/>
          <w:szCs w:val="22"/>
        </w:rPr>
      </w:pPr>
      <w:r>
        <w:rPr>
          <w:rFonts w:ascii="Arial" w:hAnsi="Arial" w:cs="Arial"/>
          <w:b/>
          <w:color w:val="14304C"/>
          <w:sz w:val="22"/>
          <w:szCs w:val="22"/>
        </w:rPr>
        <w:t xml:space="preserve">Shipment Management Web Application | Playwright + TypeScript</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Created a POM-oriented automation structure for shipment creation, tracking, and status-update workflows.</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Used data-driven scenarios to validate multi-field forms, including positive, negative, and boundary inputs.</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Performed SQL-based checks of saved shipment records and logged defects for validation issues.</w:t>
      </w:r>
    </w:p>
    <w:p>
      <w:pPr>
        <w:spacing w:before="40" w:after="20" w:line="276" w:lineRule="auto"/>
        <w:rPr>
          <w:rFonts w:ascii="Arial" w:hAnsi="Arial" w:cs="Arial"/>
          <w:sz w:val="22"/>
          <w:szCs w:val="22"/>
        </w:rPr>
      </w:pPr>
      <w:r>
        <w:rPr>
          <w:rFonts w:ascii="Arial" w:hAnsi="Arial" w:cs="Arial"/>
          <w:b/>
          <w:color w:val="14304C"/>
          <w:sz w:val="22"/>
          <w:szCs w:val="22"/>
        </w:rPr>
        <w:t xml:space="preserve">Distributor &amp; Retailer CRM Portal | Java Automation</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Worked on modular UI automation concepts using Java and Selenium WebDriver with reusable page/action methods.</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Covered smoke and regression scenarios and documented defects across key CRM workflows.</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Explored REST API validation and structured test reporting as part of the QA workflow.</w:t>
      </w:r>
    </w:p>
    <w:p>
      <w:pPr>
        <w:spacing w:before="40" w:after="20" w:line="276" w:lineRule="auto"/>
        <w:rPr>
          <w:rFonts w:ascii="Arial" w:hAnsi="Arial" w:cs="Arial"/>
          <w:sz w:val="22"/>
          <w:szCs w:val="22"/>
        </w:rPr>
      </w:pPr>
      <w:r>
        <w:rPr>
          <w:rFonts w:ascii="Arial" w:hAnsi="Arial" w:cs="Arial"/>
          <w:b/>
          <w:color w:val="14304C"/>
          <w:sz w:val="22"/>
          <w:szCs w:val="22"/>
        </w:rPr>
        <w:t xml:space="preserve">POS System API Performance &amp; Mobile App | Appium + JMeter</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Automate login/navigation flows on an Android emulator with Appium and validate key UI states.</w:t>
      </w:r>
    </w:p>
    <w:p>
      <w:pPr>
        <w:pStyle w:val="ListBullet"/>
        <w:spacing w:after="20" w:line="276" w:lineRule="auto"/>
        <w:ind w:left="259" w:hanging="173"/>
        <w:rPr>
          <w:rFonts w:ascii="Arial" w:hAnsi="Arial" w:cs="Arial"/>
          <w:sz w:val="22"/>
          <w:szCs w:val="22"/>
        </w:rPr>
      </w:pPr>
      <w:r>
        <w:rPr>
          <w:rFonts w:ascii="Arial" w:hAnsi="Arial" w:cs="Arial"/>
          <w:sz w:val="22"/>
          <w:szCs w:val="22"/>
        </w:rPr>
        <w:t xml:space="preserve">Built a JMeter test plan with Thread Groups, HTTP Samplers, assertions, and summarize response-time/error-rate results.</w:t>
      </w:r>
    </w:p>
    <w:p>
      <w:pPr>
        <w:spacing w:before="100" w:after="60" w:line="276" w:lineRule="auto"/>
        <w:rPr>
          <w:rFonts w:ascii="Arial" w:hAnsi="Arial" w:cs="Arial"/>
          <w:sz w:val="22"/>
          <w:szCs w:val="22"/>
        </w:rPr>
      </w:pPr>
    </w:p>
    <w:p>
      <w:pPr>
        <w:spacing w:before="100" w:after="60" w:line="276" w:lineRule="auto"/>
        <w:rPr>
          <w:rFonts w:ascii="Arial" w:hAnsi="Arial" w:cs="Arial"/>
          <w:sz w:val="22"/>
          <w:szCs w:val="22"/>
        </w:rPr>
      </w:pPr>
      <w:r>
        <w:rPr>
          <w:rFonts w:ascii="Arial" w:hAnsi="Arial" w:cs="Arial"/>
          <w:b/>
          <w:color w:val="005C70"/>
          <w:sz w:val="22"/>
          <w:szCs w:val="22"/>
        </w:rPr>
        <w:t xml:space="preserve">EDUCATION</w:t>
      </w:r>
    </w:p>
    <w:p>
      <w:pPr>
        <w:spacing w:line="276" w:lineRule="auto"/>
        <w:rPr>
          <w:rFonts w:ascii="Arial" w:hAnsi="Arial" w:cs="Arial"/>
          <w:sz w:val="22"/>
          <w:szCs w:val="22"/>
        </w:rPr>
      </w:pPr>
      <w:r>
        <w:rPr>
          <w:rFonts w:ascii="Arial" w:hAnsi="Arial" w:cs="Arial"/>
          <w:sz w:val="22"/>
          <w:szCs w:val="22"/>
        </w:rPr>
        <w:t xml:space="preserve">B.Tech, Computer Science &amp; Engineering | Dr. D. Y. Patil Pratishthan’s College of Engineering, Kolhapur | 2024</w:t>
      </w:r>
    </w:p>
    <w:p>
      <w:pPr>
        <w:spacing w:before="100" w:after="60" w:line="276" w:lineRule="auto"/>
        <w:rPr>
          <w:rFonts w:ascii="Arial" w:hAnsi="Arial" w:cs="Arial"/>
          <w:sz w:val="22"/>
          <w:szCs w:val="22"/>
        </w:rPr>
      </w:pPr>
    </w:p>
    <w:p>
      <w:pPr>
        <w:spacing w:before="100" w:after="60" w:line="276" w:lineRule="auto"/>
        <w:rPr>
          <w:rFonts w:ascii="Arial" w:hAnsi="Arial" w:cs="Arial"/>
          <w:sz w:val="22"/>
          <w:szCs w:val="22"/>
        </w:rPr>
      </w:pPr>
      <w:r>
        <w:rPr>
          <w:rFonts w:ascii="Arial" w:hAnsi="Arial" w:cs="Arial"/>
          <w:b/>
          <w:color w:val="005C70"/>
          <w:sz w:val="22"/>
          <w:szCs w:val="22"/>
        </w:rPr>
        <w:t xml:space="preserve">CERTIFICATIONS</w:t>
      </w:r>
    </w:p>
    <w:p>
      <w:pPr>
        <w:pStyle w:val="ListParagraph"/>
        <w:numPr>
          <w:ilvl w:val="0"/>
          <w:numId w:val="11"/>
        </w:numPr>
        <w:spacing w:line="276" w:lineRule="auto"/>
        <w:rPr>
          <w:rFonts w:ascii="Arial" w:hAnsi="Arial" w:cs="Arial"/>
          <w:sz w:val="22"/>
          <w:szCs w:val="22"/>
        </w:rPr>
      </w:pPr>
      <w:r>
        <w:rPr>
          <w:rFonts w:ascii="Arial" w:hAnsi="Arial" w:cs="Arial"/>
          <w:color w:val="000000"/>
          <w:sz w:val="24"/>
          <w:szCs w:val="24"/>
        </w:rPr>
        <w:t xml:space="preserve"> Test Automation with Selenium WebDriver for Java — LinkedIn Learning</w:t>
      </w:r>
    </w:p>
    <w:p>
      <w:pPr>
        <w:pStyle w:val="ListParagraph"/>
        <w:numPr>
          <w:ilvl w:val="0"/>
          <w:numId w:val="11"/>
        </w:numPr>
        <w:spacing w:line="276" w:lineRule="auto"/>
        <w:rPr>
          <w:rFonts w:ascii="Arial" w:hAnsi="Arial" w:cs="Arial"/>
          <w:color w:val="000000"/>
          <w:sz w:val="24"/>
          <w:szCs w:val="24"/>
        </w:rPr>
      </w:pPr>
      <w:r>
        <w:rPr>
          <w:rFonts w:ascii="Arial" w:hAnsi="Arial" w:cs="Arial"/>
          <w:color w:val="000000"/>
          <w:sz w:val="24"/>
          <w:szCs w:val="24"/>
        </w:rPr>
        <w:t xml:space="preserve"> Build your first end-to-end test with Playwright — Microsoft</w:t>
      </w:r>
    </w:p>
    <w:p>
      <w:pPr>
        <w:pStyle w:val="ListParagraph"/>
        <w:numPr>
          <w:ilvl w:val="0"/>
          <w:numId w:val="11"/>
        </w:numPr>
        <w:spacing w:line="276" w:lineRule="auto"/>
        <w:rPr>
          <w:rFonts w:ascii="Arial" w:hAnsi="Arial" w:cs="Arial"/>
          <w:color w:val="000000"/>
          <w:sz w:val="24"/>
          <w:szCs w:val="24"/>
        </w:rPr>
      </w:pPr>
      <w:r>
        <w:rPr>
          <w:rFonts w:ascii="Arial" w:hAnsi="Arial" w:cs="Arial"/>
          <w:color w:val="000000"/>
          <w:sz w:val="24"/>
          <w:szCs w:val="24"/>
        </w:rPr>
        <w:t xml:space="preserve"> Postman API Testing Path — Postman</w:t>
      </w:r>
    </w:p>
    <w:p>
      <w:pPr>
        <w:pStyle w:val="ListParagraph"/>
        <w:numPr>
          <w:ilvl w:val="0"/>
          <w:numId w:val="11"/>
        </w:numPr>
        <w:spacing w:line="276" w:lineRule="auto"/>
        <w:rPr>
          <w:rFonts w:ascii="Arial" w:hAnsi="Arial" w:cs="Arial"/>
          <w:color w:val="000000"/>
          <w:sz w:val="24"/>
          <w:szCs w:val="24"/>
        </w:rPr>
      </w:pPr>
      <w:r>
        <w:rPr>
          <w:rFonts w:ascii="Arial" w:hAnsi="Arial" w:cs="Arial"/>
          <w:color w:val="000000"/>
          <w:sz w:val="24"/>
          <w:szCs w:val="24"/>
        </w:rPr>
        <w:t xml:space="preserve"> Learning TestNG — LinkedIn Learning</w:t>
      </w:r>
      <w:r>
        <w:rPr>
          <w:rFonts w:ascii="-apple-system-body" w:hAnsi="-apple-system-body"/>
          <w:color w:val="000000"/>
          <w:sz w:val="24"/>
        </w:rPr>
        <w:br/>
      </w:r>
    </w:p>
    <w:sectPr>
      <w:type w:val="nextPage"/>
      <w:pgSz w:w="12240" w:h="15840"/>
      <w:pgMar w:top="691" w:right="893" w:bottom="691" w:left="893"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multiLevelType w:val="multilevel"/>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multilevel"/>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multilevel"/>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multiLevelType w:val="multilevel"/>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multiLevelType w:val="multilevel"/>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multiLevelType w:val="multilevel"/>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multiLevelType w:val="multilevel"/>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9">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4"/>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2"/>
        <w:szCs w:val="22"/>
        <w:lang w:val="en-US" w:bidi="ar-SA"/>
      </w:rPr>
    </w:rPrDefault>
    <w:pPrDefault>
      <w:pPr>
        <w:spacing w:after="200" w:line="276" w:lineRule="auto"/>
      </w:pPr>
    </w:pPrDefault>
  </w:docDefaults>
  <w:style w:type="paragraph" w:styleId="Normal" w:default="1">
    <w:name w:val="Normal"/>
    <w:qFormat/>
    <w:pPr>
      <w:spacing w:after="40"/>
    </w:pPr>
    <w:rPr>
      <w:rFonts w:ascii="Aptos" w:hAnsi="Aptos"/>
      <w:color w:val="2D343C"/>
      <w:sz w:val="18"/>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tblStylePr w:type="firstCol">
      <w:rPr>
        <w:b/>
        <w:bCs/>
      </w:rPr>
    </w:tblStylePr>
    <w:tblStylePr w:type="lastCol">
      <w:rPr>
        <w:b/>
        <w:bCs/>
      </w:rPr>
      <w:tcPr>
        <w:tcBorders>
          <w:top w:val="single" w:sz="8" w:space="0" w:color="000000"/>
          <w:bottom w:val="single" w:sz="8" w:space="0" w:color="000000"/>
        </w:tcBorders>
      </w:tcPr>
    </w:tblStylePr>
    <w:tblStylePr w:type="band1Vert">
      <w:tcPr>
        <w:shd w:val="clear" w:color="auto" w:fill="C0C0C0"/>
      </w:tcPr>
    </w:tblStylePr>
    <w:tblStylePr w:type="band1Horz">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tblStylePr w:type="firstCol">
      <w:rPr>
        <w:b/>
        <w:bCs/>
      </w:rPr>
    </w:tblStylePr>
    <w:tblStylePr w:type="lastCol">
      <w:rPr>
        <w:b/>
        <w:bCs/>
      </w:rPr>
      <w:tcPr>
        <w:tcBorders>
          <w:top w:val="single" w:sz="8" w:space="0" w:color="4F81BD"/>
          <w:bottom w:val="single" w:sz="8" w:space="0" w:color="4F81BD"/>
        </w:tcBorders>
      </w:tcPr>
    </w:tblStylePr>
    <w:tblStylePr w:type="band1Vert">
      <w:tcPr>
        <w:shd w:val="clear" w:color="auto" w:fill="D4E0EF"/>
      </w:tcPr>
    </w:tblStylePr>
    <w:tblStylePr w:type="band1Horz">
      <w:tcPr>
        <w:shd w:val="clear" w:color="auto" w:fill="D4E0EF"/>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tblStylePr w:type="firstCol">
      <w:rPr>
        <w:b/>
        <w:bCs/>
      </w:rPr>
    </w:tblStylePr>
    <w:tblStylePr w:type="lastCol">
      <w:rPr>
        <w:b/>
        <w:bCs/>
      </w:rPr>
      <w:tcPr>
        <w:tcBorders>
          <w:top w:val="single" w:sz="8" w:space="0" w:color="C0504D"/>
          <w:bottom w:val="single" w:sz="8" w:space="0" w:color="C0504D"/>
        </w:tcBorders>
      </w:tcPr>
    </w:tblStylePr>
    <w:tblStylePr w:type="band1Vert">
      <w:tcPr>
        <w:shd w:val="clear" w:color="auto" w:fill="EFD4D3"/>
      </w:tcPr>
    </w:tblStylePr>
    <w:tblStylePr w:type="band1Horz">
      <w:tcPr>
        <w:shd w:val="clear" w:color="auto" w:fill="EFD4D3"/>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tblStylePr w:type="firstCol">
      <w:rPr>
        <w:b/>
        <w:bCs/>
      </w:rPr>
    </w:tblStylePr>
    <w:tblStylePr w:type="lastCol">
      <w:rPr>
        <w:b/>
        <w:bCs/>
      </w:rPr>
      <w:tcPr>
        <w:tcBorders>
          <w:top w:val="single" w:sz="8" w:space="0" w:color="9BBB59"/>
          <w:bottom w:val="single" w:sz="8" w:space="0" w:color="9BBB59"/>
        </w:tcBorders>
      </w:tcPr>
    </w:tblStylePr>
    <w:tblStylePr w:type="band1Vert">
      <w:tcPr>
        <w:shd w:val="clear" w:color="auto" w:fill="E6EED6"/>
      </w:tcPr>
    </w:tblStylePr>
    <w:tblStylePr w:type="band1Horz">
      <w:tcPr>
        <w:shd w:val="clear" w:color="auto" w:fill="E6EED6"/>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tblStylePr w:type="firstCol">
      <w:rPr>
        <w:b/>
        <w:bCs/>
      </w:rPr>
    </w:tblStylePr>
    <w:tblStylePr w:type="lastCol">
      <w:rPr>
        <w:b/>
        <w:bCs/>
      </w:rPr>
      <w:tcPr>
        <w:tcBorders>
          <w:top w:val="single" w:sz="8" w:space="0" w:color="8064A2"/>
          <w:bottom w:val="single" w:sz="8" w:space="0" w:color="8064A2"/>
        </w:tcBorders>
      </w:tcPr>
    </w:tblStylePr>
    <w:tblStylePr w:type="band1Vert">
      <w:tcPr>
        <w:shd w:val="clear" w:color="auto" w:fill="E0D9E8"/>
      </w:tcPr>
    </w:tblStylePr>
    <w:tblStylePr w:type="band1Horz">
      <w:tcPr>
        <w:shd w:val="clear" w:color="auto" w:fill="E0D9E8"/>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tblStylePr w:type="firstCol">
      <w:rPr>
        <w:b/>
        <w:bCs/>
      </w:rPr>
    </w:tblStylePr>
    <w:tblStylePr w:type="lastCol">
      <w:rPr>
        <w:b/>
        <w:bCs/>
      </w:rPr>
      <w:tcPr>
        <w:tcBorders>
          <w:top w:val="single" w:sz="8" w:space="0" w:color="4BACC6"/>
          <w:bottom w:val="single" w:sz="8" w:space="0" w:color="4BACC6"/>
        </w:tcBorders>
      </w:tcPr>
    </w:tblStylePr>
    <w:tblStylePr w:type="band1Vert">
      <w:tcPr>
        <w:shd w:val="clear" w:color="auto" w:fill="D3EAF1"/>
      </w:tcPr>
    </w:tblStylePr>
    <w:tblStylePr w:type="band1Horz">
      <w:tcPr>
        <w:shd w:val="clear" w:color="auto" w:fill="D3EAF1"/>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tblStylePr w:type="firstCol">
      <w:rPr>
        <w:b/>
        <w:bCs/>
      </w:rPr>
    </w:tblStylePr>
    <w:tblStylePr w:type="lastCol">
      <w:rPr>
        <w:b/>
        <w:bCs/>
      </w:rPr>
      <w:tcPr>
        <w:tcBorders>
          <w:top w:val="single" w:sz="8" w:space="0" w:color="F79646"/>
          <w:bottom w:val="single" w:sz="8" w:space="0" w:color="F79646"/>
        </w:tcBorders>
      </w:tcPr>
    </w:tblStylePr>
    <w:tblStylePr w:type="band1Vert">
      <w:tcPr>
        <w:shd w:val="clear" w:color="auto" w:fill="FDE5D1"/>
      </w:tcPr>
    </w:tblStylePr>
    <w:tblStylePr w:type="band1Horz">
      <w:tcPr>
        <w:shd w:val="clear" w:color="auto" w:fill="FDE5D1"/>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firstRow">
      <w:rPr>
        <w:b/>
        <w:bCs/>
      </w:rPr>
    </w:tblStylePr>
    <w:tblStylePr w:type="lastRow">
      <w:rPr>
        <w:b/>
        <w:bCs/>
      </w:rPr>
      <w:tcPr>
        <w:tcBorders>
          <w:top w:val="single" w:sz="18" w:space="0" w:color="40404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firstRow">
      <w:rPr>
        <w:b/>
        <w:bCs/>
      </w:rPr>
    </w:tblStylePr>
    <w:tblStylePr w:type="lastRow">
      <w:rPr>
        <w:b/>
        <w:bCs/>
      </w:rPr>
      <w:tcPr>
        <w:tcBorders>
          <w:top w:val="single" w:sz="18" w:space="0" w:color="7BA0CD"/>
        </w:tcBorders>
      </w:tcPr>
    </w:tblStylePr>
    <w:tblStylePr w:type="firstCol">
      <w:rPr>
        <w:b/>
        <w:bCs/>
      </w:rPr>
    </w:tblStylePr>
    <w:tblStylePr w:type="lastCol">
      <w:rPr>
        <w:b/>
        <w:bCs/>
      </w:rPr>
    </w:tblStylePr>
    <w:tblStylePr w:type="band1Vert">
      <w:tcPr>
        <w:shd w:val="clear" w:color="auto" w:fill="A7C0DE"/>
      </w:tcPr>
    </w:tblStylePr>
    <w:tblStylePr w:type="band1Horz">
      <w:tcPr>
        <w:shd w:val="clear" w:color="auto" w:fill="A7C0DE"/>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firstRow">
      <w:rPr>
        <w:b/>
        <w:bCs/>
      </w:rPr>
    </w:tblStylePr>
    <w:tblStylePr w:type="lastRow">
      <w:rPr>
        <w:b/>
        <w:bCs/>
      </w:rPr>
      <w:tcPr>
        <w:tcBorders>
          <w:top w:val="single" w:sz="18" w:space="0" w:color="CF7B79"/>
        </w:tcBorders>
      </w:tcPr>
    </w:tblStylePr>
    <w:tblStylePr w:type="firstCol">
      <w:rPr>
        <w:b/>
        <w:bCs/>
      </w:rPr>
    </w:tblStylePr>
    <w:tblStylePr w:type="lastCol">
      <w:rPr>
        <w:b/>
        <w:bCs/>
      </w:rPr>
    </w:tblStylePr>
    <w:tblStylePr w:type="band1Vert">
      <w:tcPr>
        <w:shd w:val="clear" w:color="auto" w:fill="E0A8A6"/>
      </w:tcPr>
    </w:tblStylePr>
    <w:tblStylePr w:type="band1Horz">
      <w:tcPr>
        <w:shd w:val="clear" w:color="auto" w:fill="E0A8A6"/>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rPr>
        <w:b/>
        <w:bCs/>
      </w:rPr>
    </w:tblStylePr>
    <w:tblStylePr w:type="lastRow">
      <w:rPr>
        <w:b/>
        <w:bCs/>
      </w:rPr>
      <w:tcPr>
        <w:tcBorders>
          <w:top w:val="single" w:sz="18" w:space="0" w:color="B3CC82"/>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firstRow">
      <w:rPr>
        <w:b/>
        <w:bCs/>
      </w:rPr>
    </w:tblStylePr>
    <w:tblStylePr w:type="lastRow">
      <w:rPr>
        <w:b/>
        <w:bCs/>
      </w:rPr>
      <w:tcPr>
        <w:tcBorders>
          <w:top w:val="single" w:sz="18" w:space="0" w:color="9F8AB9"/>
        </w:tcBorders>
      </w:tcPr>
    </w:tblStylePr>
    <w:tblStylePr w:type="firstCol">
      <w:rPr>
        <w:b/>
        <w:bCs/>
      </w:rPr>
    </w:tblStylePr>
    <w:tblStylePr w:type="lastCol">
      <w:rPr>
        <w:b/>
        <w:bCs/>
      </w:rPr>
    </w:tblStylePr>
    <w:tblStylePr w:type="band1Vert">
      <w:tcPr>
        <w:shd w:val="clear" w:color="auto" w:fill="C0B2D1"/>
      </w:tcPr>
    </w:tblStylePr>
    <w:tblStylePr w:type="band1Horz">
      <w:tcPr>
        <w:shd w:val="clear" w:color="auto" w:fill="C0B2D1"/>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firstRow">
      <w:rPr>
        <w:b/>
        <w:bCs/>
      </w:rPr>
    </w:tblStylePr>
    <w:tblStylePr w:type="lastRow">
      <w:rPr>
        <w:b/>
        <w:bCs/>
      </w:rPr>
      <w:tcPr>
        <w:tcBorders>
          <w:top w:val="single" w:sz="18" w:space="0" w:color="78C0D4"/>
        </w:tcBorders>
      </w:tcPr>
    </w:tblStylePr>
    <w:tblStylePr w:type="firstCol">
      <w:rPr>
        <w:b/>
        <w:bCs/>
      </w:rPr>
    </w:tblStylePr>
    <w:tblStylePr w:type="lastCol">
      <w:rPr>
        <w:b/>
        <w:bCs/>
      </w:rPr>
    </w:tblStylePr>
    <w:tblStylePr w:type="band1Vert">
      <w:tcPr>
        <w:shd w:val="clear" w:color="auto" w:fill="A5D6E3"/>
      </w:tcPr>
    </w:tblStylePr>
    <w:tblStylePr w:type="band1Horz">
      <w:tcPr>
        <w:shd w:val="clear" w:color="auto" w:fill="A5D6E3"/>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firstRow">
      <w:rPr>
        <w:b/>
        <w:bCs/>
      </w:rPr>
    </w:tblStylePr>
    <w:tblStylePr w:type="lastRow">
      <w:rPr>
        <w:b/>
        <w:bCs/>
      </w:rPr>
      <w:tcPr>
        <w:tcBorders>
          <w:top w:val="single" w:sz="18" w:space="0" w:color="F9B074"/>
        </w:tcBorders>
      </w:tcPr>
    </w:tblStylePr>
    <w:tblStylePr w:type="firstCol">
      <w:rPr>
        <w:b/>
        <w:bCs/>
      </w:rPr>
    </w:tblStylePr>
    <w:tblStylePr w:type="lastCol">
      <w:rPr>
        <w:b/>
        <w:bCs/>
      </w:rPr>
    </w:tblStylePr>
    <w:tblStylePr w:type="band1Vert">
      <w:tcPr>
        <w:shd w:val="clear" w:color="auto" w:fill="FBCBA3"/>
      </w:tcPr>
    </w:tblStylePr>
    <w:tblStylePr w:type="band1Horz">
      <w:tcPr>
        <w:shd w:val="clear" w:color="auto" w:fill="FBCBA3"/>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Vert">
      <w:tcPr>
        <w:shd w:val="clear" w:color="auto" w:fill="999999"/>
      </w:tcPr>
    </w:tblStylePr>
    <w:tblStylePr w:type="band1Horz">
      <w:tcPr>
        <w:shd w:val="clear" w:color="auto" w:fill="808080"/>
      </w:tc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band1Vert">
      <w:tcPr>
        <w:shd w:val="clear" w:color="auto" w:fill="B9CDE5"/>
      </w:tcPr>
    </w:tblStylePr>
    <w:tblStylePr w:type="band1Horz">
      <w:tcPr>
        <w:shd w:val="clear" w:color="auto" w:fill="A7C0DE"/>
      </w:tc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band1Vert">
      <w:tcPr>
        <w:shd w:val="clear" w:color="auto" w:fill="E6B9B8"/>
      </w:tcPr>
    </w:tblStylePr>
    <w:tblStylePr w:type="band1Horz">
      <w:tcPr>
        <w:shd w:val="clear" w:color="auto" w:fill="E0A8A6"/>
      </w:tc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band1Vert">
      <w:tcPr>
        <w:shd w:val="clear" w:color="auto" w:fill="D7E4BD"/>
      </w:tcPr>
    </w:tblStylePr>
    <w:tblStylePr w:type="band1Horz">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band1Vert">
      <w:tcPr>
        <w:shd w:val="clear" w:color="auto" w:fill="CCC1DA"/>
      </w:tcPr>
    </w:tblStylePr>
    <w:tblStylePr w:type="band1Horz">
      <w:tcPr>
        <w:shd w:val="clear" w:color="auto" w:fill="C0B2D1"/>
      </w:tc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band1Vert">
      <w:tcPr>
        <w:shd w:val="clear" w:color="auto" w:fill="B7DEE8"/>
      </w:tcPr>
    </w:tblStylePr>
    <w:tblStylePr w:type="band1Horz">
      <w:tcPr>
        <w:shd w:val="clear" w:color="auto" w:fill="A5D6E3"/>
      </w:tc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band1Vert">
      <w:tcPr>
        <w:shd w:val="clear" w:color="auto" w:fill="FCD5B5"/>
      </w:tcPr>
    </w:tblStylePr>
    <w:tblStylePr w:type="band1Horz">
      <w:tcPr>
        <w:shd w:val="clear" w:color="auto" w:fill="FBCBA3"/>
      </w:tc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B9CDE5"/>
      </w:tcPr>
    </w:tblStylePr>
    <w:tblStylePr w:type="lastRow">
      <w:rPr>
        <w:b/>
        <w:bCs/>
        <w:color w:val="000000"/>
      </w:rPr>
      <w:tcPr>
        <w:shd w:val="clear" w:color="auto" w:fill="B9CDE5"/>
      </w:tcPr>
    </w:tblStylePr>
    <w:tblStylePr w:type="firstCol">
      <w:rPr>
        <w:color w:val="FFFFFF"/>
      </w:rPr>
      <w:tcPr>
        <w:shd w:val="clear" w:color="auto" w:fill="376092"/>
      </w:tcPr>
    </w:tblStylePr>
    <w:tblStylePr w:type="lastCol">
      <w:rPr>
        <w:color w:val="FFFFFF"/>
      </w:rPr>
      <w:tcPr>
        <w:shd w:val="clear" w:color="auto" w:fill="376092"/>
      </w:tcPr>
    </w:tblStylePr>
    <w:tblStylePr w:type="band1Vert">
      <w:tcPr>
        <w:shd w:val="clear" w:color="auto" w:fill="A7C0DE"/>
      </w:tcPr>
    </w:tblStylePr>
    <w:tblStylePr w:type="band1Horz">
      <w:tcPr>
        <w:shd w:val="clear" w:color="auto" w:fill="A7C0DE"/>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E6B9B8"/>
      </w:tcPr>
    </w:tblStylePr>
    <w:tblStylePr w:type="lastRow">
      <w:rPr>
        <w:b/>
        <w:bCs/>
        <w:color w:val="000000"/>
      </w:rPr>
      <w:tcPr>
        <w:shd w:val="clear" w:color="auto" w:fill="E6B9B8"/>
      </w:tcPr>
    </w:tblStylePr>
    <w:tblStylePr w:type="firstCol">
      <w:rPr>
        <w:color w:val="FFFFFF"/>
      </w:rPr>
      <w:tcPr>
        <w:shd w:val="clear" w:color="auto" w:fill="953735"/>
      </w:tcPr>
    </w:tblStylePr>
    <w:tblStylePr w:type="lastCol">
      <w:rPr>
        <w:color w:val="FFFFFF"/>
      </w:rPr>
      <w:tcPr>
        <w:shd w:val="clear" w:color="auto" w:fill="953735"/>
      </w:tcPr>
    </w:tblStylePr>
    <w:tblStylePr w:type="band1Vert">
      <w:tcPr>
        <w:shd w:val="clear" w:color="auto" w:fill="E0A8A6"/>
      </w:tcPr>
    </w:tblStylePr>
    <w:tblStylePr w:type="band1Horz">
      <w:tcPr>
        <w:shd w:val="clear" w:color="auto" w:fill="E0A8A6"/>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D7E4BD"/>
      </w:tcPr>
    </w:tblStylePr>
    <w:tblStylePr w:type="lastRow">
      <w:rPr>
        <w:b/>
        <w:bCs/>
        <w:color w:val="000000"/>
      </w:rPr>
      <w:tcPr>
        <w:shd w:val="clear" w:color="auto" w:fill="D7E4BD"/>
      </w:tcPr>
    </w:tblStylePr>
    <w:tblStylePr w:type="firstCol">
      <w:rPr>
        <w:color w:val="FFFFFF"/>
      </w:rPr>
      <w:tcPr>
        <w:shd w:val="clear" w:color="auto" w:fill="76933C"/>
      </w:tcPr>
    </w:tblStylePr>
    <w:tblStylePr w:type="lastCol">
      <w:rPr>
        <w:color w:val="FFFFFF"/>
      </w:rPr>
      <w:tcPr>
        <w:shd w:val="clear" w:color="auto" w:fill="76933C"/>
      </w:tcPr>
    </w:tblStylePr>
    <w:tblStylePr w:type="band1Vert">
      <w:tcPr>
        <w:shd w:val="clear" w:color="auto" w:fill="CDDDAC"/>
      </w:tcPr>
    </w:tblStylePr>
    <w:tblStylePr w:type="band1Horz">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CCC1DA"/>
      </w:tcPr>
    </w:tblStylePr>
    <w:tblStylePr w:type="lastRow">
      <w:rPr>
        <w:b/>
        <w:bCs/>
        <w:color w:val="000000"/>
      </w:rPr>
      <w:tcPr>
        <w:shd w:val="clear" w:color="auto" w:fill="CCC1DA"/>
      </w:tcPr>
    </w:tblStylePr>
    <w:tblStylePr w:type="firstCol">
      <w:rPr>
        <w:color w:val="FFFFFF"/>
      </w:rPr>
      <w:tcPr>
        <w:shd w:val="clear" w:color="auto" w:fill="604A7B"/>
      </w:tcPr>
    </w:tblStylePr>
    <w:tblStylePr w:type="lastCol">
      <w:rPr>
        <w:color w:val="FFFFFF"/>
      </w:rPr>
      <w:tcPr>
        <w:shd w:val="clear" w:color="auto" w:fill="604A7B"/>
      </w:tcPr>
    </w:tblStylePr>
    <w:tblStylePr w:type="band1Vert">
      <w:tcPr>
        <w:shd w:val="clear" w:color="auto" w:fill="C0B2D1"/>
      </w:tcPr>
    </w:tblStylePr>
    <w:tblStylePr w:type="band1Horz">
      <w:tcPr>
        <w:shd w:val="clear" w:color="auto" w:fill="C0B2D1"/>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B7DEE8"/>
      </w:tcPr>
    </w:tblStylePr>
    <w:tblStylePr w:type="lastRow">
      <w:rPr>
        <w:b/>
        <w:bCs/>
        <w:color w:val="000000"/>
      </w:rPr>
      <w:tcPr>
        <w:shd w:val="clear" w:color="auto" w:fill="B7DEE8"/>
      </w:tcPr>
    </w:tblStylePr>
    <w:tblStylePr w:type="firstCol">
      <w:rPr>
        <w:color w:val="FFFFFF"/>
      </w:rPr>
      <w:tcPr>
        <w:shd w:val="clear" w:color="auto" w:fill="31859B"/>
      </w:tcPr>
    </w:tblStylePr>
    <w:tblStylePr w:type="lastCol">
      <w:rPr>
        <w:color w:val="FFFFFF"/>
      </w:rPr>
      <w:tcPr>
        <w:shd w:val="clear" w:color="auto" w:fill="31859B"/>
      </w:tcPr>
    </w:tblStylePr>
    <w:tblStylePr w:type="band1Vert">
      <w:tcPr>
        <w:shd w:val="clear" w:color="auto" w:fill="A5D6E3"/>
      </w:tcPr>
    </w:tblStylePr>
    <w:tblStylePr w:type="band1Horz">
      <w:tcPr>
        <w:shd w:val="clear" w:color="auto" w:fill="A5D6E3"/>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FCD5B5"/>
      </w:tcPr>
    </w:tblStylePr>
    <w:tblStylePr w:type="lastRow">
      <w:rPr>
        <w:b/>
        <w:bCs/>
        <w:color w:val="000000"/>
      </w:rPr>
      <w:tcPr>
        <w:shd w:val="clear" w:color="auto" w:fill="FCD5B5"/>
      </w:tcPr>
    </w:tblStylePr>
    <w:tblStylePr w:type="firstCol">
      <w:rPr>
        <w:color w:val="FFFFFF"/>
      </w:rPr>
      <w:tcPr>
        <w:shd w:val="clear" w:color="auto" w:fill="E46C0A"/>
      </w:tcPr>
    </w:tblStylePr>
    <w:tblStylePr w:type="lastCol">
      <w:rPr>
        <w:color w:val="FFFFFF"/>
      </w:rPr>
      <w:tcPr>
        <w:shd w:val="clear" w:color="auto" w:fill="E46C0A"/>
      </w:tcPr>
    </w:tblStylePr>
    <w:tblStylePr w:type="band1Vert">
      <w:tcPr>
        <w:shd w:val="clear" w:color="auto" w:fill="FBCBA3"/>
      </w:tcPr>
    </w:tblStylePr>
    <w:tblStylePr w:type="band1Horz">
      <w:tcPr>
        <w:shd w:val="clear" w:color="auto" w:fill="FBCBA3"/>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hyperlink" Target="https://www.linkedin.com/in/adityaa-more/" TargetMode="External"/><Relationship Id="rId2" Type="http://schemas.openxmlformats.org/officeDocument/2006/relationships/hyperlink" Target="https://adityaa-more.github.io/qa-portfolio/" TargetMode="Externa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431</Words>
  <Paragraphs>50</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3</cp:revision>
  <dcterms:created xsi:type="dcterms:W3CDTF">2013-12-23T23:15:00Z</dcterms:created>
  <dcterms:modified xsi:type="dcterms:W3CDTF">2026-10-15T06:47:51Z</dcterms:modified>
</cp:coreProperties>
</file>