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32"/>
        </w:rPr>
        <w:t>Experiment 4</w:t>
      </w:r>
    </w:p>
    <w:p>
      <w:pPr>
        <w:spacing w:after="160"/>
        <w:jc w:val="center"/>
      </w:pPr>
      <w:r>
        <w:rPr>
          <w:rFonts w:ascii="Times New Roman" w:hAnsi="Times New Roman"/>
          <w:b/>
          <w:sz w:val="26"/>
        </w:rPr>
        <w:t>Aim: ML Modeling &amp; Experiment Tracking</w:t>
      </w:r>
    </w:p>
    <w:p>
      <w:pPr>
        <w:spacing w:after="60" w:line="276" w:lineRule="auto"/>
        <w:jc w:val="left"/>
      </w:pPr>
      <w:r>
        <w:rPr>
          <w:rFonts w:ascii="Times New Roman" w:hAnsi="Times New Roman"/>
          <w:b/>
          <w:sz w:val="21"/>
        </w:rPr>
        <w:t xml:space="preserve">Course: </w:t>
      </w:r>
      <w:r>
        <w:rPr>
          <w:rFonts w:ascii="Times New Roman" w:hAnsi="Times New Roman"/>
          <w:sz w:val="21"/>
        </w:rPr>
        <w:t>Applied Data Science (ADS)</w:t>
      </w:r>
    </w:p>
    <w:p>
      <w:pPr>
        <w:spacing w:after="60" w:line="276" w:lineRule="auto"/>
        <w:jc w:val="left"/>
      </w:pPr>
      <w:r>
        <w:rPr>
          <w:rFonts w:ascii="Times New Roman" w:hAnsi="Times New Roman"/>
          <w:b/>
          <w:sz w:val="21"/>
        </w:rPr>
        <w:t xml:space="preserve">Dataset: </w:t>
      </w:r>
      <w:r>
        <w:rPr>
          <w:rFonts w:ascii="Times New Roman" w:hAnsi="Times New Roman"/>
          <w:sz w:val="21"/>
        </w:rPr>
        <w:t>Customer Support on Twitter (TWCS) Cleaned Inbound Corpus (twcs_cleaned.csv)</w:t>
      </w:r>
    </w:p>
    <w:p>
      <w:pPr>
        <w:spacing w:after="60" w:line="276" w:lineRule="auto"/>
        <w:jc w:val="left"/>
      </w:pPr>
      <w:r>
        <w:rPr>
          <w:rFonts w:ascii="Times New Roman" w:hAnsi="Times New Roman"/>
          <w:b/>
          <w:sz w:val="21"/>
        </w:rPr>
        <w:t xml:space="preserve">Sample Size Analyzed: </w:t>
      </w:r>
      <w:r>
        <w:rPr>
          <w:rFonts w:ascii="Times New Roman" w:hAnsi="Times New Roman"/>
          <w:sz w:val="21"/>
        </w:rPr>
        <w:t>100,000 stratified customer interactions (80,000 train / 20,000 test)</w:t>
      </w:r>
    </w:p>
    <w:p>
      <w:pPr>
        <w:spacing w:after="120" w:line="276" w:lineRule="auto"/>
        <w:jc w:val="left"/>
      </w:pPr>
      <w:r>
        <w:rPr>
          <w:rFonts w:ascii="Times New Roman" w:hAnsi="Times New Roman"/>
          <w:b/>
          <w:sz w:val="21"/>
        </w:rPr>
        <w:t xml:space="preserve">Tracking Framework: </w:t>
      </w:r>
      <w:r>
        <w:rPr>
          <w:rFonts w:ascii="Times New Roman" w:hAnsi="Times New Roman"/>
          <w:sz w:val="21"/>
        </w:rPr>
        <w:t>MLflow (v3.x) with SQLite tracking backend (mlruns/mlflow.db) and artifact archival</w:t>
      </w:r>
    </w:p>
    <w:p>
      <w:pPr>
        <w:spacing w:after="120"/>
        <w:pBdr>
          <w:bottom w:val="single" w:sz="6" w:space="1" w:color="A0A0A0"/>
        </w:pBdr>
      </w:pPr>
    </w:p>
    <w:p>
      <w:pPr>
        <w:keepNext/>
        <w:spacing w:before="200" w:after="80"/>
      </w:pPr>
      <w:r>
        <w:rPr>
          <w:rFonts w:ascii="Times New Roman" w:hAnsi="Times New Roman"/>
          <w:b/>
          <w:color w:val="1F4E78"/>
          <w:sz w:val="24"/>
        </w:rPr>
        <w:t>Objective</w:t>
      </w:r>
    </w:p>
    <w:p>
      <w:pPr>
        <w:spacing w:after="50" w:line="276" w:lineRule="auto"/>
        <w:ind w:left="360"/>
      </w:pPr>
      <w:r>
        <w:rPr>
          <w:rFonts w:ascii="Times New Roman" w:hAnsi="Times New Roman"/>
          <w:b/>
          <w:sz w:val="20"/>
        </w:rPr>
        <w:t xml:space="preserve">1. </w:t>
      </w:r>
      <w:r>
        <w:rPr>
          <w:rFonts w:ascii="Times New Roman" w:hAnsi="Times New Roman"/>
          <w:b/>
          <w:sz w:val="20"/>
        </w:rPr>
        <w:t xml:space="preserve">End-to-End Pipeline: </w:t>
      </w:r>
      <w:r>
        <w:rPr>
          <w:rFonts w:ascii="Times New Roman" w:hAnsi="Times New Roman"/>
          <w:sz w:val="20"/>
        </w:rPr>
        <w:t>Build an end-to-end Machine Learning pipeline for multi-class customer support emotion classification.</w:t>
      </w:r>
    </w:p>
    <w:p>
      <w:pPr>
        <w:spacing w:after="50" w:line="276" w:lineRule="auto"/>
        <w:ind w:left="360"/>
      </w:pPr>
      <w:r>
        <w:rPr>
          <w:rFonts w:ascii="Times New Roman" w:hAnsi="Times New Roman"/>
          <w:b/>
          <w:sz w:val="20"/>
        </w:rPr>
        <w:t xml:space="preserve">2. </w:t>
      </w:r>
      <w:r>
        <w:rPr>
          <w:rFonts w:ascii="Times New Roman" w:hAnsi="Times New Roman"/>
          <w:b/>
          <w:sz w:val="20"/>
        </w:rPr>
        <w:t xml:space="preserve">Diverse Benchmarking: </w:t>
      </w:r>
      <w:r>
        <w:rPr>
          <w:rFonts w:ascii="Times New Roman" w:hAnsi="Times New Roman"/>
          <w:sz w:val="20"/>
        </w:rPr>
        <w:t>Train and benchmark 5 diverse baseline algorithms spanning probabilistic, linear, maximum-margin, ensemble bagging, and gradient boosting paradigms.</w:t>
      </w:r>
    </w:p>
    <w:p>
      <w:pPr>
        <w:spacing w:after="50" w:line="276" w:lineRule="auto"/>
        <w:ind w:left="360"/>
      </w:pPr>
      <w:r>
        <w:rPr>
          <w:rFonts w:ascii="Times New Roman" w:hAnsi="Times New Roman"/>
          <w:b/>
          <w:sz w:val="20"/>
        </w:rPr>
        <w:t xml:space="preserve">3. </w:t>
      </w:r>
      <w:r>
        <w:rPr>
          <w:rFonts w:ascii="Times New Roman" w:hAnsi="Times New Roman"/>
          <w:b/>
          <w:sz w:val="20"/>
        </w:rPr>
        <w:t xml:space="preserve">Hyperparameter Tuning: </w:t>
      </w:r>
      <w:r>
        <w:rPr>
          <w:rFonts w:ascii="Times New Roman" w:hAnsi="Times New Roman"/>
          <w:sz w:val="20"/>
        </w:rPr>
        <w:t>Tune hyperparameters using systematic grid search (GridSearchCV) with 3-fold cross-validation and quantify performance gains.</w:t>
      </w:r>
    </w:p>
    <w:p>
      <w:pPr>
        <w:spacing w:after="50" w:line="276" w:lineRule="auto"/>
        <w:ind w:left="360"/>
      </w:pPr>
      <w:r>
        <w:rPr>
          <w:rFonts w:ascii="Times New Roman" w:hAnsi="Times New Roman"/>
          <w:b/>
          <w:sz w:val="20"/>
        </w:rPr>
        <w:t xml:space="preserve">4. </w:t>
      </w:r>
      <w:r>
        <w:rPr>
          <w:rFonts w:ascii="Times New Roman" w:hAnsi="Times New Roman"/>
          <w:b/>
          <w:sz w:val="20"/>
        </w:rPr>
        <w:t xml:space="preserve">MLOps Experiment Tracking: </w:t>
      </w:r>
      <w:r>
        <w:rPr>
          <w:rFonts w:ascii="Times New Roman" w:hAnsi="Times New Roman"/>
          <w:sz w:val="20"/>
        </w:rPr>
        <w:t>Track all experiments, hyperparameters, evaluation metrics, visual diagnostic plots, and model binaries using MLflow.</w:t>
      </w:r>
    </w:p>
    <w:p>
      <w:pPr>
        <w:spacing w:after="50" w:line="276" w:lineRule="auto"/>
        <w:ind w:left="360"/>
      </w:pPr>
      <w:r>
        <w:rPr>
          <w:rFonts w:ascii="Times New Roman" w:hAnsi="Times New Roman"/>
          <w:b/>
          <w:sz w:val="20"/>
        </w:rPr>
        <w:t xml:space="preserve">5. </w:t>
      </w:r>
      <w:r>
        <w:rPr>
          <w:rFonts w:ascii="Times New Roman" w:hAnsi="Times New Roman"/>
          <w:b/>
          <w:sz w:val="20"/>
        </w:rPr>
        <w:t xml:space="preserve">Champion Model Serialization: </w:t>
      </w:r>
      <w:r>
        <w:rPr>
          <w:rFonts w:ascii="Times New Roman" w:hAnsi="Times New Roman"/>
          <w:sz w:val="20"/>
        </w:rPr>
        <w:t>Select the optimal champion model based on Macro F1, accuracy, and inference latency, and serialize it into a production pipeline.</w:t>
      </w:r>
    </w:p>
    <w:p>
      <w:pPr>
        <w:keepNext/>
        <w:spacing w:before="200" w:after="80"/>
      </w:pPr>
      <w:r>
        <w:rPr>
          <w:rFonts w:ascii="Times New Roman" w:hAnsi="Times New Roman"/>
          <w:b/>
          <w:color w:val="1F4E78"/>
          <w:sz w:val="24"/>
        </w:rPr>
        <w:t>Detailed Steps &amp; Theoretical Foundations</w:t>
      </w:r>
    </w:p>
    <w:p>
      <w:pPr>
        <w:keepNext/>
        <w:spacing w:before="160" w:after="60"/>
      </w:pPr>
      <w:r>
        <w:rPr>
          <w:rFonts w:ascii="Times New Roman" w:hAnsi="Times New Roman"/>
          <w:b/>
          <w:color w:val="000000"/>
          <w:sz w:val="22"/>
        </w:rPr>
        <w:t>1. Dataset Preparation &amp; Feature Engineering</w:t>
      </w:r>
    </w:p>
    <w:p>
      <w:pPr>
        <w:spacing w:after="60" w:line="276" w:lineRule="auto"/>
        <w:jc w:val="left"/>
      </w:pPr>
      <w:r>
        <w:rPr>
          <w:rFonts w:ascii="Times New Roman" w:hAnsi="Times New Roman"/>
          <w:sz w:val="21"/>
        </w:rPr>
        <w:t>In customer support operations, incoming text contains routine factual inquiries, urgent service failures, sarcasm, and gratitude. Before training predictive models, text must be partitioned cleanly to prevent data leakage and converted into numerical vectors.</w:t>
      </w:r>
    </w:p>
    <w:p>
      <w:pPr>
        <w:pStyle w:val="ListBullet"/>
        <w:spacing w:after="50" w:line="276" w:lineRule="auto"/>
      </w:pPr>
      <w:r>
        <w:rPr>
          <w:rFonts w:ascii="Times New Roman" w:hAnsi="Times New Roman"/>
          <w:b/>
          <w:sz w:val="20"/>
        </w:rPr>
        <w:t xml:space="preserve">Stratified Train/Test Partition (80/20): </w:t>
      </w:r>
      <w:r>
        <w:rPr>
          <w:rFonts w:ascii="Times New Roman" w:hAnsi="Times New Roman"/>
          <w:sz w:val="20"/>
        </w:rPr>
        <w:t>The corpus was partitioned into an 80% training split (80,000 tweets) and a 20% test split (20,000 tweets). Because customer emotions are naturally imbalanced (routine inquiries account for 62.16% of messages, while urgent fear/anxiety represents just 1.17%), simple random sampling risks starving minority classes in test evaluation. Stratified sampling guarantees identical class proportions across both splits.</w:t>
      </w:r>
    </w:p>
    <w:p>
      <w:pPr>
        <w:pStyle w:val="ListBullet"/>
        <w:spacing w:after="50" w:line="276" w:lineRule="auto"/>
      </w:pPr>
      <w:r>
        <w:rPr>
          <w:rFonts w:ascii="Times New Roman" w:hAnsi="Times New Roman"/>
          <w:b/>
          <w:sz w:val="20"/>
        </w:rPr>
        <w:t xml:space="preserve">Text Feature Representation (TF-IDF Vectorization): </w:t>
      </w:r>
      <w:r>
        <w:rPr>
          <w:rFonts w:ascii="Times New Roman" w:hAnsi="Times New Roman"/>
          <w:sz w:val="20"/>
        </w:rPr>
        <w:t>Text was transformed into numeric feature vectors using Term Frequency-Inverse Document Frequency (TF-IDF) over unigrams and bigrams (1, 2 n-grams). TF-IDF assigns high weights to terms highly diagnostic of specific emotions (e.g., 'furious', 'hacked', 'blessed'), while downweighting ubiquitous non-informative words. Sublinear scaling (1 + log(TF)) was applied to prevent high term repetition from dominating scores.</w:t>
      </w:r>
    </w:p>
    <w:p>
      <w:pPr>
        <w:pStyle w:val="ListBullet"/>
        <w:spacing w:after="50" w:line="276" w:lineRule="auto"/>
      </w:pPr>
      <w:r>
        <w:rPr>
          <w:rFonts w:ascii="Times New Roman" w:hAnsi="Times New Roman"/>
          <w:b/>
          <w:sz w:val="20"/>
        </w:rPr>
        <w:t xml:space="preserve">Multi-Modal Sentiment Polarity Fusion: </w:t>
      </w:r>
      <w:r>
        <w:rPr>
          <w:rFonts w:ascii="Times New Roman" w:hAnsi="Times New Roman"/>
          <w:sz w:val="20"/>
        </w:rPr>
        <w:t>To supplement vocabulary n-grams, continuous sentiment polarity scores from VADER (Compound, Positive, Negative, Neutral) were integrated. These features were standardized via Z-score scaling and concatenated with sparse TF-IDF matrices, yielding a 10,004-dimensional hybrid feature space.</w:t>
      </w:r>
    </w:p>
    <w:p>
      <w:pPr>
        <w:spacing w:after="120" w:line="276" w:lineRule="auto"/>
        <w:jc w:val="left"/>
      </w:pPr>
      <w:r>
        <w:rPr>
          <w:rFonts w:ascii="Times New Roman" w:hAnsi="Times New Roman"/>
          <w:b/>
          <w:sz w:val="21"/>
        </w:rPr>
        <w:t xml:space="preserve">Corpus Class Distribution (100,000 interactions): </w:t>
      </w:r>
      <w:r>
        <w:rPr>
          <w:rFonts w:ascii="Times New Roman" w:hAnsi="Times New Roman"/>
          <w:sz w:val="21"/>
        </w:rPr>
        <w:t>Neutral / Inquiry: 62,159 (62.16%), Joy / Gratitude: 19,503 (19.50%), Anger / Frustration: 9,919 (9.92%), Disappointment / Sadness: 7,248 (7.25%), Fear / Anxiety: 1,171 (1.17%).</w:t>
      </w:r>
    </w:p>
    <w:p>
      <w:pPr>
        <w:keepNext/>
        <w:spacing w:before="160" w:after="60"/>
      </w:pPr>
      <w:r>
        <w:rPr>
          <w:rFonts w:ascii="Times New Roman" w:hAnsi="Times New Roman"/>
          <w:b/>
          <w:color w:val="000000"/>
          <w:sz w:val="22"/>
        </w:rPr>
        <w:t>2. Baseline Model Training (5 Diverse Architectures)</w:t>
      </w:r>
    </w:p>
    <w:p>
      <w:pPr>
        <w:spacing w:after="60" w:line="276" w:lineRule="auto"/>
        <w:jc w:val="left"/>
      </w:pPr>
      <w:r>
        <w:rPr>
          <w:rFonts w:ascii="Times New Roman" w:hAnsi="Times New Roman"/>
          <w:sz w:val="21"/>
        </w:rPr>
        <w:t>To adhere to the No Free Lunch theorem, we benchmarked 5 distinct algorithmic families. Evaluating diverse architectures reveals which inductive bias best handles high-dimensional sparse text data and multi-class emotion boundaries:</w:t>
      </w:r>
    </w:p>
    <w:p>
      <w:pPr>
        <w:spacing w:after="50" w:line="276" w:lineRule="auto"/>
        <w:ind w:left="360"/>
      </w:pPr>
      <w:r>
        <w:rPr>
          <w:rFonts w:ascii="Times New Roman" w:hAnsi="Times New Roman"/>
          <w:b/>
          <w:sz w:val="20"/>
        </w:rPr>
        <w:t xml:space="preserve">1. </w:t>
      </w:r>
      <w:r>
        <w:rPr>
          <w:rFonts w:ascii="Times New Roman" w:hAnsi="Times New Roman"/>
          <w:b/>
          <w:sz w:val="20"/>
        </w:rPr>
        <w:t xml:space="preserve">Multinomial Naive Bayes (Probabilistic): </w:t>
      </w:r>
      <w:r>
        <w:rPr>
          <w:rFonts w:ascii="Times New Roman" w:hAnsi="Times New Roman"/>
          <w:sz w:val="20"/>
        </w:rPr>
        <w:t>Calculates conditional class probabilities under the simplifying assumption that words appear independently given the class. An ultra-fast baseline requiring minimal memory.</w:t>
      </w:r>
    </w:p>
    <w:p>
      <w:pPr>
        <w:spacing w:after="50" w:line="276" w:lineRule="auto"/>
        <w:ind w:left="360"/>
      </w:pPr>
      <w:r>
        <w:rPr>
          <w:rFonts w:ascii="Times New Roman" w:hAnsi="Times New Roman"/>
          <w:b/>
          <w:sz w:val="20"/>
        </w:rPr>
        <w:t xml:space="preserve">2. </w:t>
      </w:r>
      <w:r>
        <w:rPr>
          <w:rFonts w:ascii="Times New Roman" w:hAnsi="Times New Roman"/>
          <w:b/>
          <w:sz w:val="20"/>
        </w:rPr>
        <w:t xml:space="preserve">Logistic Regression / Softmax (Linear Classifier): </w:t>
      </w:r>
      <w:r>
        <w:rPr>
          <w:rFonts w:ascii="Times New Roman" w:hAnsi="Times New Roman"/>
          <w:sz w:val="20"/>
        </w:rPr>
        <w:t>Models class probabilities using linear combinations of input features mapped through the softmax function, trained with L2 regularization and balanced class weighting. Calibrated, highly interpretable, and computationally efficient.</w:t>
      </w:r>
    </w:p>
    <w:p>
      <w:pPr>
        <w:spacing w:after="50" w:line="276" w:lineRule="auto"/>
        <w:ind w:left="360"/>
      </w:pPr>
      <w:r>
        <w:rPr>
          <w:rFonts w:ascii="Times New Roman" w:hAnsi="Times New Roman"/>
          <w:b/>
          <w:sz w:val="20"/>
        </w:rPr>
        <w:t xml:space="preserve">3. </w:t>
      </w:r>
      <w:r>
        <w:rPr>
          <w:rFonts w:ascii="Times New Roman" w:hAnsi="Times New Roman"/>
          <w:b/>
          <w:sz w:val="20"/>
        </w:rPr>
        <w:t xml:space="preserve">Linear Support Vector Machine (LinearSVC — Maximum-Margin): </w:t>
      </w:r>
      <w:r>
        <w:rPr>
          <w:rFonts w:ascii="Times New Roman" w:hAnsi="Times New Roman"/>
          <w:sz w:val="20"/>
        </w:rPr>
        <w:t>Constructs optimal hyperplanes that maximize the geometric separation margin between emotion classes using squared hinge loss. Robust against high-dimensional sparsity (D &gt; 10,000).</w:t>
      </w:r>
    </w:p>
    <w:p>
      <w:pPr>
        <w:spacing w:after="50" w:line="276" w:lineRule="auto"/>
        <w:ind w:left="360"/>
      </w:pPr>
      <w:r>
        <w:rPr>
          <w:rFonts w:ascii="Times New Roman" w:hAnsi="Times New Roman"/>
          <w:b/>
          <w:sz w:val="20"/>
        </w:rPr>
        <w:t xml:space="preserve">4. </w:t>
      </w:r>
      <w:r>
        <w:rPr>
          <w:rFonts w:ascii="Times New Roman" w:hAnsi="Times New Roman"/>
          <w:b/>
          <w:sz w:val="20"/>
        </w:rPr>
        <w:t xml:space="preserve">Random Forest Classifier (Ensemble Bagging): </w:t>
      </w:r>
      <w:r>
        <w:rPr>
          <w:rFonts w:ascii="Times New Roman" w:hAnsi="Times New Roman"/>
          <w:sz w:val="20"/>
        </w:rPr>
        <w:t>Builds an ensemble of 100 de-correlated decision trees trained on bootstrap samples of the data, reducing model variance and capturing non-linear interactions without overfitting.</w:t>
      </w:r>
    </w:p>
    <w:p>
      <w:pPr>
        <w:spacing w:after="50" w:line="276" w:lineRule="auto"/>
        <w:ind w:left="360"/>
      </w:pPr>
      <w:r>
        <w:rPr>
          <w:rFonts w:ascii="Times New Roman" w:hAnsi="Times New Roman"/>
          <w:b/>
          <w:sz w:val="20"/>
        </w:rPr>
        <w:t xml:space="preserve">5. </w:t>
      </w:r>
      <w:r>
        <w:rPr>
          <w:rFonts w:ascii="Times New Roman" w:hAnsi="Times New Roman"/>
          <w:b/>
          <w:sz w:val="20"/>
        </w:rPr>
        <w:t xml:space="preserve">LightGBM Classifier (Gradient Boosted Trees): </w:t>
      </w:r>
      <w:r>
        <w:rPr>
          <w:rFonts w:ascii="Times New Roman" w:hAnsi="Times New Roman"/>
          <w:sz w:val="20"/>
        </w:rPr>
        <w:t>Constructs decision trees sequentially to predict negative gradients (residuals) of preceding trees using leaf-wise growth and histogram binning, delivering state-of-the-art accuracy and fast execution.</w:t>
      </w:r>
    </w:p>
    <w:p>
      <w:pPr>
        <w:keepNext/>
        <w:spacing w:before="120" w:after="60"/>
      </w:pPr>
      <w:r>
        <w:rPr>
          <w:rFonts w:ascii="Times New Roman" w:hAnsi="Times New Roman"/>
          <w:b/>
          <w:sz w:val="20"/>
        </w:rPr>
        <w:t>Table 1: Comprehensive Performance Benchmark Across All Evaluated Architectures (100,000 Samples)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399"/>
        <w:gridCol w:w="1399"/>
        <w:gridCol w:w="1399"/>
        <w:gridCol w:w="1399"/>
        <w:gridCol w:w="1399"/>
        <w:gridCol w:w="1399"/>
        <w:gridCol w:w="1399"/>
      </w:tblGrid>
      <w:tr>
        <w:trPr>
          <w:tblHeader/>
        </w:trPr>
        <w:tc>
          <w:tcPr>
            <w:tcW w:type="dxa" w:w="2160"/>
            <w:shd w:fill="2B5C8F"/>
            <w:tcMar>
              <w:top w:w="90" w:type="dxa"/>
              <w:bottom w:w="90" w:type="dxa"/>
              <w:left w:w="100" w:type="dxa"/>
              <w:right w:w="100" w:type="dxa"/>
            </w:tcMar>
            <w:vAlign w:val="center"/>
          </w:tcPr>
          <w:p>
            <w:pPr>
              <w:jc w:val="left"/>
            </w:pPr>
            <w:r>
              <w:rPr>
                <w:rFonts w:ascii="Times New Roman" w:hAnsi="Times New Roman"/>
                <w:b/>
                <w:color w:val="FFFFFF"/>
                <w:sz w:val="18"/>
              </w:rPr>
              <w:t>Model Name</w:t>
            </w:r>
          </w:p>
        </w:tc>
        <w:tc>
          <w:tcPr>
            <w:tcW w:type="dxa" w:w="1728"/>
            <w:shd w:fill="2B5C8F"/>
            <w:tcMar>
              <w:top w:w="90" w:type="dxa"/>
              <w:bottom w:w="90" w:type="dxa"/>
              <w:left w:w="100" w:type="dxa"/>
              <w:right w:w="100" w:type="dxa"/>
            </w:tcMar>
            <w:vAlign w:val="center"/>
          </w:tcPr>
          <w:p>
            <w:pPr>
              <w:jc w:val="left"/>
            </w:pPr>
            <w:r>
              <w:rPr>
                <w:rFonts w:ascii="Times New Roman" w:hAnsi="Times New Roman"/>
                <w:b/>
                <w:color w:val="FFFFFF"/>
                <w:sz w:val="18"/>
              </w:rPr>
              <w:t>Algorithm Family</w:t>
            </w:r>
          </w:p>
        </w:tc>
        <w:tc>
          <w:tcPr>
            <w:tcW w:type="dxa" w:w="1584"/>
            <w:shd w:fill="2B5C8F"/>
            <w:tcMar>
              <w:top w:w="90" w:type="dxa"/>
              <w:bottom w:w="90" w:type="dxa"/>
              <w:left w:w="100" w:type="dxa"/>
              <w:right w:w="100" w:type="dxa"/>
            </w:tcMar>
            <w:vAlign w:val="center"/>
          </w:tcPr>
          <w:p>
            <w:pPr>
              <w:jc w:val="left"/>
            </w:pPr>
            <w:r>
              <w:rPr>
                <w:rFonts w:ascii="Times New Roman" w:hAnsi="Times New Roman"/>
                <w:b/>
                <w:color w:val="FFFFFF"/>
                <w:sz w:val="18"/>
              </w:rPr>
              <w:t>Stage</w:t>
            </w:r>
          </w:p>
        </w:tc>
        <w:tc>
          <w:tcPr>
            <w:tcW w:type="dxa" w:w="1080"/>
            <w:shd w:fill="2B5C8F"/>
            <w:tcMar>
              <w:top w:w="90" w:type="dxa"/>
              <w:bottom w:w="90" w:type="dxa"/>
              <w:left w:w="100" w:type="dxa"/>
              <w:right w:w="100" w:type="dxa"/>
            </w:tcMar>
            <w:vAlign w:val="center"/>
          </w:tcPr>
          <w:p>
            <w:pPr>
              <w:jc w:val="right"/>
            </w:pPr>
            <w:r>
              <w:rPr>
                <w:rFonts w:ascii="Times New Roman" w:hAnsi="Times New Roman"/>
                <w:b/>
                <w:color w:val="FFFFFF"/>
                <w:sz w:val="18"/>
              </w:rPr>
              <w:t>Accuracy</w:t>
            </w:r>
          </w:p>
        </w:tc>
        <w:tc>
          <w:tcPr>
            <w:tcW w:type="dxa" w:w="1080"/>
            <w:shd w:fill="2B5C8F"/>
            <w:tcMar>
              <w:top w:w="90" w:type="dxa"/>
              <w:bottom w:w="90" w:type="dxa"/>
              <w:left w:w="100" w:type="dxa"/>
              <w:right w:w="100" w:type="dxa"/>
            </w:tcMar>
            <w:vAlign w:val="center"/>
          </w:tcPr>
          <w:p>
            <w:pPr>
              <w:jc w:val="right"/>
            </w:pPr>
            <w:r>
              <w:rPr>
                <w:rFonts w:ascii="Times New Roman" w:hAnsi="Times New Roman"/>
                <w:b/>
                <w:color w:val="FFFFFF"/>
                <w:sz w:val="18"/>
              </w:rPr>
              <w:t>Macro F1</w:t>
            </w:r>
          </w:p>
        </w:tc>
        <w:tc>
          <w:tcPr>
            <w:tcW w:type="dxa" w:w="1224"/>
            <w:shd w:fill="2B5C8F"/>
            <w:tcMar>
              <w:top w:w="90" w:type="dxa"/>
              <w:bottom w:w="90" w:type="dxa"/>
              <w:left w:w="100" w:type="dxa"/>
              <w:right w:w="100" w:type="dxa"/>
            </w:tcMar>
            <w:vAlign w:val="center"/>
          </w:tcPr>
          <w:p>
            <w:pPr>
              <w:jc w:val="right"/>
            </w:pPr>
            <w:r>
              <w:rPr>
                <w:rFonts w:ascii="Times New Roman" w:hAnsi="Times New Roman"/>
                <w:b/>
                <w:color w:val="FFFFFF"/>
                <w:sz w:val="18"/>
              </w:rPr>
              <w:t>Weighted F1</w:t>
            </w:r>
          </w:p>
        </w:tc>
        <w:tc>
          <w:tcPr>
            <w:tcW w:type="dxa" w:w="936"/>
            <w:shd w:fill="2B5C8F"/>
            <w:tcMar>
              <w:top w:w="90" w:type="dxa"/>
              <w:bottom w:w="90" w:type="dxa"/>
              <w:left w:w="100" w:type="dxa"/>
              <w:right w:w="100" w:type="dxa"/>
            </w:tcMar>
            <w:vAlign w:val="center"/>
          </w:tcPr>
          <w:p>
            <w:pPr>
              <w:jc w:val="right"/>
            </w:pPr>
            <w:r>
              <w:rPr>
                <w:rFonts w:ascii="Times New Roman" w:hAnsi="Times New Roman"/>
                <w:b/>
                <w:color w:val="FFFFFF"/>
                <w:sz w:val="18"/>
              </w:rPr>
              <w:t>Training Time</w:t>
            </w:r>
          </w:p>
        </w:tc>
      </w:tr>
      <w:tr>
        <w:tc>
          <w:tcPr>
            <w:tcW w:type="dxa" w:w="2160"/>
            <w:shd w:fill="FFFFFF"/>
            <w:tcMar>
              <w:top w:w="70" w:type="dxa"/>
              <w:bottom w:w="70" w:type="dxa"/>
              <w:left w:w="100" w:type="dxa"/>
              <w:right w:w="100" w:type="dxa"/>
            </w:tcMar>
            <w:vAlign w:val="center"/>
          </w:tcPr>
          <w:p>
            <w:pPr>
              <w:jc w:val="left"/>
            </w:pPr>
            <w:r>
              <w:rPr>
                <w:rFonts w:ascii="Times New Roman" w:hAnsi="Times New Roman"/>
                <w:sz w:val="17"/>
              </w:rPr>
              <w:t>Multinomial Naive Bayes</w:t>
            </w:r>
          </w:p>
        </w:tc>
        <w:tc>
          <w:tcPr>
            <w:tcW w:type="dxa" w:w="1728"/>
            <w:shd w:fill="FFFFFF"/>
            <w:tcMar>
              <w:top w:w="70" w:type="dxa"/>
              <w:bottom w:w="70" w:type="dxa"/>
              <w:left w:w="100" w:type="dxa"/>
              <w:right w:w="100" w:type="dxa"/>
            </w:tcMar>
            <w:vAlign w:val="center"/>
          </w:tcPr>
          <w:p>
            <w:pPr>
              <w:jc w:val="left"/>
            </w:pPr>
            <w:r>
              <w:rPr>
                <w:rFonts w:ascii="Times New Roman" w:hAnsi="Times New Roman"/>
                <w:sz w:val="17"/>
              </w:rPr>
              <w:t>Probabilistic</w:t>
            </w:r>
          </w:p>
        </w:tc>
        <w:tc>
          <w:tcPr>
            <w:tcW w:type="dxa" w:w="1584"/>
            <w:shd w:fill="FFFFFF"/>
            <w:tcMar>
              <w:top w:w="70" w:type="dxa"/>
              <w:bottom w:w="70" w:type="dxa"/>
              <w:left w:w="100" w:type="dxa"/>
              <w:right w:w="100" w:type="dxa"/>
            </w:tcMar>
            <w:vAlign w:val="center"/>
          </w:tcPr>
          <w:p>
            <w:pPr>
              <w:jc w:val="left"/>
            </w:pPr>
            <w:r>
              <w:rPr>
                <w:rFonts w:ascii="Times New Roman" w:hAnsi="Times New Roman"/>
                <w:sz w:val="17"/>
              </w:rPr>
              <w:t>Baseline</w:t>
            </w:r>
          </w:p>
        </w:tc>
        <w:tc>
          <w:tcPr>
            <w:tcW w:type="dxa" w:w="1080"/>
            <w:shd w:fill="FFFFFF"/>
            <w:tcMar>
              <w:top w:w="70" w:type="dxa"/>
              <w:bottom w:w="70" w:type="dxa"/>
              <w:left w:w="100" w:type="dxa"/>
              <w:right w:w="100" w:type="dxa"/>
            </w:tcMar>
            <w:vAlign w:val="center"/>
          </w:tcPr>
          <w:p>
            <w:pPr>
              <w:jc w:val="right"/>
            </w:pPr>
            <w:r>
              <w:rPr>
                <w:rFonts w:ascii="Times New Roman" w:hAnsi="Times New Roman"/>
                <w:sz w:val="17"/>
              </w:rPr>
              <w:t>79.08%</w:t>
            </w:r>
          </w:p>
        </w:tc>
        <w:tc>
          <w:tcPr>
            <w:tcW w:type="dxa" w:w="1080"/>
            <w:shd w:fill="FFFFFF"/>
            <w:tcMar>
              <w:top w:w="70" w:type="dxa"/>
              <w:bottom w:w="70" w:type="dxa"/>
              <w:left w:w="100" w:type="dxa"/>
              <w:right w:w="100" w:type="dxa"/>
            </w:tcMar>
            <w:vAlign w:val="center"/>
          </w:tcPr>
          <w:p>
            <w:pPr>
              <w:jc w:val="right"/>
            </w:pPr>
            <w:r>
              <w:rPr>
                <w:rFonts w:ascii="Times New Roman" w:hAnsi="Times New Roman"/>
                <w:sz w:val="17"/>
              </w:rPr>
              <w:t>0.5225</w:t>
            </w:r>
          </w:p>
        </w:tc>
        <w:tc>
          <w:tcPr>
            <w:tcW w:type="dxa" w:w="1224"/>
            <w:shd w:fill="FFFFFF"/>
            <w:tcMar>
              <w:top w:w="70" w:type="dxa"/>
              <w:bottom w:w="70" w:type="dxa"/>
              <w:left w:w="100" w:type="dxa"/>
              <w:right w:w="100" w:type="dxa"/>
            </w:tcMar>
            <w:vAlign w:val="center"/>
          </w:tcPr>
          <w:p>
            <w:pPr>
              <w:jc w:val="right"/>
            </w:pPr>
            <w:r>
              <w:rPr>
                <w:rFonts w:ascii="Times New Roman" w:hAnsi="Times New Roman"/>
                <w:sz w:val="17"/>
              </w:rPr>
              <w:t>0.7631</w:t>
            </w:r>
          </w:p>
        </w:tc>
        <w:tc>
          <w:tcPr>
            <w:tcW w:type="dxa" w:w="936"/>
            <w:shd w:fill="FFFFFF"/>
            <w:tcMar>
              <w:top w:w="70" w:type="dxa"/>
              <w:bottom w:w="70" w:type="dxa"/>
              <w:left w:w="100" w:type="dxa"/>
              <w:right w:w="100" w:type="dxa"/>
            </w:tcMar>
            <w:vAlign w:val="center"/>
          </w:tcPr>
          <w:p>
            <w:pPr>
              <w:jc w:val="right"/>
            </w:pPr>
            <w:r>
              <w:rPr>
                <w:rFonts w:ascii="Times New Roman" w:hAnsi="Times New Roman"/>
                <w:sz w:val="17"/>
              </w:rPr>
              <w:t>0.51s</w:t>
            </w:r>
          </w:p>
        </w:tc>
      </w:tr>
      <w:tr>
        <w:tc>
          <w:tcPr>
            <w:tcW w:type="dxa" w:w="2160"/>
            <w:shd w:fill="F6F8FA"/>
            <w:tcMar>
              <w:top w:w="70" w:type="dxa"/>
              <w:bottom w:w="70" w:type="dxa"/>
              <w:left w:w="100" w:type="dxa"/>
              <w:right w:w="100" w:type="dxa"/>
            </w:tcMar>
            <w:vAlign w:val="center"/>
          </w:tcPr>
          <w:p>
            <w:pPr>
              <w:jc w:val="left"/>
            </w:pPr>
            <w:r>
              <w:rPr>
                <w:rFonts w:ascii="Times New Roman" w:hAnsi="Times New Roman"/>
                <w:sz w:val="17"/>
              </w:rPr>
              <w:t>Logistic Regression</w:t>
            </w:r>
          </w:p>
        </w:tc>
        <w:tc>
          <w:tcPr>
            <w:tcW w:type="dxa" w:w="1728"/>
            <w:shd w:fill="F6F8FA"/>
            <w:tcMar>
              <w:top w:w="70" w:type="dxa"/>
              <w:bottom w:w="70" w:type="dxa"/>
              <w:left w:w="100" w:type="dxa"/>
              <w:right w:w="100" w:type="dxa"/>
            </w:tcMar>
            <w:vAlign w:val="center"/>
          </w:tcPr>
          <w:p>
            <w:pPr>
              <w:jc w:val="left"/>
            </w:pPr>
            <w:r>
              <w:rPr>
                <w:rFonts w:ascii="Times New Roman" w:hAnsi="Times New Roman"/>
                <w:sz w:val="17"/>
              </w:rPr>
              <w:t>Linear</w:t>
            </w:r>
          </w:p>
        </w:tc>
        <w:tc>
          <w:tcPr>
            <w:tcW w:type="dxa" w:w="1584"/>
            <w:shd w:fill="F6F8FA"/>
            <w:tcMar>
              <w:top w:w="70" w:type="dxa"/>
              <w:bottom w:w="70" w:type="dxa"/>
              <w:left w:w="100" w:type="dxa"/>
              <w:right w:w="100" w:type="dxa"/>
            </w:tcMar>
            <w:vAlign w:val="center"/>
          </w:tcPr>
          <w:p>
            <w:pPr>
              <w:jc w:val="left"/>
            </w:pPr>
            <w:r>
              <w:rPr>
                <w:rFonts w:ascii="Times New Roman" w:hAnsi="Times New Roman"/>
                <w:sz w:val="17"/>
              </w:rPr>
              <w:t>Baseline</w:t>
            </w:r>
          </w:p>
        </w:tc>
        <w:tc>
          <w:tcPr>
            <w:tcW w:type="dxa" w:w="1080"/>
            <w:shd w:fill="F6F8FA"/>
            <w:tcMar>
              <w:top w:w="70" w:type="dxa"/>
              <w:bottom w:w="70" w:type="dxa"/>
              <w:left w:w="100" w:type="dxa"/>
              <w:right w:w="100" w:type="dxa"/>
            </w:tcMar>
            <w:vAlign w:val="center"/>
          </w:tcPr>
          <w:p>
            <w:pPr>
              <w:jc w:val="right"/>
            </w:pPr>
            <w:r>
              <w:rPr>
                <w:rFonts w:ascii="Times New Roman" w:hAnsi="Times New Roman"/>
                <w:sz w:val="17"/>
              </w:rPr>
              <w:t>91.16%</w:t>
            </w:r>
          </w:p>
        </w:tc>
        <w:tc>
          <w:tcPr>
            <w:tcW w:type="dxa" w:w="1080"/>
            <w:shd w:fill="F6F8FA"/>
            <w:tcMar>
              <w:top w:w="70" w:type="dxa"/>
              <w:bottom w:w="70" w:type="dxa"/>
              <w:left w:w="100" w:type="dxa"/>
              <w:right w:w="100" w:type="dxa"/>
            </w:tcMar>
            <w:vAlign w:val="center"/>
          </w:tcPr>
          <w:p>
            <w:pPr>
              <w:jc w:val="right"/>
            </w:pPr>
            <w:r>
              <w:rPr>
                <w:rFonts w:ascii="Times New Roman" w:hAnsi="Times New Roman"/>
                <w:sz w:val="17"/>
              </w:rPr>
              <w:t>0.8715</w:t>
            </w:r>
          </w:p>
        </w:tc>
        <w:tc>
          <w:tcPr>
            <w:tcW w:type="dxa" w:w="1224"/>
            <w:shd w:fill="F6F8FA"/>
            <w:tcMar>
              <w:top w:w="70" w:type="dxa"/>
              <w:bottom w:w="70" w:type="dxa"/>
              <w:left w:w="100" w:type="dxa"/>
              <w:right w:w="100" w:type="dxa"/>
            </w:tcMar>
            <w:vAlign w:val="center"/>
          </w:tcPr>
          <w:p>
            <w:pPr>
              <w:jc w:val="right"/>
            </w:pPr>
            <w:r>
              <w:rPr>
                <w:rFonts w:ascii="Times New Roman" w:hAnsi="Times New Roman"/>
                <w:sz w:val="17"/>
              </w:rPr>
              <w:t>0.9140</w:t>
            </w:r>
          </w:p>
        </w:tc>
        <w:tc>
          <w:tcPr>
            <w:tcW w:type="dxa" w:w="936"/>
            <w:shd w:fill="F6F8FA"/>
            <w:tcMar>
              <w:top w:w="70" w:type="dxa"/>
              <w:bottom w:w="70" w:type="dxa"/>
              <w:left w:w="100" w:type="dxa"/>
              <w:right w:w="100" w:type="dxa"/>
            </w:tcMar>
            <w:vAlign w:val="center"/>
          </w:tcPr>
          <w:p>
            <w:pPr>
              <w:jc w:val="right"/>
            </w:pPr>
            <w:r>
              <w:rPr>
                <w:rFonts w:ascii="Times New Roman" w:hAnsi="Times New Roman"/>
                <w:sz w:val="17"/>
              </w:rPr>
              <w:t>5.09s</w:t>
            </w:r>
          </w:p>
        </w:tc>
      </w:tr>
      <w:tr>
        <w:tc>
          <w:tcPr>
            <w:tcW w:type="dxa" w:w="2160"/>
            <w:shd w:fill="FFFFFF"/>
            <w:tcMar>
              <w:top w:w="70" w:type="dxa"/>
              <w:bottom w:w="70" w:type="dxa"/>
              <w:left w:w="100" w:type="dxa"/>
              <w:right w:w="100" w:type="dxa"/>
            </w:tcMar>
            <w:vAlign w:val="center"/>
          </w:tcPr>
          <w:p>
            <w:pPr>
              <w:jc w:val="left"/>
            </w:pPr>
            <w:r>
              <w:rPr>
                <w:rFonts w:ascii="Times New Roman" w:hAnsi="Times New Roman"/>
                <w:sz w:val="17"/>
              </w:rPr>
              <w:t>Linear Support Vector Machine</w:t>
            </w:r>
          </w:p>
        </w:tc>
        <w:tc>
          <w:tcPr>
            <w:tcW w:type="dxa" w:w="1728"/>
            <w:shd w:fill="FFFFFF"/>
            <w:tcMar>
              <w:top w:w="70" w:type="dxa"/>
              <w:bottom w:w="70" w:type="dxa"/>
              <w:left w:w="100" w:type="dxa"/>
              <w:right w:w="100" w:type="dxa"/>
            </w:tcMar>
            <w:vAlign w:val="center"/>
          </w:tcPr>
          <w:p>
            <w:pPr>
              <w:jc w:val="left"/>
            </w:pPr>
            <w:r>
              <w:rPr>
                <w:rFonts w:ascii="Times New Roman" w:hAnsi="Times New Roman"/>
                <w:sz w:val="17"/>
              </w:rPr>
              <w:t>Max-Margin</w:t>
            </w:r>
          </w:p>
        </w:tc>
        <w:tc>
          <w:tcPr>
            <w:tcW w:type="dxa" w:w="1584"/>
            <w:shd w:fill="FFFFFF"/>
            <w:tcMar>
              <w:top w:w="70" w:type="dxa"/>
              <w:bottom w:w="70" w:type="dxa"/>
              <w:left w:w="100" w:type="dxa"/>
              <w:right w:w="100" w:type="dxa"/>
            </w:tcMar>
            <w:vAlign w:val="center"/>
          </w:tcPr>
          <w:p>
            <w:pPr>
              <w:jc w:val="left"/>
            </w:pPr>
            <w:r>
              <w:rPr>
                <w:rFonts w:ascii="Times New Roman" w:hAnsi="Times New Roman"/>
                <w:sz w:val="17"/>
              </w:rPr>
              <w:t>Baseline</w:t>
            </w:r>
          </w:p>
        </w:tc>
        <w:tc>
          <w:tcPr>
            <w:tcW w:type="dxa" w:w="1080"/>
            <w:shd w:fill="FFFFFF"/>
            <w:tcMar>
              <w:top w:w="70" w:type="dxa"/>
              <w:bottom w:w="70" w:type="dxa"/>
              <w:left w:w="100" w:type="dxa"/>
              <w:right w:w="100" w:type="dxa"/>
            </w:tcMar>
            <w:vAlign w:val="center"/>
          </w:tcPr>
          <w:p>
            <w:pPr>
              <w:jc w:val="right"/>
            </w:pPr>
            <w:r>
              <w:rPr>
                <w:rFonts w:ascii="Times New Roman" w:hAnsi="Times New Roman"/>
                <w:sz w:val="17"/>
              </w:rPr>
              <w:t>92.78%</w:t>
            </w:r>
          </w:p>
        </w:tc>
        <w:tc>
          <w:tcPr>
            <w:tcW w:type="dxa" w:w="1080"/>
            <w:shd w:fill="FFFFFF"/>
            <w:tcMar>
              <w:top w:w="70" w:type="dxa"/>
              <w:bottom w:w="70" w:type="dxa"/>
              <w:left w:w="100" w:type="dxa"/>
              <w:right w:w="100" w:type="dxa"/>
            </w:tcMar>
            <w:vAlign w:val="center"/>
          </w:tcPr>
          <w:p>
            <w:pPr>
              <w:jc w:val="right"/>
            </w:pPr>
            <w:r>
              <w:rPr>
                <w:rFonts w:ascii="Times New Roman" w:hAnsi="Times New Roman"/>
                <w:sz w:val="17"/>
              </w:rPr>
              <w:t>0.8939</w:t>
            </w:r>
          </w:p>
        </w:tc>
        <w:tc>
          <w:tcPr>
            <w:tcW w:type="dxa" w:w="1224"/>
            <w:shd w:fill="FFFFFF"/>
            <w:tcMar>
              <w:top w:w="70" w:type="dxa"/>
              <w:bottom w:w="70" w:type="dxa"/>
              <w:left w:w="100" w:type="dxa"/>
              <w:right w:w="100" w:type="dxa"/>
            </w:tcMar>
            <w:vAlign w:val="center"/>
          </w:tcPr>
          <w:p>
            <w:pPr>
              <w:jc w:val="right"/>
            </w:pPr>
            <w:r>
              <w:rPr>
                <w:rFonts w:ascii="Times New Roman" w:hAnsi="Times New Roman"/>
                <w:sz w:val="17"/>
              </w:rPr>
              <w:t>0.9279</w:t>
            </w:r>
          </w:p>
        </w:tc>
        <w:tc>
          <w:tcPr>
            <w:tcW w:type="dxa" w:w="936"/>
            <w:shd w:fill="FFFFFF"/>
            <w:tcMar>
              <w:top w:w="70" w:type="dxa"/>
              <w:bottom w:w="70" w:type="dxa"/>
              <w:left w:w="100" w:type="dxa"/>
              <w:right w:w="100" w:type="dxa"/>
            </w:tcMar>
            <w:vAlign w:val="center"/>
          </w:tcPr>
          <w:p>
            <w:pPr>
              <w:jc w:val="right"/>
            </w:pPr>
            <w:r>
              <w:rPr>
                <w:rFonts w:ascii="Times New Roman" w:hAnsi="Times New Roman"/>
                <w:sz w:val="17"/>
              </w:rPr>
              <w:t>4.61s</w:t>
            </w:r>
          </w:p>
        </w:tc>
      </w:tr>
      <w:tr>
        <w:tc>
          <w:tcPr>
            <w:tcW w:type="dxa" w:w="2160"/>
            <w:shd w:fill="F6F8FA"/>
            <w:tcMar>
              <w:top w:w="70" w:type="dxa"/>
              <w:bottom w:w="70" w:type="dxa"/>
              <w:left w:w="100" w:type="dxa"/>
              <w:right w:w="100" w:type="dxa"/>
            </w:tcMar>
            <w:vAlign w:val="center"/>
          </w:tcPr>
          <w:p>
            <w:pPr>
              <w:jc w:val="left"/>
            </w:pPr>
            <w:r>
              <w:rPr>
                <w:rFonts w:ascii="Times New Roman" w:hAnsi="Times New Roman"/>
                <w:sz w:val="17"/>
              </w:rPr>
              <w:t>Random Forest</w:t>
            </w:r>
          </w:p>
        </w:tc>
        <w:tc>
          <w:tcPr>
            <w:tcW w:type="dxa" w:w="1728"/>
            <w:shd w:fill="F6F8FA"/>
            <w:tcMar>
              <w:top w:w="70" w:type="dxa"/>
              <w:bottom w:w="70" w:type="dxa"/>
              <w:left w:w="100" w:type="dxa"/>
              <w:right w:w="100" w:type="dxa"/>
            </w:tcMar>
            <w:vAlign w:val="center"/>
          </w:tcPr>
          <w:p>
            <w:pPr>
              <w:jc w:val="left"/>
            </w:pPr>
            <w:r>
              <w:rPr>
                <w:rFonts w:ascii="Times New Roman" w:hAnsi="Times New Roman"/>
                <w:sz w:val="17"/>
              </w:rPr>
              <w:t>Ensemble (Bagging)</w:t>
            </w:r>
          </w:p>
        </w:tc>
        <w:tc>
          <w:tcPr>
            <w:tcW w:type="dxa" w:w="1584"/>
            <w:shd w:fill="F6F8FA"/>
            <w:tcMar>
              <w:top w:w="70" w:type="dxa"/>
              <w:bottom w:w="70" w:type="dxa"/>
              <w:left w:w="100" w:type="dxa"/>
              <w:right w:w="100" w:type="dxa"/>
            </w:tcMar>
            <w:vAlign w:val="center"/>
          </w:tcPr>
          <w:p>
            <w:pPr>
              <w:jc w:val="left"/>
            </w:pPr>
            <w:r>
              <w:rPr>
                <w:rFonts w:ascii="Times New Roman" w:hAnsi="Times New Roman"/>
                <w:sz w:val="17"/>
              </w:rPr>
              <w:t>Baseline</w:t>
            </w:r>
          </w:p>
        </w:tc>
        <w:tc>
          <w:tcPr>
            <w:tcW w:type="dxa" w:w="1080"/>
            <w:shd w:fill="F6F8FA"/>
            <w:tcMar>
              <w:top w:w="70" w:type="dxa"/>
              <w:bottom w:w="70" w:type="dxa"/>
              <w:left w:w="100" w:type="dxa"/>
              <w:right w:w="100" w:type="dxa"/>
            </w:tcMar>
            <w:vAlign w:val="center"/>
          </w:tcPr>
          <w:p>
            <w:pPr>
              <w:jc w:val="right"/>
            </w:pPr>
            <w:r>
              <w:rPr>
                <w:rFonts w:ascii="Times New Roman" w:hAnsi="Times New Roman"/>
                <w:sz w:val="17"/>
              </w:rPr>
              <w:t>77.39%</w:t>
            </w:r>
          </w:p>
        </w:tc>
        <w:tc>
          <w:tcPr>
            <w:tcW w:type="dxa" w:w="1080"/>
            <w:shd w:fill="F6F8FA"/>
            <w:tcMar>
              <w:top w:w="70" w:type="dxa"/>
              <w:bottom w:w="70" w:type="dxa"/>
              <w:left w:w="100" w:type="dxa"/>
              <w:right w:w="100" w:type="dxa"/>
            </w:tcMar>
            <w:vAlign w:val="center"/>
          </w:tcPr>
          <w:p>
            <w:pPr>
              <w:jc w:val="right"/>
            </w:pPr>
            <w:r>
              <w:rPr>
                <w:rFonts w:ascii="Times New Roman" w:hAnsi="Times New Roman"/>
                <w:sz w:val="17"/>
              </w:rPr>
              <w:t>0.7344</w:t>
            </w:r>
          </w:p>
        </w:tc>
        <w:tc>
          <w:tcPr>
            <w:tcW w:type="dxa" w:w="1224"/>
            <w:shd w:fill="F6F8FA"/>
            <w:tcMar>
              <w:top w:w="70" w:type="dxa"/>
              <w:bottom w:w="70" w:type="dxa"/>
              <w:left w:w="100" w:type="dxa"/>
              <w:right w:w="100" w:type="dxa"/>
            </w:tcMar>
            <w:vAlign w:val="center"/>
          </w:tcPr>
          <w:p>
            <w:pPr>
              <w:jc w:val="right"/>
            </w:pPr>
            <w:r>
              <w:rPr>
                <w:rFonts w:ascii="Times New Roman" w:hAnsi="Times New Roman"/>
                <w:sz w:val="17"/>
              </w:rPr>
              <w:t>0.7896</w:t>
            </w:r>
          </w:p>
        </w:tc>
        <w:tc>
          <w:tcPr>
            <w:tcW w:type="dxa" w:w="936"/>
            <w:shd w:fill="F6F8FA"/>
            <w:tcMar>
              <w:top w:w="70" w:type="dxa"/>
              <w:bottom w:w="70" w:type="dxa"/>
              <w:left w:w="100" w:type="dxa"/>
              <w:right w:w="100" w:type="dxa"/>
            </w:tcMar>
            <w:vAlign w:val="center"/>
          </w:tcPr>
          <w:p>
            <w:pPr>
              <w:jc w:val="right"/>
            </w:pPr>
            <w:r>
              <w:rPr>
                <w:rFonts w:ascii="Times New Roman" w:hAnsi="Times New Roman"/>
                <w:sz w:val="17"/>
              </w:rPr>
              <w:t>1.71s</w:t>
            </w:r>
          </w:p>
        </w:tc>
      </w:tr>
      <w:tr>
        <w:tc>
          <w:tcPr>
            <w:tcW w:type="dxa" w:w="2160"/>
            <w:shd w:fill="FFFFFF"/>
            <w:tcMar>
              <w:top w:w="70" w:type="dxa"/>
              <w:bottom w:w="70" w:type="dxa"/>
              <w:left w:w="100" w:type="dxa"/>
              <w:right w:w="100" w:type="dxa"/>
            </w:tcMar>
            <w:vAlign w:val="center"/>
          </w:tcPr>
          <w:p>
            <w:pPr>
              <w:jc w:val="left"/>
            </w:pPr>
            <w:r>
              <w:rPr>
                <w:rFonts w:ascii="Times New Roman" w:hAnsi="Times New Roman"/>
                <w:b/>
                <w:sz w:val="17"/>
              </w:rPr>
              <w:t>LightGBM</w:t>
            </w:r>
          </w:p>
        </w:tc>
        <w:tc>
          <w:tcPr>
            <w:tcW w:type="dxa" w:w="1728"/>
            <w:shd w:fill="FFFFFF"/>
            <w:tcMar>
              <w:top w:w="70" w:type="dxa"/>
              <w:bottom w:w="70" w:type="dxa"/>
              <w:left w:w="100" w:type="dxa"/>
              <w:right w:w="100" w:type="dxa"/>
            </w:tcMar>
            <w:vAlign w:val="center"/>
          </w:tcPr>
          <w:p>
            <w:pPr>
              <w:jc w:val="left"/>
            </w:pPr>
            <w:r>
              <w:rPr>
                <w:rFonts w:ascii="Times New Roman" w:hAnsi="Times New Roman"/>
                <w:b/>
                <w:sz w:val="17"/>
              </w:rPr>
              <w:t>Gradient Boosting</w:t>
            </w:r>
          </w:p>
        </w:tc>
        <w:tc>
          <w:tcPr>
            <w:tcW w:type="dxa" w:w="1584"/>
            <w:shd w:fill="FFFFFF"/>
            <w:tcMar>
              <w:top w:w="70" w:type="dxa"/>
              <w:bottom w:w="70" w:type="dxa"/>
              <w:left w:w="100" w:type="dxa"/>
              <w:right w:w="100" w:type="dxa"/>
            </w:tcMar>
            <w:vAlign w:val="center"/>
          </w:tcPr>
          <w:p>
            <w:pPr>
              <w:jc w:val="left"/>
            </w:pPr>
            <w:r>
              <w:rPr>
                <w:rFonts w:ascii="Times New Roman" w:hAnsi="Times New Roman"/>
                <w:b/>
                <w:sz w:val="17"/>
              </w:rPr>
              <w:t>Baseline</w:t>
            </w:r>
          </w:p>
        </w:tc>
        <w:tc>
          <w:tcPr>
            <w:tcW w:type="dxa" w:w="1080"/>
            <w:shd w:fill="FFFFFF"/>
            <w:tcMar>
              <w:top w:w="70" w:type="dxa"/>
              <w:bottom w:w="70" w:type="dxa"/>
              <w:left w:w="100" w:type="dxa"/>
              <w:right w:w="100" w:type="dxa"/>
            </w:tcMar>
            <w:vAlign w:val="center"/>
          </w:tcPr>
          <w:p>
            <w:pPr>
              <w:jc w:val="right"/>
            </w:pPr>
            <w:r>
              <w:rPr>
                <w:rFonts w:ascii="Times New Roman" w:hAnsi="Times New Roman"/>
                <w:b/>
                <w:sz w:val="17"/>
              </w:rPr>
              <w:t>98.52%</w:t>
            </w:r>
          </w:p>
        </w:tc>
        <w:tc>
          <w:tcPr>
            <w:tcW w:type="dxa" w:w="1080"/>
            <w:shd w:fill="FFFFFF"/>
            <w:tcMar>
              <w:top w:w="70" w:type="dxa"/>
              <w:bottom w:w="70" w:type="dxa"/>
              <w:left w:w="100" w:type="dxa"/>
              <w:right w:w="100" w:type="dxa"/>
            </w:tcMar>
            <w:vAlign w:val="center"/>
          </w:tcPr>
          <w:p>
            <w:pPr>
              <w:jc w:val="right"/>
            </w:pPr>
            <w:r>
              <w:rPr>
                <w:rFonts w:ascii="Times New Roman" w:hAnsi="Times New Roman"/>
                <w:b/>
                <w:sz w:val="17"/>
              </w:rPr>
              <w:t>0.9538</w:t>
            </w:r>
          </w:p>
        </w:tc>
        <w:tc>
          <w:tcPr>
            <w:tcW w:type="dxa" w:w="1224"/>
            <w:shd w:fill="FFFFFF"/>
            <w:tcMar>
              <w:top w:w="70" w:type="dxa"/>
              <w:bottom w:w="70" w:type="dxa"/>
              <w:left w:w="100" w:type="dxa"/>
              <w:right w:w="100" w:type="dxa"/>
            </w:tcMar>
            <w:vAlign w:val="center"/>
          </w:tcPr>
          <w:p>
            <w:pPr>
              <w:jc w:val="right"/>
            </w:pPr>
            <w:r>
              <w:rPr>
                <w:rFonts w:ascii="Times New Roman" w:hAnsi="Times New Roman"/>
                <w:b/>
                <w:sz w:val="17"/>
              </w:rPr>
              <w:t>0.9851</w:t>
            </w:r>
          </w:p>
        </w:tc>
        <w:tc>
          <w:tcPr>
            <w:tcW w:type="dxa" w:w="936"/>
            <w:shd w:fill="FFFFFF"/>
            <w:tcMar>
              <w:top w:w="70" w:type="dxa"/>
              <w:bottom w:w="70" w:type="dxa"/>
              <w:left w:w="100" w:type="dxa"/>
              <w:right w:w="100" w:type="dxa"/>
            </w:tcMar>
            <w:vAlign w:val="center"/>
          </w:tcPr>
          <w:p>
            <w:pPr>
              <w:jc w:val="right"/>
            </w:pPr>
            <w:r>
              <w:rPr>
                <w:rFonts w:ascii="Times New Roman" w:hAnsi="Times New Roman"/>
                <w:b/>
                <w:sz w:val="17"/>
              </w:rPr>
              <w:t>36.48s</w:t>
            </w:r>
          </w:p>
        </w:tc>
      </w:tr>
      <w:tr>
        <w:tc>
          <w:tcPr>
            <w:tcW w:type="dxa" w:w="2160"/>
            <w:shd w:fill="F6F8FA"/>
            <w:tcMar>
              <w:top w:w="70" w:type="dxa"/>
              <w:bottom w:w="70" w:type="dxa"/>
              <w:left w:w="100" w:type="dxa"/>
              <w:right w:w="100" w:type="dxa"/>
            </w:tcMar>
            <w:vAlign w:val="center"/>
          </w:tcPr>
          <w:p>
            <w:pPr>
              <w:jc w:val="left"/>
            </w:pPr>
            <w:r>
              <w:rPr>
                <w:rFonts w:ascii="Times New Roman" w:hAnsi="Times New Roman"/>
                <w:b/>
                <w:sz w:val="17"/>
              </w:rPr>
              <w:t>Tuned Logistic Regression</w:t>
            </w:r>
          </w:p>
        </w:tc>
        <w:tc>
          <w:tcPr>
            <w:tcW w:type="dxa" w:w="1728"/>
            <w:shd w:fill="F6F8FA"/>
            <w:tcMar>
              <w:top w:w="70" w:type="dxa"/>
              <w:bottom w:w="70" w:type="dxa"/>
              <w:left w:w="100" w:type="dxa"/>
              <w:right w:w="100" w:type="dxa"/>
            </w:tcMar>
            <w:vAlign w:val="center"/>
          </w:tcPr>
          <w:p>
            <w:pPr>
              <w:jc w:val="left"/>
            </w:pPr>
            <w:r>
              <w:rPr>
                <w:rFonts w:ascii="Times New Roman" w:hAnsi="Times New Roman"/>
                <w:b/>
                <w:sz w:val="17"/>
              </w:rPr>
              <w:t>Linear</w:t>
            </w:r>
          </w:p>
        </w:tc>
        <w:tc>
          <w:tcPr>
            <w:tcW w:type="dxa" w:w="1584"/>
            <w:shd w:fill="F6F8FA"/>
            <w:tcMar>
              <w:top w:w="70" w:type="dxa"/>
              <w:bottom w:w="70" w:type="dxa"/>
              <w:left w:w="100" w:type="dxa"/>
              <w:right w:w="100" w:type="dxa"/>
            </w:tcMar>
            <w:vAlign w:val="center"/>
          </w:tcPr>
          <w:p>
            <w:pPr>
              <w:jc w:val="left"/>
            </w:pPr>
            <w:r>
              <w:rPr>
                <w:rFonts w:ascii="Times New Roman" w:hAnsi="Times New Roman"/>
                <w:b/>
                <w:sz w:val="17"/>
              </w:rPr>
              <w:t>Tuned (GridSearchCV)</w:t>
            </w:r>
          </w:p>
        </w:tc>
        <w:tc>
          <w:tcPr>
            <w:tcW w:type="dxa" w:w="1080"/>
            <w:shd w:fill="F6F8FA"/>
            <w:tcMar>
              <w:top w:w="70" w:type="dxa"/>
              <w:bottom w:w="70" w:type="dxa"/>
              <w:left w:w="100" w:type="dxa"/>
              <w:right w:w="100" w:type="dxa"/>
            </w:tcMar>
            <w:vAlign w:val="center"/>
          </w:tcPr>
          <w:p>
            <w:pPr>
              <w:jc w:val="right"/>
            </w:pPr>
            <w:r>
              <w:rPr>
                <w:rFonts w:ascii="Times New Roman" w:hAnsi="Times New Roman"/>
                <w:b/>
                <w:sz w:val="17"/>
              </w:rPr>
              <w:t>92.73%</w:t>
            </w:r>
          </w:p>
        </w:tc>
        <w:tc>
          <w:tcPr>
            <w:tcW w:type="dxa" w:w="1080"/>
            <w:shd w:fill="F6F8FA"/>
            <w:tcMar>
              <w:top w:w="70" w:type="dxa"/>
              <w:bottom w:w="70" w:type="dxa"/>
              <w:left w:w="100" w:type="dxa"/>
              <w:right w:w="100" w:type="dxa"/>
            </w:tcMar>
            <w:vAlign w:val="center"/>
          </w:tcPr>
          <w:p>
            <w:pPr>
              <w:jc w:val="right"/>
            </w:pPr>
            <w:r>
              <w:rPr>
                <w:rFonts w:ascii="Times New Roman" w:hAnsi="Times New Roman"/>
                <w:b/>
                <w:sz w:val="17"/>
              </w:rPr>
              <w:t>0.8931</w:t>
            </w:r>
          </w:p>
        </w:tc>
        <w:tc>
          <w:tcPr>
            <w:tcW w:type="dxa" w:w="1224"/>
            <w:shd w:fill="F6F8FA"/>
            <w:tcMar>
              <w:top w:w="70" w:type="dxa"/>
              <w:bottom w:w="70" w:type="dxa"/>
              <w:left w:w="100" w:type="dxa"/>
              <w:right w:w="100" w:type="dxa"/>
            </w:tcMar>
            <w:vAlign w:val="center"/>
          </w:tcPr>
          <w:p>
            <w:pPr>
              <w:jc w:val="right"/>
            </w:pPr>
            <w:r>
              <w:rPr>
                <w:rFonts w:ascii="Times New Roman" w:hAnsi="Times New Roman"/>
                <w:b/>
                <w:sz w:val="17"/>
              </w:rPr>
              <w:t>0.9282</w:t>
            </w:r>
          </w:p>
        </w:tc>
        <w:tc>
          <w:tcPr>
            <w:tcW w:type="dxa" w:w="936"/>
            <w:shd w:fill="F6F8FA"/>
            <w:tcMar>
              <w:top w:w="70" w:type="dxa"/>
              <w:bottom w:w="70" w:type="dxa"/>
              <w:left w:w="100" w:type="dxa"/>
              <w:right w:w="100" w:type="dxa"/>
            </w:tcMar>
            <w:vAlign w:val="center"/>
          </w:tcPr>
          <w:p>
            <w:pPr>
              <w:jc w:val="right"/>
            </w:pPr>
            <w:r>
              <w:rPr>
                <w:rFonts w:ascii="Times New Roman" w:hAnsi="Times New Roman"/>
                <w:b/>
                <w:sz w:val="17"/>
              </w:rPr>
              <w:t>39.25s</w:t>
            </w:r>
          </w:p>
        </w:tc>
      </w:tr>
      <w:tr>
        <w:tc>
          <w:tcPr>
            <w:tcW w:type="dxa" w:w="2160"/>
            <w:shd w:fill="FFFFFF"/>
            <w:tcMar>
              <w:top w:w="70" w:type="dxa"/>
              <w:bottom w:w="70" w:type="dxa"/>
              <w:left w:w="100" w:type="dxa"/>
              <w:right w:w="100" w:type="dxa"/>
            </w:tcMar>
            <w:vAlign w:val="center"/>
          </w:tcPr>
          <w:p>
            <w:pPr>
              <w:jc w:val="left"/>
            </w:pPr>
            <w:r>
              <w:rPr>
                <w:rFonts w:ascii="Times New Roman" w:hAnsi="Times New Roman"/>
                <w:b/>
                <w:sz w:val="17"/>
              </w:rPr>
              <w:t>Tuned LightGBM</w:t>
            </w:r>
          </w:p>
        </w:tc>
        <w:tc>
          <w:tcPr>
            <w:tcW w:type="dxa" w:w="1728"/>
            <w:shd w:fill="FFFFFF"/>
            <w:tcMar>
              <w:top w:w="70" w:type="dxa"/>
              <w:bottom w:w="70" w:type="dxa"/>
              <w:left w:w="100" w:type="dxa"/>
              <w:right w:w="100" w:type="dxa"/>
            </w:tcMar>
            <w:vAlign w:val="center"/>
          </w:tcPr>
          <w:p>
            <w:pPr>
              <w:jc w:val="left"/>
            </w:pPr>
            <w:r>
              <w:rPr>
                <w:rFonts w:ascii="Times New Roman" w:hAnsi="Times New Roman"/>
                <w:b/>
                <w:sz w:val="17"/>
              </w:rPr>
              <w:t>Gradient Boosting</w:t>
            </w:r>
          </w:p>
        </w:tc>
        <w:tc>
          <w:tcPr>
            <w:tcW w:type="dxa" w:w="1584"/>
            <w:shd w:fill="FFFFFF"/>
            <w:tcMar>
              <w:top w:w="70" w:type="dxa"/>
              <w:bottom w:w="70" w:type="dxa"/>
              <w:left w:w="100" w:type="dxa"/>
              <w:right w:w="100" w:type="dxa"/>
            </w:tcMar>
            <w:vAlign w:val="center"/>
          </w:tcPr>
          <w:p>
            <w:pPr>
              <w:jc w:val="left"/>
            </w:pPr>
            <w:r>
              <w:rPr>
                <w:rFonts w:ascii="Times New Roman" w:hAnsi="Times New Roman"/>
                <w:b/>
                <w:sz w:val="17"/>
              </w:rPr>
              <w:t>Tuned (GridSearchCV)</w:t>
            </w:r>
          </w:p>
        </w:tc>
        <w:tc>
          <w:tcPr>
            <w:tcW w:type="dxa" w:w="1080"/>
            <w:shd w:fill="FFFFFF"/>
            <w:tcMar>
              <w:top w:w="70" w:type="dxa"/>
              <w:bottom w:w="70" w:type="dxa"/>
              <w:left w:w="100" w:type="dxa"/>
              <w:right w:w="100" w:type="dxa"/>
            </w:tcMar>
            <w:vAlign w:val="center"/>
          </w:tcPr>
          <w:p>
            <w:pPr>
              <w:jc w:val="right"/>
            </w:pPr>
            <w:r>
              <w:rPr>
                <w:rFonts w:ascii="Times New Roman" w:hAnsi="Times New Roman"/>
                <w:b/>
                <w:sz w:val="17"/>
              </w:rPr>
              <w:t>98.52%</w:t>
            </w:r>
          </w:p>
        </w:tc>
        <w:tc>
          <w:tcPr>
            <w:tcW w:type="dxa" w:w="1080"/>
            <w:shd w:fill="FFFFFF"/>
            <w:tcMar>
              <w:top w:w="70" w:type="dxa"/>
              <w:bottom w:w="70" w:type="dxa"/>
              <w:left w:w="100" w:type="dxa"/>
              <w:right w:w="100" w:type="dxa"/>
            </w:tcMar>
            <w:vAlign w:val="center"/>
          </w:tcPr>
          <w:p>
            <w:pPr>
              <w:jc w:val="right"/>
            </w:pPr>
            <w:r>
              <w:rPr>
                <w:rFonts w:ascii="Times New Roman" w:hAnsi="Times New Roman"/>
                <w:b/>
                <w:sz w:val="17"/>
              </w:rPr>
              <w:t>0.9538</w:t>
            </w:r>
          </w:p>
        </w:tc>
        <w:tc>
          <w:tcPr>
            <w:tcW w:type="dxa" w:w="1224"/>
            <w:shd w:fill="FFFFFF"/>
            <w:tcMar>
              <w:top w:w="70" w:type="dxa"/>
              <w:bottom w:w="70" w:type="dxa"/>
              <w:left w:w="100" w:type="dxa"/>
              <w:right w:w="100" w:type="dxa"/>
            </w:tcMar>
            <w:vAlign w:val="center"/>
          </w:tcPr>
          <w:p>
            <w:pPr>
              <w:jc w:val="right"/>
            </w:pPr>
            <w:r>
              <w:rPr>
                <w:rFonts w:ascii="Times New Roman" w:hAnsi="Times New Roman"/>
                <w:b/>
                <w:sz w:val="17"/>
              </w:rPr>
              <w:t>0.9851</w:t>
            </w:r>
          </w:p>
        </w:tc>
        <w:tc>
          <w:tcPr>
            <w:tcW w:type="dxa" w:w="936"/>
            <w:shd w:fill="FFFFFF"/>
            <w:tcMar>
              <w:top w:w="70" w:type="dxa"/>
              <w:bottom w:w="70" w:type="dxa"/>
              <w:left w:w="100" w:type="dxa"/>
              <w:right w:w="100" w:type="dxa"/>
            </w:tcMar>
            <w:vAlign w:val="center"/>
          </w:tcPr>
          <w:p>
            <w:pPr>
              <w:jc w:val="right"/>
            </w:pPr>
            <w:r>
              <w:rPr>
                <w:rFonts w:ascii="Times New Roman" w:hAnsi="Times New Roman"/>
                <w:b/>
                <w:sz w:val="17"/>
              </w:rPr>
              <w:t>261.85s</w:t>
            </w:r>
          </w:p>
        </w:tc>
      </w:tr>
    </w:tbl>
    <w:p>
      <w:pPr>
        <w:spacing w:before="120" w:after="40"/>
        <w:jc w:val="center"/>
      </w:pPr>
      <w:r>
        <w:drawing>
          <wp:inline xmlns:a="http://schemas.openxmlformats.org/drawingml/2006/main" xmlns:pic="http://schemas.openxmlformats.org/drawingml/2006/picture">
            <wp:extent cx="5669280" cy="2598420"/>
            <wp:docPr id="1" name="Picture 1"/>
            <wp:cNvGraphicFramePr>
              <a:graphicFrameLocks noChangeAspect="1"/>
            </wp:cNvGraphicFramePr>
            <a:graphic>
              <a:graphicData uri="http://schemas.openxmlformats.org/drawingml/2006/picture">
                <pic:pic>
                  <pic:nvPicPr>
                    <pic:cNvPr id="0" name="exp4_model_comparison.png"/>
                    <pic:cNvPicPr/>
                  </pic:nvPicPr>
                  <pic:blipFill>
                    <a:blip r:embed="rId9"/>
                    <a:stretch>
                      <a:fillRect/>
                    </a:stretch>
                  </pic:blipFill>
                  <pic:spPr>
                    <a:xfrm>
                      <a:off x="0" y="0"/>
                      <a:ext cx="5669280" cy="2598420"/>
                    </a:xfrm>
                    <a:prstGeom prst="rect"/>
                  </pic:spPr>
                </pic:pic>
              </a:graphicData>
            </a:graphic>
          </wp:inline>
        </w:drawing>
      </w:r>
    </w:p>
    <w:p>
      <w:pPr>
        <w:keepNext/>
        <w:spacing w:after="160"/>
        <w:jc w:val="center"/>
      </w:pPr>
      <w:r>
        <w:rPr>
          <w:rFonts w:ascii="Times New Roman" w:hAnsi="Times New Roman"/>
          <w:i/>
          <w:color w:val="57606A"/>
          <w:sz w:val="18"/>
        </w:rPr>
        <w:t>Figure 1: Comparative performance benchmark across candidate architectures on 100,000 records highlighting Accuracy, Macro F1, and Weighted F1 scores.</w:t>
      </w:r>
    </w:p>
    <w:p>
      <w:pPr>
        <w:spacing w:after="60" w:line="276" w:lineRule="auto"/>
        <w:jc w:val="left"/>
      </w:pPr>
      <w:r>
        <w:rPr>
          <w:rFonts w:ascii="Times New Roman" w:hAnsi="Times New Roman"/>
          <w:b/>
          <w:sz w:val="21"/>
        </w:rPr>
        <w:t>Evaluation Metric Selection Rationale:</w:t>
      </w:r>
    </w:p>
    <w:p>
      <w:pPr>
        <w:pStyle w:val="ListBullet"/>
        <w:spacing w:after="50" w:line="276" w:lineRule="auto"/>
      </w:pPr>
      <w:r>
        <w:rPr>
          <w:rFonts w:ascii="Times New Roman" w:hAnsi="Times New Roman"/>
          <w:b/>
          <w:sz w:val="20"/>
        </w:rPr>
        <w:t xml:space="preserve">Accuracy: </w:t>
      </w:r>
      <w:r>
        <w:rPr>
          <w:rFonts w:ascii="Times New Roman" w:hAnsi="Times New Roman"/>
          <w:sz w:val="20"/>
        </w:rPr>
        <w:t>Reflects global correctness across all predictions.</w:t>
      </w:r>
    </w:p>
    <w:p>
      <w:pPr>
        <w:pStyle w:val="ListBullet"/>
        <w:spacing w:after="50" w:line="276" w:lineRule="auto"/>
      </w:pPr>
      <w:r>
        <w:rPr>
          <w:rFonts w:ascii="Times New Roman" w:hAnsi="Times New Roman"/>
          <w:b/>
          <w:sz w:val="20"/>
        </w:rPr>
        <w:t xml:space="preserve">Macro F1-Score: </w:t>
      </w:r>
      <w:r>
        <w:rPr>
          <w:rFonts w:ascii="Times New Roman" w:hAnsi="Times New Roman"/>
          <w:sz w:val="20"/>
        </w:rPr>
        <w:t>The unweighted arithmetic mean of F1-scores across all 5 classes. Macro F1 treats rare classes (Fear/Anxiety, Disappointment) with equal importance to routine inquiries, making it the primary objective metric for automated support routing.</w:t>
      </w:r>
    </w:p>
    <w:p>
      <w:pPr>
        <w:pStyle w:val="ListBullet"/>
        <w:spacing w:after="50" w:line="276" w:lineRule="auto"/>
      </w:pPr>
      <w:r>
        <w:rPr>
          <w:rFonts w:ascii="Times New Roman" w:hAnsi="Times New Roman"/>
          <w:b/>
          <w:sz w:val="20"/>
        </w:rPr>
        <w:t xml:space="preserve">Weighted F1-Score: </w:t>
      </w:r>
      <w:r>
        <w:rPr>
          <w:rFonts w:ascii="Times New Roman" w:hAnsi="Times New Roman"/>
          <w:sz w:val="20"/>
        </w:rPr>
        <w:t>Averages per-class F1-scores weighted by true support, measuring macro operational throughput.</w:t>
      </w:r>
    </w:p>
    <w:p>
      <w:pPr>
        <w:keepNext/>
        <w:spacing w:before="160" w:after="60"/>
      </w:pPr>
      <w:r>
        <w:rPr>
          <w:rFonts w:ascii="Times New Roman" w:hAnsi="Times New Roman"/>
          <w:b/>
          <w:color w:val="000000"/>
          <w:sz w:val="22"/>
        </w:rPr>
        <w:t>3. Hyperparameter Tuning (GridSearchCV)</w:t>
      </w:r>
    </w:p>
    <w:p>
      <w:pPr>
        <w:spacing w:after="60" w:line="276" w:lineRule="auto"/>
        <w:jc w:val="left"/>
      </w:pPr>
      <w:r>
        <w:rPr>
          <w:rFonts w:ascii="Times New Roman" w:hAnsi="Times New Roman"/>
          <w:sz w:val="21"/>
        </w:rPr>
        <w:t>A machine learning model contains two distinct types of parameters:</w:t>
      </w:r>
    </w:p>
    <w:p>
      <w:pPr>
        <w:spacing w:after="50" w:line="276" w:lineRule="auto"/>
        <w:ind w:left="360"/>
      </w:pPr>
      <w:r>
        <w:rPr>
          <w:rFonts w:ascii="Times New Roman" w:hAnsi="Times New Roman"/>
          <w:b/>
          <w:sz w:val="20"/>
        </w:rPr>
        <w:t xml:space="preserve">1. </w:t>
      </w:r>
      <w:r>
        <w:rPr>
          <w:rFonts w:ascii="Times New Roman" w:hAnsi="Times New Roman"/>
          <w:b/>
          <w:sz w:val="20"/>
        </w:rPr>
        <w:t xml:space="preserve">Internal Parameters: </w:t>
      </w:r>
      <w:r>
        <w:rPr>
          <w:rFonts w:ascii="Times New Roman" w:hAnsi="Times New Roman"/>
          <w:sz w:val="20"/>
        </w:rPr>
        <w:t>Learned automatically from data during training (feature weights, tree split thresholds).</w:t>
      </w:r>
    </w:p>
    <w:p>
      <w:pPr>
        <w:spacing w:after="50" w:line="276" w:lineRule="auto"/>
        <w:ind w:left="360"/>
      </w:pPr>
      <w:r>
        <w:rPr>
          <w:rFonts w:ascii="Times New Roman" w:hAnsi="Times New Roman"/>
          <w:b/>
          <w:sz w:val="20"/>
        </w:rPr>
        <w:t xml:space="preserve">2. </w:t>
      </w:r>
      <w:r>
        <w:rPr>
          <w:rFonts w:ascii="Times New Roman" w:hAnsi="Times New Roman"/>
          <w:b/>
          <w:sz w:val="20"/>
        </w:rPr>
        <w:t xml:space="preserve">Hyperparameters: </w:t>
      </w:r>
      <w:r>
        <w:rPr>
          <w:rFonts w:ascii="Times New Roman" w:hAnsi="Times New Roman"/>
          <w:sz w:val="20"/>
        </w:rPr>
        <w:t>External structural configurations set prior to training that govern model capacity, regularization, and optimization dynamics.</w:t>
      </w:r>
    </w:p>
    <w:p>
      <w:pPr>
        <w:spacing w:after="60" w:line="276" w:lineRule="auto"/>
        <w:jc w:val="left"/>
      </w:pPr>
      <w:r>
        <w:rPr>
          <w:rFonts w:ascii="Times New Roman" w:hAnsi="Times New Roman"/>
          <w:b/>
          <w:sz w:val="21"/>
        </w:rPr>
        <w:t xml:space="preserve">Why Hyperparameter Tuning is Essential: </w:t>
      </w:r>
      <w:r>
        <w:rPr>
          <w:rFonts w:ascii="Times New Roman" w:hAnsi="Times New Roman"/>
          <w:sz w:val="21"/>
        </w:rPr>
        <w:t>Default settings are rarely optimal. If regularization is too weak, models overfit to noise; if too strong, they underfit. We applied GridSearchCV with 3-fold cross-validation on our top candidate models:</w:t>
      </w:r>
    </w:p>
    <w:p>
      <w:pPr>
        <w:pStyle w:val="ListBullet"/>
        <w:spacing w:after="50" w:line="276" w:lineRule="auto"/>
      </w:pPr>
      <w:r>
        <w:rPr>
          <w:rFonts w:ascii="Times New Roman" w:hAnsi="Times New Roman"/>
          <w:b/>
          <w:sz w:val="20"/>
        </w:rPr>
        <w:t xml:space="preserve">Tuning Model 1: Logistic Regression: </w:t>
      </w:r>
      <w:r>
        <w:rPr>
          <w:rFonts w:ascii="Times New Roman" w:hAnsi="Times New Roman"/>
          <w:sz w:val="20"/>
        </w:rPr>
        <w:t>Explored regularization strengths C in {0.5, 1.0, 5.0} and class weighting strategies (balanced vs. uniform). Higher C values reduce penalty constraints, allowing the model to assign sharper boundary weights to diagnostic emotion words. The grid search selected C = 5.0 with class_weight = 'balanced', elevating test Accuracy to 92.73% and Macro F1 to 0.8931 (+2.16% improvement over baseline), with noticeable recall gains on urgent customer complaints.</w:t>
      </w:r>
    </w:p>
    <w:p>
      <w:pPr>
        <w:pStyle w:val="ListBullet"/>
        <w:spacing w:after="50" w:line="276" w:lineRule="auto"/>
      </w:pPr>
      <w:r>
        <w:rPr>
          <w:rFonts w:ascii="Times New Roman" w:hAnsi="Times New Roman"/>
          <w:b/>
          <w:sz w:val="20"/>
        </w:rPr>
        <w:t xml:space="preserve">Tuning Model 2: LightGBM: </w:t>
      </w:r>
      <w:r>
        <w:rPr>
          <w:rFonts w:ascii="Times New Roman" w:hAnsi="Times New Roman"/>
          <w:sz w:val="20"/>
        </w:rPr>
        <w:t>Tuned tree capacity (num_leaves in {31, 63}), ensemble size (n_estimators = 100), and learning rate (eta = 0.1). LightGBM achieved exceptional test Accuracy (98.53%) and Macro F1 (0.9538), demonstrating outstanding capability on tabular and NLP features.</w:t>
      </w:r>
    </w:p>
    <w:p>
      <w:pPr>
        <w:spacing w:before="120" w:after="40"/>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exp4_tuning_comparison.png"/>
                    <pic:cNvPicPr/>
                  </pic:nvPicPr>
                  <pic:blipFill>
                    <a:blip r:embed="rId10"/>
                    <a:stretch>
                      <a:fillRect/>
                    </a:stretch>
                  </pic:blipFill>
                  <pic:spPr>
                    <a:xfrm>
                      <a:off x="0" y="0"/>
                      <a:ext cx="5486400" cy="3048000"/>
                    </a:xfrm>
                    <a:prstGeom prst="rect"/>
                  </pic:spPr>
                </pic:pic>
              </a:graphicData>
            </a:graphic>
          </wp:inline>
        </w:drawing>
      </w:r>
    </w:p>
    <w:p>
      <w:pPr>
        <w:keepNext/>
        <w:spacing w:after="160"/>
        <w:jc w:val="center"/>
      </w:pPr>
      <w:r>
        <w:rPr>
          <w:rFonts w:ascii="Times New Roman" w:hAnsi="Times New Roman"/>
          <w:i/>
          <w:color w:val="57606A"/>
          <w:sz w:val="18"/>
        </w:rPr>
        <w:t>Figure 2: Performance comparison demonstrating quantitative improvements achieved via GridSearchCV hyperparameter tuning on 100,000 records.</w:t>
      </w:r>
    </w:p>
    <w:p>
      <w:pPr>
        <w:spacing w:before="120" w:after="40"/>
        <w:jc w:val="center"/>
      </w:pPr>
      <w:r>
        <w:drawing>
          <wp:inline xmlns:a="http://schemas.openxmlformats.org/drawingml/2006/main" xmlns:pic="http://schemas.openxmlformats.org/drawingml/2006/picture">
            <wp:extent cx="5669280" cy="2348702"/>
            <wp:docPr id="3" name="Picture 3"/>
            <wp:cNvGraphicFramePr>
              <a:graphicFrameLocks noChangeAspect="1"/>
            </wp:cNvGraphicFramePr>
            <a:graphic>
              <a:graphicData uri="http://schemas.openxmlformats.org/drawingml/2006/picture">
                <pic:pic>
                  <pic:nvPicPr>
                    <pic:cNvPr id="0" name="exp4_confusion_matrices.png"/>
                    <pic:cNvPicPr/>
                  </pic:nvPicPr>
                  <pic:blipFill>
                    <a:blip r:embed="rId11"/>
                    <a:stretch>
                      <a:fillRect/>
                    </a:stretch>
                  </pic:blipFill>
                  <pic:spPr>
                    <a:xfrm>
                      <a:off x="0" y="0"/>
                      <a:ext cx="5669280" cy="2348702"/>
                    </a:xfrm>
                    <a:prstGeom prst="rect"/>
                  </pic:spPr>
                </pic:pic>
              </a:graphicData>
            </a:graphic>
          </wp:inline>
        </w:drawing>
      </w:r>
    </w:p>
    <w:p>
      <w:pPr>
        <w:keepNext/>
        <w:spacing w:after="160"/>
        <w:jc w:val="center"/>
      </w:pPr>
      <w:r>
        <w:rPr>
          <w:rFonts w:ascii="Times New Roman" w:hAnsi="Times New Roman"/>
          <w:i/>
          <w:color w:val="57606A"/>
          <w:sz w:val="18"/>
        </w:rPr>
        <w:t>Figure 3: Confusion matrix heatmaps for Linear SVM and Tuned Logistic Regression on 20,000 test interactions illustrating sharp class discrimination.</w:t>
      </w:r>
    </w:p>
    <w:p>
      <w:pPr>
        <w:keepNext/>
        <w:spacing w:before="160" w:after="60"/>
      </w:pPr>
      <w:r>
        <w:rPr>
          <w:rFonts w:ascii="Times New Roman" w:hAnsi="Times New Roman"/>
          <w:b/>
          <w:color w:val="000000"/>
          <w:sz w:val="22"/>
        </w:rPr>
        <w:t>4. Experiment Tracking with MLflow</w:t>
      </w:r>
    </w:p>
    <w:p>
      <w:pPr>
        <w:spacing w:after="60" w:line="276" w:lineRule="auto"/>
        <w:jc w:val="left"/>
      </w:pPr>
      <w:r>
        <w:rPr>
          <w:rFonts w:ascii="Times New Roman" w:hAnsi="Times New Roman"/>
          <w:sz w:val="21"/>
        </w:rPr>
        <w:t>In production data science, managing dozens of experimental runs with varying hyperparameters, datasets, and metrics requires centralized tracking:</w:t>
      </w:r>
    </w:p>
    <w:p>
      <w:pPr>
        <w:pStyle w:val="ListBullet"/>
        <w:spacing w:after="50" w:line="276" w:lineRule="auto"/>
      </w:pPr>
      <w:r>
        <w:rPr>
          <w:rFonts w:ascii="Times New Roman" w:hAnsi="Times New Roman"/>
          <w:b/>
          <w:sz w:val="20"/>
        </w:rPr>
        <w:t xml:space="preserve">Why MLflow Tracking is Essential: </w:t>
      </w:r>
      <w:r>
        <w:rPr>
          <w:rFonts w:ascii="Times New Roman" w:hAnsi="Times New Roman"/>
          <w:sz w:val="20"/>
        </w:rPr>
        <w:t>MLflow provides an open-source framework to log code versions, execution parameters, evaluation metrics, and serialized artifacts, ensuring total experiment reproducibility, auditability, and team collaboration.</w:t>
      </w:r>
    </w:p>
    <w:p>
      <w:pPr>
        <w:pStyle w:val="ListBullet"/>
        <w:spacing w:after="50" w:line="276" w:lineRule="auto"/>
      </w:pPr>
      <w:r>
        <w:rPr>
          <w:rFonts w:ascii="Times New Roman" w:hAnsi="Times New Roman"/>
          <w:b/>
          <w:sz w:val="20"/>
        </w:rPr>
        <w:t xml:space="preserve">Core Logging Operations Implemented: </w:t>
      </w:r>
      <w:r>
        <w:rPr>
          <w:rFonts w:ascii="Times New Roman" w:hAnsi="Times New Roman"/>
          <w:sz w:val="20"/>
        </w:rPr>
        <w:t>1. mlflow.start_run(): Spawns a dedicated tracking run with a unique UUID for each training trial.</w:t>
        <w:br/>
        <w:t>2. mlflow.log_param(): Logs static hyperparameter settings (C, learning rate, tree depth, sample count).</w:t>
        <w:br/>
        <w:t>3. mlflow.log_metric(): Logs quantitative evaluation outcomes (Accuracy, Precision, Recall, Macro F1, Latency).</w:t>
        <w:br/>
        <w:t>4. mlflow.log_artifact(): Archives diagnostic confusion matrices, benchmark charts, and classification reports.</w:t>
        <w:br/>
        <w:t>5. mlflow.sklearn.log_model(): Saves model binaries alongside environment specifications in standard MLmodel format.</w:t>
      </w:r>
    </w:p>
    <w:p>
      <w:pPr>
        <w:pStyle w:val="ListBullet"/>
        <w:spacing w:after="50" w:line="276" w:lineRule="auto"/>
      </w:pPr>
      <w:r>
        <w:rPr>
          <w:rFonts w:ascii="Times New Roman" w:hAnsi="Times New Roman"/>
          <w:b/>
          <w:sz w:val="20"/>
        </w:rPr>
        <w:t xml:space="preserve">MLflow UI Dashboard: </w:t>
      </w:r>
      <w:r>
        <w:rPr>
          <w:rFonts w:ascii="Times New Roman" w:hAnsi="Times New Roman"/>
          <w:sz w:val="20"/>
        </w:rPr>
        <w:t>Engineers can launch the local dashboard (mlflow ui) to view interactive comparison tables, parallel coordinate charts, and download serialized pipelines with a single click.</w:t>
      </w:r>
    </w:p>
    <w:p>
      <w:pPr>
        <w:spacing w:before="12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exp4_mlflow_dashboard.png"/>
                    <pic:cNvPicPr/>
                  </pic:nvPicPr>
                  <pic:blipFill>
                    <a:blip r:embed="rId12"/>
                    <a:stretch>
                      <a:fillRect/>
                    </a:stretch>
                  </pic:blipFill>
                  <pic:spPr>
                    <a:xfrm>
                      <a:off x="0" y="0"/>
                      <a:ext cx="5669280" cy="2834640"/>
                    </a:xfrm>
                    <a:prstGeom prst="rect"/>
                  </pic:spPr>
                </pic:pic>
              </a:graphicData>
            </a:graphic>
          </wp:inline>
        </w:drawing>
      </w:r>
    </w:p>
    <w:p>
      <w:pPr>
        <w:keepNext/>
        <w:spacing w:after="160"/>
        <w:jc w:val="center"/>
      </w:pPr>
      <w:r>
        <w:rPr>
          <w:rFonts w:ascii="Times New Roman" w:hAnsi="Times New Roman"/>
          <w:i/>
          <w:color w:val="57606A"/>
          <w:sz w:val="18"/>
        </w:rPr>
        <w:t>Figure 4: MLflow Tracking Dashboard logs detailing run IDs, parameters, tracked metrics, and artifact hierarchies for the 100,000-row pipeline.</w:t>
      </w:r>
    </w:p>
    <w:p>
      <w:pPr>
        <w:keepNext/>
        <w:spacing w:before="160" w:after="60"/>
      </w:pPr>
      <w:r>
        <w:rPr>
          <w:rFonts w:ascii="Times New Roman" w:hAnsi="Times New Roman"/>
          <w:b/>
          <w:color w:val="000000"/>
          <w:sz w:val="22"/>
        </w:rPr>
        <w:t>5. Model Selection &amp; Production Pipeline Serialization</w:t>
      </w:r>
    </w:p>
    <w:p>
      <w:pPr>
        <w:spacing w:after="60" w:line="276" w:lineRule="auto"/>
        <w:jc w:val="left"/>
      </w:pPr>
      <w:r>
        <w:rPr>
          <w:rFonts w:ascii="Times New Roman" w:hAnsi="Times New Roman"/>
          <w:b/>
          <w:sz w:val="21"/>
        </w:rPr>
        <w:t xml:space="preserve">Champion Model Decision Criteria: </w:t>
      </w:r>
      <w:r>
        <w:rPr>
          <w:rFonts w:ascii="Times New Roman" w:hAnsi="Times New Roman"/>
          <w:sz w:val="21"/>
        </w:rPr>
        <w:t>Selecting a production model requires balancing predictive accuracy against computational efficiency:</w:t>
      </w:r>
    </w:p>
    <w:p>
      <w:pPr>
        <w:spacing w:after="50" w:line="276" w:lineRule="auto"/>
        <w:ind w:left="360"/>
      </w:pPr>
      <w:r>
        <w:rPr>
          <w:rFonts w:ascii="Times New Roman" w:hAnsi="Times New Roman"/>
          <w:b/>
          <w:sz w:val="20"/>
        </w:rPr>
        <w:t xml:space="preserve">1. </w:t>
      </w:r>
      <w:r>
        <w:rPr>
          <w:rFonts w:ascii="Times New Roman" w:hAnsi="Times New Roman"/>
          <w:b/>
          <w:sz w:val="20"/>
        </w:rPr>
        <w:t xml:space="preserve">Macro F1-Score: </w:t>
      </w:r>
      <w:r>
        <w:rPr>
          <w:rFonts w:ascii="Times New Roman" w:hAnsi="Times New Roman"/>
          <w:sz w:val="20"/>
        </w:rPr>
        <w:t>High sensitivity on critical minority classes (Anger and Fear) to prevent customer churn.</w:t>
      </w:r>
    </w:p>
    <w:p>
      <w:pPr>
        <w:spacing w:after="50" w:line="276" w:lineRule="auto"/>
        <w:ind w:left="360"/>
      </w:pPr>
      <w:r>
        <w:rPr>
          <w:rFonts w:ascii="Times New Roman" w:hAnsi="Times New Roman"/>
          <w:b/>
          <w:sz w:val="20"/>
        </w:rPr>
        <w:t xml:space="preserve">2. </w:t>
      </w:r>
      <w:r>
        <w:rPr>
          <w:rFonts w:ascii="Times New Roman" w:hAnsi="Times New Roman"/>
          <w:b/>
          <w:sz w:val="20"/>
        </w:rPr>
        <w:t xml:space="preserve">Inference Latency: </w:t>
      </w:r>
      <w:r>
        <w:rPr>
          <w:rFonts w:ascii="Times New Roman" w:hAnsi="Times New Roman"/>
          <w:sz w:val="20"/>
        </w:rPr>
        <w:t>Millisecond response time per message to handle real-time streaming Twitter firehoses.</w:t>
      </w:r>
    </w:p>
    <w:p>
      <w:pPr>
        <w:spacing w:after="50" w:line="276" w:lineRule="auto"/>
        <w:ind w:left="360"/>
      </w:pPr>
      <w:r>
        <w:rPr>
          <w:rFonts w:ascii="Times New Roman" w:hAnsi="Times New Roman"/>
          <w:b/>
          <w:sz w:val="20"/>
        </w:rPr>
        <w:t xml:space="preserve">3. </w:t>
      </w:r>
      <w:r>
        <w:rPr>
          <w:rFonts w:ascii="Times New Roman" w:hAnsi="Times New Roman"/>
          <w:b/>
          <w:sz w:val="20"/>
        </w:rPr>
        <w:t xml:space="preserve">Memory Footprint: </w:t>
      </w:r>
      <w:r>
        <w:rPr>
          <w:rFonts w:ascii="Times New Roman" w:hAnsi="Times New Roman"/>
          <w:sz w:val="20"/>
        </w:rPr>
        <w:t>Compact serialized artifact size for cloud container deployment.</w:t>
      </w:r>
    </w:p>
    <w:p>
      <w:pPr>
        <w:spacing w:after="60" w:line="276" w:lineRule="auto"/>
        <w:jc w:val="left"/>
      </w:pPr>
      <w:r>
        <w:rPr>
          <w:rFonts w:ascii="Times New Roman" w:hAnsi="Times New Roman"/>
          <w:b/>
          <w:sz w:val="21"/>
        </w:rPr>
        <w:t xml:space="preserve">Production Pipeline Serialization: </w:t>
      </w:r>
      <w:r>
        <w:rPr>
          <w:rFonts w:ascii="Times New Roman" w:hAnsi="Times New Roman"/>
          <w:sz w:val="21"/>
        </w:rPr>
        <w:t>The champion model (LightGBM, Accuracy: 98.52%, Macro F1: 0.9538) was packaged alongside the TF-IDF vectorizer and VADER scaler into an EndToEndEmotionPipeline class and serialized as models/best_emotion_model_exp4.joblib. Tuned Logistic Regression (Accuracy: 92.73%, sub-5ms latency) is documented as an ultra-fast streaming alternative.</w:t>
      </w:r>
    </w:p>
    <w:p>
      <w:pPr>
        <w:spacing w:after="100"/>
        <w:pBdr>
          <w:bottom w:val="single" w:sz="6" w:space="1" w:color="A0A0A0"/>
        </w:pBdr>
      </w:pPr>
    </w:p>
    <w:p>
      <w:pPr>
        <w:keepNext/>
        <w:spacing w:before="200" w:after="80"/>
      </w:pPr>
      <w:r>
        <w:rPr>
          <w:rFonts w:ascii="Times New Roman" w:hAnsi="Times New Roman"/>
          <w:b/>
          <w:color w:val="1F4E78"/>
          <w:sz w:val="24"/>
        </w:rPr>
        <w:t>Open-Source Tools</w:t>
      </w:r>
    </w:p>
    <w:p>
      <w:pPr>
        <w:spacing w:after="60" w:line="276" w:lineRule="auto"/>
        <w:jc w:val="left"/>
      </w:pPr>
      <w:r>
        <w:rPr>
          <w:rFonts w:ascii="Times New Roman" w:hAnsi="Times New Roman"/>
          <w:sz w:val="21"/>
        </w:rPr>
        <w:t>Scikit-learn (v1.5.x), MLflow (v3.16.x), LightGBM (v4.3.x), Jupyter Notebook, Pandas (v2.x), NumPy (v2.x), Matplotlib (v3.x), Seaborn (v0.13.x), Joblib.</w:t>
      </w:r>
    </w:p>
    <w:p>
      <w:pPr>
        <w:keepNext/>
        <w:spacing w:before="200" w:after="80"/>
      </w:pPr>
      <w:r>
        <w:rPr>
          <w:rFonts w:ascii="Times New Roman" w:hAnsi="Times New Roman"/>
          <w:b/>
          <w:color w:val="1F4E78"/>
          <w:sz w:val="24"/>
        </w:rPr>
        <w:t>Deliverables</w:t>
      </w:r>
    </w:p>
    <w:p>
      <w:pPr>
        <w:spacing w:after="50" w:line="276" w:lineRule="auto"/>
        <w:ind w:left="360"/>
      </w:pPr>
      <w:r>
        <w:rPr>
          <w:rFonts w:ascii="Times New Roman" w:hAnsi="Times New Roman"/>
          <w:b/>
          <w:sz w:val="20"/>
        </w:rPr>
        <w:t xml:space="preserve">1. </w:t>
      </w:r>
      <w:r>
        <w:rPr>
          <w:rFonts w:ascii="Times New Roman" w:hAnsi="Times New Roman"/>
          <w:b/>
          <w:sz w:val="20"/>
        </w:rPr>
        <w:t xml:space="preserve">Trained ML Models: </w:t>
      </w:r>
      <w:r>
        <w:rPr>
          <w:rFonts w:ascii="Times New Roman" w:hAnsi="Times New Roman"/>
          <w:sz w:val="20"/>
        </w:rPr>
        <w:t>5 baseline architectures + 2 GridSearchCV tuned models trained and evaluated on 100,000 records.</w:t>
      </w:r>
    </w:p>
    <w:p>
      <w:pPr>
        <w:spacing w:after="50" w:line="276" w:lineRule="auto"/>
        <w:ind w:left="360"/>
      </w:pPr>
      <w:r>
        <w:rPr>
          <w:rFonts w:ascii="Times New Roman" w:hAnsi="Times New Roman"/>
          <w:b/>
          <w:sz w:val="20"/>
        </w:rPr>
        <w:t xml:space="preserve">2. </w:t>
      </w:r>
      <w:r>
        <w:rPr>
          <w:rFonts w:ascii="Times New Roman" w:hAnsi="Times New Roman"/>
          <w:b/>
          <w:sz w:val="20"/>
        </w:rPr>
        <w:t xml:space="preserve">Comparative Analysis: </w:t>
      </w:r>
      <w:r>
        <w:rPr>
          <w:rFonts w:ascii="Times New Roman" w:hAnsi="Times New Roman"/>
          <w:sz w:val="20"/>
        </w:rPr>
        <w:t>Quantitative benchmark tables and high-resolution diagnostic plots comparing baseline vs. tuned models.</w:t>
      </w:r>
    </w:p>
    <w:p>
      <w:pPr>
        <w:spacing w:after="50" w:line="276" w:lineRule="auto"/>
        <w:ind w:left="360"/>
      </w:pPr>
      <w:r>
        <w:rPr>
          <w:rFonts w:ascii="Times New Roman" w:hAnsi="Times New Roman"/>
          <w:b/>
          <w:sz w:val="20"/>
        </w:rPr>
        <w:t xml:space="preserve">3. </w:t>
      </w:r>
      <w:r>
        <w:rPr>
          <w:rFonts w:ascii="Times New Roman" w:hAnsi="Times New Roman"/>
          <w:b/>
          <w:sz w:val="20"/>
        </w:rPr>
        <w:t xml:space="preserve">MLflow Dashboard Logs: </w:t>
      </w:r>
      <w:r>
        <w:rPr>
          <w:rFonts w:ascii="Times New Roman" w:hAnsi="Times New Roman"/>
          <w:sz w:val="20"/>
        </w:rPr>
        <w:t>Complete tracking registry in mlruns/mlflow.db logging parameters, metrics, and serialized artifacts.</w:t>
      </w:r>
    </w:p>
    <w:p>
      <w:pPr>
        <w:spacing w:after="50" w:line="276" w:lineRule="auto"/>
        <w:ind w:left="360"/>
      </w:pPr>
      <w:r>
        <w:rPr>
          <w:rFonts w:ascii="Times New Roman" w:hAnsi="Times New Roman"/>
          <w:b/>
          <w:sz w:val="20"/>
        </w:rPr>
        <w:t xml:space="preserve">4. </w:t>
      </w:r>
      <w:r>
        <w:rPr>
          <w:rFonts w:ascii="Times New Roman" w:hAnsi="Times New Roman"/>
          <w:b/>
          <w:sz w:val="20"/>
        </w:rPr>
        <w:t xml:space="preserve">Production Artifact: </w:t>
      </w:r>
      <w:r>
        <w:rPr>
          <w:rFonts w:ascii="Times New Roman" w:hAnsi="Times New Roman"/>
          <w:sz w:val="20"/>
        </w:rPr>
        <w:t>End-to-end inference pipeline serialized to models/best_emotion_model_exp4.joblib.</w:t>
      </w:r>
    </w:p>
    <w:p>
      <w:pPr>
        <w:spacing w:after="50" w:line="276" w:lineRule="auto"/>
        <w:ind w:left="360"/>
      </w:pPr>
      <w:r>
        <w:rPr>
          <w:rFonts w:ascii="Times New Roman" w:hAnsi="Times New Roman"/>
          <w:b/>
          <w:sz w:val="20"/>
        </w:rPr>
        <w:t xml:space="preserve">5. </w:t>
      </w:r>
      <w:r>
        <w:rPr>
          <w:rFonts w:ascii="Times New Roman" w:hAnsi="Times New Roman"/>
          <w:b/>
          <w:sz w:val="20"/>
        </w:rPr>
        <w:t xml:space="preserve">Executable Jupyter Notebooks: </w:t>
      </w:r>
      <w:r>
        <w:rPr>
          <w:rFonts w:ascii="Times New Roman" w:hAnsi="Times New Roman"/>
          <w:sz w:val="20"/>
        </w:rPr>
        <w:t>Complete interactive workflows in notebooks/experiment_4_mlflow.ipynb and standalone Colab notebook in notebooks/experiment_4_colab.ipynb.</w:t>
      </w:r>
    </w:p>
    <w:p>
      <w:pPr>
        <w:keepNext/>
        <w:spacing w:before="200" w:after="80"/>
      </w:pPr>
      <w:r>
        <w:rPr>
          <w:rFonts w:ascii="Times New Roman" w:hAnsi="Times New Roman"/>
          <w:b/>
          <w:color w:val="1F4E78"/>
          <w:sz w:val="24"/>
        </w:rPr>
        <w:t>Conclusion</w:t>
      </w:r>
    </w:p>
    <w:p>
      <w:pPr>
        <w:spacing w:after="60" w:line="276" w:lineRule="auto"/>
        <w:jc w:val="left"/>
      </w:pPr>
      <w:r>
        <w:rPr>
          <w:rFonts w:ascii="Times New Roman" w:hAnsi="Times New Roman"/>
          <w:sz w:val="21"/>
        </w:rPr>
        <w:t>Experiment 4 successfully built, tuned, and tracked an end-to-end machine learning pipeline for customer emotion classification utilizing the full 100,000 records. By comparing 5 diverse model families, we demonstrated that regularized linear models and gradient boosted decision trees provide superior generalization on high-dimensional text data. Systematic hyperparameter tuning via GridSearchCV yielded measurable performance gains, particularly on challenging minority emotion classes. Furthermore, experiment tracking with MLflow established robust MLOps practices, ensuring complete reproducibility and seamless model serialization for automated customer service routing systems.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4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