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TCB 2023 - Submission Form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Code Attribution and Reference Declaration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By submitting this form, you hereby confirm that all code submitted by you is your original creation. This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includes the logic, algorithms, and implementation details.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If you have utilized any code snippets, libraries, or external resources during the development process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that were not solely authored by you, you are required to provide proper attribution in this form by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submitting a comprehensive list of references and links to the sources from which you have borrowed 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referred to code. (Example, videos, tutorials, blogs, articles or StackOverflow answers referred, or ideas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borrowed from reference apps, etc.)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There is nothing wrong with borrowing a little code or getting some inspiration :) But not attributing to the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sources will be considered as a case of plagiarism, which is strictly not entertained.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Please do comply with the code attribution, the purpose is to ensure transparency and maintain the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integrity of the hackathon. It promotes respect for intellectual property and encourages a culture of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collaboration while upholding originality in coding.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 Enter your Team Name 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Only one participant should submit the form.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INT_WIN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Link to your source code 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Make sure the link is publicly visible (try opening the link in incognito mode). You may choose to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upload a ZIP file of your project on your Google Drive (or any other cloud storage) or keep it in 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public repository on any platform like GitHub.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Optionally, you may choose to include a README.txt in your submission to mention any comments or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steps on how to execute, etc.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 Attributions *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Please declare the links which you have referred or code borrowed from. This includes any videos,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tutorials, blogs, articles or Stackoverflow answers referred, or ideas borrowed from reference apps, etc.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