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Services Addendum</w:t>
      </w:r>
    </w:p>
    <w:p>
      <w:r>
        <w:t>This Addendum is entered into between Acme Fulfillment Solutions LLC ("Vendor") and Beta Retail Client Inc. ("Client"), and supplements the Vendor Services Agreement effective January 15, 2026.</w:t>
      </w:r>
    </w:p>
    <w:p>
      <w:pPr>
        <w:pStyle w:val="Heading2"/>
      </w:pPr>
      <w:r>
        <w:t>Confidentiality and Termination</w:t>
      </w:r>
    </w:p>
    <w:p>
      <w:r>
        <w:t>Both parties agree to keep the terms of the Agreement confidential. Either party may terminate this Addendum by providing 90 days written notice to the other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