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the-context-compiler-the-golden-document"/>
    <w:p>
      <w:pPr>
        <w:pStyle w:val="Heading1"/>
      </w:pPr>
      <w:r>
        <w:t xml:space="preserve">The Context Compiler — The Golden Document</w:t>
      </w:r>
    </w:p>
    <w:bookmarkStart w:id="20" w:name="X87acc711a768e08f96c07f8ea95b66b42f6e729"/>
    <w:p>
      <w:pPr>
        <w:pStyle w:val="Heading2"/>
      </w:pPr>
      <w:r>
        <w:t xml:space="preserve">Architecture Bible, Implementation Specification &amp; Kimi Build Manual — All In One</w:t>
      </w:r>
    </w:p>
    <w:p>
      <w:pPr>
        <w:pStyle w:val="FirstParagraph"/>
      </w:pPr>
      <w:r>
        <w:rPr>
          <w:bCs/>
          <w:b/>
        </w:rPr>
        <w:t xml:space="preserve">Version 1.0 · The single source of truth. If it is not in here, you do not need it.</w:t>
      </w:r>
    </w:p>
    <w:p>
      <w:pPr>
        <w:pStyle w:val="BodyText"/>
      </w:pPr>
      <w:r>
        <w:t xml:space="preserve">Audience: you (Ansh), building with Kimi Aggregato (K2) for delegated implementation and a collaborator in India for domain data. Written to the engineering standard you would expect at Anthropic or Meta: precise interfaces, tests as contracts, honest limitations, and a delegation model that keeps the defensible core in your own hands.</w:t>
      </w:r>
    </w:p>
    <w:p>
      <w:r>
        <w:pict>
          <v:rect style="width:0;height:1.5pt" o:hralign="center" o:hrstd="t" o:hr="t"/>
        </w:pict>
      </w:r>
    </w:p>
    <w:bookmarkEnd w:id="20"/>
    <w:bookmarkStart w:id="21" w:name="how-to-read-this-document"/>
    <w:p>
      <w:pPr>
        <w:pStyle w:val="Heading2"/>
      </w:pPr>
      <w:r>
        <w:t xml:space="preserve">How to read this document</w:t>
      </w:r>
    </w:p>
    <w:p>
      <w:pPr>
        <w:pStyle w:val="FirstParagraph"/>
      </w:pPr>
      <w:r>
        <w:t xml:space="preserve">This document has six parts. Read Parts I–II once to hold the whole system in your head. Parts III–IV are the reference you return to while building — every component has a frozen interface, a test contract, and a ready-to-paste Kimi prompt. Part V is the experimental protocol that turns code into a defensible result. Part VI is the standards appendix: the engineering conventions, the review checklist, and the interview-defense notes.</w:t>
      </w:r>
    </w:p>
    <w:p>
      <w:pPr>
        <w:pStyle w:val="BodyText"/>
      </w:pPr>
      <w:r>
        <w:rPr>
          <w:bCs/>
          <w:b/>
        </w:rPr>
        <w:t xml:space="preserve">Three colored conventions used throughout:</w:t>
      </w:r>
    </w:p>
    <w:p>
      <w:pPr>
        <w:numPr>
          <w:ilvl w:val="0"/>
          <w:numId w:val="1001"/>
        </w:numPr>
        <w:pStyle w:val="Compact"/>
      </w:pPr>
      <w:r>
        <w:rPr>
          <w:bCs/>
          <w:b/>
        </w:rPr>
        <w:t xml:space="preserve">[SPEC]</w:t>
      </w:r>
      <w:r>
        <w:t xml:space="preserve"> </w:t>
      </w:r>
      <w:r>
        <w:t xml:space="preserve">blocks are frozen contracts. Once agreed, the interface does not change without a version bump, because everything downstream depends on it.</w:t>
      </w:r>
    </w:p>
    <w:p>
      <w:pPr>
        <w:numPr>
          <w:ilvl w:val="0"/>
          <w:numId w:val="1001"/>
        </w:numPr>
        <w:pStyle w:val="Compact"/>
      </w:pPr>
      <w:r>
        <w:rPr>
          <w:bCs/>
          <w:b/>
        </w:rPr>
        <w:t xml:space="preserve">[KIMI]</w:t>
      </w:r>
      <w:r>
        <w:t xml:space="preserve"> </w:t>
      </w:r>
      <w:r>
        <w:t xml:space="preserve">blocks are verbatim prompts to paste into Kimi Aggregato. They reference interfaces by name so Kimi cannot drift.</w:t>
      </w:r>
    </w:p>
    <w:p>
      <w:pPr>
        <w:numPr>
          <w:ilvl w:val="0"/>
          <w:numId w:val="1001"/>
        </w:numPr>
        <w:pStyle w:val="Compact"/>
      </w:pPr>
      <w:r>
        <w:rPr>
          <w:bCs/>
          <w:b/>
        </w:rPr>
        <w:t xml:space="preserve">[YOU]</w:t>
      </w:r>
      <w:r>
        <w:t xml:space="preserve"> </w:t>
      </w:r>
      <w:r>
        <w:t xml:space="preserve">blocks are the parts you write by hand and Kimi never touches — the defensible core.</w:t>
      </w:r>
    </w:p>
    <w:p>
      <w:r>
        <w:pict>
          <v:rect style="width:0;height:1.5pt" o:hralign="center" o:hrstd="t" o:hr="t"/>
        </w:pict>
      </w:r>
    </w:p>
    <w:bookmarkEnd w:id="21"/>
    <w:bookmarkEnd w:id="22"/>
    <w:bookmarkStart w:id="27" w:name="part-i-what-we-are-building-and-why"/>
    <w:p>
      <w:pPr>
        <w:pStyle w:val="Heading1"/>
      </w:pPr>
      <w:r>
        <w:t xml:space="preserve">PART I — WHAT WE ARE BUILDING AND WHY</w:t>
      </w:r>
    </w:p>
    <w:bookmarkStart w:id="23" w:name="i.1-the-one-paragraph-thesis"/>
    <w:p>
      <w:pPr>
        <w:pStyle w:val="Heading2"/>
      </w:pPr>
      <w:r>
        <w:t xml:space="preserve">I.1 The one-paragraph thesis</w:t>
      </w:r>
    </w:p>
    <w:p>
      <w:pPr>
        <w:pStyle w:val="FirstParagraph"/>
      </w:pPr>
      <w:r>
        <w:t xml:space="preserve">Current retrieval hands a language model a bag of text chunks ranked by similarity and hopes the model reconstructs how they relate. For enterprise questions whose answer lives across formats, languages, time, and legal boundaries, that hope fails. A</w:t>
      </w:r>
      <w:r>
        <w:t xml:space="preserve"> </w:t>
      </w:r>
      <w:r>
        <w:rPr>
          <w:bCs/>
          <w:b/>
        </w:rPr>
        <w:t xml:space="preserve">Context Compiler</w:t>
      </w:r>
      <w:r>
        <w:t xml:space="preserve"> </w:t>
      </w:r>
      <w:r>
        <w:t xml:space="preserve">instead builds the relationships first — linking multi-format facts into a typed graph, propagating confidence across sources that agree or disagree, ordering events in time, selecting a connected subgraph that fits the token budget, and filtering by jurisdiction</w:t>
      </w:r>
      <w:r>
        <w:t xml:space="preserve"> </w:t>
      </w:r>
      <w:r>
        <w:rPr>
          <w:iCs/>
          <w:i/>
        </w:rPr>
        <w:t xml:space="preserve">at retrieval time</w:t>
      </w:r>
      <w:r>
        <w:t xml:space="preserve"> </w:t>
      </w:r>
      <w:r>
        <w:t xml:space="preserve">— then emits a compact, citable context package. The model reasons over structure that is already built, so correctness and faithfulness rise and cross-border leakage becomes impossible by construction.</w:t>
      </w:r>
    </w:p>
    <w:bookmarkEnd w:id="23"/>
    <w:bookmarkStart w:id="24" w:name="X2d8d0c68fc74e375d97d6e64260e5e3e6d9cc1f"/>
    <w:p>
      <w:pPr>
        <w:pStyle w:val="Heading2"/>
      </w:pPr>
      <w:r>
        <w:t xml:space="preserve">I.2 What is and is not novel (state this precisely, always)</w:t>
      </w:r>
    </w:p>
    <w:p>
      <w:pPr>
        <w:pStyle w:val="FirstParagraph"/>
      </w:pPr>
      <w:r>
        <w:t xml:space="preserve">Precision here is the difference between a respected paper and a knifed one. The honest decomposition: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Prior art exists?</w:t>
            </w:r>
          </w:p>
        </w:tc>
        <w:tc>
          <w:tcPr/>
          <w:p>
            <w:pPr>
              <w:pStyle w:val="Compact"/>
              <w:jc w:val="left"/>
            </w:pPr>
            <w:r>
              <w:t xml:space="preserve">Our contribution</w:t>
            </w:r>
          </w:p>
        </w:tc>
      </w:tr>
      <w:tr>
        <w:tc>
          <w:tcPr/>
          <w:p>
            <w:pPr>
              <w:pStyle w:val="Compact"/>
              <w:jc w:val="left"/>
            </w:pPr>
            <w:r>
              <w:t xml:space="preserve">Dense / sparse / hybrid retrieval</w:t>
            </w:r>
          </w:p>
        </w:tc>
        <w:tc>
          <w:tcPr/>
          <w:p>
            <w:pPr>
              <w:pStyle w:val="Compact"/>
              <w:jc w:val="left"/>
            </w:pPr>
            <w:r>
              <w:t xml:space="preserve">Yes</w:t>
            </w:r>
          </w:p>
        </w:tc>
        <w:tc>
          <w:tcPr/>
          <w:p>
            <w:pPr>
              <w:pStyle w:val="Compact"/>
              <w:jc w:val="left"/>
            </w:pPr>
            <w:r>
              <w:t xml:space="preserve">We use it as baselines, not as a claim</w:t>
            </w:r>
          </w:p>
        </w:tc>
      </w:tr>
      <w:tr>
        <w:tc>
          <w:tcPr/>
          <w:p>
            <w:pPr>
              <w:pStyle w:val="Compact"/>
              <w:jc w:val="left"/>
            </w:pPr>
            <w:r>
              <w:t xml:space="preserve">Graph-based retrieval (GraphRAG)</w:t>
            </w:r>
          </w:p>
        </w:tc>
        <w:tc>
          <w:tcPr/>
          <w:p>
            <w:pPr>
              <w:pStyle w:val="Compact"/>
              <w:jc w:val="left"/>
            </w:pPr>
            <w:r>
              <w:t xml:space="preserve">Yes</w:t>
            </w:r>
          </w:p>
        </w:tc>
        <w:tc>
          <w:tcPr/>
          <w:p>
            <w:pPr>
              <w:pStyle w:val="Compact"/>
              <w:jc w:val="left"/>
            </w:pPr>
            <w:r>
              <w:t xml:space="preserve">We compare against it; our graph adds semantics it lacks</w:t>
            </w:r>
          </w:p>
        </w:tc>
      </w:tr>
      <w:tr>
        <w:tc>
          <w:tcPr/>
          <w:p>
            <w:pPr>
              <w:pStyle w:val="Compact"/>
              <w:jc w:val="left"/>
            </w:pPr>
            <w:r>
              <w:t xml:space="preserve">Confidence in retrieval</w:t>
            </w:r>
          </w:p>
        </w:tc>
        <w:tc>
          <w:tcPr/>
          <w:p>
            <w:pPr>
              <w:pStyle w:val="Compact"/>
              <w:jc w:val="left"/>
            </w:pPr>
            <w:r>
              <w:t xml:space="preserve">Yes (similarity scores)</w:t>
            </w:r>
          </w:p>
        </w:tc>
        <w:tc>
          <w:tcPr/>
          <w:p>
            <w:pPr>
              <w:pStyle w:val="Compact"/>
              <w:jc w:val="left"/>
            </w:pPr>
            <w:r>
              <w:t xml:space="preserve">We propagate</w:t>
            </w:r>
            <w:r>
              <w:t xml:space="preserve"> </w:t>
            </w:r>
            <w:r>
              <w:rPr>
                <w:iCs/>
                <w:i/>
              </w:rPr>
              <w:t xml:space="preserve">evidential</w:t>
            </w:r>
            <w:r>
              <w:t xml:space="preserve"> </w:t>
            </w:r>
            <w:r>
              <w:t xml:space="preserve">confidence across source (dis)agreement — new in this setting</w:t>
            </w:r>
          </w:p>
        </w:tc>
      </w:tr>
      <w:tr>
        <w:tc>
          <w:tcPr/>
          <w:p>
            <w:pPr>
              <w:pStyle w:val="Compact"/>
              <w:jc w:val="left"/>
            </w:pPr>
            <w:r>
              <w:t xml:space="preserve">Temporal knowledge graphs</w:t>
            </w:r>
          </w:p>
        </w:tc>
        <w:tc>
          <w:tcPr/>
          <w:p>
            <w:pPr>
              <w:pStyle w:val="Compact"/>
              <w:jc w:val="left"/>
            </w:pPr>
            <w:r>
              <w:t xml:space="preserve">Yes (Zep, ATOM)</w:t>
            </w:r>
          </w:p>
        </w:tc>
        <w:tc>
          <w:tcPr/>
          <w:p>
            <w:pPr>
              <w:pStyle w:val="Compact"/>
              <w:jc w:val="left"/>
            </w:pPr>
            <w:r>
              <w:t xml:space="preserve">We fold temporal order into budgeted selection, not just storage</w:t>
            </w:r>
          </w:p>
        </w:tc>
      </w:tr>
      <w:tr>
        <w:tc>
          <w:tcPr/>
          <w:p>
            <w:pPr>
              <w:pStyle w:val="Compact"/>
              <w:jc w:val="left"/>
            </w:pPr>
            <w:r>
              <w:t xml:space="preserve">Context compilation as a principle</w:t>
            </w:r>
          </w:p>
        </w:tc>
        <w:tc>
          <w:tcPr/>
          <w:p>
            <w:pPr>
              <w:pStyle w:val="Compact"/>
              <w:jc w:val="left"/>
            </w:pPr>
            <w:r>
              <w:t xml:space="preserve">Yes (SkillRAE, 2026)</w:t>
            </w:r>
          </w:p>
        </w:tc>
        <w:tc>
          <w:tcPr/>
          <w:p>
            <w:pPr>
              <w:pStyle w:val="Compact"/>
              <w:jc w:val="left"/>
            </w:pPr>
            <w:r>
              <w:t xml:space="preserve">We apply it to governed multi-format enterprise data</w:t>
            </w:r>
          </w:p>
        </w:tc>
      </w:tr>
      <w:tr>
        <w:tc>
          <w:tcPr/>
          <w:p>
            <w:pPr>
              <w:pStyle w:val="Compact"/>
              <w:jc w:val="left"/>
            </w:pPr>
            <w:r>
              <w:rPr>
                <w:bCs/>
                <w:b/>
              </w:rPr>
              <w:t xml:space="preserve">Retrieval-time jurisdiction filtering (Π_J)</w:t>
            </w:r>
          </w:p>
        </w:tc>
        <w:tc>
          <w:tcPr/>
          <w:p>
            <w:pPr>
              <w:pStyle w:val="Compact"/>
              <w:jc w:val="left"/>
            </w:pPr>
            <w:r>
              <w:rPr>
                <w:bCs/>
                <w:b/>
              </w:rPr>
              <w:t xml:space="preserve">No</w:t>
            </w:r>
          </w:p>
        </w:tc>
        <w:tc>
          <w:tcPr/>
          <w:p>
            <w:pPr>
              <w:pStyle w:val="Compact"/>
              <w:jc w:val="left"/>
            </w:pPr>
            <w:r>
              <w:rPr>
                <w:bCs/>
                <w:b/>
              </w:rPr>
              <w:t xml:space="preserve">The genuinely novel operator: provable zero-leakage by construction</w:t>
            </w:r>
          </w:p>
        </w:tc>
      </w:tr>
      <w:tr>
        <w:tc>
          <w:tcPr/>
          <w:p>
            <w:pPr>
              <w:pStyle w:val="Compact"/>
              <w:jc w:val="left"/>
            </w:pPr>
            <w:r>
              <w:rPr>
                <w:bCs/>
                <w:b/>
              </w:rPr>
              <w:t xml:space="preserve">A benchmark for composite + compliance retrieval</w:t>
            </w:r>
          </w:p>
        </w:tc>
        <w:tc>
          <w:tcPr/>
          <w:p>
            <w:pPr>
              <w:pStyle w:val="Compact"/>
              <w:jc w:val="left"/>
            </w:pPr>
            <w:r>
              <w:rPr>
                <w:bCs/>
                <w:b/>
              </w:rPr>
              <w:t xml:space="preserve">No</w:t>
            </w:r>
          </w:p>
        </w:tc>
        <w:tc>
          <w:tcPr/>
          <w:p>
            <w:pPr>
              <w:pStyle w:val="Compact"/>
              <w:jc w:val="left"/>
            </w:pPr>
            <w:r>
              <w:rPr>
                <w:bCs/>
                <w:b/>
              </w:rPr>
              <w:t xml:space="preserve">CCBench: the primary contribution</w:t>
            </w:r>
          </w:p>
        </w:tc>
      </w:tr>
    </w:tbl>
    <w:p>
      <w:pPr>
        <w:pStyle w:val="BodyText"/>
      </w:pPr>
      <w:r>
        <w:t xml:space="preserve">The one-line claim you may make without overclaiming:</w:t>
      </w:r>
      <w:r>
        <w:t xml:space="preserve"> </w:t>
      </w:r>
      <w:r>
        <w:rPr>
          <w:iCs/>
          <w:i/>
        </w:rPr>
        <w:t xml:space="preserve">“</w:t>
      </w:r>
      <w:r>
        <w:rPr>
          <w:iCs/>
          <w:i/>
        </w:rPr>
        <w:t xml:space="preserve">We contribute a benchmark for capabilities no existing benchmark measures, and a context-compilation method whose novelty is its composition plus a retrieval-time compliance operator.</w:t>
      </w:r>
      <w:r>
        <w:rPr>
          <w:iCs/>
          <w:i/>
        </w:rPr>
        <w:t xml:space="preserve">”</w:t>
      </w:r>
    </w:p>
    <w:bookmarkEnd w:id="24"/>
    <w:bookmarkStart w:id="25" w:name="i.3-the-two-contributions-ranked"/>
    <w:p>
      <w:pPr>
        <w:pStyle w:val="Heading2"/>
      </w:pPr>
      <w:r>
        <w:t xml:space="preserve">I.3 The two contributions, ranked</w:t>
      </w:r>
    </w:p>
    <w:p>
      <w:pPr>
        <w:numPr>
          <w:ilvl w:val="0"/>
          <w:numId w:val="1002"/>
        </w:numPr>
        <w:pStyle w:val="Compact"/>
      </w:pPr>
      <w:r>
        <w:rPr>
          <w:bCs/>
          <w:b/>
        </w:rPr>
        <w:t xml:space="preserve">CCBench (primary).</w:t>
      </w:r>
      <w:r>
        <w:t xml:space="preserve"> </w:t>
      </w:r>
      <w:r>
        <w:t xml:space="preserve">A public benchmark of 200+ gold-labeled Indo-German enterprise cases across five task buckets, scoring four metrics — including</w:t>
      </w:r>
      <w:r>
        <w:t xml:space="preserve"> </w:t>
      </w:r>
      <w:r>
        <w:rPr>
          <w:iCs/>
          <w:i/>
        </w:rPr>
        <w:t xml:space="preserve">compliance leakage</w:t>
      </w:r>
      <w:r>
        <w:t xml:space="preserve">, which no benchmark measures today. Publishable and citable even if our own method did not win.</w:t>
      </w:r>
    </w:p>
    <w:p>
      <w:pPr>
        <w:numPr>
          <w:ilvl w:val="0"/>
          <w:numId w:val="1002"/>
        </w:numPr>
        <w:pStyle w:val="Compact"/>
      </w:pPr>
      <w:r>
        <w:rPr>
          <w:bCs/>
          <w:b/>
        </w:rPr>
        <w:t xml:space="preserve">context-compiler (secondary).</w:t>
      </w:r>
      <w:r>
        <w:t xml:space="preserve"> </w:t>
      </w:r>
      <w:r>
        <w:t xml:space="preserve">The open-source reference method, strong on the benchmark, anchored by the Π_J operator.</w:t>
      </w:r>
    </w:p>
    <w:bookmarkEnd w:id="25"/>
    <w:bookmarkStart w:id="26" w:name="Xb455764e7ebdc3b3847341806eed6d2e1f31510"/>
    <w:p>
      <w:pPr>
        <w:pStyle w:val="Heading2"/>
      </w:pPr>
      <w:r>
        <w:t xml:space="preserve">I.4 Success criteria (measurable, committed in advance)</w:t>
      </w:r>
    </w:p>
    <w:p>
      <w:pPr>
        <w:numPr>
          <w:ilvl w:val="0"/>
          <w:numId w:val="1003"/>
        </w:numPr>
        <w:pStyle w:val="Compact"/>
      </w:pPr>
      <w:r>
        <w:t xml:space="preserve">CCBench released public: 200+ cases, frozen test split, live leaderboard, data card.</w:t>
      </w:r>
    </w:p>
    <w:p>
      <w:pPr>
        <w:numPr>
          <w:ilvl w:val="0"/>
          <w:numId w:val="1003"/>
        </w:numPr>
        <w:pStyle w:val="Compact"/>
      </w:pPr>
      <w:r>
        <w:t xml:space="preserve">context-compiler on PyPI, MCP server working, reproducible</w:t>
      </w:r>
      <w:r>
        <w:t xml:space="preserve"> </w:t>
      </w:r>
      <w:r>
        <w:rPr>
          <w:rStyle w:val="VerbatimChar"/>
        </w:rPr>
        <w:t xml:space="preserve">make benchmark</w:t>
      </w:r>
      <w:r>
        <w:t xml:space="preserve">.</w:t>
      </w:r>
    </w:p>
    <w:p>
      <w:pPr>
        <w:numPr>
          <w:ilvl w:val="0"/>
          <w:numId w:val="1003"/>
        </w:numPr>
        <w:pStyle w:val="Compact"/>
      </w:pPr>
      <w:r>
        <w:t xml:space="preserve">Paper on arXiv; results reported as mean ± 95% CI over ≥3 seeds; every claim traceable to a table.</w:t>
      </w:r>
    </w:p>
    <w:p>
      <w:pPr>
        <w:numPr>
          <w:ilvl w:val="0"/>
          <w:numId w:val="1003"/>
        </w:numPr>
        <w:pStyle w:val="Compact"/>
      </w:pPr>
      <w:r>
        <w:t xml:space="preserve">Π_J leakage = 0.0% on the compliance bucket, versus nonzero for every baseline.</w:t>
      </w:r>
    </w:p>
    <w:p>
      <w:pPr>
        <w:numPr>
          <w:ilvl w:val="0"/>
          <w:numId w:val="1003"/>
        </w:numPr>
        <w:pStyle w:val="Compact"/>
      </w:pPr>
      <w:r>
        <w:t xml:space="preserve">Honesty gate: whatever the numbers say is what we publish. Written here so it cannot be renegotiated later.</w:t>
      </w:r>
    </w:p>
    <w:p>
      <w:r>
        <w:pict>
          <v:rect style="width:0;height:1.5pt" o:hralign="center" o:hrstd="t" o:hr="t"/>
        </w:pict>
      </w:r>
    </w:p>
    <w:bookmarkEnd w:id="26"/>
    <w:bookmarkEnd w:id="27"/>
    <w:bookmarkStart w:id="33" w:name="part-ii-high-level-architecture"/>
    <w:p>
      <w:pPr>
        <w:pStyle w:val="Heading1"/>
      </w:pPr>
      <w:r>
        <w:t xml:space="preserve">PART II — HIGH-LEVEL ARCHITECTURE</w:t>
      </w:r>
    </w:p>
    <w:bookmarkStart w:id="28" w:name="Xa40fe78d478cb358ef59af517b49b2ef1206498"/>
    <w:p>
      <w:pPr>
        <w:pStyle w:val="Heading2"/>
      </w:pPr>
      <w:r>
        <w:t xml:space="preserve">II.1 The compiler analogy as system spine</w:t>
      </w:r>
    </w:p>
    <w:p>
      <w:pPr>
        <w:pStyle w:val="FirstParagraph"/>
      </w:pPr>
      <w:r>
        <w:t xml:space="preserve">The architecture is organized as a classical compiler, because the analogy is exact and it forces clean stage boundaries.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Compiler stage</w:t>
            </w:r>
          </w:p>
        </w:tc>
        <w:tc>
          <w:tcPr/>
          <w:p>
            <w:pPr>
              <w:pStyle w:val="Compact"/>
              <w:jc w:val="left"/>
            </w:pPr>
            <w:r>
              <w:t xml:space="preserve">Context Compiler stage</w:t>
            </w:r>
          </w:p>
        </w:tc>
        <w:tc>
          <w:tcPr/>
          <w:p>
            <w:pPr>
              <w:pStyle w:val="Compact"/>
              <w:jc w:val="left"/>
            </w:pPr>
            <w:r>
              <w:t xml:space="preserve">Input → Output</w:t>
            </w:r>
          </w:p>
        </w:tc>
      </w:tr>
      <w:tr>
        <w:tc>
          <w:tcPr/>
          <w:p>
            <w:pPr>
              <w:pStyle w:val="Compact"/>
              <w:jc w:val="left"/>
            </w:pPr>
            <w:r>
              <w:t xml:space="preserve">Lexing</w:t>
            </w:r>
          </w:p>
        </w:tc>
        <w:tc>
          <w:tcPr/>
          <w:p>
            <w:pPr>
              <w:pStyle w:val="Compact"/>
              <w:jc w:val="left"/>
            </w:pPr>
            <w:r>
              <w:t xml:space="preserve">Extraction</w:t>
            </w:r>
          </w:p>
        </w:tc>
        <w:tc>
          <w:tcPr/>
          <w:p>
            <w:pPr>
              <w:pStyle w:val="Compact"/>
              <w:jc w:val="left"/>
            </w:pPr>
            <w:r>
              <w:t xml:space="preserve">raw source (PDF/CSV/chat) → typed facts + provenance + per-field confidence</w:t>
            </w:r>
          </w:p>
        </w:tc>
      </w:tr>
      <w:tr>
        <w:tc>
          <w:tcPr/>
          <w:p>
            <w:pPr>
              <w:pStyle w:val="Compact"/>
              <w:jc w:val="left"/>
            </w:pPr>
            <w:r>
              <w:t xml:space="preserve">Parsing</w:t>
            </w:r>
          </w:p>
        </w:tc>
        <w:tc>
          <w:tcPr/>
          <w:p>
            <w:pPr>
              <w:pStyle w:val="Compact"/>
              <w:jc w:val="left"/>
            </w:pPr>
            <w:r>
              <w:t xml:space="preserve">Entity resolution &amp; schema binding</w:t>
            </w:r>
          </w:p>
        </w:tc>
        <w:tc>
          <w:tcPr/>
          <w:p>
            <w:pPr>
              <w:pStyle w:val="Compact"/>
              <w:jc w:val="left"/>
            </w:pPr>
            <w:r>
              <w:t xml:space="preserve">typed facts → records (Invoice, EWayBill, ErpOrder, Message)</w:t>
            </w:r>
          </w:p>
        </w:tc>
      </w:tr>
      <w:tr>
        <w:tc>
          <w:tcPr/>
          <w:p>
            <w:pPr>
              <w:pStyle w:val="Compact"/>
              <w:jc w:val="left"/>
            </w:pPr>
            <w:r>
              <w:t xml:space="preserve">AST / IR</w:t>
            </w:r>
          </w:p>
        </w:tc>
        <w:tc>
          <w:tcPr/>
          <w:p>
            <w:pPr>
              <w:pStyle w:val="Compact"/>
              <w:jc w:val="left"/>
            </w:pPr>
            <w:r>
              <w:t xml:space="preserve">Context graph G=(V,E,τ,c,ℓ)</w:t>
            </w:r>
          </w:p>
        </w:tc>
        <w:tc>
          <w:tcPr/>
          <w:p>
            <w:pPr>
              <w:pStyle w:val="Compact"/>
              <w:jc w:val="left"/>
            </w:pPr>
            <w:r>
              <w:t xml:space="preserve">records → linked, timestamped, confidence-scored graph</w:t>
            </w:r>
          </w:p>
        </w:tc>
      </w:tr>
      <w:tr>
        <w:tc>
          <w:tcPr/>
          <w:p>
            <w:pPr>
              <w:pStyle w:val="Compact"/>
              <w:jc w:val="left"/>
            </w:pPr>
            <w:r>
              <w:t xml:space="preserve">Optimization</w:t>
            </w:r>
          </w:p>
        </w:tc>
        <w:tc>
          <w:tcPr/>
          <w:p>
            <w:pPr>
              <w:pStyle w:val="Compact"/>
              <w:jc w:val="left"/>
            </w:pPr>
            <w:r>
              <w:t xml:space="preserve">Confidence propagation + temporal ordering</w:t>
            </w:r>
          </w:p>
        </w:tc>
        <w:tc>
          <w:tcPr/>
          <w:p>
            <w:pPr>
              <w:pStyle w:val="Compact"/>
              <w:jc w:val="left"/>
            </w:pPr>
            <w:r>
              <w:t xml:space="preserve">graph → scored, ordered graph</w:t>
            </w:r>
          </w:p>
        </w:tc>
      </w:tr>
      <w:tr>
        <w:tc>
          <w:tcPr/>
          <w:p>
            <w:pPr>
              <w:pStyle w:val="Compact"/>
              <w:jc w:val="left"/>
            </w:pPr>
            <w:r>
              <w:t xml:space="preserve">Register allocation</w:t>
            </w:r>
          </w:p>
        </w:tc>
        <w:tc>
          <w:tcPr/>
          <w:p>
            <w:pPr>
              <w:pStyle w:val="Compact"/>
              <w:jc w:val="left"/>
            </w:pPr>
            <w:r>
              <w:t xml:space="preserve">Budgeted connected-subgraph selection</w:t>
            </w:r>
          </w:p>
        </w:tc>
        <w:tc>
          <w:tcPr/>
          <w:p>
            <w:pPr>
              <w:pStyle w:val="Compact"/>
              <w:jc w:val="left"/>
            </w:pPr>
            <w:r>
              <w:t xml:space="preserve">scored graph + token budget → the subgraph that fits</w:t>
            </w:r>
          </w:p>
        </w:tc>
      </w:tr>
      <w:tr>
        <w:tc>
          <w:tcPr/>
          <w:p>
            <w:pPr>
              <w:pStyle w:val="Compact"/>
              <w:jc w:val="left"/>
            </w:pPr>
            <w:r>
              <w:t xml:space="preserve">Codegen + target triple</w:t>
            </w:r>
          </w:p>
        </w:tc>
        <w:tc>
          <w:tcPr/>
          <w:p>
            <w:pPr>
              <w:pStyle w:val="Compact"/>
              <w:jc w:val="left"/>
            </w:pPr>
            <w:r>
              <w:t xml:space="preserve">Serialization + Π_J emission</w:t>
            </w:r>
          </w:p>
        </w:tc>
        <w:tc>
          <w:tcPr/>
          <w:p>
            <w:pPr>
              <w:pStyle w:val="Compact"/>
              <w:jc w:val="left"/>
            </w:pPr>
            <w:r>
              <w:t xml:space="preserve">subgraph + jurisdiction → citable context block per target (EU/IN)</w:t>
            </w:r>
          </w:p>
        </w:tc>
      </w:tr>
    </w:tbl>
    <w:bookmarkEnd w:id="28"/>
    <w:bookmarkStart w:id="29" w:name="ii.2-the-six-layers"/>
    <w:p>
      <w:pPr>
        <w:pStyle w:val="Heading2"/>
      </w:pPr>
      <w:r>
        <w:t xml:space="preserve">II.2 The six layers</w:t>
      </w:r>
    </w:p>
    <w:p>
      <w:pPr>
        <w:pStyle w:val="SourceCode"/>
      </w:pPr>
      <w:r>
        <w:rPr>
          <w:rStyle w:val="VerbatimChar"/>
        </w:rPr>
        <w:t xml:space="preserve">L1  Ingestion        pull sources: PDF/image, CSV/ERP, chat export</w:t>
      </w:r>
      <w:r>
        <w:br/>
      </w:r>
      <w:r>
        <w:rPr>
          <w:rStyle w:val="VerbatimChar"/>
        </w:rPr>
        <w:t xml:space="preserve">L2  Extraction       source -&gt; typed facts (+ provenance, + confidence)      [VLM / parsers]</w:t>
      </w:r>
      <w:r>
        <w:br/>
      </w:r>
      <w:r>
        <w:rPr>
          <w:rStyle w:val="VerbatimChar"/>
        </w:rPr>
        <w:t xml:space="preserve">L3  Context Graph     facts -&gt; nodes; link by refs; timestamp; store          [Postgres]</w:t>
      </w:r>
      <w:r>
        <w:br/>
      </w:r>
      <w:r>
        <w:rPr>
          <w:rStyle w:val="VerbatimChar"/>
        </w:rPr>
        <w:t xml:space="preserve">L4  Query Engine      query -&gt; seed -&gt; rank -&gt; budgeted connected subgraph     [YOUR core]</w:t>
      </w:r>
      <w:r>
        <w:br/>
      </w:r>
      <w:r>
        <w:rPr>
          <w:rStyle w:val="VerbatimChar"/>
        </w:rPr>
        <w:t xml:space="preserve">L5  Workflow Engine   graph change -&gt; trigger (findings, webhooks)            [reconcile]</w:t>
      </w:r>
      <w:r>
        <w:br/>
      </w:r>
      <w:r>
        <w:rPr>
          <w:rStyle w:val="VerbatimChar"/>
        </w:rPr>
        <w:t xml:space="preserve">L6  Compliance        Pi_J: deny/mask/allow per jurisdiction AT RETRIEVAL     [YOUR core]</w:t>
      </w:r>
    </w:p>
    <w:p>
      <w:pPr>
        <w:pStyle w:val="FirstParagraph"/>
      </w:pPr>
      <w:r>
        <w:rPr>
          <w:bCs/>
          <w:b/>
        </w:rPr>
        <w:t xml:space="preserve">The load-bearing architectural decision:</w:t>
      </w:r>
      <w:r>
        <w:t xml:space="preserve"> </w:t>
      </w:r>
      <w:r>
        <w:t xml:space="preserve">L6 is not a filter placed after L4 — it is a</w:t>
      </w:r>
      <w:r>
        <w:t xml:space="preserve"> </w:t>
      </w:r>
      <w:r>
        <w:rPr>
          <w:iCs/>
          <w:i/>
        </w:rPr>
        <w:t xml:space="preserve">parameter of</w:t>
      </w:r>
      <w:r>
        <w:t xml:space="preserve"> </w:t>
      </w:r>
      <w:r>
        <w:t xml:space="preserve">L4. The query engine only ever retrieves nodes where</w:t>
      </w:r>
      <w:r>
        <w:t xml:space="preserve"> </w:t>
      </w:r>
      <w:r>
        <w:rPr>
          <w:rStyle w:val="VerbatimChar"/>
        </w:rPr>
        <w:t xml:space="preserve">policy(node, J) ≠ deny</w:t>
      </w:r>
      <w:r>
        <w:t xml:space="preserve">. Denied facts never enter the candidate set, so zero-leakage is a property of the retrieval operator, not a downstream scrub. This inversion is the whole reason the compliance claim is</w:t>
      </w:r>
      <w:r>
        <w:t xml:space="preserve"> </w:t>
      </w:r>
      <w:r>
        <w:rPr>
          <w:iCs/>
          <w:i/>
        </w:rPr>
        <w:t xml:space="preserve">provable</w:t>
      </w:r>
      <w:r>
        <w:t xml:space="preserve"> </w:t>
      </w:r>
      <w:r>
        <w:t xml:space="preserve">rather than</w:t>
      </w:r>
      <w:r>
        <w:t xml:space="preserve"> </w:t>
      </w:r>
      <w:r>
        <w:rPr>
          <w:iCs/>
          <w:i/>
        </w:rPr>
        <w:t xml:space="preserve">tested</w:t>
      </w:r>
      <w:r>
        <w:t xml:space="preserve">, and it is the single most important sentence in the architecture.</w:t>
      </w:r>
    </w:p>
    <w:bookmarkEnd w:id="29"/>
    <w:bookmarkStart w:id="30" w:name="ii.3-end-to-end-data-flow-one-query"/>
    <w:p>
      <w:pPr>
        <w:pStyle w:val="Heading2"/>
      </w:pPr>
      <w:r>
        <w:t xml:space="preserve">II.3 End-to-end data flow (one query)</w:t>
      </w:r>
    </w:p>
    <w:p>
      <w:pPr>
        <w:pStyle w:val="SourceCode"/>
      </w:pPr>
      <w:r>
        <w:rPr>
          <w:rStyle w:val="VerbatimChar"/>
        </w:rPr>
        <w:t xml:space="preserve">SOURCES ─► L2 EXTRACT ─► L3 GRAPH ─► L4 COMPILE ─► L6 EMIT(Π_J) ─► CONSUMERS</w:t>
      </w:r>
      <w:r>
        <w:br/>
      </w:r>
      <w:r>
        <w:rPr>
          <w:rStyle w:val="VerbatimChar"/>
        </w:rPr>
        <w:t xml:space="preserve">  │            │             │            │             │              │</w:t>
      </w:r>
      <w:r>
        <w:br/>
      </w:r>
      <w:r>
        <w:rPr>
          <w:rStyle w:val="VerbatimChar"/>
        </w:rPr>
        <w:t xml:space="preserve">  │            │             │            │             │              ├─ LLM prompt block ([ID]-tagged)</w:t>
      </w:r>
      <w:r>
        <w:br/>
      </w:r>
      <w:r>
        <w:rPr>
          <w:rStyle w:val="VerbatimChar"/>
        </w:rPr>
        <w:t xml:space="preserve">GST PDF     typed facts   nodes linked  seed→rank→    --target=in:    ├─ MCP tools (agents/Claude)</w:t>
      </w:r>
      <w:r>
        <w:br/>
      </w:r>
      <w:r>
        <w:rPr>
          <w:rStyle w:val="VerbatimChar"/>
        </w:rPr>
        <w:t xml:space="preserve">e-way JSON  +provenance   by consign.   connected     full view       ├─ REST /context</w:t>
      </w:r>
      <w:r>
        <w:br/>
      </w:r>
      <w:r>
        <w:rPr>
          <w:rStyle w:val="VerbatimChar"/>
        </w:rPr>
        <w:t xml:space="preserve">SAP CSV     +confidence   +Finding      subgraph      --target=eu:    └─ human UI</w:t>
      </w:r>
      <w:r>
        <w:br/>
      </w:r>
      <w:r>
        <w:rPr>
          <w:rStyle w:val="VerbatimChar"/>
        </w:rPr>
        <w:t xml:space="preserve">WhatsApp    per field     nodes         under budget  PAN/GSTIN</w:t>
      </w:r>
      <w:r>
        <w:br/>
      </w:r>
      <w:r>
        <w:rPr>
          <w:rStyle w:val="VerbatimChar"/>
        </w:rPr>
        <w:t xml:space="preserve">(HI/EN)                                 +temporal     never retrieved</w:t>
      </w:r>
    </w:p>
    <w:bookmarkEnd w:id="30"/>
    <w:bookmarkStart w:id="31" w:name="X64a5798f8eef0d5b9c9f83d690d8d3e1ef2bdbc"/>
    <w:p>
      <w:pPr>
        <w:pStyle w:val="Heading2"/>
      </w:pPr>
      <w:r>
        <w:t xml:space="preserve">II.4 Component ownership (the delegation contract)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Module</w:t>
            </w:r>
          </w:p>
        </w:tc>
        <w:tc>
          <w:tcPr/>
          <w:p>
            <w:pPr>
              <w:pStyle w:val="Compact"/>
              <w:jc w:val="left"/>
            </w:pPr>
            <w:r>
              <w:t xml:space="preserve">Owner</w:t>
            </w:r>
          </w:p>
        </w:tc>
        <w:tc>
          <w:tcPr/>
          <w:p>
            <w:pPr>
              <w:pStyle w:val="Compact"/>
              <w:jc w:val="left"/>
            </w:pPr>
            <w:r>
              <w:t xml:space="preserve">Rationale</w:t>
            </w:r>
          </w:p>
        </w:tc>
      </w:tr>
      <w:tr>
        <w:tc>
          <w:tcPr/>
          <w:p>
            <w:pPr>
              <w:pStyle w:val="Compact"/>
              <w:jc w:val="left"/>
            </w:pPr>
            <w:r>
              <w:t xml:space="preserve">Reconciliation logic</w:t>
            </w:r>
          </w:p>
        </w:tc>
        <w:tc>
          <w:tcPr/>
          <w:p>
            <w:pPr>
              <w:pStyle w:val="Compact"/>
              <w:jc w:val="left"/>
            </w:pPr>
            <w:r>
              <w:rPr>
                <w:rStyle w:val="VerbatimChar"/>
              </w:rPr>
              <w:t xml:space="preserve">compiler/reconcile.py</w:t>
            </w:r>
          </w:p>
        </w:tc>
        <w:tc>
          <w:tcPr/>
          <w:p>
            <w:pPr>
              <w:pStyle w:val="Compact"/>
              <w:jc w:val="left"/>
            </w:pPr>
            <w:r>
              <w:rPr>
                <w:bCs/>
                <w:b/>
              </w:rPr>
              <w:t xml:space="preserve">YOU</w:t>
            </w:r>
          </w:p>
        </w:tc>
        <w:tc>
          <w:tcPr/>
          <w:p>
            <w:pPr>
              <w:pStyle w:val="Compact"/>
              <w:jc w:val="left"/>
            </w:pPr>
            <w:r>
              <w:t xml:space="preserve">interview crown jewel; the finding logic</w:t>
            </w:r>
          </w:p>
        </w:tc>
      </w:tr>
      <w:tr>
        <w:tc>
          <w:tcPr/>
          <w:p>
            <w:pPr>
              <w:pStyle w:val="Compact"/>
              <w:jc w:val="left"/>
            </w:pPr>
            <w:r>
              <w:t xml:space="preserve">Ranking function</w:t>
            </w:r>
          </w:p>
        </w:tc>
        <w:tc>
          <w:tcPr/>
          <w:p>
            <w:pPr>
              <w:pStyle w:val="Compact"/>
              <w:jc w:val="left"/>
            </w:pPr>
            <w:r>
              <w:rPr>
                <w:rStyle w:val="VerbatimChar"/>
              </w:rPr>
              <w:t xml:space="preserve">compiler/ranking.py</w:t>
            </w:r>
          </w:p>
        </w:tc>
        <w:tc>
          <w:tcPr/>
          <w:p>
            <w:pPr>
              <w:pStyle w:val="Compact"/>
              <w:jc w:val="left"/>
            </w:pPr>
            <w:r>
              <w:rPr>
                <w:bCs/>
                <w:b/>
              </w:rPr>
              <w:t xml:space="preserve">YOU</w:t>
            </w:r>
          </w:p>
        </w:tc>
        <w:tc>
          <w:tcPr/>
          <w:p>
            <w:pPr>
              <w:pStyle w:val="Compact"/>
              <w:jc w:val="left"/>
            </w:pPr>
            <w:r>
              <w:t xml:space="preserve">the retrieval contribution</w:t>
            </w:r>
          </w:p>
        </w:tc>
      </w:tr>
      <w:tr>
        <w:tc>
          <w:tcPr/>
          <w:p>
            <w:pPr>
              <w:pStyle w:val="Compact"/>
              <w:jc w:val="left"/>
            </w:pPr>
            <w:r>
              <w:t xml:space="preserve">Confidence propagation</w:t>
            </w:r>
          </w:p>
        </w:tc>
        <w:tc>
          <w:tcPr/>
          <w:p>
            <w:pPr>
              <w:pStyle w:val="Compact"/>
              <w:jc w:val="left"/>
            </w:pPr>
            <w:r>
              <w:rPr>
                <w:rStyle w:val="VerbatimChar"/>
              </w:rPr>
              <w:t xml:space="preserve">compiler/propagation.py</w:t>
            </w:r>
          </w:p>
        </w:tc>
        <w:tc>
          <w:tcPr/>
          <w:p>
            <w:pPr>
              <w:pStyle w:val="Compact"/>
              <w:jc w:val="left"/>
            </w:pPr>
            <w:r>
              <w:rPr>
                <w:bCs/>
                <w:b/>
              </w:rPr>
              <w:t xml:space="preserve">YOU</w:t>
            </w:r>
          </w:p>
        </w:tc>
        <w:tc>
          <w:tcPr/>
          <w:p>
            <w:pPr>
              <w:pStyle w:val="Compact"/>
              <w:jc w:val="left"/>
            </w:pPr>
            <w:r>
              <w:t xml:space="preserve">the mechanism ablations defend</w:t>
            </w:r>
          </w:p>
        </w:tc>
      </w:tr>
      <w:tr>
        <w:tc>
          <w:tcPr/>
          <w:p>
            <w:pPr>
              <w:pStyle w:val="Compact"/>
              <w:jc w:val="left"/>
            </w:pPr>
            <w:r>
              <w:t xml:space="preserve">Π_J policy</w:t>
            </w:r>
          </w:p>
        </w:tc>
        <w:tc>
          <w:tcPr/>
          <w:p>
            <w:pPr>
              <w:pStyle w:val="Compact"/>
              <w:jc w:val="left"/>
            </w:pPr>
            <w:r>
              <w:rPr>
                <w:rStyle w:val="VerbatimChar"/>
              </w:rPr>
              <w:t xml:space="preserve">compiler/policy.py</w:t>
            </w:r>
          </w:p>
        </w:tc>
        <w:tc>
          <w:tcPr/>
          <w:p>
            <w:pPr>
              <w:pStyle w:val="Compact"/>
              <w:jc w:val="left"/>
            </w:pPr>
            <w:r>
              <w:rPr>
                <w:bCs/>
                <w:b/>
              </w:rPr>
              <w:t xml:space="preserve">YOU</w:t>
            </w:r>
          </w:p>
        </w:tc>
        <w:tc>
          <w:tcPr/>
          <w:p>
            <w:pPr>
              <w:pStyle w:val="Compact"/>
              <w:jc w:val="left"/>
            </w:pPr>
            <w:r>
              <w:t xml:space="preserve">the 0%-leakage claim is yours to prove</w:t>
            </w:r>
          </w:p>
        </w:tc>
      </w:tr>
      <w:tr>
        <w:tc>
          <w:tcPr/>
          <w:p>
            <w:pPr>
              <w:pStyle w:val="Compact"/>
              <w:jc w:val="left"/>
            </w:pPr>
            <w:r>
              <w:t xml:space="preserve">Graph assembly / serialization</w:t>
            </w:r>
          </w:p>
        </w:tc>
        <w:tc>
          <w:tcPr/>
          <w:p>
            <w:pPr>
              <w:pStyle w:val="Compact"/>
              <w:jc w:val="left"/>
            </w:pPr>
            <w:r>
              <w:rPr>
                <w:rStyle w:val="VerbatimChar"/>
              </w:rPr>
              <w:t xml:space="preserve">compiler/context.py</w:t>
            </w:r>
          </w:p>
        </w:tc>
        <w:tc>
          <w:tcPr/>
          <w:p>
            <w:pPr>
              <w:pStyle w:val="Compact"/>
              <w:jc w:val="left"/>
            </w:pPr>
            <w:r>
              <w:t xml:space="preserve">KIMI</w:t>
            </w:r>
          </w:p>
        </w:tc>
        <w:tc>
          <w:tcPr/>
          <w:p>
            <w:pPr>
              <w:pStyle w:val="Compact"/>
              <w:jc w:val="left"/>
            </w:pPr>
            <w:r>
              <w:t xml:space="preserve">plumbing around your core</w:t>
            </w:r>
          </w:p>
        </w:tc>
      </w:tr>
      <w:tr>
        <w:tc>
          <w:tcPr/>
          <w:p>
            <w:pPr>
              <w:pStyle w:val="Compact"/>
              <w:jc w:val="left"/>
            </w:pPr>
            <w:r>
              <w:t xml:space="preserve">MCP server</w:t>
            </w:r>
          </w:p>
        </w:tc>
        <w:tc>
          <w:tcPr/>
          <w:p>
            <w:pPr>
              <w:pStyle w:val="Compact"/>
              <w:jc w:val="left"/>
            </w:pPr>
            <w:r>
              <w:rPr>
                <w:rStyle w:val="VerbatimChar"/>
              </w:rPr>
              <w:t xml:space="preserve">compiler/mcp_server.py</w:t>
            </w:r>
          </w:p>
        </w:tc>
        <w:tc>
          <w:tcPr/>
          <w:p>
            <w:pPr>
              <w:pStyle w:val="Compact"/>
              <w:jc w:val="left"/>
            </w:pPr>
            <w:r>
              <w:t xml:space="preserve">KIMI</w:t>
            </w:r>
          </w:p>
        </w:tc>
        <w:tc>
          <w:tcPr/>
          <w:p>
            <w:pPr>
              <w:pStyle w:val="Compact"/>
              <w:jc w:val="left"/>
            </w:pPr>
            <w:r>
              <w:t xml:space="preserve">SDK boilerplate</w:t>
            </w:r>
          </w:p>
        </w:tc>
      </w:tr>
      <w:tr>
        <w:tc>
          <w:tcPr/>
          <w:p>
            <w:pPr>
              <w:pStyle w:val="Compact"/>
              <w:jc w:val="left"/>
            </w:pPr>
            <w:r>
              <w:t xml:space="preserve">Extraction</w:t>
            </w:r>
          </w:p>
        </w:tc>
        <w:tc>
          <w:tcPr/>
          <w:p>
            <w:pPr>
              <w:pStyle w:val="Compact"/>
              <w:jc w:val="left"/>
            </w:pPr>
            <w:r>
              <w:rPr>
                <w:rStyle w:val="VerbatimChar"/>
              </w:rPr>
              <w:t xml:space="preserve">compiler/extract.py</w:t>
            </w:r>
          </w:p>
        </w:tc>
        <w:tc>
          <w:tcPr/>
          <w:p>
            <w:pPr>
              <w:pStyle w:val="Compact"/>
              <w:jc w:val="left"/>
            </w:pPr>
            <w:r>
              <w:t xml:space="preserve">KIMI</w:t>
            </w:r>
          </w:p>
        </w:tc>
        <w:tc>
          <w:tcPr/>
          <w:p>
            <w:pPr>
              <w:pStyle w:val="Compact"/>
              <w:jc w:val="left"/>
            </w:pPr>
            <w:r>
              <w:t xml:space="preserve">format wrangling</w:t>
            </w:r>
          </w:p>
        </w:tc>
      </w:tr>
      <w:tr>
        <w:tc>
          <w:tcPr/>
          <w:p>
            <w:pPr>
              <w:pStyle w:val="Compact"/>
              <w:jc w:val="left"/>
            </w:pPr>
            <w:r>
              <w:t xml:space="preserve">Data generators</w:t>
            </w:r>
          </w:p>
        </w:tc>
        <w:tc>
          <w:tcPr/>
          <w:p>
            <w:pPr>
              <w:pStyle w:val="Compact"/>
              <w:jc w:val="left"/>
            </w:pPr>
            <w:r>
              <w:rPr>
                <w:rStyle w:val="VerbatimChar"/>
              </w:rPr>
              <w:t xml:space="preserve">scripts/generate.py</w:t>
            </w:r>
          </w:p>
        </w:tc>
        <w:tc>
          <w:tcPr/>
          <w:p>
            <w:pPr>
              <w:pStyle w:val="Compact"/>
              <w:jc w:val="left"/>
            </w:pPr>
            <w:r>
              <w:t xml:space="preserve">KIMI</w:t>
            </w:r>
          </w:p>
        </w:tc>
        <w:tc>
          <w:tcPr/>
          <w:p>
            <w:pPr>
              <w:pStyle w:val="Compact"/>
              <w:jc w:val="left"/>
            </w:pPr>
            <w:r>
              <w:t xml:space="preserve">volume; you audit realism</w:t>
            </w:r>
          </w:p>
        </w:tc>
      </w:tr>
      <w:tr>
        <w:tc>
          <w:tcPr/>
          <w:p>
            <w:pPr>
              <w:pStyle w:val="Compact"/>
              <w:jc w:val="left"/>
            </w:pPr>
            <w:r>
              <w:t xml:space="preserve">Evaluation harness</w:t>
            </w:r>
          </w:p>
        </w:tc>
        <w:tc>
          <w:tcPr/>
          <w:p>
            <w:pPr>
              <w:pStyle w:val="Compact"/>
              <w:jc w:val="left"/>
            </w:pPr>
            <w:r>
              <w:rPr>
                <w:rStyle w:val="VerbatimChar"/>
              </w:rPr>
              <w:t xml:space="preserve">harness/*</w:t>
            </w:r>
          </w:p>
        </w:tc>
        <w:tc>
          <w:tcPr/>
          <w:p>
            <w:pPr>
              <w:pStyle w:val="Compact"/>
              <w:jc w:val="left"/>
            </w:pPr>
            <w:r>
              <w:t xml:space="preserve">KIMI</w:t>
            </w:r>
          </w:p>
        </w:tc>
        <w:tc>
          <w:tcPr/>
          <w:p>
            <w:pPr>
              <w:pStyle w:val="Compact"/>
              <w:jc w:val="left"/>
            </w:pPr>
            <w:r>
              <w:t xml:space="preserve">plumbing; you verify metrics by hand</w:t>
            </w:r>
          </w:p>
        </w:tc>
      </w:tr>
      <w:tr>
        <w:tc>
          <w:tcPr/>
          <w:p>
            <w:pPr>
              <w:pStyle w:val="Compact"/>
              <w:jc w:val="left"/>
            </w:pPr>
            <w:r>
              <w:t xml:space="preserve">Baselines</w:t>
            </w:r>
          </w:p>
        </w:tc>
        <w:tc>
          <w:tcPr/>
          <w:p>
            <w:pPr>
              <w:pStyle w:val="Compact"/>
              <w:jc w:val="left"/>
            </w:pPr>
            <w:r>
              <w:rPr>
                <w:rStyle w:val="VerbatimChar"/>
              </w:rPr>
              <w:t xml:space="preserve">baselines/*</w:t>
            </w:r>
          </w:p>
        </w:tc>
        <w:tc>
          <w:tcPr/>
          <w:p>
            <w:pPr>
              <w:pStyle w:val="Compact"/>
              <w:jc w:val="left"/>
            </w:pPr>
            <w:r>
              <w:t xml:space="preserve">KIMI</w:t>
            </w:r>
          </w:p>
        </w:tc>
        <w:tc>
          <w:tcPr/>
          <w:p>
            <w:pPr>
              <w:pStyle w:val="Compact"/>
              <w:jc w:val="left"/>
            </w:pPr>
            <w:r>
              <w:t xml:space="preserve">you audit fairness</w:t>
            </w:r>
          </w:p>
        </w:tc>
      </w:tr>
      <w:tr>
        <w:tc>
          <w:tcPr/>
          <w:p>
            <w:pPr>
              <w:pStyle w:val="Compact"/>
              <w:jc w:val="left"/>
            </w:pPr>
            <w:r>
              <w:t xml:space="preserve">Benchmark cases</w:t>
            </w:r>
          </w:p>
        </w:tc>
        <w:tc>
          <w:tcPr/>
          <w:p>
            <w:pPr>
              <w:pStyle w:val="Compact"/>
              <w:jc w:val="left"/>
            </w:pPr>
            <w:r>
              <w:rPr>
                <w:rStyle w:val="VerbatimChar"/>
              </w:rPr>
              <w:t xml:space="preserve">benchmark/cases/*</w:t>
            </w:r>
          </w:p>
        </w:tc>
        <w:tc>
          <w:tcPr/>
          <w:p>
            <w:pPr>
              <w:pStyle w:val="Compact"/>
              <w:jc w:val="left"/>
            </w:pPr>
            <w:r>
              <w:t xml:space="preserve">FRIEND (blind) + YOU (gold)</w:t>
            </w:r>
          </w:p>
        </w:tc>
        <w:tc>
          <w:tcPr/>
          <w:p>
            <w:pPr>
              <w:pStyle w:val="Compact"/>
              <w:jc w:val="left"/>
            </w:pPr>
            <w:r>
              <w:t xml:space="preserve">adversarial credibility</w:t>
            </w:r>
          </w:p>
        </w:tc>
      </w:tr>
    </w:tbl>
    <w:bookmarkEnd w:id="31"/>
    <w:bookmarkStart w:id="32" w:name="X31014e30d3c96f1b61affb215bb137c30a4cad4"/>
    <w:p>
      <w:pPr>
        <w:pStyle w:val="Heading2"/>
      </w:pPr>
      <w:r>
        <w:rPr>
          <w:bCs/>
          <w:b/>
        </w:rPr>
        <w:t xml:space="preserve">The rule in one line:</w:t>
      </w:r>
      <w:r>
        <w:t xml:space="preserve"> </w:t>
      </w:r>
      <w:r>
        <w:t xml:space="preserve">anything a reviewer or interviewer would probe, you write by hand; everything routine is delegated on a</w:t>
      </w:r>
      <w:r>
        <w:t xml:space="preserve"> </w:t>
      </w:r>
      <w:r>
        <w:rPr>
          <w:rStyle w:val="VerbatimChar"/>
        </w:rPr>
        <w:t xml:space="preserve">kimi/</w:t>
      </w:r>
      <w:r>
        <w:t xml:space="preserve"> </w:t>
      </w:r>
      <w:r>
        <w:t xml:space="preserve">branch and verified line-by-line before merge.</w:t>
      </w:r>
    </w:p>
    <w:bookmarkEnd w:id="32"/>
    <w:bookmarkEnd w:id="33"/>
    <w:bookmarkStart w:id="38" w:name="X7d857e1806923572a48a7ddcc2ecb9d93b8eb9d"/>
    <w:p>
      <w:pPr>
        <w:pStyle w:val="Heading1"/>
      </w:pPr>
      <w:r>
        <w:t xml:space="preserve">PART III — THE DATA MODEL &amp; CORE INTERFACES (frozen contracts)</w:t>
      </w:r>
    </w:p>
    <w:p>
      <w:pPr>
        <w:pStyle w:val="FirstParagraph"/>
      </w:pPr>
      <w:r>
        <w:t xml:space="preserve">Everything Kimi builds targets these interfaces. They are frozen: changing one is a version bump, because every component and test depends on it. This is the Meta/Anthropic discipline — the interface is the contract, the implementation is swappable.</w:t>
      </w:r>
    </w:p>
    <w:bookmarkStart w:id="34" w:name="iii.1-the-domain-types"/>
    <w:p>
      <w:pPr>
        <w:pStyle w:val="Heading2"/>
      </w:pPr>
      <w:r>
        <w:t xml:space="preserve">III.1 The domain types</w:t>
      </w:r>
    </w:p>
    <w:p>
      <w:pPr>
        <w:pStyle w:val="FirstParagraph"/>
      </w:pPr>
      <w:r>
        <w:rPr>
          <w:bCs/>
          <w:b/>
        </w:rPr>
        <w:t xml:space="preserve">[SPEC]</w:t>
      </w:r>
      <w:r>
        <w:rPr>
          <w:bCs/>
          <w:b/>
        </w:rPr>
        <w:t xml:space="preserve"> </w:t>
      </w:r>
      <w:r>
        <w:rPr>
          <w:rStyle w:val="VerbatimChar"/>
          <w:bCs/>
          <w:b/>
        </w:rPr>
        <w:t xml:space="preserve">compiler/models.py</w:t>
      </w:r>
      <w:r>
        <w:rPr>
          <w:bCs/>
          <w:b/>
        </w:rPr>
        <w:t xml:space="preserve"> </w:t>
      </w:r>
      <w:r>
        <w:rPr>
          <w:bCs/>
          <w:b/>
        </w:rPr>
        <w:t xml:space="preserve">— the shapes every layer passes around.</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AttributeTok"/>
        </w:rPr>
        <w:t xml:space="preserve">@dataclass</w:t>
      </w:r>
      <w:r>
        <w:br/>
      </w:r>
      <w:r>
        <w:rPr>
          <w:rStyle w:val="KeywordTok"/>
        </w:rPr>
        <w:t xml:space="preserve">class</w:t>
      </w:r>
      <w:r>
        <w:rPr>
          <w:rStyle w:val="NormalTok"/>
        </w:rPr>
        <w:t xml:space="preserve"> Invoice:</w:t>
      </w:r>
      <w:r>
        <w:br/>
      </w:r>
      <w:r>
        <w:rPr>
          <w:rStyle w:val="NormalTok"/>
        </w:rPr>
        <w:t xml:space="preserve">    invoice_no: </w:t>
      </w:r>
      <w:r>
        <w:rPr>
          <w:rStyle w:val="BuiltInTok"/>
        </w:rPr>
        <w:t xml:space="preserve">str</w:t>
      </w:r>
      <w:r>
        <w:br/>
      </w:r>
      <w:r>
        <w:rPr>
          <w:rStyle w:val="NormalTok"/>
        </w:rPr>
        <w:t xml:space="preserve">    consignment_ref: </w:t>
      </w:r>
      <w:r>
        <w:rPr>
          <w:rStyle w:val="BuiltInTok"/>
        </w:rPr>
        <w:t xml:space="preserve">str</w:t>
      </w:r>
      <w:r>
        <w:br/>
      </w:r>
      <w:r>
        <w:rPr>
          <w:rStyle w:val="NormalTok"/>
        </w:rPr>
        <w:t xml:space="preserve">    value_eur: </w:t>
      </w:r>
      <w:r>
        <w:rPr>
          <w:rStyle w:val="BuiltInTok"/>
        </w:rPr>
        <w:t xml:space="preserve">float</w:t>
      </w:r>
      <w:r>
        <w:br/>
      </w:r>
      <w:r>
        <w:rPr>
          <w:rStyle w:val="NormalTok"/>
        </w:rPr>
        <w:t xml:space="preserve">    vendor: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gstin: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business tax id (mask for EU)</w:t>
      </w:r>
      <w:r>
        <w:br/>
      </w:r>
      <w:r>
        <w:rPr>
          <w:rStyle w:val="NormalTok"/>
        </w:rPr>
        <w:t xml:space="preserve">    pan: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personal tax id (DENY for EU)</w:t>
      </w:r>
      <w:r>
        <w:br/>
      </w:r>
      <w:r>
        <w:rPr>
          <w:rStyle w:val="NormalTok"/>
        </w:rPr>
        <w:t xml:space="preserve">    ts: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ISO-8601 timestamp</w:t>
      </w:r>
      <w:r>
        <w:br/>
      </w:r>
      <w:r>
        <w:rPr>
          <w:rStyle w:val="NormalTok"/>
        </w:rPr>
        <w:t xml:space="preserve">    doc_ref: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provenance: source file/record id</w:t>
      </w:r>
      <w:r>
        <w:br/>
      </w:r>
      <w:r>
        <w:br/>
      </w:r>
      <w:r>
        <w:rPr>
          <w:rStyle w:val="AttributeTok"/>
        </w:rPr>
        <w:t xml:space="preserve">@dataclass</w:t>
      </w:r>
      <w:r>
        <w:br/>
      </w:r>
      <w:r>
        <w:rPr>
          <w:rStyle w:val="KeywordTok"/>
        </w:rPr>
        <w:t xml:space="preserve">class</w:t>
      </w:r>
      <w:r>
        <w:rPr>
          <w:rStyle w:val="NormalTok"/>
        </w:rPr>
        <w:t xml:space="preserve"> EWayBill:</w:t>
      </w:r>
      <w:r>
        <w:br/>
      </w:r>
      <w:r>
        <w:rPr>
          <w:rStyle w:val="NormalTok"/>
        </w:rPr>
        <w:t xml:space="preserve">    ewb_no: </w:t>
      </w:r>
      <w:r>
        <w:rPr>
          <w:rStyle w:val="BuiltInTok"/>
        </w:rPr>
        <w:t xml:space="preserve">str</w:t>
      </w:r>
      <w:r>
        <w:br/>
      </w:r>
      <w:r>
        <w:rPr>
          <w:rStyle w:val="NormalTok"/>
        </w:rPr>
        <w:t xml:space="preserve">    consignment_ref: </w:t>
      </w:r>
      <w:r>
        <w:rPr>
          <w:rStyle w:val="BuiltInTok"/>
        </w:rPr>
        <w:t xml:space="preserve">str</w:t>
      </w:r>
      <w:r>
        <w:br/>
      </w:r>
      <w:r>
        <w:rPr>
          <w:rStyle w:val="NormalTok"/>
        </w:rPr>
        <w:t xml:space="preserve">    declared_eur: </w:t>
      </w:r>
      <w:r>
        <w:rPr>
          <w:rStyle w:val="BuiltInTok"/>
        </w:rPr>
        <w:t xml:space="preserve">float</w:t>
      </w:r>
      <w:r>
        <w:br/>
      </w:r>
      <w:r>
        <w:rPr>
          <w:rStyle w:val="NormalTok"/>
        </w:rPr>
        <w:t xml:space="preserve">    ts: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doc_ref: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AttributeTok"/>
        </w:rPr>
        <w:t xml:space="preserve">@dataclass</w:t>
      </w:r>
      <w:r>
        <w:br/>
      </w:r>
      <w:r>
        <w:rPr>
          <w:rStyle w:val="KeywordTok"/>
        </w:rPr>
        <w:t xml:space="preserve">class</w:t>
      </w:r>
      <w:r>
        <w:rPr>
          <w:rStyle w:val="NormalTok"/>
        </w:rPr>
        <w:t xml:space="preserve"> ErpOrder:</w:t>
      </w:r>
      <w:r>
        <w:br/>
      </w:r>
      <w:r>
        <w:rPr>
          <w:rStyle w:val="NormalTok"/>
        </w:rPr>
        <w:t xml:space="preserve">    order_no: </w:t>
      </w:r>
      <w:r>
        <w:rPr>
          <w:rStyle w:val="BuiltInTok"/>
        </w:rPr>
        <w:t xml:space="preserve">str</w:t>
      </w:r>
      <w:r>
        <w:br/>
      </w:r>
      <w:r>
        <w:rPr>
          <w:rStyle w:val="NormalTok"/>
        </w:rPr>
        <w:t xml:space="preserve">    consignment_ref: </w:t>
      </w:r>
      <w:r>
        <w:rPr>
          <w:rStyle w:val="BuiltInTok"/>
        </w:rPr>
        <w:t xml:space="preserve">str</w:t>
      </w:r>
      <w:r>
        <w:br/>
      </w:r>
      <w:r>
        <w:rPr>
          <w:rStyle w:val="NormalTok"/>
        </w:rPr>
        <w:t xml:space="preserve">    expected_eur: </w:t>
      </w:r>
      <w:r>
        <w:rPr>
          <w:rStyle w:val="BuiltInTok"/>
        </w:rPr>
        <w:t xml:space="preserve">float</w:t>
      </w:r>
      <w:r>
        <w:br/>
      </w:r>
      <w:r>
        <w:rPr>
          <w:rStyle w:val="NormalTok"/>
        </w:rPr>
        <w:t xml:space="preserve">    ts: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doc_ref: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AttributeTok"/>
        </w:rPr>
        <w:t xml:space="preserve">@dataclass</w:t>
      </w:r>
      <w:r>
        <w:br/>
      </w:r>
      <w:r>
        <w:rPr>
          <w:rStyle w:val="KeywordTok"/>
        </w:rPr>
        <w:t xml:space="preserve">class</w:t>
      </w:r>
      <w:r>
        <w:rPr>
          <w:rStyle w:val="NormalTok"/>
        </w:rPr>
        <w:t xml:space="preserve"> Message:                        </w:t>
      </w:r>
      <w:r>
        <w:rPr>
          <w:rStyle w:val="CommentTok"/>
        </w:rPr>
        <w:t xml:space="preserve"># WhatsApp POD / dispatch, HI/EN</w:t>
      </w:r>
      <w:r>
        <w:br/>
      </w:r>
      <w:r>
        <w:rPr>
          <w:rStyle w:val="NormalTok"/>
        </w:rPr>
        <w:t xml:space="preserve">    msg_id: </w:t>
      </w:r>
      <w:r>
        <w:rPr>
          <w:rStyle w:val="BuiltInTok"/>
        </w:rPr>
        <w:t xml:space="preserve">str</w:t>
      </w:r>
      <w:r>
        <w:br/>
      </w:r>
      <w:r>
        <w:rPr>
          <w:rStyle w:val="NormalTok"/>
        </w:rPr>
        <w:t xml:space="preserve">    consignment_ref: </w:t>
      </w:r>
      <w:r>
        <w:rPr>
          <w:rStyle w:val="BuiltInTok"/>
        </w:rPr>
        <w:t xml:space="preserve">str</w:t>
      </w:r>
      <w:r>
        <w:br/>
      </w:r>
      <w:r>
        <w:rPr>
          <w:rStyle w:val="NormalTok"/>
        </w:rPr>
        <w:t xml:space="preserve">    text: </w:t>
      </w:r>
      <w:r>
        <w:rPr>
          <w:rStyle w:val="BuiltInTok"/>
        </w:rPr>
        <w:t xml:space="preserve">str</w:t>
      </w:r>
      <w:r>
        <w:br/>
      </w:r>
      <w:r>
        <w:rPr>
          <w:rStyle w:val="NormalTok"/>
        </w:rPr>
        <w:t xml:space="preserve">    lang: </w:t>
      </w:r>
      <w:r>
        <w:rPr>
          <w:rStyle w:val="BuiltInTok"/>
        </w:rPr>
        <w:t xml:space="preserve">str</w:t>
      </w:r>
      <w:r>
        <w:rPr>
          <w:rStyle w:val="NormalTok"/>
        </w:rPr>
        <w:t xml:space="preserve">                         </w:t>
      </w:r>
      <w:r>
        <w:rPr>
          <w:rStyle w:val="CommentTok"/>
        </w:rPr>
        <w:t xml:space="preserve"># 'hi' | 'en' | 'hi-en'</w:t>
      </w:r>
      <w:r>
        <w:br/>
      </w:r>
      <w:r>
        <w:rPr>
          <w:rStyle w:val="NormalTok"/>
        </w:rPr>
        <w:t xml:space="preserve">    ts: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doc_ref: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AttributeTok"/>
        </w:rPr>
        <w:t xml:space="preserve">@dataclass</w:t>
      </w:r>
      <w:r>
        <w:br/>
      </w:r>
      <w:r>
        <w:rPr>
          <w:rStyle w:val="KeywordTok"/>
        </w:rPr>
        <w:t xml:space="preserve">class</w:t>
      </w:r>
      <w:r>
        <w:rPr>
          <w:rStyle w:val="NormalTok"/>
        </w:rPr>
        <w:t xml:space="preserve"> Finding:                        </w:t>
      </w:r>
      <w:r>
        <w:rPr>
          <w:rStyle w:val="CommentTok"/>
        </w:rPr>
        <w:t xml:space="preserve"># produced by reconcile (L5)</w:t>
      </w:r>
      <w:r>
        <w:br/>
      </w:r>
      <w:r>
        <w:rPr>
          <w:rStyle w:val="NormalTok"/>
        </w:rPr>
        <w:t xml:space="preserve">    kind: </w:t>
      </w:r>
      <w:r>
        <w:rPr>
          <w:rStyle w:val="BuiltInTok"/>
        </w:rPr>
        <w:t xml:space="preserve">str</w:t>
      </w:r>
      <w:r>
        <w:rPr>
          <w:rStyle w:val="NormalTok"/>
        </w:rPr>
        <w:t xml:space="preserve">                         </w:t>
      </w:r>
      <w:r>
        <w:rPr>
          <w:rStyle w:val="CommentTok"/>
        </w:rPr>
        <w:t xml:space="preserve"># 'value_mismatch'|'missing_ewb'|'temporal_violation'|'ok'</w:t>
      </w:r>
      <w:r>
        <w:br/>
      </w:r>
      <w:r>
        <w:rPr>
          <w:rStyle w:val="NormalTok"/>
        </w:rPr>
        <w:t xml:space="preserve">    consignment_ref: </w:t>
      </w:r>
      <w:r>
        <w:rPr>
          <w:rStyle w:val="BuiltInTok"/>
        </w:rPr>
        <w:t xml:space="preserve">str</w:t>
      </w:r>
      <w:r>
        <w:br/>
      </w:r>
      <w:r>
        <w:rPr>
          <w:rStyle w:val="NormalTok"/>
        </w:rPr>
        <w:t xml:space="preserve">    severity: </w:t>
      </w:r>
      <w:r>
        <w:rPr>
          <w:rStyle w:val="BuiltInTok"/>
        </w:rPr>
        <w:t xml:space="preserve">str</w:t>
      </w:r>
      <w:r>
        <w:rPr>
          <w:rStyle w:val="NormalTok"/>
        </w:rPr>
        <w:t xml:space="preserve">                     </w:t>
      </w:r>
      <w:r>
        <w:rPr>
          <w:rStyle w:val="CommentTok"/>
        </w:rPr>
        <w:t xml:space="preserve"># 'high'|'med'|'ok'</w:t>
      </w:r>
      <w:r>
        <w:br/>
      </w:r>
      <w:r>
        <w:rPr>
          <w:rStyle w:val="NormalTok"/>
        </w:rPr>
        <w:t xml:space="preserve">    confidence: </w:t>
      </w:r>
      <w:r>
        <w:rPr>
          <w:rStyle w:val="BuiltInTok"/>
        </w:rPr>
        <w:t xml:space="preserve">float</w:t>
      </w:r>
      <w:r>
        <w:rPr>
          <w:rStyle w:val="NormalTok"/>
        </w:rPr>
        <w:t xml:space="preserve">                 </w:t>
      </w:r>
      <w:r>
        <w:rPr>
          <w:rStyle w:val="CommentTok"/>
        </w:rPr>
        <w:t xml:space="preserve"># 0..1</w:t>
      </w:r>
      <w:r>
        <w:br/>
      </w:r>
      <w:r>
        <w:rPr>
          <w:rStyle w:val="NormalTok"/>
        </w:rPr>
        <w:t xml:space="preserve">    detail: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w:t>
      </w:r>
      <w:r>
        <w:rPr>
          <w:rStyle w:val="CommentTok"/>
        </w:rPr>
        <w:t xml:space="preserve"># numbers + provenance refs</w:t>
      </w:r>
    </w:p>
    <w:bookmarkEnd w:id="34"/>
    <w:bookmarkStart w:id="35" w:name="iii.2-the-graph-node-context-bundle"/>
    <w:p>
      <w:pPr>
        <w:pStyle w:val="Heading2"/>
      </w:pPr>
      <w:r>
        <w:t xml:space="preserve">III.2 The graph node &amp; context bundle</w:t>
      </w:r>
    </w:p>
    <w:p>
      <w:pPr>
        <w:pStyle w:val="FirstParagraph"/>
      </w:pPr>
      <w:r>
        <w:rPr>
          <w:bCs/>
          <w:b/>
        </w:rPr>
        <w:t xml:space="preserve">[SPEC]</w:t>
      </w:r>
      <w:r>
        <w:rPr>
          <w:bCs/>
          <w:b/>
        </w:rPr>
        <w:t xml:space="preserve"> </w:t>
      </w:r>
      <w:r>
        <w:rPr>
          <w:rStyle w:val="VerbatimChar"/>
          <w:bCs/>
          <w:b/>
        </w:rPr>
        <w:t xml:space="preserve">compiler/context.py</w:t>
      </w:r>
      <w:r>
        <w:rPr>
          <w:bCs/>
          <w:b/>
        </w:rPr>
        <w:t xml:space="preserve"> </w:t>
      </w:r>
      <w:r>
        <w:rPr>
          <w:bCs/>
          <w:b/>
        </w:rPr>
        <w:t xml:space="preserve">— graph and output types.</w:t>
      </w:r>
    </w:p>
    <w:p>
      <w:pPr>
        <w:pStyle w:val="SourceCode"/>
      </w:pPr>
      <w:r>
        <w:rPr>
          <w:rStyle w:val="AttributeTok"/>
        </w:rPr>
        <w:t xml:space="preserve">@dataclass</w:t>
      </w:r>
      <w:r>
        <w:br/>
      </w:r>
      <w:r>
        <w:rPr>
          <w:rStyle w:val="KeywordTok"/>
        </w:rPr>
        <w:t xml:space="preserve">class</w:t>
      </w:r>
      <w:r>
        <w:rPr>
          <w:rStyle w:val="NormalTok"/>
        </w:rPr>
        <w:t xml:space="preserve"> Node:</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e.g. 'INV-5567', 'F1'</w:t>
      </w:r>
      <w:r>
        <w:br/>
      </w:r>
      <w:r>
        <w:rPr>
          <w:rStyle w:val="NormalTok"/>
        </w:rPr>
        <w:t xml:space="preserve">    </w:t>
      </w:r>
      <w:r>
        <w:rPr>
          <w:rStyle w:val="BuiltInTok"/>
        </w:rPr>
        <w:t xml:space="preserve">type</w:t>
      </w:r>
      <w:r>
        <w:rPr>
          <w:rStyle w:val="NormalTok"/>
        </w:rPr>
        <w:t xml:space="preserve">: </w:t>
      </w:r>
      <w:r>
        <w:rPr>
          <w:rStyle w:val="BuiltInTok"/>
        </w:rPr>
        <w:t xml:space="preserve">str</w:t>
      </w:r>
      <w:r>
        <w:rPr>
          <w:rStyle w:val="NormalTok"/>
        </w:rPr>
        <w:t xml:space="preserve">                         </w:t>
      </w:r>
      <w:r>
        <w:rPr>
          <w:rStyle w:val="CommentTok"/>
        </w:rPr>
        <w:t xml:space="preserve"># 'Invoice'|'EWayBill'|'ErpOrder'|'Message'|'Flag'</w:t>
      </w:r>
      <w:r>
        <w:br/>
      </w:r>
      <w:r>
        <w:rPr>
          <w:rStyle w:val="NormalTok"/>
        </w:rPr>
        <w:t xml:space="preserve">    consignment_ref: </w:t>
      </w:r>
      <w:r>
        <w:rPr>
          <w:rStyle w:val="BuiltInTok"/>
        </w:rPr>
        <w:t xml:space="preserve">str</w:t>
      </w:r>
      <w:r>
        <w:br/>
      </w:r>
      <w:r>
        <w:rPr>
          <w:rStyle w:val="NormalTok"/>
        </w:rPr>
        <w:t xml:space="preserve">    fields: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confidence: </w:t>
      </w:r>
      <w:r>
        <w:rPr>
          <w:rStyle w:val="BuiltInTok"/>
        </w:rPr>
        <w:t xml:space="preserve">float</w:t>
      </w:r>
      <w:r>
        <w:rPr>
          <w:rStyle w:val="NormalTok"/>
        </w:rPr>
        <w:t xml:space="preserve">                 </w:t>
      </w:r>
      <w:r>
        <w:rPr>
          <w:rStyle w:val="CommentTok"/>
        </w:rPr>
        <w:t xml:space="preserve"># 0..1  (post-propagation)</w:t>
      </w:r>
      <w:r>
        <w:br/>
      </w:r>
      <w:r>
        <w:rPr>
          <w:rStyle w:val="NormalTok"/>
        </w:rPr>
        <w:t xml:space="preserve">    ts: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for temporal ordering</w:t>
      </w:r>
      <w:r>
        <w:br/>
      </w:r>
      <w:r>
        <w:rPr>
          <w:rStyle w:val="NormalTok"/>
        </w:rPr>
        <w:t xml:space="preserve">    provenance: </w:t>
      </w:r>
      <w:r>
        <w:rPr>
          <w:rStyle w:val="BuiltInTok"/>
        </w:rPr>
        <w:t xml:space="preserve">str</w:t>
      </w:r>
      <w:r>
        <w:rPr>
          <w:rStyle w:val="NormalTok"/>
        </w:rPr>
        <w:t xml:space="preserve">                   </w:t>
      </w:r>
      <w:r>
        <w:rPr>
          <w:rStyle w:val="CommentTok"/>
        </w:rPr>
        <w:t xml:space="preserve"># human-readable source, e.g. 'GST portal (gst:INV-5567)'</w:t>
      </w:r>
      <w:r>
        <w:br/>
      </w:r>
      <w:r>
        <w:br/>
      </w:r>
      <w:r>
        <w:rPr>
          <w:rStyle w:val="AttributeTok"/>
        </w:rPr>
        <w:t xml:space="preserve">@dataclass</w:t>
      </w:r>
      <w:r>
        <w:br/>
      </w:r>
      <w:r>
        <w:rPr>
          <w:rStyle w:val="KeywordTok"/>
        </w:rPr>
        <w:t xml:space="preserve">class</w:t>
      </w:r>
      <w:r>
        <w:rPr>
          <w:rStyle w:val="NormalTok"/>
        </w:rPr>
        <w:t xml:space="preserve"> ContextBundle:</w:t>
      </w:r>
      <w:r>
        <w:br/>
      </w:r>
      <w:r>
        <w:rPr>
          <w:rStyle w:val="NormalTok"/>
        </w:rPr>
        <w:t xml:space="preserve">    query: </w:t>
      </w:r>
      <w:r>
        <w:rPr>
          <w:rStyle w:val="BuiltInTok"/>
        </w:rPr>
        <w:t xml:space="preserve">str</w:t>
      </w:r>
      <w:r>
        <w:br/>
      </w:r>
      <w:r>
        <w:rPr>
          <w:rStyle w:val="NormalTok"/>
        </w:rPr>
        <w:t xml:space="preserve">    nodes: </w:t>
      </w:r>
      <w:r>
        <w:rPr>
          <w:rStyle w:val="BuiltInTok"/>
        </w:rPr>
        <w:t xml:space="preserve">list</w:t>
      </w:r>
      <w:r>
        <w:rPr>
          <w:rStyle w:val="NormalTok"/>
        </w:rPr>
        <w:t xml:space="preserve">[Node]                 </w:t>
      </w:r>
      <w:r>
        <w:rPr>
          <w:rStyle w:val="CommentTok"/>
        </w:rPr>
        <w:t xml:space="preserve"># the selected connected subgraph, temporally ordered</w:t>
      </w:r>
      <w:r>
        <w:br/>
      </w:r>
      <w:r>
        <w:rPr>
          <w:rStyle w:val="NormalTok"/>
        </w:rPr>
        <w:t xml:space="preserve">    llm_context: </w:t>
      </w:r>
      <w:r>
        <w:rPr>
          <w:rStyle w:val="BuiltInTok"/>
        </w:rPr>
        <w:t xml:space="preserve">str</w:t>
      </w:r>
      <w:r>
        <w:rPr>
          <w:rStyle w:val="NormalTok"/>
        </w:rPr>
        <w:t xml:space="preserve">                  </w:t>
      </w:r>
      <w:r>
        <w:rPr>
          <w:rStyle w:val="CommentTok"/>
        </w:rPr>
        <w:t xml:space="preserve"># the serialized, [ID]-tagged, citable block</w:t>
      </w:r>
      <w:r>
        <w:br/>
      </w:r>
      <w:r>
        <w:rPr>
          <w:rStyle w:val="NormalTok"/>
        </w:rPr>
        <w:t xml:space="preserve">    citations: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node ids present</w:t>
      </w:r>
      <w:r>
        <w:br/>
      </w:r>
      <w:r>
        <w:rPr>
          <w:rStyle w:val="NormalTok"/>
        </w:rPr>
        <w:t xml:space="preserve">    tokens: </w:t>
      </w:r>
      <w:r>
        <w:rPr>
          <w:rStyle w:val="BuiltInTok"/>
        </w:rPr>
        <w:t xml:space="preserve">int</w:t>
      </w:r>
      <w:r>
        <w:rPr>
          <w:rStyle w:val="NormalTok"/>
        </w:rPr>
        <w:t xml:space="preserve">                       </w:t>
      </w:r>
      <w:r>
        <w:rPr>
          <w:rStyle w:val="CommentTok"/>
        </w:rPr>
        <w:t xml:space="preserve"># budget used</w:t>
      </w:r>
      <w:r>
        <w:br/>
      </w:r>
      <w:r>
        <w:rPr>
          <w:rStyle w:val="NormalTok"/>
        </w:rPr>
        <w:t xml:space="preserve">    budget: </w:t>
      </w:r>
      <w:r>
        <w:rPr>
          <w:rStyle w:val="BuiltInTok"/>
        </w:rPr>
        <w:t xml:space="preserve">int</w:t>
      </w:r>
      <w:r>
        <w:rPr>
          <w:rStyle w:val="NormalTok"/>
        </w:rPr>
        <w:t xml:space="preserve">                       </w:t>
      </w:r>
      <w:r>
        <w:rPr>
          <w:rStyle w:val="CommentTok"/>
        </w:rPr>
        <w:t xml:space="preserve"># budget allowed</w:t>
      </w:r>
      <w:r>
        <w:br/>
      </w:r>
      <w:r>
        <w:rPr>
          <w:rStyle w:val="NormalTok"/>
        </w:rPr>
        <w:t xml:space="preserve">    jurisdiction: </w:t>
      </w:r>
      <w:r>
        <w:rPr>
          <w:rStyle w:val="BuiltInTok"/>
        </w:rPr>
        <w:t xml:space="preserve">str</w:t>
      </w:r>
      <w:r>
        <w:rPr>
          <w:rStyle w:val="NormalTok"/>
        </w:rPr>
        <w:t xml:space="preserve">                 </w:t>
      </w:r>
      <w:r>
        <w:rPr>
          <w:rStyle w:val="CommentTok"/>
        </w:rPr>
        <w:t xml:space="preserve"># 'IN'|'EU'</w:t>
      </w:r>
    </w:p>
    <w:bookmarkEnd w:id="35"/>
    <w:bookmarkStart w:id="36" w:name="Xd3e7dc22db84672be410c99a0fc024e11e442c2"/>
    <w:p>
      <w:pPr>
        <w:pStyle w:val="Heading2"/>
      </w:pPr>
      <w:r>
        <w:t xml:space="preserve">III.3 The method interface every retriever implements</w:t>
      </w:r>
    </w:p>
    <w:p>
      <w:pPr>
        <w:pStyle w:val="FirstParagraph"/>
      </w:pPr>
      <w:r>
        <w:rPr>
          <w:bCs/>
          <w:b/>
        </w:rPr>
        <w:t xml:space="preserve">[SPEC] The universal contract — baselines and our method both satisfy this.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Protocol</w:t>
      </w:r>
      <w:r>
        <w:br/>
      </w:r>
      <w:r>
        <w:br/>
      </w:r>
      <w:r>
        <w:rPr>
          <w:rStyle w:val="KeywordTok"/>
        </w:rPr>
        <w:t xml:space="preserve">class</w:t>
      </w:r>
      <w:r>
        <w:rPr>
          <w:rStyle w:val="NormalTok"/>
        </w:rPr>
        <w:t xml:space="preserve"> Retriever(Protocol):</w:t>
      </w:r>
      <w:r>
        <w:br/>
      </w:r>
      <w:r>
        <w:rPr>
          <w:rStyle w:val="NormalTok"/>
        </w:rPr>
        <w:t xml:space="preserve">    name: </w:t>
      </w:r>
      <w:r>
        <w:rPr>
          <w:rStyle w:val="BuiltInTok"/>
        </w:rPr>
        <w:t xml:space="preserve">str</w:t>
      </w:r>
      <w:r>
        <w:br/>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question: </w:t>
      </w:r>
      <w:r>
        <w:rPr>
          <w:rStyle w:val="BuiltInTok"/>
        </w:rPr>
        <w:t xml:space="preserve">str</w:t>
      </w:r>
      <w:r>
        <w:rPr>
          <w:rStyle w:val="NormalTok"/>
        </w:rPr>
        <w:t xml:space="preserve">, corpus: </w:t>
      </w:r>
      <w:r>
        <w:rPr>
          <w:rStyle w:val="StringTok"/>
        </w:rPr>
        <w:t xml:space="preserve">"CaseCorpus"</w:t>
      </w:r>
      <w:r>
        <w:rPr>
          <w:rStyle w:val="NormalTok"/>
        </w:rPr>
        <w:t xml:space="preserve">,</w:t>
      </w:r>
      <w:r>
        <w:br/>
      </w:r>
      <w:r>
        <w:rPr>
          <w:rStyle w:val="NormalTok"/>
        </w:rPr>
        <w:t xml:space="preserve">                 budget: </w:t>
      </w:r>
      <w:r>
        <w:rPr>
          <w:rStyle w:val="BuiltInTok"/>
        </w:rPr>
        <w:t xml:space="preserve">int</w:t>
      </w:r>
      <w:r>
        <w:rPr>
          <w:rStyle w:val="NormalTok"/>
        </w:rPr>
        <w:t xml:space="preserve">, jurisdiction: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w:t>
      </w:r>
      <w:r>
        <w:rPr>
          <w:rStyle w:val="NormalTok"/>
        </w:rPr>
        <w:t xml:space="preserve">) </w:t>
      </w:r>
      <w:r>
        <w:rPr>
          <w:rStyle w:val="OperatorTok"/>
        </w:rPr>
        <w:t xml:space="preserve">-&gt;</w:t>
      </w:r>
      <w:r>
        <w:rPr>
          <w:rStyle w:val="NormalTok"/>
        </w:rPr>
        <w:t xml:space="preserve"> ContextBundle: ...</w:t>
      </w:r>
    </w:p>
    <w:p>
      <w:pPr>
        <w:pStyle w:val="FirstParagraph"/>
      </w:pPr>
      <w:r>
        <w:t xml:space="preserve">This single Protocol is what makes the benchmark fair: the harness calls</w:t>
      </w:r>
      <w:r>
        <w:t xml:space="preserve"> </w:t>
      </w:r>
      <w:r>
        <w:rPr>
          <w:rStyle w:val="VerbatimChar"/>
        </w:rPr>
        <w:t xml:space="preserve">retrieve(...)</w:t>
      </w:r>
      <w:r>
        <w:t xml:space="preserve"> </w:t>
      </w:r>
      <w:r>
        <w:t xml:space="preserve">identically on BM25, dense, hybrid, GraphRAG, and context-compiler. Any method that fits the budget and returns a ContextBundle can be scored. No special-casing, no home-field advantage.</w:t>
      </w:r>
    </w:p>
    <w:bookmarkEnd w:id="36"/>
    <w:bookmarkStart w:id="37" w:name="Xbc35b355b3f64f103b8bcf36ac7abd0bab42a35"/>
    <w:p>
      <w:pPr>
        <w:pStyle w:val="Heading2"/>
      </w:pPr>
      <w:r>
        <w:t xml:space="preserve">III.4 The case schema (the benchmark’s atomic unit)</w:t>
      </w:r>
    </w:p>
    <w:p>
      <w:pPr>
        <w:pStyle w:val="FirstParagraph"/>
      </w:pPr>
      <w:r>
        <w:rPr>
          <w:bCs/>
          <w:b/>
        </w:rPr>
        <w:t xml:space="preserve">[SPEC]</w:t>
      </w:r>
      <w:r>
        <w:rPr>
          <w:bCs/>
          <w:b/>
        </w:rPr>
        <w:t xml:space="preserve"> </w:t>
      </w:r>
      <w:r>
        <w:rPr>
          <w:rStyle w:val="VerbatimChar"/>
          <w:bCs/>
          <w:b/>
        </w:rPr>
        <w:t xml:space="preserve">benchmark/case.schema.json</w:t>
      </w:r>
      <w:r>
        <w:rPr>
          <w:bCs/>
          <w:b/>
        </w:rPr>
        <w:t xml:space="preserve"> </w:t>
      </w:r>
      <w:r>
        <w:rPr>
          <w:bCs/>
          <w:b/>
        </w:rPr>
        <w:t xml:space="preserve">(described; Kimi renders the JSON Schema).</w:t>
      </w:r>
    </w:p>
    <w:p>
      <w:pPr>
        <w:pStyle w:val="BodyText"/>
      </w:pPr>
      <w:r>
        <w:t xml:space="preserve">A case is one shipment’s document bundle plus a question and its answer key:</w:t>
      </w:r>
    </w:p>
    <w:p>
      <w:pPr>
        <w:pStyle w:val="SourceCode"/>
      </w:pPr>
      <w:r>
        <w:rPr>
          <w:rStyle w:val="FunctionTok"/>
        </w:rPr>
        <w:t xml:space="preserve">{</w:t>
      </w:r>
      <w:r>
        <w:br/>
      </w:r>
      <w:r>
        <w:rPr>
          <w:rStyle w:val="NormalTok"/>
        </w:rPr>
        <w:t xml:space="preserve">  </w:t>
      </w:r>
      <w:r>
        <w:rPr>
          <w:rStyle w:val="DataTypeTok"/>
        </w:rPr>
        <w:t xml:space="preserve">"case_id"</w:t>
      </w:r>
      <w:r>
        <w:rPr>
          <w:rStyle w:val="FunctionTok"/>
        </w:rPr>
        <w:t xml:space="preserve">:</w:t>
      </w:r>
      <w:r>
        <w:rPr>
          <w:rStyle w:val="NormalTok"/>
        </w:rPr>
        <w:t xml:space="preserve"> </w:t>
      </w:r>
      <w:r>
        <w:rPr>
          <w:rStyle w:val="StringTok"/>
        </w:rPr>
        <w:t xml:space="preserve">"CC-00042"</w:t>
      </w:r>
      <w:r>
        <w:rPr>
          <w:rStyle w:val="FunctionTok"/>
        </w:rPr>
        <w:t xml:space="preserve">,</w:t>
      </w:r>
      <w:r>
        <w:br/>
      </w:r>
      <w:r>
        <w:rPr>
          <w:rStyle w:val="NormalTok"/>
        </w:rPr>
        <w:t xml:space="preserve">  </w:t>
      </w:r>
      <w:r>
        <w:rPr>
          <w:rStyle w:val="DataTypeTok"/>
        </w:rPr>
        <w:t xml:space="preserve">"bucket"</w:t>
      </w:r>
      <w:r>
        <w:rPr>
          <w:rStyle w:val="FunctionTok"/>
        </w:rPr>
        <w:t xml:space="preserve">:</w:t>
      </w:r>
      <w:r>
        <w:rPr>
          <w:rStyle w:val="NormalTok"/>
        </w:rPr>
        <w:t xml:space="preserve"> </w:t>
      </w:r>
      <w:r>
        <w:rPr>
          <w:rStyle w:val="StringTok"/>
        </w:rPr>
        <w:t xml:space="preserve">"multi_hop"</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lookup|multi_hop|temporal|cross_lingual|compliance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1..3</w:t>
      </w:r>
      <w:r>
        <w:br/>
      </w:r>
      <w:r>
        <w:rPr>
          <w:rStyle w:val="NormalTok"/>
        </w:rPr>
        <w:t xml:space="preserve">  </w:t>
      </w:r>
      <w:r>
        <w:rPr>
          <w:rStyle w:val="DataTypeTok"/>
        </w:rPr>
        <w:t xml:space="preserve">"jurisdiction"</w:t>
      </w:r>
      <w:r>
        <w:rPr>
          <w:rStyle w:val="FunctionTok"/>
        </w:rPr>
        <w:t xml:space="preserve">:</w:t>
      </w:r>
      <w:r>
        <w:rPr>
          <w:rStyle w:val="NormalTok"/>
        </w:rPr>
        <w:t xml:space="preserve"> </w:t>
      </w:r>
      <w:r>
        <w:rPr>
          <w:rStyle w:val="StringTok"/>
        </w:rPr>
        <w:t xml:space="preserve">"EU"</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IN|EU</w:t>
      </w:r>
      <w:r>
        <w:rPr>
          <w:rStyle w:val="NormalTok"/>
        </w:rPr>
        <w:t xml:space="preserve">  </w:t>
      </w:r>
      <w:r>
        <w:rPr>
          <w:rStyle w:val="ErrorTok"/>
        </w:rPr>
        <w:t xml:space="preserve">(which</w:t>
      </w:r>
      <w:r>
        <w:rPr>
          <w:rStyle w:val="NormalTok"/>
        </w:rPr>
        <w:t xml:space="preserve"> </w:t>
      </w:r>
      <w:r>
        <w:rPr>
          <w:rStyle w:val="ErrorTok"/>
        </w:rPr>
        <w:t xml:space="preserve">view</w:t>
      </w:r>
      <w:r>
        <w:rPr>
          <w:rStyle w:val="NormalTok"/>
        </w:rPr>
        <w:t xml:space="preserve"> </w:t>
      </w:r>
      <w:r>
        <w:rPr>
          <w:rStyle w:val="ErrorTok"/>
        </w:rPr>
        <w:t xml:space="preserve">the</w:t>
      </w:r>
      <w:r>
        <w:rPr>
          <w:rStyle w:val="NormalTok"/>
        </w:rPr>
        <w:t xml:space="preserve"> </w:t>
      </w:r>
      <w:r>
        <w:rPr>
          <w:rStyle w:val="ErrorTok"/>
        </w:rPr>
        <w:t xml:space="preserve">question</w:t>
      </w:r>
      <w:r>
        <w:rPr>
          <w:rStyle w:val="NormalTok"/>
        </w:rPr>
        <w:t xml:space="preserve"> </w:t>
      </w:r>
      <w:r>
        <w:rPr>
          <w:rStyle w:val="ErrorTok"/>
        </w:rPr>
        <w:t xml:space="preserve">asks</w:t>
      </w:r>
      <w:r>
        <w:rPr>
          <w:rStyle w:val="NormalTok"/>
        </w:rPr>
        <w:t xml:space="preserve"> </w:t>
      </w:r>
      <w:r>
        <w:rPr>
          <w:rStyle w:val="ErrorTok"/>
        </w:rPr>
        <w:t xml:space="preserve">for)</w:t>
      </w:r>
      <w:r>
        <w:br/>
      </w:r>
      <w:r>
        <w:rPr>
          <w:rStyle w:val="NormalTok"/>
        </w:rPr>
        <w:t xml:space="preserve">  </w:t>
      </w:r>
      <w:r>
        <w:rPr>
          <w:rStyle w:val="DataTypeTok"/>
        </w:rPr>
        <w:t xml:space="preserve">"planted_label"</w:t>
      </w:r>
      <w:r>
        <w:rPr>
          <w:rStyle w:val="FunctionTok"/>
        </w:rPr>
        <w:t xml:space="preserve">:</w:t>
      </w:r>
      <w:r>
        <w:rPr>
          <w:rStyle w:val="NormalTok"/>
        </w:rPr>
        <w:t xml:space="preserve"> </w:t>
      </w:r>
      <w:r>
        <w:rPr>
          <w:rStyle w:val="StringTok"/>
        </w:rPr>
        <w:t xml:space="preserve">"value_mismatch"</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ground-truth</w:t>
      </w:r>
      <w:r>
        <w:rPr>
          <w:rStyle w:val="NormalTok"/>
        </w:rPr>
        <w:t xml:space="preserve"> </w:t>
      </w:r>
      <w:r>
        <w:rPr>
          <w:rStyle w:val="ErrorTok"/>
        </w:rPr>
        <w:t xml:space="preserve">problem</w:t>
      </w:r>
      <w:r>
        <w:rPr>
          <w:rStyle w:val="NormalTok"/>
        </w:rPr>
        <w:t xml:space="preserve"> </w:t>
      </w:r>
      <w:r>
        <w:rPr>
          <w:rStyle w:val="ErrorTok"/>
        </w:rPr>
        <w:t xml:space="preserve">type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"Is the tax claim on INV-5567 valid, and what may Frankfurt see?"</w:t>
      </w:r>
      <w:r>
        <w:rPr>
          <w:rStyle w:val="FunctionTok"/>
        </w:rPr>
        <w:t xml:space="preserve">,</w:t>
      </w:r>
      <w:r>
        <w:br/>
      </w:r>
      <w:r>
        <w:rPr>
          <w:rStyle w:val="NormalTok"/>
        </w:rPr>
        <w:t xml:space="preserve">  </w:t>
      </w:r>
      <w:r>
        <w:rPr>
          <w:rStyle w:val="DataTypeTok"/>
        </w:rPr>
        <w:t xml:space="preserve">"gold_answer"</w:t>
      </w:r>
      <w:r>
        <w:rPr>
          <w:rStyle w:val="FunctionTok"/>
        </w:rPr>
        <w:t xml:space="preserve">:</w:t>
      </w:r>
      <w:r>
        <w:rPr>
          <w:rStyle w:val="NormalTok"/>
        </w:rPr>
        <w:t xml:space="preserve"> </w:t>
      </w:r>
      <w:r>
        <w:rPr>
          <w:rStyle w:val="StringTok"/>
        </w:rPr>
        <w:t xml:space="preserve">"invalid"</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verdict</w:t>
      </w:r>
      <w:r>
        <w:rPr>
          <w:rStyle w:val="NormalTok"/>
        </w:rPr>
        <w:t xml:space="preserve"> </w:t>
      </w:r>
      <w:r>
        <w:rPr>
          <w:rStyle w:val="ErrorTok"/>
        </w:rPr>
        <w:t xml:space="preserve">or</w:t>
      </w:r>
      <w:r>
        <w:rPr>
          <w:rStyle w:val="NormalTok"/>
        </w:rPr>
        <w:t xml:space="preserve"> </w:t>
      </w:r>
      <w:r>
        <w:rPr>
          <w:rStyle w:val="ErrorTok"/>
        </w:rPr>
        <w:t xml:space="preserve">short</w:t>
      </w:r>
      <w:r>
        <w:rPr>
          <w:rStyle w:val="NormalTok"/>
        </w:rPr>
        <w:t xml:space="preserve"> </w:t>
      </w:r>
      <w:r>
        <w:rPr>
          <w:rStyle w:val="ErrorTok"/>
        </w:rPr>
        <w:t xml:space="preserve">text</w:t>
      </w:r>
      <w:r>
        <w:br/>
      </w:r>
      <w:r>
        <w:rPr>
          <w:rStyle w:val="NormalTok"/>
        </w:rPr>
        <w:t xml:space="preserve">  </w:t>
      </w:r>
      <w:r>
        <w:rPr>
          <w:rStyle w:val="DataTypeTok"/>
        </w:rPr>
        <w:t xml:space="preserve">"gold_facts"</w:t>
      </w:r>
      <w:r>
        <w:rPr>
          <w:rStyle w:val="FunctionTok"/>
        </w:rPr>
        <w:t xml:space="preserve">:</w:t>
      </w:r>
      <w:r>
        <w:rPr>
          <w:rStyle w:val="NormalTok"/>
        </w:rPr>
        <w:t xml:space="preserve"> </w:t>
      </w:r>
      <w:r>
        <w:rPr>
          <w:rStyle w:val="OtherTok"/>
        </w:rPr>
        <w:t xml:space="preserve">[</w:t>
      </w:r>
      <w:r>
        <w:rPr>
          <w:rStyle w:val="StringTok"/>
        </w:rPr>
        <w:t xml:space="preserve">"INV-5567"</w:t>
      </w:r>
      <w:r>
        <w:rPr>
          <w:rStyle w:val="OtherTok"/>
        </w:rPr>
        <w:t xml:space="preserve">,</w:t>
      </w:r>
      <w:r>
        <w:rPr>
          <w:rStyle w:val="NormalTok"/>
        </w:rPr>
        <w:t xml:space="preserve"> </w:t>
      </w:r>
      <w:r>
        <w:rPr>
          <w:rStyle w:val="StringTok"/>
        </w:rPr>
        <w:t xml:space="preserve">"EWB-991"</w:t>
      </w:r>
      <w:r>
        <w:rPr>
          <w:rStyle w:val="OtherTok"/>
        </w:rPr>
        <w:t xml:space="preserve">,</w:t>
      </w:r>
      <w:r>
        <w:rPr>
          <w:rStyle w:val="NormalTok"/>
        </w:rPr>
        <w:t xml:space="preserve"> </w:t>
      </w:r>
      <w:r>
        <w:rPr>
          <w:rStyle w:val="StringTok"/>
        </w:rPr>
        <w:t xml:space="preserve">"SO-1120"</w:t>
      </w:r>
      <w:r>
        <w:rPr>
          <w:rStyle w:val="OtherTok"/>
        </w:rPr>
        <w:t xml:space="preserve">]</w:t>
      </w:r>
      <w:r>
        <w:rPr>
          <w:rStyle w:val="FunctionTok"/>
        </w:rPr>
        <w:t xml:space="preserve">,</w:t>
      </w:r>
      <w:r>
        <w:rPr>
          <w:rStyle w:val="ErrorTok"/>
        </w:rPr>
        <w:t xml:space="preserve">//</w:t>
      </w:r>
      <w:r>
        <w:rPr>
          <w:rStyle w:val="NormalTok"/>
        </w:rPr>
        <w:t xml:space="preserve"> </w:t>
      </w:r>
      <w:r>
        <w:rPr>
          <w:rStyle w:val="ErrorTok"/>
        </w:rPr>
        <w:t xml:space="preserve">node</w:t>
      </w:r>
      <w:r>
        <w:rPr>
          <w:rStyle w:val="NormalTok"/>
        </w:rPr>
        <w:t xml:space="preserve"> </w:t>
      </w:r>
      <w:r>
        <w:rPr>
          <w:rStyle w:val="ErrorTok"/>
        </w:rPr>
        <w:t xml:space="preserve">ids</w:t>
      </w:r>
      <w:r>
        <w:rPr>
          <w:rStyle w:val="NormalTok"/>
        </w:rPr>
        <w:t xml:space="preserve"> </w:t>
      </w:r>
      <w:r>
        <w:rPr>
          <w:rStyle w:val="ErrorTok"/>
        </w:rPr>
        <w:t xml:space="preserve">required</w:t>
      </w:r>
      <w:r>
        <w:rPr>
          <w:rStyle w:val="NormalTok"/>
        </w:rPr>
        <w:t xml:space="preserve"> </w:t>
      </w:r>
      <w:r>
        <w:rPr>
          <w:rStyle w:val="ErrorTok"/>
        </w:rPr>
        <w:t xml:space="preserve">to</w:t>
      </w:r>
      <w:r>
        <w:rPr>
          <w:rStyle w:val="NormalTok"/>
        </w:rPr>
        <w:t xml:space="preserve"> </w:t>
      </w:r>
      <w:r>
        <w:rPr>
          <w:rStyle w:val="ErrorTok"/>
        </w:rPr>
        <w:t xml:space="preserve">answer</w:t>
      </w:r>
      <w:r>
        <w:br/>
      </w:r>
      <w:r>
        <w:rPr>
          <w:rStyle w:val="NormalTok"/>
        </w:rPr>
        <w:t xml:space="preserve">  </w:t>
      </w:r>
      <w:r>
        <w:rPr>
          <w:rStyle w:val="DataTypeTok"/>
        </w:rPr>
        <w:t xml:space="preserve">"must_not_appear"</w:t>
      </w:r>
      <w:r>
        <w:rPr>
          <w:rStyle w:val="FunctionTok"/>
        </w:rPr>
        <w:t xml:space="preserve">:</w:t>
      </w:r>
      <w:r>
        <w:rPr>
          <w:rStyle w:val="NormalTok"/>
        </w:rPr>
        <w:t xml:space="preserve"> </w:t>
      </w:r>
      <w:r>
        <w:rPr>
          <w:rStyle w:val="OtherTok"/>
        </w:rPr>
        <w:t xml:space="preserve">[</w:t>
      </w:r>
      <w:r>
        <w:rPr>
          <w:rStyle w:val="StringTok"/>
        </w:rPr>
        <w:t xml:space="preserve">"ABCDE1234F"</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PAN</w:t>
      </w:r>
      <w:r>
        <w:rPr>
          <w:rStyle w:val="NormalTok"/>
        </w:rPr>
        <w:t xml:space="preserve"> </w:t>
      </w:r>
      <w:r>
        <w:rPr>
          <w:rStyle w:val="ErrorTok"/>
        </w:rPr>
        <w:t xml:space="preserve">that</w:t>
      </w:r>
      <w:r>
        <w:rPr>
          <w:rStyle w:val="NormalTok"/>
        </w:rPr>
        <w:t xml:space="preserve"> </w:t>
      </w:r>
      <w:r>
        <w:rPr>
          <w:rStyle w:val="ErrorTok"/>
        </w:rPr>
        <w:t xml:space="preserve">must</w:t>
      </w:r>
      <w:r>
        <w:rPr>
          <w:rStyle w:val="NormalTok"/>
        </w:rPr>
        <w:t xml:space="preserve"> </w:t>
      </w:r>
      <w:r>
        <w:rPr>
          <w:rStyle w:val="ErrorTok"/>
        </w:rPr>
        <w:t xml:space="preserve">be</w:t>
      </w:r>
      <w:r>
        <w:rPr>
          <w:rStyle w:val="NormalTok"/>
        </w:rPr>
        <w:t xml:space="preserve"> </w:t>
      </w:r>
      <w:r>
        <w:rPr>
          <w:rStyle w:val="ErrorTok"/>
        </w:rPr>
        <w:t xml:space="preserve">absent</w:t>
      </w:r>
      <w:r>
        <w:rPr>
          <w:rStyle w:val="NormalTok"/>
        </w:rPr>
        <w:t xml:space="preserve"> </w:t>
      </w:r>
      <w:r>
        <w:rPr>
          <w:rStyle w:val="ErrorTok"/>
        </w:rPr>
        <w:t xml:space="preserve">in</w:t>
      </w:r>
      <w:r>
        <w:rPr>
          <w:rStyle w:val="NormalTok"/>
        </w:rPr>
        <w:t xml:space="preserve"> </w:t>
      </w:r>
      <w:r>
        <w:rPr>
          <w:rStyle w:val="ErrorTok"/>
        </w:rPr>
        <w:t xml:space="preserve">EU</w:t>
      </w:r>
      <w:r>
        <w:rPr>
          <w:rStyle w:val="NormalTok"/>
        </w:rPr>
        <w:t xml:space="preserve"> </w:t>
      </w:r>
      <w:r>
        <w:rPr>
          <w:rStyle w:val="ErrorTok"/>
        </w:rPr>
        <w:t xml:space="preserve">view</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"eway_bill"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"erp_order"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Design invariants (enforced by the validator, non-negotiable):</w:t>
      </w:r>
      <w:r>
        <w:t xml:space="preserve"> </w:t>
      </w:r>
      <w:r>
        <w:t xml:space="preserve">- Every id in</w:t>
      </w:r>
      <w:r>
        <w:t xml:space="preserve"> </w:t>
      </w:r>
      <w:r>
        <w:rPr>
          <w:rStyle w:val="VerbatimChar"/>
        </w:rPr>
        <w:t xml:space="preserve">gold_facts</w:t>
      </w:r>
      <w:r>
        <w:t xml:space="preserve"> </w:t>
      </w:r>
      <w:r>
        <w:t xml:space="preserve">must exist in</w:t>
      </w:r>
      <w:r>
        <w:t xml:space="preserve"> </w:t>
      </w:r>
      <w:r>
        <w:rPr>
          <w:rStyle w:val="VerbatimChar"/>
        </w:rPr>
        <w:t xml:space="preserve">documents</w:t>
      </w:r>
      <w:r>
        <w:t xml:space="preserve">.</w:t>
      </w:r>
      <w:r>
        <w:t xml:space="preserve"> </w:t>
      </w:r>
      <w:r>
        <w:t xml:space="preserve">- All identifiers (GSTIN/PAN/invoice_no) drawn from reserved synthetic ranges — never real.</w:t>
      </w:r>
      <w:r>
        <w:t xml:space="preserve"> </w:t>
      </w:r>
      <w:r>
        <w:t xml:space="preserve">-</w:t>
      </w:r>
      <w:r>
        <w:t xml:space="preserve"> </w:t>
      </w:r>
      <w:r>
        <w:rPr>
          <w:rStyle w:val="VerbatimChar"/>
        </w:rPr>
        <w:t xml:space="preserve">must_not_appear</w:t>
      </w:r>
      <w:r>
        <w:t xml:space="preserve"> </w:t>
      </w:r>
      <w:r>
        <w:t xml:space="preserve">is populated for every</w:t>
      </w:r>
      <w:r>
        <w:t xml:space="preserve"> </w:t>
      </w:r>
      <w:r>
        <w:rPr>
          <w:rStyle w:val="VerbatimChar"/>
        </w:rPr>
        <w:t xml:space="preserve">compliance</w:t>
      </w:r>
      <w:r>
        <w:t xml:space="preserve"> </w:t>
      </w:r>
      <w:r>
        <w:t xml:space="preserve">and</w:t>
      </w:r>
      <w:r>
        <w:t xml:space="preserve"> </w:t>
      </w:r>
      <w:r>
        <w:rPr>
          <w:rStyle w:val="VerbatimChar"/>
        </w:rPr>
        <w:t xml:space="preserve">EU</w:t>
      </w:r>
      <w:r>
        <w:t xml:space="preserve"> </w:t>
      </w:r>
      <w:r>
        <w:t xml:space="preserve">case.</w:t>
      </w:r>
      <w:r>
        <w:t xml:space="preserve"> </w:t>
      </w:r>
      <w:r>
        <w:t xml:space="preserve">- Timestamps internally consistent (POD after invoice, etc.).</w:t>
      </w:r>
      <w:r>
        <w:t xml:space="preserve"> </w:t>
      </w:r>
      <w:r>
        <w:t xml:space="preserve">- No two cases share</w:t>
      </w:r>
      <w:r>
        <w:t xml:space="preserve"> </w:t>
      </w:r>
      <w:r>
        <w:rPr>
          <w:rStyle w:val="VerbatimChar"/>
        </w:rPr>
        <w:t xml:space="preserve">invoice_no</w:t>
      </w:r>
      <w:r>
        <w:t xml:space="preserve"> </w:t>
      </w:r>
      <w:r>
        <w:t xml:space="preserve">or</w:t>
      </w:r>
      <w:r>
        <w:t xml:space="preserve"> </w:t>
      </w:r>
      <w:r>
        <w:rPr>
          <w:rStyle w:val="VerbatimChar"/>
        </w:rPr>
        <w:t xml:space="preserve">consignment_ref</w:t>
      </w:r>
      <w:r>
        <w:t xml:space="preserve">.</w:t>
      </w:r>
    </w:p>
    <w:p>
      <w:r>
        <w:pict>
          <v:rect style="width:0;height:1.5pt" o:hralign="center" o:hrstd="t" o:hr="t"/>
        </w:pict>
      </w:r>
    </w:p>
    <w:bookmarkEnd w:id="37"/>
    <w:bookmarkEnd w:id="38"/>
    <w:bookmarkStart w:id="55" w:name="X5a65bc74f4081b21d1e3988a3df1896baa53f7d"/>
    <w:p>
      <w:pPr>
        <w:pStyle w:val="Heading1"/>
      </w:pPr>
      <w:r>
        <w:t xml:space="preserve">PART IV — COMPONENT-BY-COMPONENT BUILD (specs + tests + Kimi prompts)</w:t>
      </w:r>
    </w:p>
    <w:p>
      <w:pPr>
        <w:pStyle w:val="FirstParagraph"/>
      </w:pPr>
      <w:r>
        <w:t xml:space="preserve">Build in this order; each component depends only on those above it. Each has three blocks: the</w:t>
      </w:r>
      <w:r>
        <w:t xml:space="preserve"> </w:t>
      </w:r>
      <w:r>
        <w:rPr>
          <w:bCs/>
          <w:b/>
        </w:rPr>
        <w:t xml:space="preserve">[SPEC]</w:t>
      </w:r>
      <w:r>
        <w:t xml:space="preserve"> </w:t>
      </w:r>
      <w:r>
        <w:t xml:space="preserve">(frozen interface), the</w:t>
      </w:r>
      <w:r>
        <w:t xml:space="preserve"> </w:t>
      </w:r>
      <w:r>
        <w:rPr>
          <w:bCs/>
          <w:b/>
        </w:rPr>
        <w:t xml:space="preserve">test contract</w:t>
      </w:r>
      <w:r>
        <w:t xml:space="preserve"> </w:t>
      </w:r>
      <w:r>
        <w:t xml:space="preserve">(what</w:t>
      </w:r>
      <w:r>
        <w:t xml:space="preserve"> </w:t>
      </w:r>
      <w:r>
        <w:t xml:space="preserve">“</w:t>
      </w:r>
      <w:r>
        <w:t xml:space="preserve">done</w:t>
      </w:r>
      <w:r>
        <w:t xml:space="preserve">”</w:t>
      </w:r>
      <w:r>
        <w:t xml:space="preserve"> </w:t>
      </w:r>
      <w:r>
        <w:t xml:space="preserve">means), and either a</w:t>
      </w:r>
      <w:r>
        <w:t xml:space="preserve"> </w:t>
      </w:r>
      <w:r>
        <w:rPr>
          <w:bCs/>
          <w:b/>
        </w:rPr>
        <w:t xml:space="preserve">[KIMI]</w:t>
      </w:r>
      <w:r>
        <w:t xml:space="preserve"> </w:t>
      </w:r>
      <w:r>
        <w:t xml:space="preserve">prompt or a</w:t>
      </w:r>
      <w:r>
        <w:t xml:space="preserve"> </w:t>
      </w:r>
      <w:r>
        <w:rPr>
          <w:bCs/>
          <w:b/>
        </w:rPr>
        <w:t xml:space="preserve">[YOU]</w:t>
      </w:r>
      <w:r>
        <w:t xml:space="preserve"> </w:t>
      </w:r>
      <w:r>
        <w:t xml:space="preserve">guide. After each, run the branch-test-PR loop from the Field Guide.</w:t>
      </w:r>
    </w:p>
    <w:bookmarkStart w:id="39" w:name="c0-repository-scaffold"/>
    <w:p>
      <w:pPr>
        <w:pStyle w:val="Heading2"/>
      </w:pPr>
      <w:r>
        <w:t xml:space="preserve">C0 — Repository scaffold</w:t>
      </w:r>
    </w:p>
    <w:p>
      <w:pPr>
        <w:pStyle w:val="FirstParagraph"/>
      </w:pPr>
      <w:r>
        <w:rPr>
          <w:bCs/>
          <w:b/>
        </w:rPr>
        <w:t xml:space="preserve">[KIMI] Prompt C0</w:t>
      </w:r>
    </w:p>
    <w:p>
      <w:pPr>
        <w:pStyle w:val="SourceCode"/>
      </w:pPr>
      <w:r>
        <w:rPr>
          <w:rStyle w:val="VerbatimChar"/>
        </w:rPr>
        <w:t xml:space="preserve">Create a Python monorepo named ccbench, package name "context-compiler", src layout under /compiler.</w:t>
      </w:r>
      <w:r>
        <w:br/>
      </w:r>
      <w:r>
        <w:rPr>
          <w:rStyle w:val="VerbatimChar"/>
        </w:rPr>
        <w:t xml:space="preserve">Structure: /benchmark (schema, exemplars/, cases/), /compiler/src/context_compiler (models.py,</w:t>
      </w:r>
      <w:r>
        <w:br/>
      </w:r>
      <w:r>
        <w:rPr>
          <w:rStyle w:val="VerbatimChar"/>
        </w:rPr>
        <w:t xml:space="preserve">context.py, reconcile.py, ranking.py, propagation.py, policy.py, extract.py, mcp_server.py),</w:t>
      </w:r>
      <w:r>
        <w:br/>
      </w:r>
      <w:r>
        <w:rPr>
          <w:rStyle w:val="VerbatimChar"/>
        </w:rPr>
        <w:t xml:space="preserve">/baselines, /harness, /scripts, /configs, /tests, /docs, /results, /.github/workflows.</w:t>
      </w:r>
      <w:r>
        <w:br/>
      </w:r>
      <w:r>
        <w:rPr>
          <w:rStyle w:val="VerbatimChar"/>
        </w:rPr>
        <w:t xml:space="preserve">Include: pyproject.toml (py3.12, deps: pydantic, psycopg[binary], jsonschema; dev: pytest, pytest-cov, ruff),</w:t>
      </w:r>
      <w:r>
        <w:br/>
      </w:r>
      <w:r>
        <w:rPr>
          <w:rStyle w:val="VerbatimChar"/>
        </w:rPr>
        <w:t xml:space="preserve">ruff config (line 100), GitHub Actions CI running ruff + pytest, MIT LICENSE, .gitignore,</w:t>
      </w:r>
      <w:r>
        <w:br/>
      </w:r>
      <w:r>
        <w:rPr>
          <w:rStyle w:val="VerbatimChar"/>
        </w:rPr>
        <w:t xml:space="preserve">README skeleton (What/Why/Quickstart/Results/Leaderboard/Cite). One trivial passing test so CI is green.</w:t>
      </w:r>
      <w:r>
        <w:br/>
      </w:r>
      <w:r>
        <w:rPr>
          <w:rStyle w:val="VerbatimChar"/>
        </w:rPr>
        <w:t xml:space="preserve">Output every file with full path. NO implementation logic — stubs, configs, docstrings only.</w:t>
      </w:r>
    </w:p>
    <w:p>
      <w:pPr>
        <w:pStyle w:val="FirstParagraph"/>
      </w:pPr>
      <w:r>
        <w:rPr>
          <w:bCs/>
          <w:b/>
        </w:rPr>
        <w:t xml:space="preserve">Test contract:</w:t>
      </w:r>
      <w:r>
        <w:t xml:space="preserve"> </w:t>
      </w:r>
      <w:r>
        <w:rPr>
          <w:rStyle w:val="VerbatimChar"/>
        </w:rPr>
        <w:t xml:space="preserve">pytest -q</w:t>
      </w:r>
      <w:r>
        <w:t xml:space="preserve"> </w:t>
      </w:r>
      <w:r>
        <w:t xml:space="preserve">→ 1 passed; CI green on first push.</w:t>
      </w:r>
    </w:p>
    <w:bookmarkEnd w:id="39"/>
    <w:bookmarkStart w:id="40" w:name="c1-domain-models-spec-in-iii.1"/>
    <w:p>
      <w:pPr>
        <w:pStyle w:val="Heading2"/>
      </w:pPr>
      <w:r>
        <w:t xml:space="preserve">C1 — Domain models</w:t>
      </w:r>
      <w:r>
        <w:t xml:space="preserve"> </w:t>
      </w:r>
      <w:r>
        <w:rPr>
          <w:rStyle w:val="VerbatimChar"/>
        </w:rPr>
        <w:t xml:space="preserve">[SPEC in III.1]</w:t>
      </w:r>
    </w:p>
    <w:p>
      <w:pPr>
        <w:pStyle w:val="FirstParagraph"/>
      </w:pPr>
      <w:r>
        <w:rPr>
          <w:bCs/>
          <w:b/>
        </w:rPr>
        <w:t xml:space="preserve">[KIMI] Prompt C1</w:t>
      </w:r>
    </w:p>
    <w:p>
      <w:pPr>
        <w:pStyle w:val="SourceCode"/>
      </w:pPr>
      <w:r>
        <w:rPr>
          <w:rStyle w:val="VerbatimChar"/>
        </w:rPr>
        <w:t xml:space="preserve">Implement compiler/src/context_compiler/models.py EXACTLY as this spec [PASTE III.1]. Frozen dataclasses,</w:t>
      </w:r>
      <w:r>
        <w:br/>
      </w:r>
      <w:r>
        <w:rPr>
          <w:rStyle w:val="VerbatimChar"/>
        </w:rPr>
        <w:t xml:space="preserve">no logic beyond definitions. Add a tests/test_models.py that constructs one of each type and asserts field</w:t>
      </w:r>
      <w:r>
        <w:br/>
      </w:r>
      <w:r>
        <w:rPr>
          <w:rStyle w:val="VerbatimChar"/>
        </w:rPr>
        <w:t xml:space="preserve">defaults. Nothing else.</w:t>
      </w:r>
    </w:p>
    <w:p>
      <w:pPr>
        <w:pStyle w:val="FirstParagraph"/>
      </w:pPr>
      <w:r>
        <w:rPr>
          <w:bCs/>
          <w:b/>
        </w:rPr>
        <w:t xml:space="preserve">Test contract:</w:t>
      </w:r>
      <w:r>
        <w:t xml:space="preserve"> </w:t>
      </w:r>
      <w:r>
        <w:t xml:space="preserve">every dataclass constructs; defaults correct.</w:t>
      </w:r>
    </w:p>
    <w:bookmarkEnd w:id="40"/>
    <w:bookmarkStart w:id="41" w:name="c2-extraction-plumbing"/>
    <w:p>
      <w:pPr>
        <w:pStyle w:val="Heading2"/>
      </w:pPr>
      <w:r>
        <w:t xml:space="preserve">C2 — Extraction (plumbing)</w:t>
      </w:r>
    </w:p>
    <w:p>
      <w:pPr>
        <w:pStyle w:val="FirstParagraph"/>
      </w:pPr>
      <w:r>
        <w:rPr>
          <w:bCs/>
          <w:b/>
        </w:rPr>
        <w:t xml:space="preserve">[SPEC]</w:t>
      </w:r>
      <w:r>
        <w:t xml:space="preserve"> </w:t>
      </w:r>
      <w:r>
        <w:rPr>
          <w:rStyle w:val="VerbatimChar"/>
        </w:rPr>
        <w:t xml:space="preserve">extract() -&gt; (list[Invoice], list[EWayBill], list[ErpOrder], list[Message], list[dict])</w:t>
      </w:r>
      <w:r>
        <w:t xml:space="preserve">. Two modes via</w:t>
      </w:r>
      <w:r>
        <w:t xml:space="preserve"> </w:t>
      </w:r>
      <w:r>
        <w:rPr>
          <w:rStyle w:val="VerbatimChar"/>
        </w:rPr>
        <w:t xml:space="preserve">EXTRACT_MODE</w:t>
      </w:r>
      <w:r>
        <w:t xml:space="preserve">:</w:t>
      </w:r>
      <w:r>
        <w:t xml:space="preserve"> </w:t>
      </w:r>
      <w:r>
        <w:rPr>
          <w:rStyle w:val="VerbatimChar"/>
        </w:rPr>
        <w:t xml:space="preserve">mock</w:t>
      </w:r>
      <w:r>
        <w:t xml:space="preserve"> </w:t>
      </w:r>
      <w:r>
        <w:t xml:space="preserve">(read case JSON → typed records) and</w:t>
      </w:r>
      <w:r>
        <w:t xml:space="preserve"> </w:t>
      </w:r>
      <w:r>
        <w:rPr>
          <w:rStyle w:val="VerbatimChar"/>
        </w:rPr>
        <w:t xml:space="preserve">vlm</w:t>
      </w:r>
      <w:r>
        <w:t xml:space="preserve"> </w:t>
      </w:r>
      <w:r>
        <w:t xml:space="preserve">(stub for later). Output shape is frozen; the mock mode must round-trip a case file into typed records.</w:t>
      </w:r>
    </w:p>
    <w:p>
      <w:pPr>
        <w:pStyle w:val="BodyText"/>
      </w:pPr>
      <w:r>
        <w:rPr>
          <w:bCs/>
          <w:b/>
        </w:rPr>
        <w:t xml:space="preserve">[KIMI] Prompt C2</w:t>
      </w:r>
    </w:p>
    <w:p>
      <w:pPr>
        <w:pStyle w:val="SourceCode"/>
      </w:pPr>
      <w:r>
        <w:rPr>
          <w:rStyle w:val="VerbatimChar"/>
        </w:rPr>
        <w:t xml:space="preserve">Implement compiler/src/context_compiler/extract.py. Function extract(case_dir) returns</w:t>
      </w:r>
      <w:r>
        <w:br/>
      </w:r>
      <w:r>
        <w:rPr>
          <w:rStyle w:val="VerbatimChar"/>
        </w:rPr>
        <w:t xml:space="preserve">(invoices, eway_bills, erp_orders, messages, provenance_docs) built from case JSON files matching</w:t>
      </w:r>
      <w:r>
        <w:br/>
      </w:r>
      <w:r>
        <w:rPr>
          <w:rStyle w:val="VerbatimChar"/>
        </w:rPr>
        <w:t xml:space="preserve">benchmark/case.schema.json [PASTE schema]. EXTRACT_MODE=mock reads the JSON; EXTRACT_MODE=vlm raises</w:t>
      </w:r>
      <w:r>
        <w:br/>
      </w:r>
      <w:r>
        <w:rPr>
          <w:rStyle w:val="VerbatimChar"/>
        </w:rPr>
        <w:t xml:space="preserve">NotImplementedError with a TODO. Preserve doc_ref provenance on every record. Add tests/test_extract.py</w:t>
      </w:r>
      <w:r>
        <w:br/>
      </w:r>
      <w:r>
        <w:rPr>
          <w:rStyle w:val="VerbatimChar"/>
        </w:rPr>
        <w:t xml:space="preserve">using the 5 exemplar cases as fixtures: assert counts and that provenance survives. Do not infer or</w:t>
      </w:r>
      <w:r>
        <w:br/>
      </w:r>
      <w:r>
        <w:rPr>
          <w:rStyle w:val="VerbatimChar"/>
        </w:rPr>
        <w:t xml:space="preserve">compute anything — extraction only maps fields.</w:t>
      </w:r>
    </w:p>
    <w:p>
      <w:pPr>
        <w:pStyle w:val="FirstParagraph"/>
      </w:pPr>
      <w:r>
        <w:rPr>
          <w:bCs/>
          <w:b/>
        </w:rPr>
        <w:t xml:space="preserve">Test contract:</w:t>
      </w:r>
      <w:r>
        <w:t xml:space="preserve"> </w:t>
      </w:r>
      <w:r>
        <w:t xml:space="preserve">exemplars load to correct record counts; every record keeps its</w:t>
      </w:r>
      <w:r>
        <w:t xml:space="preserve"> </w:t>
      </w:r>
      <w:r>
        <w:rPr>
          <w:rStyle w:val="VerbatimChar"/>
        </w:rPr>
        <w:t xml:space="preserve">doc_ref</w:t>
      </w:r>
      <w:r>
        <w:t xml:space="preserve">.</w:t>
      </w:r>
    </w:p>
    <w:bookmarkEnd w:id="41"/>
    <w:bookmarkStart w:id="42" w:name="c3-reconciliation-you-never-kimi"/>
    <w:p>
      <w:pPr>
        <w:pStyle w:val="Heading2"/>
      </w:pPr>
      <w:r>
        <w:t xml:space="preserve">C3 — Reconciliation</w:t>
      </w:r>
      <w:r>
        <w:t xml:space="preserve"> </w:t>
      </w:r>
      <w:r>
        <w:rPr>
          <w:bCs/>
          <w:b/>
        </w:rPr>
        <w:t xml:space="preserve">[YOU — never Kimi]</w:t>
      </w:r>
    </w:p>
    <w:p>
      <w:pPr>
        <w:pStyle w:val="FirstParagraph"/>
      </w:pPr>
      <w:r>
        <w:rPr>
          <w:bCs/>
          <w:b/>
        </w:rPr>
        <w:t xml:space="preserve">[SPEC]</w:t>
      </w:r>
      <w:r>
        <w:t xml:space="preserve"> </w:t>
      </w:r>
      <w:r>
        <w:rPr>
          <w:rStyle w:val="VerbatimChar"/>
        </w:rPr>
        <w:t xml:space="preserve">reconcile(invoices, eway_bills, erp_orders) -&gt; list[Finding]</w:t>
      </w:r>
      <w:r>
        <w:t xml:space="preserve">, one Finding per consignment.</w:t>
      </w:r>
    </w:p>
    <w:p>
      <w:pPr>
        <w:pStyle w:val="BodyText"/>
      </w:pPr>
      <w:r>
        <w:rPr>
          <w:bCs/>
          <w:b/>
        </w:rPr>
        <w:t xml:space="preserve">[YOU] Build guide (this is the crown jewel — write it yourself, test-first):</w:t>
      </w:r>
      <w:r>
        <w:t xml:space="preserve"> </w:t>
      </w:r>
      <w:r>
        <w:t xml:space="preserve">- Index e-way bills and ERP by</w:t>
      </w:r>
      <w:r>
        <w:t xml:space="preserve"> </w:t>
      </w:r>
      <w:r>
        <w:rPr>
          <w:rStyle w:val="VerbatimChar"/>
        </w:rPr>
        <w:t xml:space="preserve">consignment_ref</w:t>
      </w:r>
      <w:r>
        <w:t xml:space="preserve">.</w:t>
      </w:r>
      <w:r>
        <w:t xml:space="preserve"> </w:t>
      </w:r>
      <w:r>
        <w:t xml:space="preserve">- For each invoice, find partners; classify:</w:t>
      </w:r>
      <w:r>
        <w:t xml:space="preserve"> </w:t>
      </w:r>
      <w:r>
        <w:rPr>
          <w:rStyle w:val="VerbatimChar"/>
        </w:rPr>
        <w:t xml:space="preserve">value_mismatch</w:t>
      </w:r>
      <w:r>
        <w:t xml:space="preserve"> </w:t>
      </w:r>
      <w:r>
        <w:t xml:space="preserve">if |invoice−ewb| &gt; tolerance;</w:t>
      </w:r>
      <w:r>
        <w:t xml:space="preserve"> </w:t>
      </w:r>
      <w:r>
        <w:rPr>
          <w:rStyle w:val="VerbatimChar"/>
        </w:rPr>
        <w:t xml:space="preserve">missing_ewb</w:t>
      </w:r>
      <w:r>
        <w:t xml:space="preserve"> </w:t>
      </w:r>
      <w:r>
        <w:t xml:space="preserve">if no ewb; else</w:t>
      </w:r>
      <w:r>
        <w:t xml:space="preserve"> </w:t>
      </w:r>
      <w:r>
        <w:rPr>
          <w:rStyle w:val="VerbatimChar"/>
        </w:rPr>
        <w:t xml:space="preserve">ok</w:t>
      </w:r>
      <w:r>
        <w:t xml:space="preserve">.</w:t>
      </w:r>
      <w:r>
        <w:t xml:space="preserve"> </w:t>
      </w:r>
      <w:r>
        <w:t xml:space="preserve">- Severity: high for value_mismatch, med for missing_ewb, ok otherwise.</w:t>
      </w:r>
      <w:r>
        <w:t xml:space="preserve"> </w:t>
      </w:r>
      <w:r>
        <w:t xml:space="preserve">-</w:t>
      </w:r>
      <w:r>
        <w:t xml:space="preserve"> </w:t>
      </w:r>
      <w:r>
        <w:rPr>
          <w:bCs/>
          <w:b/>
        </w:rPr>
        <w:t xml:space="preserve">Confidence design (the defensible part):</w:t>
      </w:r>
      <w:r>
        <w:t xml:space="preserve"> </w:t>
      </w:r>
      <w:r>
        <w:t xml:space="preserve">a mismatch confirmed by ERP (ERP agrees with invoice, ewb is the outlier) scores</w:t>
      </w:r>
      <w:r>
        <w:t xml:space="preserve"> </w:t>
      </w:r>
      <w:r>
        <w:rPr>
          <w:iCs/>
          <w:i/>
        </w:rPr>
        <w:t xml:space="preserve">higher</w:t>
      </w:r>
      <w:r>
        <w:t xml:space="preserve"> </w:t>
      </w:r>
      <w:r>
        <w:t xml:space="preserve">than a two-source mismatch. Encode this so more independent agreement → higher confidence.</w:t>
      </w:r>
      <w:r>
        <w:t xml:space="preserve"> </w:t>
      </w:r>
      <w:r>
        <w:t xml:space="preserve">- Pack numbers +</w:t>
      </w:r>
      <w:r>
        <w:t xml:space="preserve"> </w:t>
      </w:r>
      <w:r>
        <w:rPr>
          <w:rStyle w:val="VerbatimChar"/>
        </w:rPr>
        <w:t xml:space="preserve">doc_ref</w:t>
      </w:r>
      <w:r>
        <w:t xml:space="preserve">s into</w:t>
      </w:r>
      <w:r>
        <w:t xml:space="preserve"> </w:t>
      </w:r>
      <w:r>
        <w:rPr>
          <w:rStyle w:val="VerbatimChar"/>
        </w:rPr>
        <w:t xml:space="preserve">Finding.detail</w:t>
      </w:r>
      <w:r>
        <w:t xml:space="preserve"> </w:t>
      </w:r>
      <w:r>
        <w:t xml:space="preserve">for provenance.</w:t>
      </w:r>
    </w:p>
    <w:p>
      <w:pPr>
        <w:pStyle w:val="BodyText"/>
      </w:pPr>
      <w:r>
        <w:rPr>
          <w:bCs/>
          <w:b/>
        </w:rPr>
        <w:t xml:space="preserve">Test contract (</w:t>
      </w:r>
      <w:r>
        <w:rPr>
          <w:rStyle w:val="VerbatimChar"/>
          <w:bCs/>
          <w:b/>
        </w:rPr>
        <w:t xml:space="preserve">tests/test_reconcile.py</w:t>
      </w:r>
      <w:r>
        <w:rPr>
          <w:bCs/>
          <w:b/>
        </w:rPr>
        <w:t xml:space="preserve">, write BEFORE the code):</w:t>
      </w:r>
    </w:p>
    <w:p>
      <w:pPr>
        <w:pStyle w:val="SourceCode"/>
      </w:pPr>
      <w:r>
        <w:rPr>
          <w:rStyle w:val="KeywordTok"/>
        </w:rPr>
        <w:t xml:space="preserve">def</w:t>
      </w:r>
      <w:r>
        <w:rPr>
          <w:rStyle w:val="NormalTok"/>
        </w:rPr>
        <w:t xml:space="preserve"> test_value_mismatch_flagged_high(): ...            </w:t>
      </w:r>
      <w:r>
        <w:rPr>
          <w:rStyle w:val="CommentTok"/>
        </w:rPr>
        <w:t xml:space="preserve"># 42180 vs 39900 -&gt; value_mismatch, high</w:t>
      </w:r>
      <w:r>
        <w:br/>
      </w:r>
      <w:r>
        <w:rPr>
          <w:rStyle w:val="KeywordTok"/>
        </w:rPr>
        <w:t xml:space="preserve">def</w:t>
      </w:r>
      <w:r>
        <w:rPr>
          <w:rStyle w:val="NormalTok"/>
        </w:rPr>
        <w:t xml:space="preserve"> test_matching_values_ok(): ...                      </w:t>
      </w:r>
      <w:r>
        <w:rPr>
          <w:rStyle w:val="CommentTok"/>
        </w:rPr>
        <w:t xml:space="preserve"># all equal -&gt; ok</w:t>
      </w:r>
      <w:r>
        <w:br/>
      </w:r>
      <w:r>
        <w:rPr>
          <w:rStyle w:val="KeywordTok"/>
        </w:rPr>
        <w:t xml:space="preserve">def</w:t>
      </w:r>
      <w:r>
        <w:rPr>
          <w:rStyle w:val="NormalTok"/>
        </w:rPr>
        <w:t xml:space="preserve"> test_missing_eway_bill(): ...                        </w:t>
      </w:r>
      <w:r>
        <w:rPr>
          <w:rStyle w:val="CommentTok"/>
        </w:rPr>
        <w:t xml:space="preserve"># no ewb -&gt; missing_ewb, med</w:t>
      </w:r>
      <w:r>
        <w:br/>
      </w:r>
      <w:r>
        <w:rPr>
          <w:rStyle w:val="KeywordTok"/>
        </w:rPr>
        <w:t xml:space="preserve">def</w:t>
      </w:r>
      <w:r>
        <w:rPr>
          <w:rStyle w:val="NormalTok"/>
        </w:rPr>
        <w:t xml:space="preserve"> test_one_finding_per_consignment(): ...</w:t>
      </w:r>
      <w:r>
        <w:br/>
      </w:r>
      <w:r>
        <w:rPr>
          <w:rStyle w:val="KeywordTok"/>
        </w:rPr>
        <w:t xml:space="preserve">def</w:t>
      </w:r>
      <w:r>
        <w:rPr>
          <w:rStyle w:val="NormalTok"/>
        </w:rPr>
        <w:t xml:space="preserve"> test_erp_confirmed_mismatch_more_confident(): ...    </w:t>
      </w:r>
      <w:r>
        <w:rPr>
          <w:rStyle w:val="CommentTok"/>
        </w:rPr>
        <w:t xml:space="preserve"># ERP-confirmed &gt; two-source</w:t>
      </w:r>
    </w:p>
    <w:p>
      <w:pPr>
        <w:pStyle w:val="FirstParagraph"/>
      </w:pPr>
      <w:r>
        <w:t xml:space="preserve">Kimi may only add</w:t>
      </w:r>
      <w:r>
        <w:t xml:space="preserve"> </w:t>
      </w:r>
      <w:r>
        <w:rPr>
          <w:iCs/>
          <w:i/>
        </w:rPr>
        <w:t xml:space="preserve">edge-case</w:t>
      </w:r>
      <w:r>
        <w:t xml:space="preserve"> </w:t>
      </w:r>
      <w:r>
        <w:t xml:space="preserve">tests AFTER your five pass. It never writes the body.</w:t>
      </w:r>
    </w:p>
    <w:bookmarkEnd w:id="42"/>
    <w:bookmarkStart w:id="43" w:name="c4-confidence-propagation-you-never-kimi"/>
    <w:p>
      <w:pPr>
        <w:pStyle w:val="Heading2"/>
      </w:pPr>
      <w:r>
        <w:t xml:space="preserve">C4 — Confidence propagation</w:t>
      </w:r>
      <w:r>
        <w:t xml:space="preserve"> </w:t>
      </w:r>
      <w:r>
        <w:rPr>
          <w:bCs/>
          <w:b/>
        </w:rPr>
        <w:t xml:space="preserve">[YOU — never Kimi]</w:t>
      </w:r>
    </w:p>
    <w:p>
      <w:pPr>
        <w:pStyle w:val="FirstParagraph"/>
      </w:pPr>
      <w:r>
        <w:rPr>
          <w:bCs/>
          <w:b/>
        </w:rPr>
        <w:t xml:space="preserve">[SPEC]</w:t>
      </w:r>
      <w:r>
        <w:t xml:space="preserve"> </w:t>
      </w:r>
      <w:r>
        <w:rPr>
          <w:rStyle w:val="VerbatimChar"/>
        </w:rPr>
        <w:t xml:space="preserve">propagate(nodes, edges) -&gt; nodes</w:t>
      </w:r>
      <w:r>
        <w:t xml:space="preserve"> </w:t>
      </w:r>
      <w:r>
        <w:t xml:space="preserve">(mutated confidences).</w:t>
      </w:r>
    </w:p>
    <w:p>
      <w:pPr>
        <w:pStyle w:val="BodyText"/>
      </w:pPr>
      <w:r>
        <w:rPr>
          <w:bCs/>
          <w:b/>
        </w:rPr>
        <w:t xml:space="preserve">[YOU] Build guide:</w:t>
      </w:r>
      <w:r>
        <w:t xml:space="preserve"> </w:t>
      </w:r>
      <w:r>
        <w:t xml:space="preserve">- Per-fact fusion in log-odds:</w:t>
      </w:r>
      <w:r>
        <w:t xml:space="preserve"> </w:t>
      </w:r>
      <w:r>
        <w:rPr>
          <w:rStyle w:val="VerbatimChar"/>
        </w:rPr>
        <w:t xml:space="preserve">c(v) = σ( Σ_s w_s · logit(c_s(v)) )</w:t>
      </w:r>
      <w:r>
        <w:t xml:space="preserve">.</w:t>
      </w:r>
      <w:r>
        <w:t xml:space="preserve"> </w:t>
      </w:r>
      <w:r>
        <w:t xml:space="preserve">- Spread along consignment edges via personalized PageRank:</w:t>
      </w:r>
      <w:r>
        <w:t xml:space="preserve"> </w:t>
      </w:r>
      <w:r>
        <w:rPr>
          <w:rStyle w:val="VerbatimChar"/>
        </w:rPr>
        <w:t xml:space="preserve">c^(t+1)(v) = λ·c^(0)(v) + (1−λ)·Σ A_uv·c^(t)(u)</w:t>
      </w:r>
      <w:r>
        <w:t xml:space="preserve">, λ≈0.15, iterate to convergence.</w:t>
      </w:r>
      <w:r>
        <w:t xml:space="preserve"> </w:t>
      </w:r>
      <w:r>
        <w:t xml:space="preserve">-</w:t>
      </w:r>
      <w:r>
        <w:t xml:space="preserve"> </w:t>
      </w:r>
      <w:r>
        <w:rPr>
          <w:bCs/>
          <w:b/>
        </w:rPr>
        <w:t xml:space="preserve">Verifiable property:</w:t>
      </w:r>
      <w:r>
        <w:t xml:space="preserve"> </w:t>
      </w:r>
      <w:r>
        <w:t xml:space="preserve">two agreeing sources end higher than either alone; a contradicted fact drops. Write a hand-checkable test on one case asserting exactly this.</w:t>
      </w:r>
    </w:p>
    <w:p>
      <w:pPr>
        <w:pStyle w:val="BodyText"/>
      </w:pPr>
      <w:r>
        <w:rPr>
          <w:bCs/>
          <w:b/>
        </w:rPr>
        <w:t xml:space="preserve">Test contract:</w:t>
      </w:r>
      <w:r>
        <w:t xml:space="preserve"> </w:t>
      </w:r>
      <w:r>
        <w:t xml:space="preserve">convergence within N iters; the agreement/contradiction property holds numerically.</w:t>
      </w:r>
    </w:p>
    <w:bookmarkEnd w:id="43"/>
    <w:bookmarkStart w:id="44" w:name="c5-ranking-you-never-kimi"/>
    <w:p>
      <w:pPr>
        <w:pStyle w:val="Heading2"/>
      </w:pPr>
      <w:r>
        <w:t xml:space="preserve">C5 — Ranking</w:t>
      </w:r>
      <w:r>
        <w:t xml:space="preserve"> </w:t>
      </w:r>
      <w:r>
        <w:rPr>
          <w:bCs/>
          <w:b/>
        </w:rPr>
        <w:t xml:space="preserve">[YOU — never Kimi]</w:t>
      </w:r>
    </w:p>
    <w:p>
      <w:pPr>
        <w:pStyle w:val="FirstParagraph"/>
      </w:pPr>
      <w:r>
        <w:rPr>
          <w:bCs/>
          <w:b/>
        </w:rPr>
        <w:t xml:space="preserve">[SPEC]</w:t>
      </w:r>
      <w:r>
        <w:t xml:space="preserve"> </w:t>
      </w:r>
      <w:r>
        <w:rPr>
          <w:rStyle w:val="VerbatimChar"/>
        </w:rPr>
        <w:t xml:space="preserve">score_node(node, query, seeds) -&gt; float</w:t>
      </w:r>
      <w:r>
        <w:t xml:space="preserve"> </w:t>
      </w:r>
      <w:r>
        <w:t xml:space="preserve">in [0,1];</w:t>
      </w:r>
      <w:r>
        <w:t xml:space="preserve"> </w:t>
      </w:r>
      <w:r>
        <w:rPr>
          <w:rStyle w:val="VerbatimChar"/>
        </w:rPr>
        <w:t xml:space="preserve">assemble_context(query, nodes, budget, jurisdiction) -&gt; ContextBundle</w:t>
      </w:r>
      <w:r>
        <w:t xml:space="preserve">.</w:t>
      </w:r>
    </w:p>
    <w:p>
      <w:pPr>
        <w:pStyle w:val="BodyText"/>
      </w:pPr>
      <w:r>
        <w:rPr>
          <w:bCs/>
          <w:b/>
        </w:rPr>
        <w:t xml:space="preserve">[YOU] Build guide:</w:t>
      </w:r>
      <w:r>
        <w:t xml:space="preserve"> </w:t>
      </w:r>
      <w:r>
        <w:t xml:space="preserve">-</w:t>
      </w:r>
      <w:r>
        <w:t xml:space="preserve"> </w:t>
      </w:r>
      <w:r>
        <w:rPr>
          <w:rStyle w:val="VerbatimChar"/>
        </w:rPr>
        <w:t xml:space="preserve">score = w1·seed_match + w2·confidence + w3·type_prior + w4·recency</w:t>
      </w:r>
      <w:r>
        <w:t xml:space="preserve">, where type_prior favors Flag &gt; ErpOrder &gt; Invoice &gt; EWayBill for verdict questions.</w:t>
      </w:r>
      <w:r>
        <w:t xml:space="preserve"> </w:t>
      </w:r>
      <w:r>
        <w:t xml:space="preserve">- Assembly: seed from query → rank → greedily add under token budget → enforce connectivity (a picked consignment brings its neighbors) → temporal sort.</w:t>
      </w:r>
      <w:r>
        <w:t xml:space="preserve"> </w:t>
      </w:r>
      <w:r>
        <w:t xml:space="preserve">-</w:t>
      </w:r>
      <w:r>
        <w:t xml:space="preserve"> </w:t>
      </w:r>
      <w:r>
        <w:rPr>
          <w:bCs/>
          <w:b/>
        </w:rPr>
        <w:t xml:space="preserve">Verifiable property:</w:t>
      </w:r>
      <w:r>
        <w:t xml:space="preserve"> </w:t>
      </w:r>
      <w:r>
        <w:t xml:space="preserve">the naive baseline over-retrieved unrelated consignments; your ranking must place seeded-consignment nodes above off-seed ones. Test it.</w:t>
      </w:r>
    </w:p>
    <w:p>
      <w:pPr>
        <w:pStyle w:val="BodyText"/>
      </w:pPr>
      <w:r>
        <w:rPr>
          <w:bCs/>
          <w:b/>
        </w:rPr>
        <w:t xml:space="preserve">Test contract:</w:t>
      </w:r>
      <w:r>
        <w:t xml:space="preserve"> </w:t>
      </w:r>
      <w:r>
        <w:t xml:space="preserve">budget respected; connectivity preserved; seeded nodes rank first.</w:t>
      </w:r>
    </w:p>
    <w:bookmarkEnd w:id="44"/>
    <w:bookmarkStart w:id="45" w:name="c6-π_j-policy-you-never-kimi"/>
    <w:p>
      <w:pPr>
        <w:pStyle w:val="Heading2"/>
      </w:pPr>
      <w:r>
        <w:t xml:space="preserve">C6 — Π_J policy</w:t>
      </w:r>
      <w:r>
        <w:t xml:space="preserve"> </w:t>
      </w:r>
      <w:r>
        <w:rPr>
          <w:bCs/>
          <w:b/>
        </w:rPr>
        <w:t xml:space="preserve">[YOU — never Kimi]</w:t>
      </w:r>
    </w:p>
    <w:p>
      <w:pPr>
        <w:pStyle w:val="FirstParagraph"/>
      </w:pPr>
      <w:r>
        <w:rPr>
          <w:bCs/>
          <w:b/>
        </w:rPr>
        <w:t xml:space="preserve">[SPEC]</w:t>
      </w:r>
      <w:r>
        <w:t xml:space="preserve"> </w:t>
      </w:r>
      <w:r>
        <w:rPr>
          <w:rStyle w:val="VerbatimChar"/>
        </w:rPr>
        <w:t xml:space="preserve">apply_policy(node, jurisdiction) -&gt; Node | None</w:t>
      </w:r>
      <w:r>
        <w:t xml:space="preserve"> </w:t>
      </w:r>
      <w:r>
        <w:t xml:space="preserve">(None = deny/drop; else masked copy). Applied INSIDE node loading, before assembly.</w:t>
      </w:r>
    </w:p>
    <w:p>
      <w:pPr>
        <w:pStyle w:val="BodyText"/>
      </w:pPr>
      <w:r>
        <w:rPr>
          <w:bCs/>
          <w:b/>
        </w:rPr>
        <w:t xml:space="preserve">[YOU] Build guide:</w:t>
      </w:r>
    </w:p>
    <w:p>
      <w:pPr>
        <w:pStyle w:val="SourceCode"/>
      </w:pPr>
      <w:r>
        <w:rPr>
          <w:rStyle w:val="NormalTok"/>
        </w:rPr>
        <w:t xml:space="preserve">POLICY </w:t>
      </w:r>
      <w:r>
        <w:rPr>
          <w:rStyle w:val="OperatorTok"/>
        </w:rPr>
        <w:t xml:space="preserve">=</w:t>
      </w:r>
      <w:r>
        <w:rPr>
          <w:rStyle w:val="NormalTok"/>
        </w:rPr>
        <w:t xml:space="preserve"> {</w:t>
      </w:r>
      <w:r>
        <w:br/>
      </w:r>
      <w:r>
        <w:rPr>
          <w:rStyle w:val="NormalTok"/>
        </w:rPr>
        <w:t xml:space="preserve">  (</w:t>
      </w:r>
      <w:r>
        <w:rPr>
          <w:rStyle w:val="StringTok"/>
        </w:rPr>
        <w:t xml:space="preserve">"pan"</w:t>
      </w:r>
      <w:r>
        <w:rPr>
          <w:rStyle w:val="NormalTok"/>
        </w:rPr>
        <w:t xml:space="preserve">,   </w:t>
      </w:r>
      <w:r>
        <w:rPr>
          <w:rStyle w:val="StringTok"/>
        </w:rPr>
        <w:t xml:space="preserve">"EU"</w:t>
      </w:r>
      <w:r>
        <w:rPr>
          <w:rStyle w:val="NormalTok"/>
        </w:rPr>
        <w:t xml:space="preserve">): </w:t>
      </w:r>
      <w:r>
        <w:rPr>
          <w:rStyle w:val="StringTok"/>
        </w:rPr>
        <w:t xml:space="preserve">"deny"</w:t>
      </w:r>
      <w:r>
        <w:rPr>
          <w:rStyle w:val="NormalTok"/>
        </w:rPr>
        <w:t xml:space="preserve">,   </w:t>
      </w:r>
      <w:r>
        <w:rPr>
          <w:rStyle w:val="CommentTok"/>
        </w:rPr>
        <w:t xml:space="preserve"># personal tax id: never leaves India</w:t>
      </w:r>
      <w:r>
        <w:br/>
      </w:r>
      <w:r>
        <w:rPr>
          <w:rStyle w:val="NormalTok"/>
        </w:rPr>
        <w:t xml:space="preserve">  (</w:t>
      </w:r>
      <w:r>
        <w:rPr>
          <w:rStyle w:val="StringTok"/>
        </w:rPr>
        <w:t xml:space="preserve">"gstin"</w:t>
      </w:r>
      <w:r>
        <w:rPr>
          <w:rStyle w:val="NormalTok"/>
        </w:rPr>
        <w:t xml:space="preserve">, </w:t>
      </w:r>
      <w:r>
        <w:rPr>
          <w:rStyle w:val="StringTok"/>
        </w:rPr>
        <w:t xml:space="preserve">"EU"</w:t>
      </w:r>
      <w:r>
        <w:rPr>
          <w:rStyle w:val="NormalTok"/>
        </w:rPr>
        <w:t xml:space="preserve">): </w:t>
      </w:r>
      <w:r>
        <w:rPr>
          <w:rStyle w:val="StringTok"/>
        </w:rPr>
        <w:t xml:space="preserve">"mask"</w:t>
      </w:r>
      <w:r>
        <w:rPr>
          <w:rStyle w:val="NormalTok"/>
        </w:rPr>
        <w:t xml:space="preserve">,   </w:t>
      </w:r>
      <w:r>
        <w:rPr>
          <w:rStyle w:val="CommentTok"/>
        </w:rPr>
        <w:t xml:space="preserve"># business tax id: shown masked</w:t>
      </w:r>
      <w:r>
        <w:br/>
      </w:r>
      <w:r>
        <w:rPr>
          <w:rStyle w:val="NormalTok"/>
        </w:rPr>
        <w:t xml:space="preserve">  </w:t>
      </w:r>
      <w:r>
        <w:rPr>
          <w:rStyle w:val="CommentTok"/>
        </w:rPr>
        <w:t xml:space="preserve"># IN: allow all</w:t>
      </w:r>
      <w:r>
        <w:br/>
      </w:r>
      <w:r>
        <w:rPr>
          <w:rStyle w:val="NormalTok"/>
        </w:rPr>
        <w:t xml:space="preserve">}</w:t>
      </w:r>
    </w:p>
    <w:p>
      <w:pPr>
        <w:numPr>
          <w:ilvl w:val="0"/>
          <w:numId w:val="1004"/>
        </w:numPr>
        <w:pStyle w:val="Compact"/>
      </w:pPr>
      <w:r>
        <w:t xml:space="preserve">Deny → the node’s forbidden field is removed</w:t>
      </w:r>
      <w:r>
        <w:t xml:space="preserve"> </w:t>
      </w:r>
      <w:r>
        <w:rPr>
          <w:iCs/>
          <w:i/>
        </w:rPr>
        <w:t xml:space="preserve">and if the field is the node’s essence, the node is dropped from the candidate set entirely</w:t>
      </w:r>
      <w:r>
        <w:t xml:space="preserve"> </w:t>
      </w:r>
      <w:r>
        <w:t xml:space="preserve">— it is never a retrieval candidate.</w:t>
      </w:r>
    </w:p>
    <w:p>
      <w:pPr>
        <w:numPr>
          <w:ilvl w:val="0"/>
          <w:numId w:val="1004"/>
        </w:numPr>
        <w:pStyle w:val="Compact"/>
      </w:pPr>
      <w:r>
        <w:rPr>
          <w:bCs/>
          <w:b/>
        </w:rPr>
        <w:t xml:space="preserve">The one test that matters:</w:t>
      </w:r>
      <w:r>
        <w:t xml:space="preserve"> </w:t>
      </w:r>
      <w:r>
        <w:t xml:space="preserve">assemble under</w:t>
      </w:r>
      <w:r>
        <w:t xml:space="preserve"> </w:t>
      </w:r>
      <w:r>
        <w:rPr>
          <w:rStyle w:val="VerbatimChar"/>
        </w:rPr>
        <w:t xml:space="preserve">jurisdiction="EU"</w:t>
      </w:r>
      <w:r>
        <w:t xml:space="preserve"> </w:t>
      </w:r>
      <w:r>
        <w:t xml:space="preserve">on a case whose PAN is in</w:t>
      </w:r>
      <w:r>
        <w:t xml:space="preserve"> </w:t>
      </w:r>
      <w:r>
        <w:rPr>
          <w:rStyle w:val="VerbatimChar"/>
        </w:rPr>
        <w:t xml:space="preserve">must_not_appear</w:t>
      </w:r>
      <w:r>
        <w:t xml:space="preserve">; assert that PAN appears</w:t>
      </w:r>
      <w:r>
        <w:t xml:space="preserve"> </w:t>
      </w:r>
      <w:r>
        <w:rPr>
          <w:bCs/>
          <w:b/>
        </w:rPr>
        <w:t xml:space="preserve">nowhere</w:t>
      </w:r>
      <w:r>
        <w:t xml:space="preserve"> </w:t>
      </w:r>
      <w:r>
        <w:t xml:space="preserve">in</w:t>
      </w:r>
      <w:r>
        <w:t xml:space="preserve"> </w:t>
      </w:r>
      <w:r>
        <w:rPr>
          <w:rStyle w:val="VerbatimChar"/>
        </w:rPr>
        <w:t xml:space="preserve">bundle.llm_context</w:t>
      </w:r>
      <w:r>
        <w:t xml:space="preserve"> </w:t>
      </w:r>
      <w:r>
        <w:t xml:space="preserve">— byte-level search. This test is the empirical face of the provable claim.</w:t>
      </w:r>
    </w:p>
    <w:p>
      <w:pPr>
        <w:pStyle w:val="FirstParagraph"/>
      </w:pPr>
      <w:r>
        <w:rPr>
          <w:bCs/>
          <w:b/>
        </w:rPr>
        <w:t xml:space="preserve">Test contract:</w:t>
      </w:r>
      <w:r>
        <w:t xml:space="preserve"> </w:t>
      </w:r>
      <w:r>
        <w:rPr>
          <w:rStyle w:val="VerbatimChar"/>
        </w:rPr>
        <w:t xml:space="preserve">must_not_appear</w:t>
      </w:r>
      <w:r>
        <w:t xml:space="preserve"> </w:t>
      </w:r>
      <w:r>
        <w:t xml:space="preserve">values are byte-absent from EU-view output on every compliance case.</w:t>
      </w:r>
    </w:p>
    <w:bookmarkEnd w:id="45"/>
    <w:bookmarkStart w:id="46" w:name="c7-serialization-assembly-glue-plumbing"/>
    <w:p>
      <w:pPr>
        <w:pStyle w:val="Heading2"/>
      </w:pPr>
      <w:r>
        <w:t xml:space="preserve">C7 — Serialization &amp; assembly glue (plumbing)</w:t>
      </w:r>
    </w:p>
    <w:p>
      <w:pPr>
        <w:pStyle w:val="FirstParagraph"/>
      </w:pPr>
      <w:r>
        <w:rPr>
          <w:bCs/>
          <w:b/>
        </w:rPr>
        <w:t xml:space="preserve">[SPEC]</w:t>
      </w:r>
      <w:r>
        <w:t xml:space="preserve"> </w:t>
      </w:r>
      <w:r>
        <w:rPr>
          <w:rStyle w:val="VerbatimChar"/>
        </w:rPr>
        <w:t xml:space="preserve">serialize_for_llm(query, nodes) -&gt; str</w:t>
      </w:r>
      <w:r>
        <w:t xml:space="preserve"> </w:t>
      </w:r>
      <w:r>
        <w:t xml:space="preserve">producing the tagged, citable block; wired into</w:t>
      </w:r>
      <w:r>
        <w:t xml:space="preserve"> </w:t>
      </w:r>
      <w:r>
        <w:rPr>
          <w:rStyle w:val="VerbatimChar"/>
        </w:rPr>
        <w:t xml:space="preserve">assemble_context</w:t>
      </w:r>
      <w:r>
        <w:t xml:space="preserve">.</w:t>
      </w:r>
    </w:p>
    <w:p>
      <w:pPr>
        <w:pStyle w:val="BodyText"/>
      </w:pPr>
      <w:r>
        <w:rPr>
          <w:bCs/>
          <w:b/>
        </w:rPr>
        <w:t xml:space="preserve">[KIMI] Prompt C7</w:t>
      </w:r>
    </w:p>
    <w:p>
      <w:pPr>
        <w:pStyle w:val="SourceCode"/>
      </w:pPr>
      <w:r>
        <w:rPr>
          <w:rStyle w:val="VerbatimChar"/>
        </w:rPr>
        <w:t xml:space="preserve">Implement serialize_for_llm(query, nodes) in compiler/context.py producing this exact format:</w:t>
      </w:r>
      <w:r>
        <w:br/>
      </w:r>
      <w:r>
        <w:rPr>
          <w:rStyle w:val="VerbatimChar"/>
        </w:rPr>
        <w:t xml:space="preserve">  # Compiled context for: "&lt;query&gt;"</w:t>
      </w:r>
      <w:r>
        <w:br/>
      </w:r>
      <w:r>
        <w:rPr>
          <w:rStyle w:val="VerbatimChar"/>
        </w:rPr>
        <w:t xml:space="preserve">  # Use only facts below. Cite [ID] tags. Prefer higher-confidence facts.</w:t>
      </w:r>
      <w:r>
        <w:br/>
      </w:r>
      <w:r>
        <w:rPr>
          <w:rStyle w:val="VerbatimChar"/>
        </w:rPr>
        <w:t xml:space="preserve">  ## Facts</w:t>
      </w:r>
      <w:r>
        <w:br/>
      </w:r>
      <w:r>
        <w:rPr>
          <w:rStyle w:val="VerbatimChar"/>
        </w:rPr>
        <w:t xml:space="preserve">  [&lt;id&gt;] &lt;Type&gt; · consignment &lt;ref&gt; · &lt;field k v ...&gt; · confidence &lt;c.cc&gt;</w:t>
      </w:r>
      <w:r>
        <w:br/>
      </w:r>
      <w:r>
        <w:rPr>
          <w:rStyle w:val="VerbatimChar"/>
        </w:rPr>
        <w:t xml:space="preserve">  ## Provenance</w:t>
      </w:r>
      <w:r>
        <w:br/>
      </w:r>
      <w:r>
        <w:rPr>
          <w:rStyle w:val="VerbatimChar"/>
        </w:rPr>
        <w:t xml:space="preserve">  [&lt;id&gt;] &lt;- &lt;provenance&gt;</w:t>
      </w:r>
      <w:r>
        <w:br/>
      </w:r>
      <w:r>
        <w:rPr>
          <w:rStyle w:val="VerbatimChar"/>
        </w:rPr>
        <w:t xml:space="preserve">Nodes arrive already ranked, connected, temporally ordered, and policy-filtered — do NOT re-rank or</w:t>
      </w:r>
      <w:r>
        <w:br/>
      </w:r>
      <w:r>
        <w:rPr>
          <w:rStyle w:val="VerbatimChar"/>
        </w:rPr>
        <w:t xml:space="preserve">re-filter; serialize only. Add tests asserting: every node appears once as [ID]; provenance line per node;</w:t>
      </w:r>
      <w:r>
        <w:br/>
      </w:r>
      <w:r>
        <w:rPr>
          <w:rStyle w:val="VerbatimChar"/>
        </w:rPr>
        <w:t xml:space="preserve">no field whose value is None is printed. Use the Node spec [PASTE III.2].</w:t>
      </w:r>
    </w:p>
    <w:p>
      <w:pPr>
        <w:pStyle w:val="FirstParagraph"/>
      </w:pPr>
      <w:r>
        <w:rPr>
          <w:bCs/>
          <w:b/>
        </w:rPr>
        <w:t xml:space="preserve">Test contract:</w:t>
      </w:r>
      <w:r>
        <w:t xml:space="preserve"> </w:t>
      </w:r>
      <w:r>
        <w:t xml:space="preserve">format matches byte-for-byte on a fixture; None fields omitted.</w:t>
      </w:r>
    </w:p>
    <w:bookmarkEnd w:id="46"/>
    <w:bookmarkStart w:id="51" w:name="c8-mcp-server-plumbing"/>
    <w:p>
      <w:pPr>
        <w:pStyle w:val="Heading2"/>
      </w:pPr>
      <w:r>
        <w:t xml:space="preserve">C8 — MCP server (plumbing)</w:t>
      </w:r>
    </w:p>
    <w:p>
      <w:pPr>
        <w:pStyle w:val="FirstParagraph"/>
      </w:pPr>
      <w:r>
        <w:rPr>
          <w:bCs/>
          <w:b/>
        </w:rPr>
        <w:t xml:space="preserve">[SPEC]</w:t>
      </w:r>
      <w:r>
        <w:t xml:space="preserve"> </w:t>
      </w:r>
      <w:r>
        <w:t xml:space="preserve">MCP tools</w:t>
      </w:r>
      <w:r>
        <w:t xml:space="preserve"> </w:t>
      </w:r>
      <w:r>
        <w:rPr>
          <w:rStyle w:val="VerbatimChar"/>
        </w:rPr>
        <w:t xml:space="preserve">search_context(query, budget)</w:t>
      </w:r>
      <w:r>
        <w:t xml:space="preserve">,</w:t>
      </w:r>
      <w:r>
        <w:t xml:space="preserve"> </w:t>
      </w:r>
      <w:r>
        <w:rPr>
          <w:rStyle w:val="VerbatimChar"/>
        </w:rPr>
        <w:t xml:space="preserve">get_consignment(ref)</w:t>
      </w:r>
      <w:r>
        <w:t xml:space="preserve">,</w:t>
      </w:r>
      <w:r>
        <w:t xml:space="preserve"> </w:t>
      </w:r>
      <w:r>
        <w:rPr>
          <w:rStyle w:val="VerbatimChar"/>
        </w:rPr>
        <w:t xml:space="preserve">list_findings(severity)</w:t>
      </w:r>
      <w:r>
        <w:t xml:space="preserve"> </w:t>
      </w:r>
      <w:r>
        <w:t xml:space="preserve">over the assembled pipeline. Note: the MCP SDK is at v2.0 — the high-level class is</w:t>
      </w:r>
      <w:r>
        <w:t xml:space="preserve"> </w:t>
      </w:r>
      <w:r>
        <w:rPr>
          <w:rStyle w:val="VerbatimChar"/>
        </w:rPr>
        <w:t xml:space="preserve">MCPServer</w:t>
      </w:r>
      <w:r>
        <w:t xml:space="preserve"> </w:t>
      </w:r>
      <w:r>
        <w:t xml:space="preserve">from</w:t>
      </w:r>
      <w:r>
        <w:t xml:space="preserve"> </w:t>
      </w:r>
      <w:r>
        <w:rPr>
          <w:rStyle w:val="VerbatimChar"/>
        </w:rPr>
        <w:t xml:space="preserve">mcp.server.mcpserver</w:t>
      </w:r>
      <w:r>
        <w:t xml:space="preserve">, decorator</w:t>
      </w:r>
      <w:r>
        <w:t xml:space="preserve"> </w:t>
      </w:r>
      <w:r>
        <w:rPr>
          <w:rStyle w:val="VerbatimChar"/>
        </w:rPr>
        <w:t xml:space="preserve">@mcp.tool()</w:t>
      </w:r>
      <w:r>
        <w:t xml:space="preserve">, run via</w:t>
      </w:r>
      <w:r>
        <w:t xml:space="preserve"> </w:t>
      </w:r>
      <w:r>
        <w:rPr>
          <w:rStyle w:val="VerbatimChar"/>
        </w:rPr>
        <w:t xml:space="preserve">mcp.run()</w:t>
      </w:r>
      <w:r>
        <w:t xml:space="preserve">.</w:t>
      </w:r>
    </w:p>
    <w:p>
      <w:pPr>
        <w:pStyle w:val="BodyText"/>
      </w:pPr>
      <w:r>
        <w:rPr>
          <w:bCs/>
          <w:b/>
        </w:rPr>
        <w:t xml:space="preserve">[KIMI] Prompt C8</w:t>
      </w:r>
    </w:p>
    <w:p>
      <w:pPr>
        <w:pStyle w:val="SourceCode"/>
      </w:pPr>
      <w:r>
        <w:rPr>
          <w:rStyle w:val="VerbatimChar"/>
        </w:rPr>
        <w:t xml:space="preserve">Implement compiler/mcp_server.py using MCP SDK v2.0: `from mcp.server.mcpserver import MCPServer`,</w:t>
      </w:r>
      <w:r>
        <w:br/>
      </w:r>
      <w:r>
        <w:rPr>
          <w:rStyle w:val="VerbatimChar"/>
        </w:rPr>
        <w:t xml:space="preserve">`mcp = MCPServer("context-compiler")`, tools via `@mcp.tool()`, launch `mcp.run()`. Expose:</w:t>
      </w:r>
      <w:r>
        <w:br/>
      </w:r>
      <w:r>
        <w:rPr>
          <w:rStyle w:val="VerbatimChar"/>
        </w:rPr>
        <w:t xml:space="preserve">search_context(query, budget=1500) -&gt; str (returns bundle.llm_context),</w:t>
      </w:r>
      <w:r>
        <w:br/>
      </w:r>
      <w:r>
        <w:rPr>
          <w:rStyle w:val="VerbatimChar"/>
        </w:rPr>
        <w:t xml:space="preserve">get_consignment(ref) -&gt; str, list_findings(severity="all") -&gt; list[dict].</w:t>
      </w:r>
      <w:r>
        <w:br/>
      </w:r>
      <w:r>
        <w:rPr>
          <w:rStyle w:val="VerbatimChar"/>
        </w:rPr>
        <w:t xml:space="preserve">Load nodes from the corpus via the existing pipeline (extract -&gt; graph -&gt; reconcile -&gt; assemble).</w:t>
      </w:r>
      <w:r>
        <w:br/>
      </w:r>
      <w:r>
        <w:rPr>
          <w:rStyle w:val="VerbatimChar"/>
        </w:rPr>
        <w:t xml:space="preserve">Do not reimplement ranking/policy — call the existing functions. Verify against `pip show mcp` version 2.x;</w:t>
      </w:r>
      <w:r>
        <w:br/>
      </w:r>
      <w:r>
        <w:rPr>
          <w:rStyle w:val="VerbatimChar"/>
        </w:rPr>
        <w:t xml:space="preserve">if the import path differs, print the installed version and adapt. Add a smoke test that imports the module</w:t>
      </w:r>
      <w:r>
        <w:br/>
      </w:r>
      <w:r>
        <w:rPr>
          <w:rStyle w:val="VerbatimChar"/>
        </w:rPr>
        <w:t xml:space="preserve">and asserts the three tools are registered.</w:t>
      </w:r>
    </w:p>
    <w:p>
      <w:pPr>
        <w:pStyle w:val="FirstParagraph"/>
      </w:pPr>
      <w:r>
        <w:rPr>
          <w:bCs/>
          <w:b/>
        </w:rPr>
        <w:t xml:space="preserve">Test contract:</w:t>
      </w:r>
      <w:r>
        <w:t xml:space="preserve"> </w:t>
      </w:r>
      <w:r>
        <w:t xml:space="preserve">module imports; three tools registered; a stubbed corpus returns a bundle string.</w:t>
      </w:r>
      <w:r>
        <w:t xml:space="preserve"> </w:t>
      </w:r>
      <w:r>
        <w:t xml:space="preserve">## C9 — Benchmark data pipeline</w:t>
      </w:r>
    </w:p>
    <w:bookmarkStart w:id="47" w:name="Xf83c05c4c3c45fc390a6318cb3ed3f751f1d875"/>
    <w:p>
      <w:pPr>
        <w:pStyle w:val="Heading3"/>
      </w:pPr>
      <w:r>
        <w:t xml:space="preserve">C9a — Case schema &amp; validator (plumbing, but you own the schema design)</w:t>
      </w:r>
    </w:p>
    <w:p>
      <w:pPr>
        <w:pStyle w:val="FirstParagraph"/>
      </w:pPr>
      <w:r>
        <w:rPr>
          <w:bCs/>
          <w:b/>
        </w:rPr>
        <w:t xml:space="preserve">[YOU]</w:t>
      </w:r>
      <w:r>
        <w:t xml:space="preserve"> </w:t>
      </w:r>
      <w:r>
        <w:t xml:space="preserve">design</w:t>
      </w:r>
      <w:r>
        <w:t xml:space="preserve"> </w:t>
      </w:r>
      <w:r>
        <w:rPr>
          <w:rStyle w:val="VerbatimChar"/>
        </w:rPr>
        <w:t xml:space="preserve">case.schema.json</w:t>
      </w:r>
      <w:r>
        <w:t xml:space="preserve"> </w:t>
      </w:r>
      <w:r>
        <w:t xml:space="preserve">from the [SPEC in III.4]. Then delegate the validator:</w:t>
      </w:r>
    </w:p>
    <w:p>
      <w:pPr>
        <w:pStyle w:val="BodyText"/>
      </w:pPr>
      <w:r>
        <w:rPr>
          <w:bCs/>
          <w:b/>
        </w:rPr>
        <w:t xml:space="preserve">[KIMI] Prompt C9a</w:t>
      </w:r>
    </w:p>
    <w:p>
      <w:pPr>
        <w:pStyle w:val="SourceCode"/>
      </w:pPr>
      <w:r>
        <w:rPr>
          <w:rStyle w:val="VerbatimChar"/>
        </w:rPr>
        <w:t xml:space="preserve">Given benchmark/case.schema.json [PASTE] and 5 exemplar cases [PASTE], write scripts/validate_cases.py:</w:t>
      </w:r>
      <w:r>
        <w:br/>
      </w:r>
      <w:r>
        <w:rPr>
          <w:rStyle w:val="VerbatimChar"/>
        </w:rPr>
        <w:t xml:space="preserve">validates every *.json in a dir against the schema (jsonschema) AND enforces these invariants with clear</w:t>
      </w:r>
      <w:r>
        <w:br/>
      </w:r>
      <w:r>
        <w:rPr>
          <w:rStyle w:val="VerbatimChar"/>
        </w:rPr>
        <w:t xml:space="preserve">errors: every gold_facts id exists in documents; all identifiers match reserved synthetic patterns</w:t>
      </w:r>
      <w:r>
        <w:br/>
      </w:r>
      <w:r>
        <w:rPr>
          <w:rStyle w:val="VerbatimChar"/>
        </w:rPr>
        <w:t xml:space="preserve">[PASTE patterns]; must_not_appear populated for compliance/EU cases; timestamps internally consistent;</w:t>
      </w:r>
      <w:r>
        <w:br/>
      </w:r>
      <w:r>
        <w:rPr>
          <w:rStyle w:val="VerbatimChar"/>
        </w:rPr>
        <w:t xml:space="preserve">no duplicate invoice_no/consignment_ref across the dir. Exit 1 on any failure. Add tests using the 5</w:t>
      </w:r>
      <w:r>
        <w:br/>
      </w:r>
      <w:r>
        <w:rPr>
          <w:rStyle w:val="VerbatimChar"/>
        </w:rPr>
        <w:t xml:space="preserve">exemplars (pass) plus 5 broken fixtures (each fails with the right message).</w:t>
      </w:r>
    </w:p>
    <w:p>
      <w:pPr>
        <w:pStyle w:val="FirstParagraph"/>
      </w:pPr>
      <w:r>
        <w:rPr>
          <w:bCs/>
          <w:b/>
        </w:rPr>
        <w:t xml:space="preserve">Test contract:</w:t>
      </w:r>
      <w:r>
        <w:t xml:space="preserve"> </w:t>
      </w:r>
      <w:r>
        <w:t xml:space="preserve">exemplars pass; 5 broken fixtures each fail with the correct error.</w:t>
      </w:r>
    </w:p>
    <w:bookmarkEnd w:id="47"/>
    <w:bookmarkStart w:id="48" w:name="X289beff8dea067866e44cb9b07366ea608c6902"/>
    <w:p>
      <w:pPr>
        <w:pStyle w:val="Heading3"/>
      </w:pPr>
      <w:r>
        <w:t xml:space="preserve">C9b — Synthetic generators (plumbing; you audit realism)</w:t>
      </w:r>
    </w:p>
    <w:p>
      <w:pPr>
        <w:pStyle w:val="FirstParagraph"/>
      </w:pPr>
      <w:r>
        <w:rPr>
          <w:bCs/>
          <w:b/>
        </w:rPr>
        <w:t xml:space="preserve">[KIMI] Prompt C9b</w:t>
      </w:r>
    </w:p>
    <w:p>
      <w:pPr>
        <w:pStyle w:val="SourceCode"/>
      </w:pPr>
      <w:r>
        <w:rPr>
          <w:rStyle w:val="VerbatimChar"/>
        </w:rPr>
        <w:t xml:space="preserve">Write scripts/generate.py producing cases valid against the schema and imitating the exemplars.</w:t>
      </w:r>
      <w:r>
        <w:br/>
      </w:r>
      <w:r>
        <w:rPr>
          <w:rStyle w:val="VerbatimChar"/>
        </w:rPr>
        <w:t xml:space="preserve">Requirements: GST-format invoices (realistic GSTIN/HSN/IRN structure, synthetic-only ids); linked e-way</w:t>
      </w:r>
      <w:r>
        <w:br/>
      </w:r>
      <w:r>
        <w:rPr>
          <w:rStyle w:val="VerbatimChar"/>
        </w:rPr>
        <w:t xml:space="preserve">bills (some missing per planted label); ERP orders whose structure is seeded from the BPI Challenge 2019</w:t>
      </w:r>
      <w:r>
        <w:br/>
      </w:r>
      <w:r>
        <w:rPr>
          <w:rStyle w:val="VerbatimChar"/>
        </w:rPr>
        <w:t xml:space="preserve">purchase-order log [I attach a 20-row sample]; optional Hindi/English code-switched POD messages;</w:t>
      </w:r>
      <w:r>
        <w:br/>
      </w:r>
      <w:r>
        <w:rPr>
          <w:rStyle w:val="VerbatimChar"/>
        </w:rPr>
        <w:t xml:space="preserve">controllable independent noise flags (OCR typos, currency/format variance, lakh-crore vs thousands,</w:t>
      </w:r>
      <w:r>
        <w:br/>
      </w:r>
      <w:r>
        <w:rPr>
          <w:rStyle w:val="VerbatimChar"/>
        </w:rPr>
        <w:t xml:space="preserve">near-duplicate vendors); every case carries a planted label (clean|value_mismatch|missing_ewb|</w:t>
      </w:r>
      <w:r>
        <w:br/>
      </w:r>
      <w:r>
        <w:rPr>
          <w:rStyle w:val="VerbatimChar"/>
        </w:rPr>
        <w:t xml:space="preserve">temporal_violation|compliance_case) and the documents are constructed so that label is TRUE; deterministic</w:t>
      </w:r>
      <w:r>
        <w:br/>
      </w:r>
      <w:r>
        <w:rPr>
          <w:rStyle w:val="VerbatimChar"/>
        </w:rPr>
        <w:t xml:space="preserve">via --seed; --n stratified across labels x 3 difficulty tiers. Unit tests: every generated case passes</w:t>
      </w:r>
      <w:r>
        <w:br/>
      </w:r>
      <w:r>
        <w:rPr>
          <w:rStyle w:val="VerbatimChar"/>
        </w:rPr>
        <w:t xml:space="preserve">scripts/validate_cases.py.</w:t>
      </w:r>
    </w:p>
    <w:p>
      <w:pPr>
        <w:pStyle w:val="FirstParagraph"/>
      </w:pPr>
      <w:r>
        <w:rPr>
          <w:bCs/>
          <w:b/>
        </w:rPr>
        <w:t xml:space="preserve">Test contract:</w:t>
      </w:r>
      <w:r>
        <w:t xml:space="preserve"> </w:t>
      </w:r>
      <w:r>
        <w:rPr>
          <w:rStyle w:val="VerbatimChar"/>
        </w:rPr>
        <w:t xml:space="preserve">generate.py --n 20 --seed 7</w:t>
      </w:r>
      <w:r>
        <w:t xml:space="preserve"> </w:t>
      </w:r>
      <w:r>
        <w:t xml:space="preserve">→ 20 schema-valid cases; deterministic across runs.</w:t>
      </w:r>
    </w:p>
    <w:p>
      <w:pPr>
        <w:pStyle w:val="BodyText"/>
      </w:pPr>
      <w:r>
        <w:rPr>
          <w:bCs/>
          <w:b/>
        </w:rPr>
        <w:t xml:space="preserve">[YOU] audit (not delegable):</w:t>
      </w:r>
      <w:r>
        <w:t xml:space="preserve"> </w:t>
      </w:r>
      <w:r>
        <w:t xml:space="preserve">read 20 generated cases like a suspicious auditor; kill anything templated (repeated vendors, round numbers, clean dates). Benchmark credibility dies on</w:t>
      </w:r>
      <w:r>
        <w:t xml:space="preserve"> </w:t>
      </w:r>
      <w:r>
        <w:t xml:space="preserve">“</w:t>
      </w:r>
      <w:r>
        <w:t xml:space="preserve">this data looks fake.</w:t>
      </w:r>
      <w:r>
        <w:t xml:space="preserve">”</w:t>
      </w:r>
      <w:r>
        <w:t xml:space="preserve"> </w:t>
      </w:r>
      <w:r>
        <w:t xml:space="preserve">File issues; regenerate until 20/20 pass your sniff test.</w:t>
      </w:r>
    </w:p>
    <w:bookmarkEnd w:id="48"/>
    <w:bookmarkStart w:id="49" w:name="X8872d4bc937fc1026846fd212f31b282ad0f987"/>
    <w:p>
      <w:pPr>
        <w:pStyle w:val="Heading3"/>
      </w:pPr>
      <w:r>
        <w:t xml:space="preserve">C9c — Friend’s adversarial cases</w:t>
      </w:r>
      <w:r>
        <w:t xml:space="preserve"> </w:t>
      </w:r>
      <w:r>
        <w:rPr>
          <w:bCs/>
          <w:b/>
        </w:rPr>
        <w:t xml:space="preserve">[FRIEND — blind]</w:t>
      </w:r>
    </w:p>
    <w:p>
      <w:pPr>
        <w:pStyle w:val="FirstParagraph"/>
      </w:pPr>
      <w:r>
        <w:t xml:space="preserve">Your collaborator generates 40 cases (20 hard-realistic, 20 designed-to-break-matching) using ONLY the schema — never your method. His blindness is a scientific control: a win on cases built blind to your method is a real win. He submits via PR from his fork; CI validates automatically.</w:t>
      </w:r>
    </w:p>
    <w:bookmarkEnd w:id="49"/>
    <w:bookmarkStart w:id="50" w:name="c9d-gold-labeling-the-freeze-you"/>
    <w:p>
      <w:pPr>
        <w:pStyle w:val="Heading3"/>
      </w:pPr>
      <w:r>
        <w:t xml:space="preserve">C9d — Gold labeling &amp; THE FREEZE</w:t>
      </w:r>
      <w:r>
        <w:t xml:space="preserve"> </w:t>
      </w:r>
      <w:r>
        <w:rPr>
          <w:bCs/>
          <w:b/>
        </w:rPr>
        <w:t xml:space="preserve">[YOU]</w:t>
      </w:r>
    </w:p>
    <w:p>
      <w:pPr>
        <w:numPr>
          <w:ilvl w:val="0"/>
          <w:numId w:val="1005"/>
        </w:numPr>
        <w:pStyle w:val="Compact"/>
      </w:pPr>
      <w:r>
        <w:t xml:space="preserve">Write</w:t>
      </w:r>
      <w:r>
        <w:t xml:space="preserve"> </w:t>
      </w:r>
      <w:r>
        <w:rPr>
          <w:rStyle w:val="VerbatimChar"/>
        </w:rPr>
        <w:t xml:space="preserve">docs/LABELING.md</w:t>
      </w:r>
      <w:r>
        <w:t xml:space="preserve">: what makes an answer correct (verdict + required facts), partial credit rules, and how disagreements are recorded (</w:t>
      </w:r>
      <w:r>
        <w:rPr>
          <w:rStyle w:val="VerbatimChar"/>
        </w:rPr>
        <w:t xml:space="preserve">"disputed": true</w:t>
      </w:r>
      <w:r>
        <w:t xml:space="preserve"> </w:t>
      </w:r>
      <w:r>
        <w:t xml:space="preserve">+ note, kept in-file — visible disagreement is rigor).</w:t>
      </w:r>
    </w:p>
    <w:p>
      <w:pPr>
        <w:numPr>
          <w:ilvl w:val="0"/>
          <w:numId w:val="1005"/>
        </w:numPr>
        <w:pStyle w:val="Compact"/>
      </w:pPr>
      <w:r>
        <w:t xml:space="preserve">Label all cases; spot-check 10 of the friend’s.</w:t>
      </w:r>
    </w:p>
    <w:p>
      <w:pPr>
        <w:numPr>
          <w:ilvl w:val="0"/>
          <w:numId w:val="1005"/>
        </w:numPr>
        <w:pStyle w:val="Compact"/>
      </w:pPr>
      <w:r>
        <w:rPr>
          <w:bCs/>
          <w:b/>
        </w:rPr>
        <w:t xml:space="preserve">The freeze:</w:t>
      </w:r>
      <w:r>
        <w:t xml:space="preserve"> </w:t>
      </w:r>
      <w:r>
        <w:rPr>
          <w:rStyle w:val="VerbatimChar"/>
        </w:rPr>
        <w:t xml:space="preserve">split.py --dev 100 --test 100 --seed 42</w:t>
      </w:r>
      <w:r>
        <w:t xml:space="preserve"> </w:t>
      </w:r>
      <w:r>
        <w:t xml:space="preserve">(stratified) → move test gold answers to</w:t>
      </w:r>
      <w:r>
        <w:t xml:space="preserve"> </w:t>
      </w:r>
      <w:r>
        <w:rPr>
          <w:rStyle w:val="VerbatimChar"/>
        </w:rPr>
        <w:t xml:space="preserve">ccbench-private</w:t>
      </w:r>
      <w:r>
        <w:t xml:space="preserve"> </w:t>
      </w:r>
      <w:r>
        <w:t xml:space="preserve">→</w:t>
      </w:r>
      <w:r>
        <w:t xml:space="preserve"> </w:t>
      </w:r>
      <w:r>
        <w:rPr>
          <w:rStyle w:val="VerbatimChar"/>
        </w:rPr>
        <w:t xml:space="preserve">git tag v0-data-freeze</w:t>
      </w:r>
      <w:r>
        <w:t xml:space="preserve">. From now: tune on dev freely, never touch test. This is the most sacred step in the project.</w:t>
      </w:r>
    </w:p>
    <w:bookmarkEnd w:id="50"/>
    <w:bookmarkEnd w:id="51"/>
    <w:bookmarkStart w:id="52" w:name="Xdabd9f0ddc344816820a80a8e249ab1a583980f"/>
    <w:p>
      <w:pPr>
        <w:pStyle w:val="Heading2"/>
      </w:pPr>
      <w:r>
        <w:t xml:space="preserve">C10 — Evaluation harness (plumbing; you verify metrics by hand)</w:t>
      </w:r>
    </w:p>
    <w:p>
      <w:pPr>
        <w:pStyle w:val="FirstParagraph"/>
      </w:pPr>
      <w:r>
        <w:rPr>
          <w:bCs/>
          <w:b/>
        </w:rPr>
        <w:t xml:space="preserve">[SPEC]</w:t>
      </w:r>
      <w:r>
        <w:t xml:space="preserve"> </w:t>
      </w:r>
      <w:r>
        <w:rPr>
          <w:rStyle w:val="VerbatimChar"/>
        </w:rPr>
        <w:t xml:space="preserve">run(methods, split, seeds) -&gt; results.jsonl + tables</w:t>
      </w:r>
      <w:r>
        <w:t xml:space="preserve">. Metric functions each isolated and unit-tested.</w:t>
      </w:r>
    </w:p>
    <w:p>
      <w:pPr>
        <w:pStyle w:val="BodyText"/>
      </w:pPr>
      <w:r>
        <w:rPr>
          <w:bCs/>
          <w:b/>
        </w:rPr>
        <w:t xml:space="preserve">[KIMI] Prompt C10</w:t>
      </w:r>
    </w:p>
    <w:p>
      <w:pPr>
        <w:pStyle w:val="SourceCode"/>
      </w:pPr>
      <w:r>
        <w:rPr>
          <w:rStyle w:val="VerbatimChar"/>
        </w:rPr>
        <w:t xml:space="preserve">Build /harness. Components:</w:t>
      </w:r>
      <w:r>
        <w:br/>
      </w:r>
      <w:r>
        <w:rPr>
          <w:rStyle w:val="VerbatimChar"/>
        </w:rPr>
        <w:t xml:space="preserve">(1) loader: reads benchmark/cases/, validates before running.</w:t>
      </w:r>
      <w:r>
        <w:br/>
      </w:r>
      <w:r>
        <w:rPr>
          <w:rStyle w:val="VerbatimChar"/>
        </w:rPr>
        <w:t xml:space="preserve">(2) LLM client: provider-agnostic; supports an OpenAI-compatible base_url (my local vLLM) and Anthropic API;</w:t>
      </w:r>
      <w:r>
        <w:br/>
      </w:r>
      <w:r>
        <w:rPr>
          <w:rStyle w:val="VerbatimChar"/>
        </w:rPr>
        <w:t xml:space="preserve">    response caching keyed on (model, prompt-hash); resumable runs.</w:t>
      </w:r>
      <w:r>
        <w:br/>
      </w:r>
      <w:r>
        <w:rPr>
          <w:rStyle w:val="VerbatimChar"/>
        </w:rPr>
        <w:t xml:space="preserve">(3) metrics (one function each, unit-tested against the 5 exemplars):</w:t>
      </w:r>
      <w:r>
        <w:br/>
      </w:r>
      <w:r>
        <w:rPr>
          <w:rStyle w:val="VerbatimChar"/>
        </w:rPr>
        <w:t xml:space="preserve">    - answer_correctness: LLM-judge with a fixed rubric [I PASTE RUBRIC] + exact-match fallback for verdicts.</w:t>
      </w:r>
      <w:r>
        <w:br/>
      </w:r>
      <w:r>
        <w:rPr>
          <w:rStyle w:val="VerbatimChar"/>
        </w:rPr>
        <w:t xml:space="preserve">    - context_completeness: fraction of gold_facts ids present in the retrieved bundle.</w:t>
      </w:r>
      <w:r>
        <w:br/>
      </w:r>
      <w:r>
        <w:rPr>
          <w:rStyle w:val="VerbatimChar"/>
        </w:rPr>
        <w:t xml:space="preserve">    - faithfulness: fraction of answer claims that cite [ID] tags actually supplied.</w:t>
      </w:r>
      <w:r>
        <w:br/>
      </w:r>
      <w:r>
        <w:rPr>
          <w:rStyle w:val="VerbatimChar"/>
        </w:rPr>
        <w:t xml:space="preserve">    - compliance_leakage: byte+field detector — does any must_not_appear value appear in the context OR the</w:t>
      </w:r>
      <w:r>
        <w:br/>
      </w:r>
      <w:r>
        <w:rPr>
          <w:rStyle w:val="VerbatimChar"/>
        </w:rPr>
        <w:t xml:space="preserve">      answer for the active jurisdiction; binary per case, reported as a rate.</w:t>
      </w:r>
      <w:r>
        <w:br/>
      </w:r>
      <w:r>
        <w:rPr>
          <w:rStyle w:val="VerbatimChar"/>
        </w:rPr>
        <w:t xml:space="preserve">(4) runner: run(methods, split, seeds) -&gt; results.jsonl (row per method x case x seed) + markdown tables</w:t>
      </w:r>
      <w:r>
        <w:br/>
      </w:r>
      <w:r>
        <w:rPr>
          <w:rStyle w:val="VerbatimChar"/>
        </w:rPr>
        <w:t xml:space="preserve">    (main: methods x 4 metrics mean±95%CI; per-bucket; ablation).</w:t>
      </w:r>
      <w:r>
        <w:br/>
      </w:r>
      <w:r>
        <w:rPr>
          <w:rStyle w:val="VerbatimChar"/>
        </w:rPr>
        <w:t xml:space="preserve">Determinism: fixed seeds; log every config into results. Expose harness/debug_score.py --print-per-case</w:t>
      </w:r>
      <w:r>
        <w:br/>
      </w:r>
      <w:r>
        <w:rPr>
          <w:rStyle w:val="VerbatimChar"/>
        </w:rPr>
        <w:t xml:space="preserve">so I can compare each metric against my hand-computed exemplar scores.</w:t>
      </w:r>
    </w:p>
    <w:p>
      <w:pPr>
        <w:pStyle w:val="FirstParagraph"/>
      </w:pPr>
      <w:r>
        <w:rPr>
          <w:bCs/>
          <w:b/>
        </w:rPr>
        <w:t xml:space="preserve">Test contract:</w:t>
      </w:r>
      <w:r>
        <w:t xml:space="preserve"> </w:t>
      </w:r>
      <w:r>
        <w:t xml:space="preserve">each metric unit-tested; and</w:t>
      </w:r>
      <w:r>
        <w:t xml:space="preserve"> </w:t>
      </w:r>
      <w:r>
        <w:rPr>
          <w:bCs/>
          <w:b/>
        </w:rPr>
        <w:t xml:space="preserve">[YOU] the tripwire</w:t>
      </w:r>
      <w:r>
        <w:t xml:space="preserve"> </w:t>
      </w:r>
      <w:r>
        <w:t xml:space="preserve">—</w:t>
      </w:r>
      <w:r>
        <w:t xml:space="preserve"> </w:t>
      </w:r>
      <w:r>
        <w:rPr>
          <w:rStyle w:val="VerbatimChar"/>
        </w:rPr>
        <w:t xml:space="preserve">debug_score.py</w:t>
      </w:r>
      <w:r>
        <w:t xml:space="preserve"> </w:t>
      </w:r>
      <w:r>
        <w:t xml:space="preserve">on the 5 exemplars must reproduce the scores you computed by hand in labeling. One mismatch = STOP and fix; wrong metrics silently poison every downstream number. This is the highest-leverage verification in the project.</w:t>
      </w:r>
    </w:p>
    <w:bookmarkEnd w:id="52"/>
    <w:bookmarkStart w:id="53" w:name="X72f320c11f7cee8aa53988ffd22d3a79a503d15"/>
    <w:p>
      <w:pPr>
        <w:pStyle w:val="Heading2"/>
      </w:pPr>
      <w:r>
        <w:t xml:space="preserve">C11 — Baselines (plumbing; you audit fairness)</w:t>
      </w:r>
    </w:p>
    <w:p>
      <w:pPr>
        <w:pStyle w:val="FirstParagraph"/>
      </w:pPr>
      <w:r>
        <w:rPr>
          <w:bCs/>
          <w:b/>
        </w:rPr>
        <w:t xml:space="preserve">[KIMI] Prompt C11</w:t>
      </w:r>
    </w:p>
    <w:p>
      <w:pPr>
        <w:pStyle w:val="SourceCode"/>
      </w:pPr>
      <w:r>
        <w:rPr>
          <w:rStyle w:val="VerbatimChar"/>
        </w:rPr>
        <w:t xml:space="preserve">Implement four baselines in /baselines against the Retriever protocol [PASTE III.3], each returning a</w:t>
      </w:r>
      <w:r>
        <w:br/>
      </w:r>
      <w:r>
        <w:rPr>
          <w:rStyle w:val="VerbatimChar"/>
        </w:rPr>
        <w:t xml:space="preserve">ContextBundle at the SAME token budget as our method:</w:t>
      </w:r>
      <w:r>
        <w:br/>
      </w:r>
      <w:r>
        <w:rPr>
          <w:rStyle w:val="VerbatimChar"/>
        </w:rPr>
        <w:t xml:space="preserve">(1) bm25 (rank_bm25); (2) dense (a strong open embedding model, e.g. BGE, cosine top-k);</w:t>
      </w:r>
      <w:r>
        <w:br/>
      </w:r>
      <w:r>
        <w:rPr>
          <w:rStyle w:val="VerbatimChar"/>
        </w:rPr>
        <w:t xml:space="preserve">(3) hybrid (dense+BM25 via reciprocal rank fusion + a cross-encoder reranker); (4) graphrag</w:t>
      </w:r>
      <w:r>
        <w:br/>
      </w:r>
      <w:r>
        <w:rPr>
          <w:rStyle w:val="VerbatimChar"/>
        </w:rPr>
        <w:t xml:space="preserve">(LLM entity extraction -&gt; entity graph -&gt; query-time neighborhood retrieval).</w:t>
      </w:r>
      <w:r>
        <w:br/>
      </w:r>
      <w:r>
        <w:rPr>
          <w:rStyle w:val="VerbatimChar"/>
        </w:rPr>
        <w:t xml:space="preserve">Every tunable in configs/baselines/*.yaml. scripts/tune_baselines.py runs a small grid search per baseline</w:t>
      </w:r>
      <w:r>
        <w:br/>
      </w:r>
      <w:r>
        <w:rPr>
          <w:rStyle w:val="VerbatimChar"/>
        </w:rPr>
        <w:t xml:space="preserve">ON THE DEV SPLIT ONLY, writing best configs to configs/baselines/best/. Each baseline serializes its context</w:t>
      </w:r>
      <w:r>
        <w:br/>
      </w:r>
      <w:r>
        <w:rPr>
          <w:rStyle w:val="VerbatimChar"/>
        </w:rPr>
        <w:t xml:space="preserve">in the same [ID]-tagged format so faithfulness is measurable for all. Explicit: DO NOT handicap any baseline.</w:t>
      </w:r>
    </w:p>
    <w:p>
      <w:pPr>
        <w:pStyle w:val="FirstParagraph"/>
      </w:pPr>
      <w:r>
        <w:rPr>
          <w:bCs/>
          <w:b/>
        </w:rPr>
        <w:t xml:space="preserve">Test contract:</w:t>
      </w:r>
      <w:r>
        <w:t xml:space="preserve"> </w:t>
      </w:r>
      <w:r>
        <w:t xml:space="preserve">each baseline returns a valid bundle within budget; grid search produces a best config.</w:t>
      </w:r>
    </w:p>
    <w:p>
      <w:pPr>
        <w:pStyle w:val="BodyText"/>
      </w:pPr>
      <w:r>
        <w:rPr>
          <w:bCs/>
          <w:b/>
        </w:rPr>
        <w:t xml:space="preserve">[YOU] fairness audit (not delegable):</w:t>
      </w:r>
      <w:r>
        <w:t xml:space="preserve"> </w:t>
      </w:r>
      <w:r>
        <w:t xml:space="preserve">run each grid search, pick each baseline’s</w:t>
      </w:r>
      <w:r>
        <w:t xml:space="preserve"> </w:t>
      </w:r>
      <w:r>
        <w:rPr>
          <w:iCs/>
          <w:i/>
        </w:rPr>
        <w:t xml:space="preserve">best</w:t>
      </w:r>
      <w:r>
        <w:t xml:space="preserve"> </w:t>
      </w:r>
      <w:r>
        <w:t xml:space="preserve">dev config, freeze it, document in</w:t>
      </w:r>
      <w:r>
        <w:t xml:space="preserve"> </w:t>
      </w:r>
      <w:r>
        <w:rPr>
          <w:rStyle w:val="VerbatimChar"/>
        </w:rPr>
        <w:t xml:space="preserve">docs/BASELINES.md</w:t>
      </w:r>
      <w:r>
        <w:t xml:space="preserve">. The reviewer’s test: can 10 minutes of tuning beat your reported baseline? If yes anywhere, the results table is dead. Tune them like you want them to win.</w:t>
      </w:r>
    </w:p>
    <w:bookmarkEnd w:id="53"/>
    <w:bookmarkStart w:id="54" w:name="c12-experiment-runner"/>
    <w:p>
      <w:pPr>
        <w:pStyle w:val="Heading2"/>
      </w:pPr>
      <w:r>
        <w:t xml:space="preserve">C12 — Experiment runner</w:t>
      </w:r>
    </w:p>
    <w:p>
      <w:pPr>
        <w:pStyle w:val="FirstParagraph"/>
      </w:pPr>
      <w:r>
        <w:rPr>
          <w:bCs/>
          <w:b/>
        </w:rPr>
        <w:t xml:space="preserve">[KIMI] Prompt C12</w:t>
      </w:r>
    </w:p>
    <w:p>
      <w:pPr>
        <w:pStyle w:val="SourceCode"/>
      </w:pPr>
      <w:r>
        <w:rPr>
          <w:rStyle w:val="VerbatimChar"/>
        </w:rPr>
        <w:t xml:space="preserve">Write scripts/run.py: --split {dev,test} --methods {all|list} --seeds N, plus --ablate for the compiler</w:t>
      </w:r>
      <w:r>
        <w:br/>
      </w:r>
      <w:r>
        <w:rPr>
          <w:rStyle w:val="VerbatimChar"/>
        </w:rPr>
        <w:t xml:space="preserve">method only {confidence,temporal,graph,policy,compile} (each disables one component via config; "compile"</w:t>
      </w:r>
      <w:r>
        <w:br/>
      </w:r>
      <w:r>
        <w:rPr>
          <w:rStyle w:val="VerbatimChar"/>
        </w:rPr>
        <w:t xml:space="preserve">= raw chunk dump at same budget). Outputs: results/&lt;ts&gt;/raw.jsonl, main_table.md, per_bucket_table.md,</w:t>
      </w:r>
      <w:r>
        <w:br/>
      </w:r>
      <w:r>
        <w:rPr>
          <w:rStyle w:val="VerbatimChar"/>
        </w:rPr>
        <w:t xml:space="preserve">ablation_table.md (mean±95%CI). GUARD RAIL: refuse --split test unless git tag v0-data-freeze exists and the</w:t>
      </w:r>
      <w:r>
        <w:br/>
      </w:r>
      <w:r>
        <w:rPr>
          <w:rStyle w:val="VerbatimChar"/>
        </w:rPr>
        <w:t xml:space="preserve">working tree is clean. Print estimated LLM-call count; require confirmation above 500 calls.</w:t>
      </w:r>
    </w:p>
    <w:p>
      <w:pPr>
        <w:pStyle w:val="FirstParagraph"/>
      </w:pPr>
      <w:r>
        <w:rPr>
          <w:bCs/>
          <w:b/>
        </w:rPr>
        <w:t xml:space="preserve">Test contract:</w:t>
      </w:r>
      <w:r>
        <w:t xml:space="preserve"> </w:t>
      </w:r>
      <w:r>
        <w:t xml:space="preserve">dev run produces all three tables; test run refused without the freeze tag.</w:t>
      </w:r>
    </w:p>
    <w:p>
      <w:r>
        <w:pict>
          <v:rect style="width:0;height:1.5pt" o:hralign="center" o:hrstd="t" o:hr="t"/>
        </w:pict>
      </w:r>
    </w:p>
    <w:bookmarkEnd w:id="54"/>
    <w:bookmarkEnd w:id="55"/>
    <w:bookmarkStart w:id="62" w:name="Xb24e6c0f65066fb12e8add19746c87467a44526"/>
    <w:p>
      <w:pPr>
        <w:pStyle w:val="Heading1"/>
      </w:pPr>
      <w:r>
        <w:t xml:space="preserve">PART V — EXPERIMENTAL PROTOCOL (turning code into a defensible result)</w:t>
      </w:r>
    </w:p>
    <w:bookmarkStart w:id="56" w:name="X088f132bdc66d4e8211127685967e2ac37a4321"/>
    <w:p>
      <w:pPr>
        <w:pStyle w:val="Heading2"/>
      </w:pPr>
      <w:r>
        <w:t xml:space="preserve">V.1 The runs (Week-9 equivalent — do once, on test)</w:t>
      </w:r>
    </w:p>
    <w:p>
      <w:pPr>
        <w:numPr>
          <w:ilvl w:val="0"/>
          <w:numId w:val="1006"/>
        </w:numPr>
        <w:pStyle w:val="Compact"/>
      </w:pPr>
      <w:r>
        <w:t xml:space="preserve">Provision compute (RunPod A10/A40; vLLM OpenAI-compatible endpoint for judge + generation).</w:t>
      </w:r>
    </w:p>
    <w:p>
      <w:pPr>
        <w:numPr>
          <w:ilvl w:val="0"/>
          <w:numId w:val="1006"/>
        </w:numPr>
        <w:pStyle w:val="Compact"/>
      </w:pPr>
      <w:r>
        <w:rPr>
          <w:rStyle w:val="VerbatimChar"/>
        </w:rPr>
        <w:t xml:space="preserve">run.py --split test --methods all --seeds 3</w:t>
      </w:r>
      <w:r>
        <w:t xml:space="preserve"> </w:t>
      </w:r>
      <w:r>
        <w:t xml:space="preserve">→ main + per-bucket tables.</w:t>
      </w:r>
    </w:p>
    <w:p>
      <w:pPr>
        <w:numPr>
          <w:ilvl w:val="0"/>
          <w:numId w:val="1006"/>
        </w:numPr>
        <w:pStyle w:val="Compact"/>
      </w:pPr>
      <w:r>
        <w:rPr>
          <w:rStyle w:val="VerbatimChar"/>
        </w:rPr>
        <w:t xml:space="preserve">run.py --split test --method compiler --ablate confidence,temporal,graph,policy,compile --seeds 3</w:t>
      </w:r>
      <w:r>
        <w:t xml:space="preserve"> </w:t>
      </w:r>
      <w:r>
        <w:t xml:space="preserve">→ ablation table.</w:t>
      </w:r>
    </w:p>
    <w:p>
      <w:pPr>
        <w:numPr>
          <w:ilvl w:val="0"/>
          <w:numId w:val="1006"/>
        </w:numPr>
        <w:pStyle w:val="Compact"/>
      </w:pPr>
      <w:r>
        <w:t xml:space="preserve">Budget ~10–20 EUR.</w:t>
      </w:r>
      <w:r>
        <w:t xml:space="preserve"> </w:t>
      </w:r>
      <w:r>
        <w:rPr>
          <w:bCs/>
          <w:b/>
        </w:rPr>
        <w:t xml:space="preserve">Delete the pod immediately after</w:t>
      </w:r>
      <w:r>
        <w:t xml:space="preserve"> </w:t>
      </w:r>
      <w:r>
        <w:t xml:space="preserve">(standing reminder).</w:t>
      </w:r>
    </w:p>
    <w:bookmarkEnd w:id="56"/>
    <w:bookmarkStart w:id="57" w:name="Xee0bc4d8bf099534ba104e5db13889abd704869"/>
    <w:p>
      <w:pPr>
        <w:pStyle w:val="Heading2"/>
      </w:pPr>
      <w:r>
        <w:t xml:space="preserve">V.2 The four result tables you are trying to fill</w:t>
      </w:r>
    </w:p>
    <w:p>
      <w:pPr>
        <w:pStyle w:val="FirstParagraph"/>
      </w:pPr>
      <w:r>
        <w:rPr>
          <w:bCs/>
          <w:b/>
        </w:rPr>
        <w:t xml:space="preserve">Main</w:t>
      </w:r>
      <w:r>
        <w:t xml:space="preserve"> </w:t>
      </w:r>
      <w:r>
        <w:t xml:space="preserve">(methods × metrics, mean±95%CI): the headline. Leakage column: 0.0% for you, nonzero for all baselines by construction.</w:t>
      </w:r>
    </w:p>
    <w:p>
      <w:pPr>
        <w:pStyle w:val="BodyText"/>
      </w:pPr>
      <w:r>
        <w:rPr>
          <w:bCs/>
          <w:b/>
        </w:rPr>
        <w:t xml:space="preserve">Per-bucket</w:t>
      </w:r>
      <w:r>
        <w:t xml:space="preserve"> </w:t>
      </w:r>
      <w:r>
        <w:t xml:space="preserve">(methods × lookup/multi-hop/temporal/cross-lingual/compliance): the honesty table. You will</w:t>
      </w:r>
      <w:r>
        <w:t xml:space="preserve"> </w:t>
      </w:r>
      <w:r>
        <w:rPr>
          <w:iCs/>
          <w:i/>
        </w:rPr>
        <w:t xml:space="preserve">tie</w:t>
      </w:r>
      <w:r>
        <w:t xml:space="preserve"> </w:t>
      </w:r>
      <w:r>
        <w:t xml:space="preserve">on lookup — report it proudly; it makes the multi-hop and compliance wins believable.</w:t>
      </w:r>
    </w:p>
    <w:p>
      <w:pPr>
        <w:pStyle w:val="BodyText"/>
      </w:pPr>
      <w:r>
        <w:rPr>
          <w:bCs/>
          <w:b/>
        </w:rPr>
        <w:t xml:space="preserve">Ablation</w:t>
      </w:r>
      <w:r>
        <w:t xml:space="preserve"> </w:t>
      </w:r>
      <w:r>
        <w:t xml:space="preserve">(config × correctness/Δ/leakage): the mechanism proof. Each removal must hurt the metric it serves. Removing Π_J should barely move correctness but explode leakage — the cleanest possible demonstration that the operator does one job absolutely.</w:t>
      </w:r>
    </w:p>
    <w:p>
      <w:pPr>
        <w:pStyle w:val="BodyText"/>
      </w:pPr>
      <w:r>
        <w:rPr>
          <w:bCs/>
          <w:b/>
        </w:rPr>
        <w:t xml:space="preserve">Leaderboard</w:t>
      </w:r>
      <w:r>
        <w:t xml:space="preserve"> </w:t>
      </w:r>
      <w:r>
        <w:t xml:space="preserve">(public): the living table with an empty</w:t>
      </w:r>
      <w:r>
        <w:t xml:space="preserve"> </w:t>
      </w:r>
      <w:r>
        <w:t xml:space="preserve">“</w:t>
      </w:r>
      <w:r>
        <w:t xml:space="preserve">your method here — submit a PR</w:t>
      </w:r>
      <w:r>
        <w:t xml:space="preserve">”</w:t>
      </w:r>
      <w:r>
        <w:t xml:space="preserve"> </w:t>
      </w:r>
      <w:r>
        <w:t xml:space="preserve">row.</w:t>
      </w:r>
    </w:p>
    <w:bookmarkEnd w:id="57"/>
    <w:bookmarkStart w:id="58" w:name="v.3-the-analysis-you-never-delegate"/>
    <w:p>
      <w:pPr>
        <w:pStyle w:val="Heading2"/>
      </w:pPr>
      <w:r>
        <w:t xml:space="preserve">V.3 The analysis</w:t>
      </w:r>
      <w:r>
        <w:t xml:space="preserve"> </w:t>
      </w:r>
      <w:r>
        <w:rPr>
          <w:bCs/>
          <w:b/>
        </w:rPr>
        <w:t xml:space="preserve">[YOU — never delegate]</w:t>
      </w:r>
    </w:p>
    <w:p>
      <w:pPr>
        <w:pStyle w:val="FirstParagraph"/>
      </w:pPr>
      <w:r>
        <w:t xml:space="preserve">Write</w:t>
      </w:r>
      <w:r>
        <w:t xml:space="preserve"> </w:t>
      </w:r>
      <w:r>
        <w:rPr>
          <w:rStyle w:val="VerbatimChar"/>
        </w:rPr>
        <w:t xml:space="preserve">docs/RESULTS.md</w:t>
      </w:r>
      <w:r>
        <w:t xml:space="preserve">: where you win/lose/tie per bucket; whether each ablation hurt the right metric (a component whose removal costs nothing is decorative — say so or fix it); the claims the numbers actually support, no more.</w:t>
      </w:r>
    </w:p>
    <w:bookmarkEnd w:id="58"/>
    <w:bookmarkStart w:id="59" w:name="X995a3b8e07a199030c0dc00815c5676afc20e8a"/>
    <w:p>
      <w:pPr>
        <w:pStyle w:val="Heading2"/>
      </w:pPr>
      <w:r>
        <w:t xml:space="preserve">V.4 The three endings (all publishable — committed in advance)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Ending</w:t>
            </w:r>
          </w:p>
        </w:tc>
        <w:tc>
          <w:tcPr/>
          <w:p>
            <w:pPr>
              <w:pStyle w:val="Compact"/>
              <w:jc w:val="left"/>
            </w:pPr>
            <w:r>
              <w:t xml:space="preserve">Numbers</w:t>
            </w:r>
          </w:p>
        </w:tc>
        <w:tc>
          <w:tcPr/>
          <w:p>
            <w:pPr>
              <w:pStyle w:val="Compact"/>
              <w:jc w:val="left"/>
            </w:pPr>
            <w:r>
              <w:t xml:space="preserve">You publish</w:t>
            </w:r>
          </w:p>
        </w:tc>
        <w:tc>
          <w:tcPr/>
          <w:p>
            <w:pPr>
              <w:pStyle w:val="Compact"/>
              <w:jc w:val="left"/>
            </w:pPr>
            <w:r>
              <w:t xml:space="preserve">Note</w:t>
            </w:r>
          </w:p>
        </w:tc>
      </w:tr>
      <w:tr>
        <w:tc>
          <w:tcPr/>
          <w:p>
            <w:pPr>
              <w:pStyle w:val="Compact"/>
              <w:jc w:val="left"/>
            </w:pPr>
            <w:r>
              <w:t xml:space="preserve">A — clear win</w:t>
            </w:r>
          </w:p>
        </w:tc>
        <w:tc>
          <w:tcPr/>
          <w:p>
            <w:pPr>
              <w:pStyle w:val="Compact"/>
              <w:jc w:val="left"/>
            </w:pPr>
            <w:r>
              <w:t xml:space="preserve">beat hybrid + GraphRAG broadly</w:t>
            </w:r>
          </w:p>
        </w:tc>
        <w:tc>
          <w:tcPr/>
          <w:p>
            <w:pPr>
              <w:pStyle w:val="Compact"/>
              <w:jc w:val="left"/>
            </w:pPr>
            <w:r>
              <w:t xml:space="preserve">method-led paper</w:t>
            </w:r>
          </w:p>
        </w:tc>
        <w:tc>
          <w:tcPr/>
          <w:p>
            <w:pPr>
              <w:pStyle w:val="Compact"/>
              <w:jc w:val="left"/>
            </w:pPr>
            <w:r>
              <w:t xml:space="preserve">maximum</w:t>
            </w:r>
          </w:p>
        </w:tc>
      </w:tr>
      <w:tr>
        <w:tc>
          <w:tcPr/>
          <w:p>
            <w:pPr>
              <w:pStyle w:val="Compact"/>
              <w:jc w:val="left"/>
            </w:pPr>
            <w:r>
              <w:t xml:space="preserve">B — partial win</w:t>
            </w:r>
          </w:p>
        </w:tc>
        <w:tc>
          <w:tcPr/>
          <w:p>
            <w:pPr>
              <w:pStyle w:val="Compact"/>
              <w:jc w:val="left"/>
            </w:pPr>
            <w:r>
              <w:t xml:space="preserve">win multi-hop + compliance, tie lookup</w:t>
            </w:r>
          </w:p>
        </w:tc>
        <w:tc>
          <w:tcPr/>
          <w:p>
            <w:pPr>
              <w:pStyle w:val="Compact"/>
              <w:jc w:val="left"/>
            </w:pPr>
            <w:r>
              <w:t xml:space="preserve">benchmark-led paper, method as strong reference</w:t>
            </w:r>
          </w:p>
        </w:tc>
        <w:tc>
          <w:tcPr/>
          <w:p>
            <w:pPr>
              <w:pStyle w:val="Compact"/>
              <w:jc w:val="left"/>
            </w:pPr>
            <w:r>
              <w:t xml:space="preserve">high</w:t>
            </w:r>
          </w:p>
        </w:tc>
      </w:tr>
      <w:tr>
        <w:tc>
          <w:tcPr/>
          <w:p>
            <w:pPr>
              <w:pStyle w:val="Compact"/>
              <w:jc w:val="left"/>
            </w:pPr>
            <w:r>
              <w:t xml:space="preserve">C — honest loss</w:t>
            </w:r>
          </w:p>
        </w:tc>
        <w:tc>
          <w:tcPr/>
          <w:p>
            <w:pPr>
              <w:pStyle w:val="Compact"/>
              <w:jc w:val="left"/>
            </w:pPr>
            <w:r>
              <w:t xml:space="preserve">hybrid RAG holds</w:t>
            </w:r>
          </w:p>
        </w:tc>
        <w:tc>
          <w:tcPr/>
          <w:p>
            <w:pPr>
              <w:pStyle w:val="Compact"/>
              <w:jc w:val="left"/>
            </w:pPr>
            <w:r>
              <w:t xml:space="preserve">benchmark + negative result (</w:t>
            </w:r>
            <w:r>
              <w:t xml:space="preserve">“</w:t>
            </w:r>
            <w:r>
              <w:t xml:space="preserve">large headroom remains</w:t>
            </w:r>
            <w:r>
              <w:t xml:space="preserve">”</w:t>
            </w:r>
            <w:r>
              <w:t xml:space="preserve">)</w:t>
            </w:r>
          </w:p>
        </w:tc>
        <w:tc>
          <w:tcPr/>
          <w:p>
            <w:pPr>
              <w:pStyle w:val="Compact"/>
              <w:jc w:val="left"/>
            </w:pPr>
            <w:r>
              <w:t xml:space="preserve">still high; honesty gets cited</w:t>
            </w:r>
          </w:p>
        </w:tc>
      </w:tr>
    </w:tbl>
    <w:p>
      <w:pPr>
        <w:pStyle w:val="BodyText"/>
      </w:pPr>
      <w:r>
        <w:t xml:space="preserve">The leakage column survives all three untouched — it is architectural, not empirical. The worst honest outcome is still a public benchmark, a shipped library, a paper, and defensible expertise. If you lose on dev, you may improve and re-run on dev; you may</w:t>
      </w:r>
      <w:r>
        <w:t xml:space="preserve"> </w:t>
      </w:r>
      <w:r>
        <w:rPr>
          <w:bCs/>
          <w:b/>
        </w:rPr>
        <w:t xml:space="preserve">never</w:t>
      </w:r>
      <w:r>
        <w:t xml:space="preserve"> </w:t>
      </w:r>
      <w:r>
        <w:t xml:space="preserve">re-tune on test.</w:t>
      </w:r>
    </w:p>
    <w:bookmarkEnd w:id="59"/>
    <w:bookmarkStart w:id="60" w:name="X4c1f4df7a1c6bdb47b84137369242ce05f18165"/>
    <w:p>
      <w:pPr>
        <w:pStyle w:val="Heading2"/>
      </w:pPr>
      <w:r>
        <w:t xml:space="preserve">V.5 The one-sentence claim (abstract = README = interview answer)</w:t>
      </w:r>
    </w:p>
    <w:bookmarkEnd w:id="60"/>
    <w:bookmarkStart w:id="61" w:name="X7cfedf0dd34bc2758c804d2a1378e8950e0f480"/>
    <w:p>
      <w:pPr>
        <w:pStyle w:val="Heading2"/>
      </w:pPr>
      <w:r>
        <w:rPr>
          <w:iCs/>
          <w:i/>
        </w:rPr>
        <w:t xml:space="preserve">“</w:t>
      </w:r>
      <w:r>
        <w:rPr>
          <w:iCs/>
          <w:i/>
        </w:rPr>
        <w:t xml:space="preserve">On CCBench, context compilation improves multi-hop answer correctness by ~X points over GraphRAG and ~Y over hybrid RAG, with ablations showing graph connectivity and compilation itself as dominant factors, while the Π_J operator eliminates cross-jurisdiction leakage entirely (0% vs Z% for all baselines).</w:t>
      </w:r>
      <w:r>
        <w:rPr>
          <w:iCs/>
          <w:i/>
        </w:rPr>
        <w:t xml:space="preserve">”</w:t>
      </w:r>
    </w:p>
    <w:bookmarkEnd w:id="61"/>
    <w:bookmarkEnd w:id="62"/>
    <w:bookmarkStart w:id="69" w:name="Xff6e2e12cd5dac86e1814cb50d6a6309fdd7dbb"/>
    <w:p>
      <w:pPr>
        <w:pStyle w:val="Heading1"/>
      </w:pPr>
      <w:r>
        <w:t xml:space="preserve">PART VI — ENGINEERING STANDARDS (the Meta / Anthropic bar)</w:t>
      </w:r>
    </w:p>
    <w:bookmarkStart w:id="63" w:name="Xdf8cddc7a0bea464ca2c08c39cc52e93ec2f293"/>
    <w:p>
      <w:pPr>
        <w:pStyle w:val="Heading2"/>
      </w:pPr>
      <w:r>
        <w:t xml:space="preserve">VI.1 The Kimi Aggregato delegation protocol</w:t>
      </w:r>
    </w:p>
    <w:p>
      <w:pPr>
        <w:pStyle w:val="FirstParagraph"/>
      </w:pPr>
      <w:r>
        <w:t xml:space="preserve">Kimi is a capable long-context coding agent, but it degrades on monolithic builds — it forgets earlier decisions and silently changes interfaces. The protocol that prevents this is exactly how large engineering orgs ship:</w:t>
      </w:r>
      <w:r>
        <w:t xml:space="preserve"> </w:t>
      </w:r>
      <w:r>
        <w:rPr>
          <w:bCs/>
          <w:b/>
        </w:rPr>
        <w:t xml:space="preserve">small, tested, reviewed units against frozen interfaces.</w:t>
      </w:r>
    </w:p>
    <w:p>
      <w:pPr>
        <w:pStyle w:val="BodyText"/>
      </w:pPr>
      <w:r>
        <w:rPr>
          <w:bCs/>
          <w:b/>
        </w:rPr>
        <w:t xml:space="preserve">Rules for every Kimi task:</w:t>
      </w:r>
      <w:r>
        <w:t xml:space="preserve"> </w:t>
      </w:r>
      <w:r>
        <w:t xml:space="preserve">1.</w:t>
      </w:r>
      <w:r>
        <w:t xml:space="preserve"> </w:t>
      </w:r>
      <w:r>
        <w:rPr>
          <w:bCs/>
          <w:b/>
        </w:rPr>
        <w:t xml:space="preserve">One component per prompt.</w:t>
      </w:r>
      <w:r>
        <w:t xml:space="preserve"> </w:t>
      </w:r>
      <w:r>
        <w:t xml:space="preserve">Never</w:t>
      </w:r>
      <w:r>
        <w:t xml:space="preserve"> </w:t>
      </w:r>
      <w:r>
        <w:t xml:space="preserve">“</w:t>
      </w:r>
      <w:r>
        <w:t xml:space="preserve">build the whole harness.</w:t>
      </w:r>
      <w:r>
        <w:t xml:space="preserve">”</w:t>
      </w:r>
      <w:r>
        <w:t xml:space="preserve"> </w:t>
      </w:r>
      <w:r>
        <w:t xml:space="preserve">Always a single C-numbered spec.</w:t>
      </w:r>
      <w:r>
        <w:t xml:space="preserve"> </w:t>
      </w:r>
      <w:r>
        <w:t xml:space="preserve">2.</w:t>
      </w:r>
      <w:r>
        <w:t xml:space="preserve"> </w:t>
      </w:r>
      <w:r>
        <w:rPr>
          <w:bCs/>
          <w:b/>
        </w:rPr>
        <w:t xml:space="preserve">Reference interfaces by paste, not by memory.</w:t>
      </w:r>
      <w:r>
        <w:t xml:space="preserve"> </w:t>
      </w:r>
      <w:r>
        <w:t xml:space="preserve">Every prompt pastes the relevant [SPEC] so Kimi cannot drift the contract.</w:t>
      </w:r>
      <w:r>
        <w:t xml:space="preserve"> </w:t>
      </w:r>
      <w:r>
        <w:t xml:space="preserve">3.</w:t>
      </w:r>
      <w:r>
        <w:t xml:space="preserve"> </w:t>
      </w:r>
      <w:r>
        <w:rPr>
          <w:bCs/>
          <w:b/>
        </w:rPr>
        <w:t xml:space="preserve">Tests are part of the deliverable.</w:t>
      </w:r>
      <w:r>
        <w:t xml:space="preserve"> </w:t>
      </w:r>
      <w:r>
        <w:t xml:space="preserve">The prompt always demands tests; a component without passing tests is not done.</w:t>
      </w:r>
      <w:r>
        <w:t xml:space="preserve"> </w:t>
      </w:r>
      <w:r>
        <w:t xml:space="preserve">4.</w:t>
      </w:r>
      <w:r>
        <w:t xml:space="preserve"> </w:t>
      </w:r>
      <w:r>
        <w:rPr>
          <w:bCs/>
          <w:b/>
        </w:rPr>
        <w:t xml:space="preserve">Quarantine branch.</w:t>
      </w:r>
      <w:r>
        <w:t xml:space="preserve"> </w:t>
      </w:r>
      <w:r>
        <w:t xml:space="preserve">Paste Kimi’s output verbatim onto a</w:t>
      </w:r>
      <w:r>
        <w:t xml:space="preserve"> </w:t>
      </w:r>
      <w:r>
        <w:rPr>
          <w:rStyle w:val="VerbatimChar"/>
        </w:rPr>
        <w:t xml:space="preserve">kimi/&lt;component&gt;</w:t>
      </w:r>
      <w:r>
        <w:t xml:space="preserve"> </w:t>
      </w:r>
      <w:r>
        <w:t xml:space="preserve">branch as commit 1; your corrections as commit 2. The diff between them is your permanent record of what Kimi got wrong and your honest answer to</w:t>
      </w:r>
      <w:r>
        <w:t xml:space="preserve"> </w:t>
      </w:r>
      <w:r>
        <w:t xml:space="preserve">“</w:t>
      </w:r>
      <w:r>
        <w:t xml:space="preserve">how much did AI write?</w:t>
      </w:r>
      <w:r>
        <w:t xml:space="preserve">”</w:t>
      </w:r>
      <w:r>
        <w:t xml:space="preserve">.</w:t>
      </w:r>
      <w:r>
        <w:t xml:space="preserve"> </w:t>
      </w:r>
      <w:r>
        <w:t xml:space="preserve">5.</w:t>
      </w:r>
      <w:r>
        <w:t xml:space="preserve"> </w:t>
      </w:r>
      <w:r>
        <w:rPr>
          <w:bCs/>
          <w:b/>
        </w:rPr>
        <w:t xml:space="preserve">Verification ritual before merge:</w:t>
      </w:r>
      <w:r>
        <w:t xml:space="preserve"> </w:t>
      </w:r>
      <w:r>
        <w:t xml:space="preserve">run it → read the full diff → the 60-second rule (explain every file in a minute or study/delete it) → for metric code, the hand-computed tripwire.</w:t>
      </w:r>
      <w:r>
        <w:t xml:space="preserve"> </w:t>
      </w:r>
      <w:r>
        <w:t xml:space="preserve">6.</w:t>
      </w:r>
      <w:r>
        <w:t xml:space="preserve"> </w:t>
      </w:r>
      <w:r>
        <w:rPr>
          <w:bCs/>
          <w:b/>
        </w:rPr>
        <w:t xml:space="preserve">Never delegate the core.</w:t>
      </w:r>
      <w:r>
        <w:t xml:space="preserve"> </w:t>
      </w:r>
      <w:r>
        <w:t xml:space="preserve">C3–C6 (reconcile, propagation, ranking, policy) are yours. Kimi may write</w:t>
      </w:r>
      <w:r>
        <w:t xml:space="preserve"> </w:t>
      </w:r>
      <w:r>
        <w:rPr>
          <w:iCs/>
          <w:i/>
        </w:rPr>
        <w:t xml:space="preserve">edge-case tests</w:t>
      </w:r>
      <w:r>
        <w:t xml:space="preserve"> </w:t>
      </w:r>
      <w:r>
        <w:t xml:space="preserve">for them only after your contract tests pass.</w:t>
      </w:r>
    </w:p>
    <w:p>
      <w:pPr>
        <w:pStyle w:val="BodyText"/>
      </w:pPr>
      <w:r>
        <w:rPr>
          <w:bCs/>
          <w:b/>
        </w:rPr>
        <w:t xml:space="preserve">The sequence Kimi executes (dependency order):</w:t>
      </w:r>
      <w:r>
        <w:t xml:space="preserve"> </w:t>
      </w:r>
      <w:r>
        <w:t xml:space="preserve">C0 → C1 → C2 → C7 → C8 (plumbing first) ‖ you build C3–C6 in parallel ‖ then C9a → C9b → C10 → C11 → C12. Data (C9c/C9d) runs alongside from week 1.</w:t>
      </w:r>
    </w:p>
    <w:bookmarkEnd w:id="63"/>
    <w:bookmarkStart w:id="64" w:name="vi.2-git-review-standards"/>
    <w:p>
      <w:pPr>
        <w:pStyle w:val="Heading2"/>
      </w:pPr>
      <w:r>
        <w:t xml:space="preserve">VI.2 Git &amp; review standards</w:t>
      </w:r>
    </w:p>
    <w:p>
      <w:pPr>
        <w:numPr>
          <w:ilvl w:val="0"/>
          <w:numId w:val="1007"/>
        </w:numPr>
        <w:pStyle w:val="Compact"/>
      </w:pPr>
      <w:r>
        <w:rPr>
          <w:rStyle w:val="VerbatimChar"/>
        </w:rPr>
        <w:t xml:space="preserve">main</w:t>
      </w:r>
      <w:r>
        <w:t xml:space="preserve"> </w:t>
      </w:r>
      <w:r>
        <w:t xml:space="preserve">is protected; nothing merges without a green CI check and a PR you reviewed.</w:t>
      </w:r>
    </w:p>
    <w:p>
      <w:pPr>
        <w:numPr>
          <w:ilvl w:val="0"/>
          <w:numId w:val="1007"/>
        </w:numPr>
        <w:pStyle w:val="Compact"/>
      </w:pPr>
      <w:r>
        <w:t xml:space="preserve">Branch prefixes signal scrutiny:</w:t>
      </w:r>
      <w:r>
        <w:t xml:space="preserve"> </w:t>
      </w:r>
      <w:r>
        <w:rPr>
          <w:rStyle w:val="VerbatimChar"/>
        </w:rPr>
        <w:t xml:space="preserve">feat/</w:t>
      </w:r>
      <w:r>
        <w:t xml:space="preserve"> </w:t>
      </w:r>
      <w:r>
        <w:t xml:space="preserve">(yours),</w:t>
      </w:r>
      <w:r>
        <w:t xml:space="preserve"> </w:t>
      </w:r>
      <w:r>
        <w:rPr>
          <w:rStyle w:val="VerbatimChar"/>
        </w:rPr>
        <w:t xml:space="preserve">kimi/</w:t>
      </w:r>
      <w:r>
        <w:t xml:space="preserve"> </w:t>
      </w:r>
      <w:r>
        <w:t xml:space="preserve">(max scrutiny),</w:t>
      </w:r>
      <w:r>
        <w:t xml:space="preserve"> </w:t>
      </w:r>
      <w:r>
        <w:rPr>
          <w:rStyle w:val="VerbatimChar"/>
        </w:rPr>
        <w:t xml:space="preserve">data/</w:t>
      </w:r>
      <w:r>
        <w:t xml:space="preserve"> </w:t>
      </w:r>
      <w:r>
        <w:t xml:space="preserve">(validator + sample review),</w:t>
      </w:r>
      <w:r>
        <w:t xml:space="preserve"> </w:t>
      </w:r>
      <w:r>
        <w:rPr>
          <w:rStyle w:val="VerbatimChar"/>
        </w:rPr>
        <w:t xml:space="preserve">fix/</w:t>
      </w:r>
      <w:r>
        <w:t xml:space="preserve">.</w:t>
      </w:r>
    </w:p>
    <w:p>
      <w:pPr>
        <w:numPr>
          <w:ilvl w:val="0"/>
          <w:numId w:val="1007"/>
        </w:numPr>
        <w:pStyle w:val="Compact"/>
      </w:pPr>
      <w:r>
        <w:t xml:space="preserve">Conventional commits:</w:t>
      </w:r>
      <w:r>
        <w:t xml:space="preserve"> </w:t>
      </w:r>
      <w:r>
        <w:rPr>
          <w:rStyle w:val="VerbatimChar"/>
        </w:rPr>
        <w:t xml:space="preserve">type: what and why</w:t>
      </w:r>
      <w:r>
        <w:t xml:space="preserve"> </w:t>
      </w:r>
      <w:r>
        <w:t xml:space="preserve">(feat|fix|test|docs|chore|data).</w:t>
      </w:r>
      <w:r>
        <w:t xml:space="preserve"> </w:t>
      </w:r>
      <w:r>
        <w:rPr>
          <w:rStyle w:val="VerbatimChar"/>
        </w:rPr>
        <w:t xml:space="preserve">git log --oneline</w:t>
      </w:r>
      <w:r>
        <w:t xml:space="preserve"> </w:t>
      </w:r>
      <w:r>
        <w:t xml:space="preserve">reads as a project diary.</w:t>
      </w:r>
    </w:p>
    <w:p>
      <w:pPr>
        <w:numPr>
          <w:ilvl w:val="0"/>
          <w:numId w:val="1007"/>
        </w:numPr>
        <w:pStyle w:val="Compact"/>
      </w:pPr>
      <w:r>
        <w:t xml:space="preserve">Squash-merge so main history is one-commit-per-finished-thing.</w:t>
      </w:r>
    </w:p>
    <w:p>
      <w:pPr>
        <w:numPr>
          <w:ilvl w:val="0"/>
          <w:numId w:val="1007"/>
        </w:numPr>
        <w:pStyle w:val="Compact"/>
      </w:pPr>
      <w:r>
        <w:t xml:space="preserve">Every PR description states: what changed, how tested, and (for</w:t>
      </w:r>
      <w:r>
        <w:t xml:space="preserve"> </w:t>
      </w:r>
      <w:r>
        <w:rPr>
          <w:rStyle w:val="VerbatimChar"/>
        </w:rPr>
        <w:t xml:space="preserve">kimi/</w:t>
      </w:r>
      <w:r>
        <w:t xml:space="preserve">) what you corrected.</w:t>
      </w:r>
    </w:p>
    <w:bookmarkEnd w:id="64"/>
    <w:bookmarkStart w:id="65" w:name="vi.3-code-standards"/>
    <w:p>
      <w:pPr>
        <w:pStyle w:val="Heading2"/>
      </w:pPr>
      <w:r>
        <w:t xml:space="preserve">VI.3 Code standards</w:t>
      </w:r>
    </w:p>
    <w:p>
      <w:pPr>
        <w:numPr>
          <w:ilvl w:val="0"/>
          <w:numId w:val="1008"/>
        </w:numPr>
        <w:pStyle w:val="Compact"/>
      </w:pPr>
      <w:r>
        <w:t xml:space="preserve">Type hints on every public function; dataclasses for data; no bare dicts across module boundaries.</w:t>
      </w:r>
    </w:p>
    <w:p>
      <w:pPr>
        <w:numPr>
          <w:ilvl w:val="0"/>
          <w:numId w:val="1008"/>
        </w:numPr>
        <w:pStyle w:val="Compact"/>
      </w:pPr>
      <w:r>
        <w:t xml:space="preserve">Ruff clean (line length 100). Docstrings on every module and public function stating</w:t>
      </w:r>
      <w:r>
        <w:t xml:space="preserve"> </w:t>
      </w:r>
      <w:r>
        <w:rPr>
          <w:iCs/>
          <w:i/>
        </w:rPr>
        <w:t xml:space="preserve">what</w:t>
      </w:r>
      <w:r>
        <w:t xml:space="preserve"> </w:t>
      </w:r>
      <w:r>
        <w:t xml:space="preserve">and</w:t>
      </w:r>
      <w:r>
        <w:t xml:space="preserve"> </w:t>
      </w:r>
      <w:r>
        <w:rPr>
          <w:iCs/>
          <w:i/>
        </w:rPr>
        <w:t xml:space="preserve">why</w:t>
      </w:r>
      <w:r>
        <w:t xml:space="preserve">, not</w:t>
      </w:r>
      <w:r>
        <w:t xml:space="preserve"> </w:t>
      </w:r>
      <w:r>
        <w:rPr>
          <w:iCs/>
          <w:i/>
        </w:rPr>
        <w:t xml:space="preserve">how</w:t>
      </w:r>
      <w:r>
        <w:t xml:space="preserve">.</w:t>
      </w:r>
    </w:p>
    <w:p>
      <w:pPr>
        <w:numPr>
          <w:ilvl w:val="0"/>
          <w:numId w:val="1008"/>
        </w:numPr>
        <w:pStyle w:val="Compact"/>
      </w:pPr>
      <w:r>
        <w:t xml:space="preserve">Determinism: every stochastic step takes a seed; seeds logged into results.</w:t>
      </w:r>
    </w:p>
    <w:p>
      <w:pPr>
        <w:numPr>
          <w:ilvl w:val="0"/>
          <w:numId w:val="1008"/>
        </w:numPr>
        <w:pStyle w:val="Compact"/>
      </w:pPr>
      <w:r>
        <w:t xml:space="preserve">No hidden state: retrieval is a pure function of (question, corpus, budget, jurisdiction).</w:t>
      </w:r>
    </w:p>
    <w:p>
      <w:pPr>
        <w:numPr>
          <w:ilvl w:val="0"/>
          <w:numId w:val="1008"/>
        </w:numPr>
        <w:pStyle w:val="Compact"/>
      </w:pPr>
      <w:r>
        <w:t xml:space="preserve">Errors are explicit: extraction failures raise, they do not silently return empty.</w:t>
      </w:r>
    </w:p>
    <w:bookmarkEnd w:id="65"/>
    <w:bookmarkStart w:id="66" w:name="vi.4-testing-standards"/>
    <w:p>
      <w:pPr>
        <w:pStyle w:val="Heading2"/>
      </w:pPr>
      <w:r>
        <w:t xml:space="preserve">VI.4 Testing standards</w:t>
      </w:r>
    </w:p>
    <w:p>
      <w:pPr>
        <w:numPr>
          <w:ilvl w:val="0"/>
          <w:numId w:val="1009"/>
        </w:numPr>
        <w:pStyle w:val="Compact"/>
      </w:pPr>
      <w:r>
        <w:t xml:space="preserve">Tests encode the spec; for core components, tests are written</w:t>
      </w:r>
      <w:r>
        <w:t xml:space="preserve"> </w:t>
      </w:r>
      <w:r>
        <w:rPr>
          <w:iCs/>
          <w:i/>
        </w:rPr>
        <w:t xml:space="preserve">before</w:t>
      </w:r>
      <w:r>
        <w:t xml:space="preserve"> </w:t>
      </w:r>
      <w:r>
        <w:t xml:space="preserve">implementation.</w:t>
      </w:r>
    </w:p>
    <w:p>
      <w:pPr>
        <w:numPr>
          <w:ilvl w:val="0"/>
          <w:numId w:val="1009"/>
        </w:numPr>
        <w:pStyle w:val="Compact"/>
      </w:pPr>
      <w:r>
        <w:t xml:space="preserve">Three tiers: unit (one function), golden (pipeline output vs hand-computed truth), contract/integration (</w:t>
      </w:r>
      <w:r>
        <w:rPr>
          <w:rStyle w:val="VerbatimChar"/>
        </w:rPr>
        <w:t xml:space="preserve">make benchmark</w:t>
      </w:r>
      <w:r>
        <w:t xml:space="preserve"> </w:t>
      </w:r>
      <w:r>
        <w:t xml:space="preserve">runs end-to-end).</w:t>
      </w:r>
    </w:p>
    <w:p>
      <w:pPr>
        <w:numPr>
          <w:ilvl w:val="0"/>
          <w:numId w:val="1009"/>
        </w:numPr>
        <w:pStyle w:val="Compact"/>
      </w:pPr>
      <w:r>
        <w:t xml:space="preserve">Coverage target 80% on plumbing; do not chase 100% (the last 20% is trivia). Coverage shows where tests are</w:t>
      </w:r>
      <w:r>
        <w:t xml:space="preserve"> </w:t>
      </w:r>
      <w:r>
        <w:rPr>
          <w:iCs/>
          <w:i/>
        </w:rPr>
        <w:t xml:space="preserve">missing</w:t>
      </w:r>
      <w:r>
        <w:t xml:space="preserve">, not whether they are</w:t>
      </w:r>
      <w:r>
        <w:t xml:space="preserve"> </w:t>
      </w:r>
      <w:r>
        <w:rPr>
          <w:iCs/>
          <w:i/>
        </w:rPr>
        <w:t xml:space="preserve">good</w:t>
      </w:r>
      <w:r>
        <w:t xml:space="preserve">.</w:t>
      </w:r>
    </w:p>
    <w:p>
      <w:pPr>
        <w:numPr>
          <w:ilvl w:val="0"/>
          <w:numId w:val="1009"/>
        </w:numPr>
        <w:pStyle w:val="Compact"/>
      </w:pPr>
      <w:r>
        <w:t xml:space="preserve">The metric tripwire (C10) is mandatory before any experiment.</w:t>
      </w:r>
    </w:p>
    <w:bookmarkEnd w:id="66"/>
    <w:bookmarkStart w:id="67" w:name="Xd4c3f5e8790b48198cab4fba8ad2aed9f92d363"/>
    <w:p>
      <w:pPr>
        <w:pStyle w:val="Heading2"/>
      </w:pPr>
      <w:r>
        <w:t xml:space="preserve">VI.5 Reproducibility standards (what makes the paper trustworthy)</w:t>
      </w:r>
    </w:p>
    <w:p>
      <w:pPr>
        <w:numPr>
          <w:ilvl w:val="0"/>
          <w:numId w:val="1010"/>
        </w:numPr>
        <w:pStyle w:val="Compact"/>
      </w:pPr>
      <w:r>
        <w:t xml:space="preserve">One command reproduces every table:</w:t>
      </w:r>
      <w:r>
        <w:t xml:space="preserve"> </w:t>
      </w:r>
      <w:r>
        <w:rPr>
          <w:rStyle w:val="VerbatimChar"/>
        </w:rPr>
        <w:t xml:space="preserve">make benchmark</w:t>
      </w:r>
      <w:r>
        <w:t xml:space="preserve">.</w:t>
      </w:r>
    </w:p>
    <w:p>
      <w:pPr>
        <w:numPr>
          <w:ilvl w:val="0"/>
          <w:numId w:val="1010"/>
        </w:numPr>
        <w:pStyle w:val="Compact"/>
      </w:pPr>
      <w:r>
        <w:t xml:space="preserve">Frozen test split behind a git tag; a guard rail refuses test runs without it.</w:t>
      </w:r>
    </w:p>
    <w:p>
      <w:pPr>
        <w:numPr>
          <w:ilvl w:val="0"/>
          <w:numId w:val="1010"/>
        </w:numPr>
        <w:pStyle w:val="Compact"/>
      </w:pPr>
      <w:r>
        <w:t xml:space="preserve">Results are mean ± 95% CI over ≥3 seeds; single numbers are never reported.</w:t>
      </w:r>
    </w:p>
    <w:p>
      <w:pPr>
        <w:numPr>
          <w:ilvl w:val="0"/>
          <w:numId w:val="1010"/>
        </w:numPr>
        <w:pStyle w:val="Compact"/>
      </w:pPr>
      <w:r>
        <w:t xml:space="preserve">A public data card documents real-vs-synthetic provenance per field.</w:t>
      </w:r>
    </w:p>
    <w:p>
      <w:pPr>
        <w:numPr>
          <w:ilvl w:val="0"/>
          <w:numId w:val="1010"/>
        </w:numPr>
        <w:pStyle w:val="Compact"/>
      </w:pPr>
      <w:r>
        <w:t xml:space="preserve">Baselines’ frozen best configs are committed and documented.</w:t>
      </w:r>
    </w:p>
    <w:bookmarkEnd w:id="67"/>
    <w:bookmarkStart w:id="68" w:name="vi.6-documentation-release-standards"/>
    <w:p>
      <w:pPr>
        <w:pStyle w:val="Heading2"/>
      </w:pPr>
      <w:r>
        <w:t xml:space="preserve">VI.6 Documentation &amp; release standards</w:t>
      </w:r>
    </w:p>
    <w:p>
      <w:pPr>
        <w:numPr>
          <w:ilvl w:val="0"/>
          <w:numId w:val="1011"/>
        </w:numPr>
        <w:pStyle w:val="Compact"/>
      </w:pPr>
      <w:r>
        <w:t xml:space="preserve">README quickstart works in &lt;5 minutes from</w:t>
      </w:r>
      <w:r>
        <w:t xml:space="preserve"> </w:t>
      </w:r>
      <w:r>
        <w:rPr>
          <w:rStyle w:val="VerbatimChar"/>
        </w:rPr>
        <w:t xml:space="preserve">pip install</w:t>
      </w:r>
      <w:r>
        <w:t xml:space="preserve"> </w:t>
      </w:r>
      <w:r>
        <w:t xml:space="preserve">on a cold machine.</w:t>
      </w:r>
    </w:p>
    <w:p>
      <w:pPr>
        <w:numPr>
          <w:ilvl w:val="0"/>
          <w:numId w:val="1011"/>
        </w:numPr>
        <w:pStyle w:val="Compact"/>
      </w:pPr>
      <w:r>
        <w:t xml:space="preserve">Data license CC-BY-SA-4.0 (benchmark stays federated); code license MIT (maximum adoption).</w:t>
      </w:r>
    </w:p>
    <w:p>
      <w:pPr>
        <w:numPr>
          <w:ilvl w:val="0"/>
          <w:numId w:val="1011"/>
        </w:numPr>
        <w:pStyle w:val="Compact"/>
      </w:pPr>
      <w:r>
        <w:t xml:space="preserve">arXiv preprint; Reproducibility Statement lists seeds, splits, configs, hardware.</w:t>
      </w:r>
    </w:p>
    <w:p>
      <w:pPr>
        <w:numPr>
          <w:ilvl w:val="0"/>
          <w:numId w:val="1011"/>
        </w:numPr>
        <w:pStyle w:val="Compact"/>
      </w:pPr>
      <w:r>
        <w:t xml:space="preserve">Leaderboard renders</w:t>
      </w:r>
      <w:r>
        <w:t xml:space="preserve"> </w:t>
      </w:r>
      <w:r>
        <w:rPr>
          <w:rStyle w:val="VerbatimChar"/>
        </w:rPr>
        <w:t xml:space="preserve">results/leaderboard.jsonl</w:t>
      </w:r>
      <w:r>
        <w:t xml:space="preserve">; submissions arrive as PRs with a repro script.</w:t>
      </w:r>
    </w:p>
    <w:p>
      <w:r>
        <w:pict>
          <v:rect style="width:0;height:1.5pt" o:hralign="center" o:hrstd="t" o:hr="t"/>
        </w:pict>
      </w:r>
    </w:p>
    <w:bookmarkEnd w:id="68"/>
    <w:bookmarkEnd w:id="69"/>
    <w:bookmarkStart w:id="70" w:name="Xa413aa19cd7aef10bf68a1d101eca88a5acf4d0"/>
    <w:p>
      <w:pPr>
        <w:pStyle w:val="Heading1"/>
      </w:pPr>
      <w:r>
        <w:t xml:space="preserve">APPENDIX A — THE BUILD SEQUENCE AT A GLANCE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Order</w:t>
            </w:r>
          </w:p>
        </w:tc>
        <w:tc>
          <w:tcPr/>
          <w:p>
            <w:pPr>
              <w:pStyle w:val="Compact"/>
              <w:jc w:val="left"/>
            </w:pPr>
            <w:r>
              <w:t xml:space="preserve">Component</w:t>
            </w:r>
          </w:p>
        </w:tc>
        <w:tc>
          <w:tcPr/>
          <w:p>
            <w:pPr>
              <w:pStyle w:val="Compact"/>
              <w:jc w:val="left"/>
            </w:pPr>
            <w:r>
              <w:t xml:space="preserve">Owner</w:t>
            </w:r>
          </w:p>
        </w:tc>
        <w:tc>
          <w:tcPr/>
          <w:p>
            <w:pPr>
              <w:pStyle w:val="Compact"/>
              <w:jc w:val="left"/>
            </w:pPr>
            <w:r>
              <w:t xml:space="preserve">Depends on</w:t>
            </w:r>
          </w:p>
        </w:tc>
        <w:tc>
          <w:tcPr/>
          <w:p>
            <w:pPr>
              <w:pStyle w:val="Compact"/>
              <w:jc w:val="left"/>
            </w:pPr>
            <w:r>
              <w:t xml:space="preserve">Done when</w:t>
            </w:r>
          </w:p>
        </w:tc>
      </w:tr>
      <w:tr>
        <w:tc>
          <w:tcPr/>
          <w:p>
            <w:pPr>
              <w:pStyle w:val="Compact"/>
              <w:jc w:val="left"/>
            </w:pPr>
            <w:r>
              <w:t xml:space="preserve">1</w:t>
            </w:r>
          </w:p>
        </w:tc>
        <w:tc>
          <w:tcPr/>
          <w:p>
            <w:pPr>
              <w:pStyle w:val="Compact"/>
              <w:jc w:val="left"/>
            </w:pPr>
            <w:r>
              <w:t xml:space="preserve">C0 scaffold</w:t>
            </w:r>
          </w:p>
        </w:tc>
        <w:tc>
          <w:tcPr/>
          <w:p>
            <w:pPr>
              <w:pStyle w:val="Compact"/>
              <w:jc w:val="left"/>
            </w:pPr>
            <w:r>
              <w:t xml:space="preserve">KIMI</w:t>
            </w:r>
          </w:p>
        </w:tc>
        <w:tc>
          <w:tcPr/>
          <w:p>
            <w:pPr>
              <w:pStyle w:val="Compact"/>
              <w:jc w:val="left"/>
            </w:pPr>
            <w:r>
              <w:t xml:space="preserve">—</w:t>
            </w:r>
          </w:p>
        </w:tc>
        <w:tc>
          <w:tcPr/>
          <w:p>
            <w:pPr>
              <w:pStyle w:val="Compact"/>
              <w:jc w:val="left"/>
            </w:pPr>
            <w:r>
              <w:t xml:space="preserve">CI green</w:t>
            </w:r>
          </w:p>
        </w:tc>
      </w:tr>
      <w:tr>
        <w:tc>
          <w:tcPr/>
          <w:p>
            <w:pPr>
              <w:pStyle w:val="Compact"/>
              <w:jc w:val="left"/>
            </w:pPr>
            <w:r>
              <w:t xml:space="preserve">2</w:t>
            </w:r>
          </w:p>
        </w:tc>
        <w:tc>
          <w:tcPr/>
          <w:p>
            <w:pPr>
              <w:pStyle w:val="Compact"/>
              <w:jc w:val="left"/>
            </w:pPr>
            <w:r>
              <w:t xml:space="preserve">C1 models</w:t>
            </w:r>
          </w:p>
        </w:tc>
        <w:tc>
          <w:tcPr/>
          <w:p>
            <w:pPr>
              <w:pStyle w:val="Compact"/>
              <w:jc w:val="left"/>
            </w:pPr>
            <w:r>
              <w:t xml:space="preserve">KIMI</w:t>
            </w:r>
          </w:p>
        </w:tc>
        <w:tc>
          <w:tcPr/>
          <w:p>
            <w:pPr>
              <w:pStyle w:val="Compact"/>
              <w:jc w:val="left"/>
            </w:pPr>
            <w:r>
              <w:t xml:space="preserve">C0</w:t>
            </w:r>
          </w:p>
        </w:tc>
        <w:tc>
          <w:tcPr/>
          <w:p>
            <w:pPr>
              <w:pStyle w:val="Compact"/>
              <w:jc w:val="left"/>
            </w:pPr>
            <w:r>
              <w:t xml:space="preserve">dataclasses construct</w:t>
            </w:r>
          </w:p>
        </w:tc>
      </w:tr>
      <w:tr>
        <w:tc>
          <w:tcPr/>
          <w:p>
            <w:pPr>
              <w:pStyle w:val="Compact"/>
              <w:jc w:val="left"/>
            </w:pPr>
            <w:r>
              <w:t xml:space="preserve">3</w:t>
            </w:r>
          </w:p>
        </w:tc>
        <w:tc>
          <w:tcPr/>
          <w:p>
            <w:pPr>
              <w:pStyle w:val="Compact"/>
              <w:jc w:val="left"/>
            </w:pPr>
            <w:r>
              <w:t xml:space="preserve">C2 extract</w:t>
            </w:r>
          </w:p>
        </w:tc>
        <w:tc>
          <w:tcPr/>
          <w:p>
            <w:pPr>
              <w:pStyle w:val="Compact"/>
              <w:jc w:val="left"/>
            </w:pPr>
            <w:r>
              <w:t xml:space="preserve">KIMI</w:t>
            </w:r>
          </w:p>
        </w:tc>
        <w:tc>
          <w:tcPr/>
          <w:p>
            <w:pPr>
              <w:pStyle w:val="Compact"/>
              <w:jc w:val="left"/>
            </w:pPr>
            <w:r>
              <w:t xml:space="preserve">C1</w:t>
            </w:r>
          </w:p>
        </w:tc>
        <w:tc>
          <w:tcPr/>
          <w:p>
            <w:pPr>
              <w:pStyle w:val="Compact"/>
              <w:jc w:val="left"/>
            </w:pPr>
            <w:r>
              <w:t xml:space="preserve">exemplars load, provenance kept</w:t>
            </w:r>
          </w:p>
        </w:tc>
      </w:tr>
      <w:tr>
        <w:tc>
          <w:tcPr/>
          <w:p>
            <w:pPr>
              <w:pStyle w:val="Compact"/>
              <w:jc w:val="left"/>
            </w:pPr>
            <w:r>
              <w:t xml:space="preserve">4</w:t>
            </w:r>
          </w:p>
        </w:tc>
        <w:tc>
          <w:tcPr/>
          <w:p>
            <w:pPr>
              <w:pStyle w:val="Compact"/>
              <w:jc w:val="left"/>
            </w:pPr>
            <w:r>
              <w:t xml:space="preserve">C3 reconcile</w:t>
            </w:r>
          </w:p>
        </w:tc>
        <w:tc>
          <w:tcPr/>
          <w:p>
            <w:pPr>
              <w:pStyle w:val="Compact"/>
              <w:jc w:val="left"/>
            </w:pPr>
            <w:r>
              <w:rPr>
                <w:bCs/>
                <w:b/>
              </w:rPr>
              <w:t xml:space="preserve">YOU</w:t>
            </w:r>
          </w:p>
        </w:tc>
        <w:tc>
          <w:tcPr/>
          <w:p>
            <w:pPr>
              <w:pStyle w:val="Compact"/>
              <w:jc w:val="left"/>
            </w:pPr>
            <w:r>
              <w:t xml:space="preserve">C1</w:t>
            </w:r>
          </w:p>
        </w:tc>
        <w:tc>
          <w:tcPr/>
          <w:p>
            <w:pPr>
              <w:pStyle w:val="Compact"/>
              <w:jc w:val="left"/>
            </w:pPr>
            <w:r>
              <w:t xml:space="preserve">5 contract tests green</w:t>
            </w:r>
          </w:p>
        </w:tc>
      </w:tr>
      <w:tr>
        <w:tc>
          <w:tcPr/>
          <w:p>
            <w:pPr>
              <w:pStyle w:val="Compact"/>
              <w:jc w:val="left"/>
            </w:pPr>
            <w:r>
              <w:t xml:space="preserve">5</w:t>
            </w:r>
          </w:p>
        </w:tc>
        <w:tc>
          <w:tcPr/>
          <w:p>
            <w:pPr>
              <w:pStyle w:val="Compact"/>
              <w:jc w:val="left"/>
            </w:pPr>
            <w:r>
              <w:t xml:space="preserve">C4 propagation</w:t>
            </w:r>
          </w:p>
        </w:tc>
        <w:tc>
          <w:tcPr/>
          <w:p>
            <w:pPr>
              <w:pStyle w:val="Compact"/>
              <w:jc w:val="left"/>
            </w:pPr>
            <w:r>
              <w:rPr>
                <w:bCs/>
                <w:b/>
              </w:rPr>
              <w:t xml:space="preserve">YOU</w:t>
            </w:r>
          </w:p>
        </w:tc>
        <w:tc>
          <w:tcPr/>
          <w:p>
            <w:pPr>
              <w:pStyle w:val="Compact"/>
              <w:jc w:val="left"/>
            </w:pPr>
            <w:r>
              <w:t xml:space="preserve">C1</w:t>
            </w:r>
          </w:p>
        </w:tc>
        <w:tc>
          <w:tcPr/>
          <w:p>
            <w:pPr>
              <w:pStyle w:val="Compact"/>
              <w:jc w:val="left"/>
            </w:pPr>
            <w:r>
              <w:t xml:space="preserve">agreement property holds</w:t>
            </w:r>
          </w:p>
        </w:tc>
      </w:tr>
      <w:tr>
        <w:tc>
          <w:tcPr/>
          <w:p>
            <w:pPr>
              <w:pStyle w:val="Compact"/>
              <w:jc w:val="left"/>
            </w:pPr>
            <w:r>
              <w:t xml:space="preserve">6</w:t>
            </w:r>
          </w:p>
        </w:tc>
        <w:tc>
          <w:tcPr/>
          <w:p>
            <w:pPr>
              <w:pStyle w:val="Compact"/>
              <w:jc w:val="left"/>
            </w:pPr>
            <w:r>
              <w:t xml:space="preserve">C5 ranking</w:t>
            </w:r>
          </w:p>
        </w:tc>
        <w:tc>
          <w:tcPr/>
          <w:p>
            <w:pPr>
              <w:pStyle w:val="Compact"/>
              <w:jc w:val="left"/>
            </w:pPr>
            <w:r>
              <w:rPr>
                <w:bCs/>
                <w:b/>
              </w:rPr>
              <w:t xml:space="preserve">YOU</w:t>
            </w:r>
          </w:p>
        </w:tc>
        <w:tc>
          <w:tcPr/>
          <w:p>
            <w:pPr>
              <w:pStyle w:val="Compact"/>
              <w:jc w:val="left"/>
            </w:pPr>
            <w:r>
              <w:t xml:space="preserve">C1,C4</w:t>
            </w:r>
          </w:p>
        </w:tc>
        <w:tc>
          <w:tcPr/>
          <w:p>
            <w:pPr>
              <w:pStyle w:val="Compact"/>
              <w:jc w:val="left"/>
            </w:pPr>
            <w:r>
              <w:t xml:space="preserve">budget+connectivity+seed order</w:t>
            </w:r>
          </w:p>
        </w:tc>
      </w:tr>
      <w:tr>
        <w:tc>
          <w:tcPr/>
          <w:p>
            <w:pPr>
              <w:pStyle w:val="Compact"/>
              <w:jc w:val="left"/>
            </w:pPr>
            <w:r>
              <w:t xml:space="preserve">7</w:t>
            </w:r>
          </w:p>
        </w:tc>
        <w:tc>
          <w:tcPr/>
          <w:p>
            <w:pPr>
              <w:pStyle w:val="Compact"/>
              <w:jc w:val="left"/>
            </w:pPr>
            <w:r>
              <w:t xml:space="preserve">C6 policy Π_J</w:t>
            </w:r>
          </w:p>
        </w:tc>
        <w:tc>
          <w:tcPr/>
          <w:p>
            <w:pPr>
              <w:pStyle w:val="Compact"/>
              <w:jc w:val="left"/>
            </w:pPr>
            <w:r>
              <w:rPr>
                <w:bCs/>
                <w:b/>
              </w:rPr>
              <w:t xml:space="preserve">YOU</w:t>
            </w:r>
          </w:p>
        </w:tc>
        <w:tc>
          <w:tcPr/>
          <w:p>
            <w:pPr>
              <w:pStyle w:val="Compact"/>
              <w:jc w:val="left"/>
            </w:pPr>
            <w:r>
              <w:t xml:space="preserve">C1</w:t>
            </w:r>
          </w:p>
        </w:tc>
        <w:tc>
          <w:tcPr/>
          <w:p>
            <w:pPr>
              <w:pStyle w:val="Compact"/>
              <w:jc w:val="left"/>
            </w:pPr>
            <w:r>
              <w:t xml:space="preserve">must_not_appear byte-absent (EU)</w:t>
            </w:r>
          </w:p>
        </w:tc>
      </w:tr>
      <w:tr>
        <w:tc>
          <w:tcPr/>
          <w:p>
            <w:pPr>
              <w:pStyle w:val="Compact"/>
              <w:jc w:val="left"/>
            </w:pPr>
            <w:r>
              <w:t xml:space="preserve">8</w:t>
            </w:r>
          </w:p>
        </w:tc>
        <w:tc>
          <w:tcPr/>
          <w:p>
            <w:pPr>
              <w:pStyle w:val="Compact"/>
              <w:jc w:val="left"/>
            </w:pPr>
            <w:r>
              <w:t xml:space="preserve">C7 serialize</w:t>
            </w:r>
          </w:p>
        </w:tc>
        <w:tc>
          <w:tcPr/>
          <w:p>
            <w:pPr>
              <w:pStyle w:val="Compact"/>
              <w:jc w:val="left"/>
            </w:pPr>
            <w:r>
              <w:t xml:space="preserve">KIMI</w:t>
            </w:r>
          </w:p>
        </w:tc>
        <w:tc>
          <w:tcPr/>
          <w:p>
            <w:pPr>
              <w:pStyle w:val="Compact"/>
              <w:jc w:val="left"/>
            </w:pPr>
            <w:r>
              <w:t xml:space="preserve">C1,C5,C6</w:t>
            </w:r>
          </w:p>
        </w:tc>
        <w:tc>
          <w:tcPr/>
          <w:p>
            <w:pPr>
              <w:pStyle w:val="Compact"/>
              <w:jc w:val="left"/>
            </w:pPr>
            <w:r>
              <w:t xml:space="preserve">format exact; None omitted</w:t>
            </w:r>
          </w:p>
        </w:tc>
      </w:tr>
      <w:tr>
        <w:tc>
          <w:tcPr/>
          <w:p>
            <w:pPr>
              <w:pStyle w:val="Compact"/>
              <w:jc w:val="left"/>
            </w:pPr>
            <w:r>
              <w:t xml:space="preserve">9</w:t>
            </w:r>
          </w:p>
        </w:tc>
        <w:tc>
          <w:tcPr/>
          <w:p>
            <w:pPr>
              <w:pStyle w:val="Compact"/>
              <w:jc w:val="left"/>
            </w:pPr>
            <w:r>
              <w:t xml:space="preserve">C8 MCP</w:t>
            </w:r>
          </w:p>
        </w:tc>
        <w:tc>
          <w:tcPr/>
          <w:p>
            <w:pPr>
              <w:pStyle w:val="Compact"/>
              <w:jc w:val="left"/>
            </w:pPr>
            <w:r>
              <w:t xml:space="preserve">KIMI</w:t>
            </w:r>
          </w:p>
        </w:tc>
        <w:tc>
          <w:tcPr/>
          <w:p>
            <w:pPr>
              <w:pStyle w:val="Compact"/>
              <w:jc w:val="left"/>
            </w:pPr>
            <w:r>
              <w:t xml:space="preserve">C5,C6,C7</w:t>
            </w:r>
          </w:p>
        </w:tc>
        <w:tc>
          <w:tcPr/>
          <w:p>
            <w:pPr>
              <w:pStyle w:val="Compact"/>
              <w:jc w:val="left"/>
            </w:pPr>
            <w:r>
              <w:t xml:space="preserve">3 tools registered</w:t>
            </w:r>
          </w:p>
        </w:tc>
      </w:tr>
      <w:tr>
        <w:tc>
          <w:tcPr/>
          <w:p>
            <w:pPr>
              <w:pStyle w:val="Compact"/>
              <w:jc w:val="left"/>
            </w:pPr>
            <w:r>
              <w:t xml:space="preserve">10</w:t>
            </w:r>
          </w:p>
        </w:tc>
        <w:tc>
          <w:tcPr/>
          <w:p>
            <w:pPr>
              <w:pStyle w:val="Compact"/>
              <w:jc w:val="left"/>
            </w:pPr>
            <w:r>
              <w:t xml:space="preserve">C9a validator</w:t>
            </w:r>
          </w:p>
        </w:tc>
        <w:tc>
          <w:tcPr/>
          <w:p>
            <w:pPr>
              <w:pStyle w:val="Compact"/>
              <w:jc w:val="left"/>
            </w:pPr>
            <w:r>
              <w:t xml:space="preserve">KIMI</w:t>
            </w:r>
          </w:p>
        </w:tc>
        <w:tc>
          <w:tcPr/>
          <w:p>
            <w:pPr>
              <w:pStyle w:val="Compact"/>
              <w:jc w:val="left"/>
            </w:pPr>
            <w:r>
              <w:t xml:space="preserve">schema (YOU)</w:t>
            </w:r>
          </w:p>
        </w:tc>
        <w:tc>
          <w:tcPr/>
          <w:p>
            <w:pPr>
              <w:pStyle w:val="Compact"/>
              <w:jc w:val="left"/>
            </w:pPr>
            <w:r>
              <w:t xml:space="preserve">exemplars pass, broken fail</w:t>
            </w:r>
          </w:p>
        </w:tc>
      </w:tr>
      <w:tr>
        <w:tc>
          <w:tcPr/>
          <w:p>
            <w:pPr>
              <w:pStyle w:val="Compact"/>
              <w:jc w:val="left"/>
            </w:pPr>
            <w:r>
              <w:t xml:space="preserve">11</w:t>
            </w:r>
          </w:p>
        </w:tc>
        <w:tc>
          <w:tcPr/>
          <w:p>
            <w:pPr>
              <w:pStyle w:val="Compact"/>
              <w:jc w:val="left"/>
            </w:pPr>
            <w:r>
              <w:t xml:space="preserve">C9b generators</w:t>
            </w:r>
          </w:p>
        </w:tc>
        <w:tc>
          <w:tcPr/>
          <w:p>
            <w:pPr>
              <w:pStyle w:val="Compact"/>
              <w:jc w:val="left"/>
            </w:pPr>
            <w:r>
              <w:t xml:space="preserve">KIMI</w:t>
            </w:r>
          </w:p>
        </w:tc>
        <w:tc>
          <w:tcPr/>
          <w:p>
            <w:pPr>
              <w:pStyle w:val="Compact"/>
              <w:jc w:val="left"/>
            </w:pPr>
            <w:r>
              <w:t xml:space="preserve">C9a</w:t>
            </w:r>
          </w:p>
        </w:tc>
        <w:tc>
          <w:tcPr/>
          <w:p>
            <w:pPr>
              <w:pStyle w:val="Compact"/>
              <w:jc w:val="left"/>
            </w:pPr>
            <w:r>
              <w:t xml:space="preserve">20 valid, deterministic</w:t>
            </w:r>
          </w:p>
        </w:tc>
      </w:tr>
      <w:tr>
        <w:tc>
          <w:tcPr/>
          <w:p>
            <w:pPr>
              <w:pStyle w:val="Compact"/>
              <w:jc w:val="left"/>
            </w:pPr>
            <w:r>
              <w:t xml:space="preserve">12</w:t>
            </w:r>
          </w:p>
        </w:tc>
        <w:tc>
          <w:tcPr/>
          <w:p>
            <w:pPr>
              <w:pStyle w:val="Compact"/>
              <w:jc w:val="left"/>
            </w:pPr>
            <w:r>
              <w:t xml:space="preserve">C9c adversarial</w:t>
            </w:r>
          </w:p>
        </w:tc>
        <w:tc>
          <w:tcPr/>
          <w:p>
            <w:pPr>
              <w:pStyle w:val="Compact"/>
              <w:jc w:val="left"/>
            </w:pPr>
            <w:r>
              <w:t xml:space="preserve">FRIEND</w:t>
            </w:r>
          </w:p>
        </w:tc>
        <w:tc>
          <w:tcPr/>
          <w:p>
            <w:pPr>
              <w:pStyle w:val="Compact"/>
              <w:jc w:val="left"/>
            </w:pPr>
            <w:r>
              <w:t xml:space="preserve">schema</w:t>
            </w:r>
          </w:p>
        </w:tc>
        <w:tc>
          <w:tcPr/>
          <w:p>
            <w:pPr>
              <w:pStyle w:val="Compact"/>
              <w:jc w:val="left"/>
            </w:pPr>
            <w:r>
              <w:t xml:space="preserve">40 cases via PR, CI-valid</w:t>
            </w:r>
          </w:p>
        </w:tc>
      </w:tr>
      <w:tr>
        <w:tc>
          <w:tcPr/>
          <w:p>
            <w:pPr>
              <w:pStyle w:val="Compact"/>
              <w:jc w:val="left"/>
            </w:pPr>
            <w:r>
              <w:t xml:space="preserve">13</w:t>
            </w:r>
          </w:p>
        </w:tc>
        <w:tc>
          <w:tcPr/>
          <w:p>
            <w:pPr>
              <w:pStyle w:val="Compact"/>
              <w:jc w:val="left"/>
            </w:pPr>
            <w:r>
              <w:t xml:space="preserve">C9d label+freeze</w:t>
            </w:r>
          </w:p>
        </w:tc>
        <w:tc>
          <w:tcPr/>
          <w:p>
            <w:pPr>
              <w:pStyle w:val="Compact"/>
              <w:jc w:val="left"/>
            </w:pPr>
            <w:r>
              <w:rPr>
                <w:bCs/>
                <w:b/>
              </w:rPr>
              <w:t xml:space="preserve">YOU</w:t>
            </w:r>
          </w:p>
        </w:tc>
        <w:tc>
          <w:tcPr/>
          <w:p>
            <w:pPr>
              <w:pStyle w:val="Compact"/>
              <w:jc w:val="left"/>
            </w:pPr>
            <w:r>
              <w:t xml:space="preserve">all cases</w:t>
            </w:r>
          </w:p>
        </w:tc>
        <w:tc>
          <w:tcPr/>
          <w:p>
            <w:pPr>
              <w:pStyle w:val="Compact"/>
              <w:jc w:val="left"/>
            </w:pPr>
            <w:r>
              <w:t xml:space="preserve">split tagged</w:t>
            </w:r>
          </w:p>
        </w:tc>
      </w:tr>
      <w:tr>
        <w:tc>
          <w:tcPr/>
          <w:p>
            <w:pPr>
              <w:pStyle w:val="Compact"/>
              <w:jc w:val="left"/>
            </w:pPr>
            <w:r>
              <w:t xml:space="preserve">14</w:t>
            </w:r>
          </w:p>
        </w:tc>
        <w:tc>
          <w:tcPr/>
          <w:p>
            <w:pPr>
              <w:pStyle w:val="Compact"/>
              <w:jc w:val="left"/>
            </w:pPr>
            <w:r>
              <w:t xml:space="preserve">C10 harness</w:t>
            </w:r>
          </w:p>
        </w:tc>
        <w:tc>
          <w:tcPr/>
          <w:p>
            <w:pPr>
              <w:pStyle w:val="Compact"/>
              <w:jc w:val="left"/>
            </w:pPr>
            <w:r>
              <w:t xml:space="preserve">KIMI</w:t>
            </w:r>
          </w:p>
        </w:tc>
        <w:tc>
          <w:tcPr/>
          <w:p>
            <w:pPr>
              <w:pStyle w:val="Compact"/>
              <w:jc w:val="left"/>
            </w:pPr>
            <w:r>
              <w:t xml:space="preserve">C1,cases</w:t>
            </w:r>
          </w:p>
        </w:tc>
        <w:tc>
          <w:tcPr/>
          <w:p>
            <w:pPr>
              <w:pStyle w:val="Compact"/>
              <w:jc w:val="left"/>
            </w:pPr>
            <w:r>
              <w:t xml:space="preserve">metrics tripwire passes</w:t>
            </w:r>
          </w:p>
        </w:tc>
      </w:tr>
      <w:tr>
        <w:tc>
          <w:tcPr/>
          <w:p>
            <w:pPr>
              <w:pStyle w:val="Compact"/>
              <w:jc w:val="left"/>
            </w:pPr>
            <w:r>
              <w:t xml:space="preserve">15</w:t>
            </w:r>
          </w:p>
        </w:tc>
        <w:tc>
          <w:tcPr/>
          <w:p>
            <w:pPr>
              <w:pStyle w:val="Compact"/>
              <w:jc w:val="left"/>
            </w:pPr>
            <w:r>
              <w:t xml:space="preserve">C11 baselines</w:t>
            </w:r>
          </w:p>
        </w:tc>
        <w:tc>
          <w:tcPr/>
          <w:p>
            <w:pPr>
              <w:pStyle w:val="Compact"/>
              <w:jc w:val="left"/>
            </w:pPr>
            <w:r>
              <w:t xml:space="preserve">KIMI</w:t>
            </w:r>
          </w:p>
        </w:tc>
        <w:tc>
          <w:tcPr/>
          <w:p>
            <w:pPr>
              <w:pStyle w:val="Compact"/>
              <w:jc w:val="left"/>
            </w:pPr>
            <w:r>
              <w:t xml:space="preserve">C10</w:t>
            </w:r>
          </w:p>
        </w:tc>
        <w:tc>
          <w:tcPr/>
          <w:p>
            <w:pPr>
              <w:pStyle w:val="Compact"/>
              <w:jc w:val="left"/>
            </w:pPr>
            <w:r>
              <w:t xml:space="preserve">fairness audit signed off</w:t>
            </w:r>
          </w:p>
        </w:tc>
      </w:tr>
      <w:tr>
        <w:tc>
          <w:tcPr/>
          <w:p>
            <w:pPr>
              <w:pStyle w:val="Compact"/>
              <w:jc w:val="left"/>
            </w:pPr>
            <w:r>
              <w:t xml:space="preserve">16</w:t>
            </w:r>
          </w:p>
        </w:tc>
        <w:tc>
          <w:tcPr/>
          <w:p>
            <w:pPr>
              <w:pStyle w:val="Compact"/>
              <w:jc w:val="left"/>
            </w:pPr>
            <w:r>
              <w:t xml:space="preserve">C12 runner</w:t>
            </w:r>
          </w:p>
        </w:tc>
        <w:tc>
          <w:tcPr/>
          <w:p>
            <w:pPr>
              <w:pStyle w:val="Compact"/>
              <w:jc w:val="left"/>
            </w:pPr>
            <w:r>
              <w:t xml:space="preserve">KIMI</w:t>
            </w:r>
          </w:p>
        </w:tc>
        <w:tc>
          <w:tcPr/>
          <w:p>
            <w:pPr>
              <w:pStyle w:val="Compact"/>
              <w:jc w:val="left"/>
            </w:pPr>
            <w:r>
              <w:t xml:space="preserve">C10,C11</w:t>
            </w:r>
          </w:p>
        </w:tc>
        <w:tc>
          <w:tcPr/>
          <w:p>
            <w:pPr>
              <w:pStyle w:val="Compact"/>
              <w:jc w:val="left"/>
            </w:pPr>
            <w:r>
              <w:t xml:space="preserve">tables render; test guard works</w:t>
            </w:r>
          </w:p>
        </w:tc>
      </w:tr>
      <w:tr>
        <w:tc>
          <w:tcPr/>
          <w:p>
            <w:pPr>
              <w:pStyle w:val="Compact"/>
              <w:jc w:val="left"/>
            </w:pPr>
            <w:r>
              <w:t xml:space="preserve">17</w:t>
            </w:r>
          </w:p>
        </w:tc>
        <w:tc>
          <w:tcPr/>
          <w:p>
            <w:pPr>
              <w:pStyle w:val="Compact"/>
              <w:jc w:val="left"/>
            </w:pPr>
            <w:r>
              <w:t xml:space="preserve">Experiments</w:t>
            </w:r>
          </w:p>
        </w:tc>
        <w:tc>
          <w:tcPr/>
          <w:p>
            <w:pPr>
              <w:pStyle w:val="Compact"/>
              <w:jc w:val="left"/>
            </w:pPr>
            <w:r>
              <w:rPr>
                <w:bCs/>
                <w:b/>
              </w:rPr>
              <w:t xml:space="preserve">YOU</w:t>
            </w:r>
          </w:p>
        </w:tc>
        <w:tc>
          <w:tcPr/>
          <w:p>
            <w:pPr>
              <w:pStyle w:val="Compact"/>
              <w:jc w:val="left"/>
            </w:pPr>
            <w:r>
              <w:t xml:space="preserve">all</w:t>
            </w:r>
          </w:p>
        </w:tc>
        <w:tc>
          <w:tcPr/>
          <w:p>
            <w:pPr>
              <w:pStyle w:val="Compact"/>
              <w:jc w:val="left"/>
            </w:pPr>
            <w:r>
              <w:t xml:space="preserve">4 tables frozen with CIs</w:t>
            </w:r>
          </w:p>
        </w:tc>
      </w:tr>
      <w:tr>
        <w:tc>
          <w:tcPr/>
          <w:p>
            <w:pPr>
              <w:pStyle w:val="Compact"/>
              <w:jc w:val="left"/>
            </w:pPr>
            <w:r>
              <w:t xml:space="preserve">18</w:t>
            </w:r>
          </w:p>
        </w:tc>
        <w:tc>
          <w:tcPr/>
          <w:p>
            <w:pPr>
              <w:pStyle w:val="Compact"/>
              <w:jc w:val="left"/>
            </w:pPr>
            <w:r>
              <w:t xml:space="preserve">Release</w:t>
            </w:r>
          </w:p>
        </w:tc>
        <w:tc>
          <w:tcPr/>
          <w:p>
            <w:pPr>
              <w:pStyle w:val="Compact"/>
              <w:jc w:val="left"/>
            </w:pPr>
            <w:r>
              <w:t xml:space="preserve">KIMI+YOU</w:t>
            </w:r>
          </w:p>
        </w:tc>
        <w:tc>
          <w:tcPr/>
          <w:p>
            <w:pPr>
              <w:pStyle w:val="Compact"/>
              <w:jc w:val="left"/>
            </w:pPr>
            <w:r>
              <w:t xml:space="preserve">all</w:t>
            </w:r>
          </w:p>
        </w:tc>
        <w:tc>
          <w:tcPr/>
          <w:p>
            <w:pPr>
              <w:pStyle w:val="Compact"/>
              <w:jc w:val="left"/>
            </w:pPr>
            <w:r>
              <w:t xml:space="preserve">PyPI + leaderboard + arXiv</w:t>
            </w:r>
          </w:p>
        </w:tc>
      </w:tr>
    </w:tbl>
    <w:p>
      <w:r>
        <w:pict>
          <v:rect style="width:0;height:1.5pt" o:hralign="center" o:hrstd="t" o:hr="t"/>
        </w:pict>
      </w:r>
    </w:p>
    <w:bookmarkEnd w:id="70"/>
    <w:bookmarkStart w:id="71" w:name="Xa94a7cf776cf8e75438e68f5b133b272fc18764"/>
    <w:p>
      <w:pPr>
        <w:pStyle w:val="Heading1"/>
      </w:pPr>
      <w:r>
        <w:t xml:space="preserve">APPENDIX B — INTERVIEW DEFENSE (the questions you will be asked)</w:t>
      </w:r>
    </w:p>
    <w:p>
      <w:pPr>
        <w:pStyle w:val="FirstParagraph"/>
      </w:pPr>
      <w:r>
        <w:t xml:space="preserve">The core you built by hand maps directly to the questions a Meta/Anthropic-level interviewer asks. Prepared answers:</w:t>
      </w:r>
    </w:p>
    <w:p>
      <w:pPr>
        <w:numPr>
          <w:ilvl w:val="0"/>
          <w:numId w:val="1012"/>
        </w:numPr>
        <w:pStyle w:val="Compact"/>
      </w:pPr>
      <w:r>
        <w:rPr>
          <w:bCs/>
          <w:b/>
        </w:rPr>
        <w:t xml:space="preserve">“</w:t>
      </w:r>
      <w:r>
        <w:rPr>
          <w:bCs/>
          <w:b/>
        </w:rPr>
        <w:t xml:space="preserve">Why is your compliance guarantee stronger than a filter?</w:t>
      </w:r>
      <w:r>
        <w:rPr>
          <w:bCs/>
          <w:b/>
        </w:rPr>
        <w:t xml:space="preserve">”</w:t>
      </w:r>
      <w:r>
        <w:t xml:space="preserve"> </w:t>
      </w:r>
      <w:r>
        <w:t xml:space="preserve">→ Because Π_J is a parameter of retrieval, not a post-step: denied nodes never enter the candidate set, so zero-leakage is a property of the operator, provable, not merely observed at 0% in tests.</w:t>
      </w:r>
    </w:p>
    <w:p>
      <w:pPr>
        <w:numPr>
          <w:ilvl w:val="0"/>
          <w:numId w:val="1012"/>
        </w:numPr>
        <w:pStyle w:val="Compact"/>
      </w:pPr>
      <w:r>
        <w:rPr>
          <w:bCs/>
          <w:b/>
        </w:rPr>
        <w:t xml:space="preserve">“</w:t>
      </w:r>
      <w:r>
        <w:rPr>
          <w:bCs/>
          <w:b/>
        </w:rPr>
        <w:t xml:space="preserve">How do you know your win isn’t from weak baselines?</w:t>
      </w:r>
      <w:r>
        <w:rPr>
          <w:bCs/>
          <w:b/>
        </w:rPr>
        <w:t xml:space="preserve">”</w:t>
      </w:r>
      <w:r>
        <w:t xml:space="preserve"> </w:t>
      </w:r>
      <w:r>
        <w:t xml:space="preserve">→ Frozen best-config baselines after a documented dev-split grid search; a reviewer cannot beat them with 10 minutes of tuning; and we report where we</w:t>
      </w:r>
      <w:r>
        <w:t xml:space="preserve"> </w:t>
      </w:r>
      <w:r>
        <w:rPr>
          <w:iCs/>
          <w:i/>
        </w:rPr>
        <w:t xml:space="preserve">tie</w:t>
      </w:r>
      <w:r>
        <w:t xml:space="preserve"> </w:t>
      </w:r>
      <w:r>
        <w:t xml:space="preserve">(lookup) and</w:t>
      </w:r>
      <w:r>
        <w:t xml:space="preserve"> </w:t>
      </w:r>
      <w:r>
        <w:rPr>
          <w:iCs/>
          <w:i/>
        </w:rPr>
        <w:t xml:space="preserve">lose</w:t>
      </w:r>
      <w:r>
        <w:t xml:space="preserve">.</w:t>
      </w:r>
    </w:p>
    <w:p>
      <w:pPr>
        <w:numPr>
          <w:ilvl w:val="0"/>
          <w:numId w:val="1012"/>
        </w:numPr>
        <w:pStyle w:val="Compact"/>
      </w:pPr>
      <w:r>
        <w:rPr>
          <w:bCs/>
          <w:b/>
        </w:rPr>
        <w:t xml:space="preserve">“</w:t>
      </w:r>
      <w:r>
        <w:rPr>
          <w:bCs/>
          <w:b/>
        </w:rPr>
        <w:t xml:space="preserve">Isn’t this just GraphRAG?</w:t>
      </w:r>
      <w:r>
        <w:rPr>
          <w:bCs/>
          <w:b/>
        </w:rPr>
        <w:t xml:space="preserve">”</w:t>
      </w:r>
      <w:r>
        <w:t xml:space="preserve"> </w:t>
      </w:r>
      <w:r>
        <w:t xml:space="preserve">→ GraphRAG links entities but has no evidential confidence from source disagreement, no temporal semantics in selection, and no jurisdiction filter. Our ablations show each of those is load-bearing.</w:t>
      </w:r>
    </w:p>
    <w:p>
      <w:pPr>
        <w:numPr>
          <w:ilvl w:val="0"/>
          <w:numId w:val="1012"/>
        </w:numPr>
        <w:pStyle w:val="Compact"/>
      </w:pPr>
      <w:r>
        <w:rPr>
          <w:bCs/>
          <w:b/>
        </w:rPr>
        <w:t xml:space="preserve">“</w:t>
      </w:r>
      <w:r>
        <w:rPr>
          <w:bCs/>
          <w:b/>
        </w:rPr>
        <w:t xml:space="preserve">How much did AI write?</w:t>
      </w:r>
      <w:r>
        <w:rPr>
          <w:bCs/>
          <w:b/>
        </w:rPr>
        <w:t xml:space="preserve">”</w:t>
      </w:r>
      <w:r>
        <w:t xml:space="preserve"> </w:t>
      </w:r>
      <w:r>
        <w:t xml:space="preserve">→ The plumbing; the four core files (reconcile, propagation, ranking, policy) and the metric verification are mine, on the record in the commit history, with contract tests I wrote first.</w:t>
      </w:r>
    </w:p>
    <w:p>
      <w:pPr>
        <w:numPr>
          <w:ilvl w:val="0"/>
          <w:numId w:val="1012"/>
        </w:numPr>
        <w:pStyle w:val="Compact"/>
      </w:pPr>
      <w:r>
        <w:rPr>
          <w:bCs/>
          <w:b/>
        </w:rPr>
        <w:t xml:space="preserve">“</w:t>
      </w:r>
      <w:r>
        <w:rPr>
          <w:bCs/>
          <w:b/>
        </w:rPr>
        <w:t xml:space="preserve">What’s the weakest part?</w:t>
      </w:r>
      <w:r>
        <w:rPr>
          <w:bCs/>
          <w:b/>
        </w:rPr>
        <w:t xml:space="preserve">”</w:t>
      </w:r>
      <w:r>
        <w:t xml:space="preserve"> </w:t>
      </w:r>
      <w:r>
        <w:t xml:space="preserve">→ Synthetic-link bias and two-jurisdiction scope; mitigated by blind adversarial cases and stated plainly in Limitations. (Naming your own weakness first is the strongest possible answer.)</w:t>
      </w:r>
    </w:p>
    <w:p>
      <w:r>
        <w:pict>
          <v:rect style="width:0;height:1.5pt" o:hralign="center" o:hrstd="t" o:hr="t"/>
        </w:pict>
      </w:r>
    </w:p>
    <w:bookmarkEnd w:id="71"/>
    <w:bookmarkStart w:id="72" w:name="X12845d57e45411e16269a7efe4055caefc0b7f4"/>
    <w:p>
      <w:pPr>
        <w:pStyle w:val="Heading1"/>
      </w:pPr>
      <w:r>
        <w:t xml:space="preserve">APPENDIX C — HONEST FRAMING (say these exactly)</w:t>
      </w:r>
    </w:p>
    <w:p>
      <w:pPr>
        <w:numPr>
          <w:ilvl w:val="0"/>
          <w:numId w:val="1013"/>
        </w:numPr>
        <w:pStyle w:val="Compact"/>
      </w:pPr>
      <w:r>
        <w:t xml:space="preserve">On novelty:</w:t>
      </w:r>
      <w:r>
        <w:t xml:space="preserve"> </w:t>
      </w:r>
      <w:r>
        <w:t xml:space="preserve">“</w:t>
      </w:r>
      <w:r>
        <w:t xml:space="preserve">The benchmark measures capabilities nothing else does; the method’s novelty is its composition plus a retrieval-time compliance operator.</w:t>
      </w:r>
      <w:r>
        <w:t xml:space="preserve">”</w:t>
      </w:r>
      <w:r>
        <w:t xml:space="preserve"> </w:t>
      </w:r>
      <w:r>
        <w:t xml:space="preserve">(Not</w:t>
      </w:r>
      <w:r>
        <w:t xml:space="preserve"> </w:t>
      </w:r>
      <w:r>
        <w:t xml:space="preserve">“</w:t>
      </w:r>
      <w:r>
        <w:t xml:space="preserve">a new retrieval paradigm.</w:t>
      </w:r>
      <w:r>
        <w:t xml:space="preserve">”</w:t>
      </w:r>
      <w:r>
        <w:t xml:space="preserve">)</w:t>
      </w:r>
    </w:p>
    <w:p>
      <w:pPr>
        <w:numPr>
          <w:ilvl w:val="0"/>
          <w:numId w:val="1013"/>
        </w:numPr>
        <w:pStyle w:val="Compact"/>
      </w:pPr>
      <w:r>
        <w:t xml:space="preserve">On the market:</w:t>
      </w:r>
      <w:r>
        <w:t xml:space="preserve"> </w:t>
      </w:r>
      <w:r>
        <w:t xml:space="preserve">“</w:t>
      </w:r>
      <w:r>
        <w:t xml:space="preserve">This is research and open source, not a company. The win condition is adoption and citation, which is why the license is permissive.</w:t>
      </w:r>
      <w:r>
        <w:t xml:space="preserve">”</w:t>
      </w:r>
    </w:p>
    <w:p>
      <w:pPr>
        <w:numPr>
          <w:ilvl w:val="0"/>
          <w:numId w:val="1013"/>
        </w:numPr>
        <w:pStyle w:val="Compact"/>
      </w:pPr>
      <w:r>
        <w:t xml:space="preserve">On outcomes:</w:t>
      </w:r>
      <w:r>
        <w:t xml:space="preserve"> </w:t>
      </w:r>
      <w:r>
        <w:t xml:space="preserve">“</w:t>
      </w:r>
      <w:r>
        <w:t xml:space="preserve">All three endings — clear win, partial win, honest loss — are publishable, and were committed to in writing before the experiments ran.</w:t>
      </w:r>
      <w:r>
        <w:t xml:space="preserve">”</w:t>
      </w:r>
    </w:p>
    <w:p>
      <w:r>
        <w:pict>
          <v:rect style="width:0;height:1.5pt" o:hralign="center" o:hrstd="t" o:hr="t"/>
        </w:pict>
      </w:r>
    </w:p>
    <w:p>
      <w:pPr>
        <w:pStyle w:val="FirstParagraph"/>
      </w:pPr>
      <w:r>
        <w:rPr>
          <w:iCs/>
          <w:i/>
        </w:rPr>
        <w:t xml:space="preserve">End of the Golden Document. Companion executable files (repo, code stubs, prompts) are generated from this specification. If a decision is not written here, it is not yet decided — add it here first, then build it.</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Calibri" w:cs="Calibri" w:hAnsi="Calibri"/>
        <w:color w:val="1A1A2E"/>
        <w:sz w:val="21"/>
        <w:szCs w:val="21"/>
        <w:lang w:val="en-US"/>
      </w:rPr>
    </w:rPrDefault>
    <w:pPrDefault>
      <w:pPr>
        <w:spacing w:after="140" w:line="264" w:lineRule="auto"/>
      </w:pPr>
    </w:pPrDefault>
  </w:docDefaults>
  <w:style w:default="1" w:styleId="Normal" w:type="paragraph">
    <w:name w:val="Normal"/>
  </w:style>
  <w:style w:styleId="Title" w:type="paragraph">
    <w:name w:val="Title"/>
    <w:basedOn w:val="Normal"/>
    <w:qFormat/>
    <w:pPr>
      <w:spacing w:after="120" w:before="240"/>
    </w:pPr>
    <w:rPr>
      <w:b/>
      <w:color w:val="1A1A2E"/>
      <w:sz w:val="52"/>
      <w:szCs w:val="52"/>
    </w:rPr>
  </w:style>
  <w:style w:styleId="Heading1" w:type="paragraph">
    <w:name w:val="heading 1"/>
    <w:basedOn w:val="Normal"/>
    <w:next w:val="Normal"/>
    <w:qFormat/>
    <w:pPr>
      <w:keepNext/>
      <w:pBdr>
        <w:bottom w:color="0F4C81" w:space="4" w:sz="8" w:val="single"/>
      </w:pBdr>
      <w:spacing w:after="160" w:before="360"/>
      <w:outlineLvl w:val="0"/>
    </w:pPr>
    <w:rPr>
      <w:b/>
      <w:color w:val="0F4C81"/>
      <w:sz w:val="34"/>
      <w:szCs w:val="34"/>
    </w:rPr>
  </w:style>
  <w:style w:styleId="Heading2" w:type="paragraph">
    <w:name w:val="heading 2"/>
    <w:basedOn w:val="Normal"/>
    <w:next w:val="Normal"/>
    <w:qFormat/>
    <w:pPr>
      <w:keepNext/>
      <w:spacing w:after="120" w:before="280"/>
      <w:outlineLvl w:val="1"/>
    </w:pPr>
    <w:rPr>
      <w:b/>
      <w:color w:val="1A1A2E"/>
      <w:sz w:val="27"/>
      <w:szCs w:val="27"/>
    </w:rPr>
  </w:style>
  <w:style w:styleId="Heading3" w:type="paragraph">
    <w:name w:val="heading 3"/>
    <w:basedOn w:val="Normal"/>
    <w:next w:val="Normal"/>
    <w:qFormat/>
    <w:pPr>
      <w:keepNext/>
      <w:spacing w:after="100" w:before="220"/>
      <w:outlineLvl w:val="2"/>
    </w:pPr>
    <w:rPr>
      <w:b/>
      <w:color w:val="6B7280"/>
      <w:sz w:val="23"/>
      <w:szCs w:val="23"/>
    </w:rPr>
  </w:style>
  <w:style w:styleId="Heading4" w:type="paragraph">
    <w:name w:val="heading 4"/>
    <w:basedOn w:val="Normal"/>
    <w:next w:val="Normal"/>
    <w:qFormat/>
    <w:pPr>
      <w:keepNext/>
      <w:spacing w:after="80" w:before="180"/>
      <w:outlineLvl w:val="3"/>
    </w:pPr>
    <w:rPr>
      <w:b/>
      <w:i/>
      <w:color w:val="6B7280"/>
      <w:sz w:val="21"/>
    </w:rPr>
  </w:style>
  <w:style w:styleId="SourceCode" w:type="paragraph">
    <w:name w:val="Source Code"/>
    <w:basedOn w:val="Normal"/>
    <w:qFormat/>
    <w:pPr>
      <w:shd w:color="auto" w:fill="F4F6FA" w:val="clear"/>
      <w:spacing w:after="0" w:before="0" w:line="240" w:lineRule="auto"/>
      <w:ind w:left="120"/>
    </w:pPr>
    <w:rPr>
      <w:rFonts w:ascii="Consolas" w:cs="Consolas" w:hAnsi="Consolas"/>
      <w:color w:val="1A1A2E"/>
      <w:sz w:val="17"/>
      <w:szCs w:val="17"/>
    </w:rPr>
  </w:style>
  <w:style w:styleId="VerbatimChar" w:type="character">
    <w:name w:val="Verbatim Char"/>
    <w:rPr>
      <w:rFonts w:ascii="Consolas" w:cs="Consolas" w:hAnsi="Consolas"/>
      <w:shd w:color="auto" w:fill="EEF2F7" w:val="clear"/>
      <w:sz w:val="18"/>
    </w:rPr>
  </w:style>
  <w:style w:styleId="BlockText" w:type="paragraph">
    <w:name w:val="Block Text"/>
    <w:basedOn w:val="Normal"/>
    <w:pPr>
      <w:pBdr>
        <w:left w:color="0F4C81" w:space="10" w:sz="18" w:val="single"/>
      </w:pBdr>
      <w:shd w:color="auto" w:fill="EEF2F7" w:val="clear"/>
      <w:spacing w:after="120" w:before="60"/>
      <w:ind w:left="180" w:right="120"/>
    </w:pPr>
    <w:rPr>
      <w:i/>
    </w:rPr>
  </w:style>
  <w:style w:styleId="Compact" w:type="paragraph">
    <w:name w:val="Compact"/>
    <w:basedOn w:val="Normal"/>
    <w:pPr>
      <w:spacing w:after="40"/>
    </w:pPr>
  </w:style>
  <w:style w:styleId="Strong" w:type="character">
    <w:name w:val="Strong"/>
    <w:rPr>
      <w:b/>
      <w:color w:val="0F4C81"/>
    </w:rPr>
  </w:style>
  <w:style w:default="1" w:styleId="Table" w:type="table">
    <w:name w:val="Table"/>
    <w:tblPr>
      <w:tblBorders>
        <w:top w:color="C9D3E0" w:space="0" w:sz="4" w:val="single"/>
        <w:left w:color="C9D3E0" w:space="0" w:sz="4" w:val="single"/>
        <w:bottom w:color="C9D3E0" w:space="0" w:sz="4" w:val="single"/>
        <w:right w:color="C9D3E0" w:space="0" w:sz="4" w:val="single"/>
        <w:insideH w:color="C9D3E0" w:space="0" w:sz="4" w:val="single"/>
        <w:insideV w:color="C9D3E0" w:space="0" w:sz="4" w:val="single"/>
      </w:tblBorders>
      <w:tblCellMar>
        <w:top w:type="dxa" w:w="60"/>
        <w:left w:type="dxa" w:w="100"/>
        <w:bottom w:type="dxa" w:w="60"/>
        <w:right w:type="dxa" w:w="100"/>
      </w:tblCellMar>
    </w:tblPr>
    <w:tblStylePr w:type="firstRow">
      <w:rPr>
        <w:b/>
        <w:color w:val="FFFFFF"/>
      </w:rPr>
      <w:tcPr>
        <w:shd w:color="auto" w:fill="0F4C81" w:val="clear"/>
      </w:tcPr>
    </w:tblStyle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2026-08-08T19:06:34Z</dcterms:created>
  <dcterms:modified xsi:type="dcterms:W3CDTF">2026-08-08T19:06:34Z</dcterms:modified>
</cp:coreProperties>
</file>

<file path=docProps/custom.xml><?xml version="1.0" encoding="utf-8"?>
<Properties xmlns="http://schemas.openxmlformats.org/officeDocument/2006/custom-properties" xmlns:vt="http://schemas.openxmlformats.org/officeDocument/2006/docPropsVTypes"/>
</file>