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6A9BB" w14:textId="5CFCB835" w:rsidR="002E5A7B" w:rsidRDefault="002E5A7B" w:rsidP="002E5A7B">
      <w:pPr>
        <w:pStyle w:val="Heading1"/>
        <w:rPr>
          <w:lang w:val="en-US"/>
        </w:rPr>
      </w:pPr>
      <w:r>
        <w:rPr>
          <w:lang w:val="en-US"/>
        </w:rPr>
        <w:t>Part 1</w:t>
      </w:r>
    </w:p>
    <w:p w14:paraId="0E74F0E2" w14:textId="475ACAE6" w:rsidR="00547BFA" w:rsidRDefault="00547BFA" w:rsidP="002E5A7B">
      <w:pPr>
        <w:pStyle w:val="Heading2"/>
        <w:rPr>
          <w:lang w:val="en-US"/>
        </w:rPr>
      </w:pPr>
      <w:r>
        <w:rPr>
          <w:lang w:val="en-US"/>
        </w:rPr>
        <w:t>Stakeholders</w:t>
      </w:r>
    </w:p>
    <w:p w14:paraId="1F2A8CBD" w14:textId="59AB84BB" w:rsidR="000F7700" w:rsidRPr="000F7700" w:rsidRDefault="000F7700" w:rsidP="000F7700">
      <w:r w:rsidRPr="000F7700">
        <w:rPr>
          <w:b/>
          <w:bCs/>
        </w:rPr>
        <w:t>Renter needs continuity, no repetition</w:t>
      </w:r>
      <w:r w:rsidRPr="000F7700">
        <w:t xml:space="preserve"> → </w:t>
      </w:r>
      <w:r w:rsidRPr="000F7700">
        <w:rPr>
          <w:i/>
          <w:iCs/>
        </w:rPr>
        <w:t>Unified Lead Memory Store</w:t>
      </w:r>
      <w:r w:rsidRPr="000F7700">
        <w:t xml:space="preserve">: one canonical lead record (keyed by </w:t>
      </w:r>
      <w:proofErr w:type="spellStart"/>
      <w:r w:rsidRPr="000F7700">
        <w:t>lead_id</w:t>
      </w:r>
      <w:proofErr w:type="spellEnd"/>
      <w:r w:rsidRPr="000F7700">
        <w:t>) that every channel writes to and every agent turn reads from before responding — a voice call, a WhatsApp reply, and a voice note all resolve to the same context object, not three separate histories.</w:t>
      </w:r>
    </w:p>
    <w:p w14:paraId="20811B5A" w14:textId="2B5E3F34" w:rsidR="00912951" w:rsidRPr="00912951" w:rsidRDefault="00912951" w:rsidP="00912951">
      <w:r w:rsidRPr="00912951">
        <w:rPr>
          <w:b/>
          <w:bCs/>
        </w:rPr>
        <w:t>Compliance/ops needs zero silent policy violations</w:t>
      </w:r>
      <w:r w:rsidRPr="00912951">
        <w:t xml:space="preserve"> → </w:t>
      </w:r>
      <w:r w:rsidRPr="00912951">
        <w:rPr>
          <w:i/>
          <w:iCs/>
        </w:rPr>
        <w:t>Policy &amp; Guardrail Engine</w:t>
      </w:r>
      <w:r w:rsidRPr="00912951">
        <w:t xml:space="preserve">: a mandatory interceptor between the planner and every tool call, compiled directly from documents like the </w:t>
      </w:r>
      <w:proofErr w:type="spellStart"/>
      <w:r w:rsidRPr="00912951">
        <w:t>lead_contact_</w:t>
      </w:r>
      <w:proofErr w:type="gramStart"/>
      <w:r w:rsidRPr="00912951">
        <w:t>policy.json</w:t>
      </w:r>
      <w:proofErr w:type="spellEnd"/>
      <w:proofErr w:type="gramEnd"/>
      <w:r w:rsidRPr="00912951">
        <w:t xml:space="preserve"> rather than expressed only as prompt instructions.</w:t>
      </w:r>
    </w:p>
    <w:p w14:paraId="29E9663A" w14:textId="21DECC7F" w:rsidR="00912951" w:rsidRDefault="00912951" w:rsidP="00912951">
      <w:r w:rsidRPr="00912951">
        <w:rPr>
          <w:b/>
          <w:bCs/>
        </w:rPr>
        <w:t>Leadership needs growth without added risk</w:t>
      </w:r>
      <w:r w:rsidRPr="00912951">
        <w:t xml:space="preserve"> → </w:t>
      </w:r>
      <w:r w:rsidRPr="00912951">
        <w:rPr>
          <w:i/>
          <w:iCs/>
        </w:rPr>
        <w:t>Dual-tracked Evals</w:t>
      </w:r>
      <w:r w:rsidRPr="00912951">
        <w:t>: the feedback/eval loop scores both conversion outcomes and safety/escalation outcomes as first-class metrics, not just conversion.</w:t>
      </w:r>
    </w:p>
    <w:p w14:paraId="6E935EF8" w14:textId="2AA8314B" w:rsidR="00912951" w:rsidRDefault="00912951" w:rsidP="002E5A7B">
      <w:pPr>
        <w:pStyle w:val="Heading2"/>
      </w:pPr>
      <w:r>
        <w:t>The Real Product Shiner</w:t>
      </w:r>
    </w:p>
    <w:p w14:paraId="32B3F67F" w14:textId="7F32F743" w:rsidR="00912951" w:rsidRPr="00912951" w:rsidRDefault="00912951" w:rsidP="00912951">
      <w:r w:rsidRPr="00912951">
        <w:rPr>
          <w:b/>
          <w:bCs/>
        </w:rPr>
        <w:t>No re-asking answered questions across channels</w:t>
      </w:r>
      <w:r w:rsidRPr="00912951">
        <w:t xml:space="preserve"> → </w:t>
      </w:r>
      <w:r w:rsidRPr="00912951">
        <w:rPr>
          <w:i/>
          <w:iCs/>
        </w:rPr>
        <w:t>Omnichannel Ingestion Layer</w:t>
      </w:r>
      <w:r w:rsidRPr="00912951">
        <w:t xml:space="preserve">: connectors for WhatsApp, call transcription (ASR), voice notes, listing feeds, photos/video, and broker chat, all normalized into one event stream tagged to </w:t>
      </w:r>
      <w:proofErr w:type="spellStart"/>
      <w:r w:rsidRPr="00912951">
        <w:t>lead_id</w:t>
      </w:r>
      <w:proofErr w:type="spellEnd"/>
      <w:r w:rsidRPr="00912951">
        <w:t xml:space="preserve"> and </w:t>
      </w:r>
      <w:proofErr w:type="spellStart"/>
      <w:r w:rsidRPr="00912951">
        <w:t>property_id</w:t>
      </w:r>
      <w:proofErr w:type="spellEnd"/>
      <w:r w:rsidRPr="00912951">
        <w:t xml:space="preserve"> before anything reaches an agent. </w:t>
      </w:r>
    </w:p>
    <w:p w14:paraId="6DD87D9B" w14:textId="1A723B6B" w:rsidR="00912951" w:rsidRPr="00912951" w:rsidRDefault="00912951" w:rsidP="00912951">
      <w:r w:rsidRPr="00912951">
        <w:rPr>
          <w:b/>
          <w:bCs/>
        </w:rPr>
        <w:t>Cross-source fact consistency</w:t>
      </w:r>
      <w:r w:rsidRPr="00912951">
        <w:t xml:space="preserve"> (a fact said on a broker call should instantly affect renter matching) → the Property/Broker/Renter </w:t>
      </w:r>
      <w:r w:rsidRPr="00912951">
        <w:rPr>
          <w:i/>
          <w:iCs/>
        </w:rPr>
        <w:t>Knowledge Graph</w:t>
      </w:r>
      <w:r w:rsidRPr="00912951">
        <w:t xml:space="preserve"> that merges facts across channels into one canonical property state (e.g., "no pets" from a broker call is visible to the renter-matching agent immediately).</w:t>
      </w:r>
    </w:p>
    <w:p w14:paraId="5A3372F3" w14:textId="77777777" w:rsidR="00675543" w:rsidRPr="00675543" w:rsidRDefault="00675543" w:rsidP="00675543">
      <w:r w:rsidRPr="00675543">
        <w:rPr>
          <w:b/>
          <w:bCs/>
        </w:rPr>
        <w:t>Escalation that actually reaches a human in time</w:t>
      </w:r>
      <w:r w:rsidRPr="00675543">
        <w:t xml:space="preserve"> → the Guardrail Engine's trigger detectors feed directly into a </w:t>
      </w:r>
      <w:r w:rsidRPr="00675543">
        <w:rPr>
          <w:i/>
          <w:iCs/>
        </w:rPr>
        <w:t>Human-in-the-Loop Escalation Queue</w:t>
      </w:r>
      <w:r w:rsidRPr="00675543">
        <w:t xml:space="preserve"> with context bundling, rather than a log entry someone might check later.</w:t>
      </w:r>
    </w:p>
    <w:p w14:paraId="0FBED8E3" w14:textId="3278ED8B" w:rsidR="00675543" w:rsidRPr="006C6CC8" w:rsidRDefault="00675543" w:rsidP="006C6CC8">
      <w:r w:rsidRPr="00675543">
        <w:rPr>
          <w:b/>
          <w:bCs/>
        </w:rPr>
        <w:t>Learning from every visit/rejection</w:t>
      </w:r>
      <w:r w:rsidRPr="00675543">
        <w:t xml:space="preserve"> → an </w:t>
      </w:r>
      <w:r w:rsidRPr="00675543">
        <w:rPr>
          <w:i/>
          <w:iCs/>
        </w:rPr>
        <w:t>Evals &amp; Feedback Pipeline</w:t>
      </w:r>
      <w:r w:rsidRPr="00675543">
        <w:t xml:space="preserve"> that captures rejection reasons and visit outcomes and feeds them back into the Matching/Sourcing sub-agent's ranking logic, closing the loop per-lead.</w:t>
      </w:r>
    </w:p>
    <w:p w14:paraId="487CE590" w14:textId="08B12AAD" w:rsidR="00547BFA" w:rsidRDefault="00675543" w:rsidP="002E5A7B">
      <w:pPr>
        <w:pStyle w:val="Heading2"/>
        <w:rPr>
          <w:lang w:val="en-US"/>
        </w:rPr>
      </w:pPr>
      <w:r>
        <w:rPr>
          <w:lang w:val="en-US"/>
        </w:rPr>
        <w:t>What must never be told to a lead</w:t>
      </w:r>
    </w:p>
    <w:p w14:paraId="202D3365" w14:textId="4E47D66A" w:rsidR="00675543" w:rsidRDefault="00675543" w:rsidP="00675543">
      <w:r w:rsidRPr="00675543">
        <w:rPr>
          <w:b/>
          <w:bCs/>
        </w:rPr>
        <w:t>Discriminatory owner preference (religion, caste, community, marital status, food habits, region)</w:t>
      </w:r>
      <w:r w:rsidRPr="00675543">
        <w:t xml:space="preserve"> → a dedicated classifier rule in the Guardrail Engine that intercepts any output or action referencing a protected-class filter, blocks it outright, and routes to a human decision queue at the </w:t>
      </w:r>
      <w:r w:rsidRPr="00675543">
        <w:rPr>
          <w:i/>
          <w:iCs/>
        </w:rPr>
        <w:t>mandate</w:t>
      </w:r>
      <w:r w:rsidRPr="00675543">
        <w:t xml:space="preserve"> level (not just refusing one message) — because </w:t>
      </w:r>
      <w:r w:rsidRPr="00675543">
        <w:lastRenderedPageBreak/>
        <w:t>the correct action is a business decision about the owner relationship, which the architecture should never let the autonomous layer make.</w:t>
      </w:r>
    </w:p>
    <w:p w14:paraId="541068D1" w14:textId="462655A0" w:rsidR="00675543" w:rsidRDefault="00675543" w:rsidP="00675543">
      <w:r w:rsidRPr="00675543">
        <w:rPr>
          <w:b/>
          <w:bCs/>
        </w:rPr>
        <w:t xml:space="preserve">Collecting a token/deposit </w:t>
      </w:r>
      <w:r>
        <w:rPr>
          <w:b/>
          <w:bCs/>
        </w:rPr>
        <w:t>period</w:t>
      </w:r>
      <w:r w:rsidRPr="00675543">
        <w:t xml:space="preserve"> → financial actions live behind a separate </w:t>
      </w:r>
      <w:r w:rsidRPr="00675543">
        <w:rPr>
          <w:i/>
          <w:iCs/>
        </w:rPr>
        <w:t>Approval Gate</w:t>
      </w:r>
      <w:r w:rsidRPr="00675543">
        <w:t xml:space="preserve"> tool wrapper: the deposit-collection tool is not exposed to the autonomous planner at all — it can only </w:t>
      </w:r>
      <w:r>
        <w:t>transfer to a</w:t>
      </w:r>
      <w:r w:rsidRPr="00675543">
        <w:t xml:space="preserve"> human </w:t>
      </w:r>
      <w:r>
        <w:t>for further talk</w:t>
      </w:r>
      <w:r w:rsidRPr="00675543">
        <w:t>. This is</w:t>
      </w:r>
      <w:r>
        <w:t xml:space="preserve"> a</w:t>
      </w:r>
      <w:r w:rsidRPr="00675543">
        <w:t xml:space="preserve"> capability removal, not prompt-level caution.</w:t>
      </w:r>
    </w:p>
    <w:p w14:paraId="15FC99E4" w14:textId="527A220B" w:rsidR="006C6CC8" w:rsidRDefault="006C6CC8" w:rsidP="00675543">
      <w:r w:rsidRPr="006C6CC8">
        <w:rPr>
          <w:b/>
          <w:bCs/>
        </w:rPr>
        <w:t>Unverified locality/society-specific claims (deposit norms, restrictions)</w:t>
      </w:r>
      <w:r w:rsidRPr="006C6CC8">
        <w:t xml:space="preserve"> → a </w:t>
      </w:r>
      <w:r w:rsidRPr="006C6CC8">
        <w:rPr>
          <w:i/>
          <w:iCs/>
        </w:rPr>
        <w:t>Grounding/Retrieval Layer</w:t>
      </w:r>
      <w:r w:rsidRPr="006C6CC8">
        <w:t xml:space="preserve"> that only lets the agent state such facts if they resolve against a verified per-property/per-society data source; on a retrieval miss, the response generation is constrained to "let me confirm and get back to you" rather than allowed to free-generate from general patterns — hallucination is architecturally foreclosed, not just discouraged.</w:t>
      </w:r>
    </w:p>
    <w:p w14:paraId="2B99D3B0" w14:textId="2EEA7DC9" w:rsidR="002E5A7B" w:rsidRDefault="002E5A7B" w:rsidP="002E5A7B">
      <w:pPr>
        <w:pStyle w:val="Heading1"/>
      </w:pPr>
      <w:r>
        <w:t>Part 2</w:t>
      </w:r>
    </w:p>
    <w:p w14:paraId="129FFF5B" w14:textId="557AFA1D" w:rsidR="002E5A7B" w:rsidRDefault="002E5A7B" w:rsidP="002E5A7B">
      <w:pPr>
        <w:pStyle w:val="Heading2"/>
      </w:pPr>
      <w:r>
        <w:t>Architecture</w:t>
      </w:r>
    </w:p>
    <w:p w14:paraId="06B338E6" w14:textId="77777777" w:rsidR="008224A0" w:rsidRPr="008224A0" w:rsidRDefault="008224A0" w:rsidP="008224A0"/>
    <w:p w14:paraId="3139F9CB" w14:textId="5956A7FF" w:rsidR="008224A0" w:rsidRPr="008224A0" w:rsidRDefault="008224A0" w:rsidP="008224A0">
      <w:r w:rsidRPr="008224A0">
        <w:drawing>
          <wp:inline distT="0" distB="0" distL="0" distR="0" wp14:anchorId="3FA17CB5" wp14:editId="249A8A9A">
            <wp:extent cx="3570136" cy="3994154"/>
            <wp:effectExtent l="0" t="0" r="0" b="6350"/>
            <wp:docPr id="7293719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887" cy="3998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77DAA" w14:textId="654B115D" w:rsidR="002E5A7B" w:rsidRPr="002E5A7B" w:rsidRDefault="002E5A7B" w:rsidP="002E5A7B"/>
    <w:sectPr w:rsidR="002E5A7B" w:rsidRPr="002E5A7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E45BE"/>
    <w:multiLevelType w:val="multilevel"/>
    <w:tmpl w:val="B186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C7247C"/>
    <w:multiLevelType w:val="multilevel"/>
    <w:tmpl w:val="BBE4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966D32"/>
    <w:multiLevelType w:val="multilevel"/>
    <w:tmpl w:val="CA30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869295">
    <w:abstractNumId w:val="1"/>
  </w:num>
  <w:num w:numId="2" w16cid:durableId="767042952">
    <w:abstractNumId w:val="2"/>
  </w:num>
  <w:num w:numId="3" w16cid:durableId="503130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BFA"/>
    <w:rsid w:val="000F7700"/>
    <w:rsid w:val="002E5A7B"/>
    <w:rsid w:val="00547BFA"/>
    <w:rsid w:val="00675543"/>
    <w:rsid w:val="006C6CC8"/>
    <w:rsid w:val="008224A0"/>
    <w:rsid w:val="00912951"/>
    <w:rsid w:val="009A0656"/>
    <w:rsid w:val="00C63BBA"/>
    <w:rsid w:val="00E5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FB0DF"/>
  <w15:chartTrackingRefBased/>
  <w15:docId w15:val="{81E89D39-296E-4C3B-9C63-69485401C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7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7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B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B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B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B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B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2</Pages>
  <Words>468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Banerjee</dc:creator>
  <cp:keywords/>
  <dc:description/>
  <cp:lastModifiedBy>Aditya Banerjee</cp:lastModifiedBy>
  <cp:revision>4</cp:revision>
  <dcterms:created xsi:type="dcterms:W3CDTF">2026-09-09T09:59:00Z</dcterms:created>
  <dcterms:modified xsi:type="dcterms:W3CDTF">2026-09-09T15:46:00Z</dcterms:modified>
</cp:coreProperties>
</file>