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Segoe UI" w:hAnsi="Segoe UI"/>
          <w:b/>
          <w:color w:val="10B981"/>
          <w:sz w:val="52"/>
        </w:rPr>
        <w:t>OPSPILOT ENTERPRISE AI PLATFORM</w:t>
        <w:br/>
      </w:r>
      <w:r>
        <w:rPr>
          <w:rFonts w:ascii="Segoe UI" w:hAnsi="Segoe UI"/>
          <w:color w:val="0F172A"/>
          <w:sz w:val="26"/>
        </w:rPr>
        <w:t>Project Presentation Guide, Live Demo Scripts &amp; Examiner Defense Notes</w:t>
      </w:r>
    </w:p>
    <w:tbl>
      <w:tblPr>
        <w:tblW w:type="auto" w:w="0"/>
        <w:jc w:val="center"/>
        <w:tblLook w:firstColumn="1" w:firstRow="1" w:lastColumn="0" w:lastRow="0" w:noHBand="0" w:noVBand="1" w:val="04A0"/>
      </w:tblPr>
      <w:tblGrid>
        <w:gridCol w:w="4824"/>
        <w:gridCol w:w="4824"/>
      </w:tblGrid>
      <w:tr>
        <w:tc>
          <w:tcPr>
            <w:tcW w:type="dxa" w:w="2880"/>
            <w:shd w:fill="F8FAFC"/>
            <w:tcMar>
              <w:top w:w="60" w:type="dxa"/>
              <w:bottom w:w="60" w:type="dxa"/>
              <w:left w:w="80" w:type="dxa"/>
              <w:right w:w="80" w:type="dxa"/>
            </w:tcMar>
          </w:tcPr>
          <w:p>
            <w:r>
              <w:rPr>
                <w:rFonts w:ascii="Segoe UI" w:hAnsi="Segoe UI"/>
                <w:b/>
                <w:color w:val="0F172A"/>
                <w:sz w:val="19"/>
              </w:rPr>
              <w:t>Platform</w:t>
            </w:r>
          </w:p>
        </w:tc>
        <w:tc>
          <w:tcPr>
            <w:tcW w:type="dxa" w:w="6768"/>
            <w:shd w:fill="FFFFFF"/>
            <w:tcMar>
              <w:top w:w="60" w:type="dxa"/>
              <w:bottom w:w="60" w:type="dxa"/>
              <w:left w:w="80" w:type="dxa"/>
              <w:right w:w="80" w:type="dxa"/>
            </w:tcMar>
          </w:tcPr>
          <w:p>
            <w:r>
              <w:rPr>
                <w:rFonts w:ascii="Segoe UI" w:hAnsi="Segoe UI"/>
                <w:color w:val="334155"/>
                <w:sz w:val="19"/>
              </w:rPr>
              <w:t>OpsPilot: Autonomous AI Operations Assistant &amp; FastMCP Governance Engine</w:t>
            </w:r>
          </w:p>
        </w:tc>
      </w:tr>
      <w:tr>
        <w:tc>
          <w:tcPr>
            <w:tcW w:type="dxa" w:w="2880"/>
            <w:shd w:fill="F8FAFC"/>
            <w:tcMar>
              <w:top w:w="60" w:type="dxa"/>
              <w:bottom w:w="60" w:type="dxa"/>
              <w:left w:w="80" w:type="dxa"/>
              <w:right w:w="80" w:type="dxa"/>
            </w:tcMar>
          </w:tcPr>
          <w:p>
            <w:r>
              <w:rPr>
                <w:rFonts w:ascii="Segoe UI" w:hAnsi="Segoe UI"/>
                <w:b/>
                <w:color w:val="0F172A"/>
                <w:sz w:val="19"/>
              </w:rPr>
              <w:t>Key Architecture</w:t>
            </w:r>
          </w:p>
        </w:tc>
        <w:tc>
          <w:tcPr>
            <w:tcW w:type="dxa" w:w="6768"/>
            <w:shd w:fill="FFFFFF"/>
            <w:tcMar>
              <w:top w:w="60" w:type="dxa"/>
              <w:bottom w:w="60" w:type="dxa"/>
              <w:left w:w="80" w:type="dxa"/>
              <w:right w:w="80" w:type="dxa"/>
            </w:tcMar>
          </w:tcPr>
          <w:p>
            <w:r>
              <w:rPr>
                <w:rFonts w:ascii="Segoe UI" w:hAnsi="Segoe UI"/>
                <w:color w:val="334155"/>
                <w:sz w:val="19"/>
              </w:rPr>
              <w:t>LangGraph Stateful Agent + 33 FastMCP Tools + Cryptographic HITL + React 18 UI</w:t>
            </w:r>
          </w:p>
        </w:tc>
      </w:tr>
      <w:tr>
        <w:tc>
          <w:tcPr>
            <w:tcW w:type="dxa" w:w="2880"/>
            <w:shd w:fill="F8FAFC"/>
            <w:tcMar>
              <w:top w:w="60" w:type="dxa"/>
              <w:bottom w:w="60" w:type="dxa"/>
              <w:left w:w="80" w:type="dxa"/>
              <w:right w:w="80" w:type="dxa"/>
            </w:tcMar>
          </w:tcPr>
          <w:p>
            <w:r>
              <w:rPr>
                <w:rFonts w:ascii="Segoe UI" w:hAnsi="Segoe UI"/>
                <w:b/>
                <w:color w:val="0F172A"/>
                <w:sz w:val="19"/>
              </w:rPr>
              <w:t>Live Integrations</w:t>
            </w:r>
          </w:p>
        </w:tc>
        <w:tc>
          <w:tcPr>
            <w:tcW w:type="dxa" w:w="6768"/>
            <w:shd w:fill="FFFFFF"/>
            <w:tcMar>
              <w:top w:w="60" w:type="dxa"/>
              <w:bottom w:w="60" w:type="dxa"/>
              <w:left w:w="80" w:type="dxa"/>
              <w:right w:w="80" w:type="dxa"/>
            </w:tcMar>
          </w:tcPr>
          <w:p>
            <w:r>
              <w:rPr>
                <w:rFonts w:ascii="Segoe UI" w:hAnsi="Segoe UI"/>
                <w:color w:val="334155"/>
                <w:sz w:val="19"/>
              </w:rPr>
              <w:t>GitHub REST API v3 (Multi-Profile), Neon PostgreSQL Cloud, Gmail Live SMTP (Port 587)</w:t>
            </w:r>
          </w:p>
        </w:tc>
      </w:tr>
      <w:tr>
        <w:tc>
          <w:tcPr>
            <w:tcW w:type="dxa" w:w="2880"/>
            <w:shd w:fill="F8FAFC"/>
            <w:tcMar>
              <w:top w:w="60" w:type="dxa"/>
              <w:bottom w:w="60" w:type="dxa"/>
              <w:left w:w="80" w:type="dxa"/>
              <w:right w:w="80" w:type="dxa"/>
            </w:tcMar>
          </w:tcPr>
          <w:p>
            <w:r>
              <w:rPr>
                <w:rFonts w:ascii="Segoe UI" w:hAnsi="Segoe UI"/>
                <w:b/>
                <w:color w:val="0F172A"/>
                <w:sz w:val="19"/>
              </w:rPr>
              <w:t>Test &amp; Verification Status</w:t>
            </w:r>
          </w:p>
        </w:tc>
        <w:tc>
          <w:tcPr>
            <w:tcW w:type="dxa" w:w="6768"/>
            <w:shd w:fill="FFFFFF"/>
            <w:tcMar>
              <w:top w:w="60" w:type="dxa"/>
              <w:bottom w:w="60" w:type="dxa"/>
              <w:left w:w="80" w:type="dxa"/>
              <w:right w:w="80" w:type="dxa"/>
            </w:tcMar>
          </w:tcPr>
          <w:p>
            <w:r>
              <w:rPr>
                <w:rFonts w:ascii="Segoe UI" w:hAnsi="Segoe UI"/>
                <w:color w:val="334155"/>
                <w:sz w:val="19"/>
              </w:rPr>
              <w:t>31/31 Automated Tests Passing (100%), 0 TypeScript Compilation Errors</w:t>
            </w:r>
          </w:p>
        </w:tc>
      </w:tr>
    </w:tbl>
    <w:p>
      <w:pPr>
        <w:spacing w:after="120"/>
      </w:pPr>
    </w:p>
    <w:p>
      <w:pPr>
        <w:spacing w:before="320" w:after="80"/>
      </w:pPr>
      <w:r>
        <w:rPr>
          <w:rFonts w:ascii="Segoe UI" w:hAnsi="Segoe UI"/>
          <w:b/>
          <w:color w:val="10B981"/>
          <w:sz w:val="32"/>
        </w:rPr>
        <w:t>1. The 30-Second Elevator Pitch (Opening Statement)</w:t>
      </w:r>
    </w:p>
    <w:p>
      <w:pPr>
        <w:spacing w:after="60"/>
      </w:pPr>
      <w:r>
        <w:rPr>
          <w:rFonts w:ascii="Segoe UI" w:hAnsi="Segoe UI"/>
          <w:color w:val="334155"/>
          <w:sz w:val="20"/>
        </w:rPr>
        <w:t>Start your presentation with confidence using this exact pitch. It immediately tells the audience what problem OpsPilot solves and why it stands out from ordinary AI bots.</w:t>
      </w:r>
    </w:p>
    <w:tbl>
      <w:tblPr>
        <w:tblW w:type="auto" w:w="0"/>
        <w:jc w:val="center"/>
        <w:tblLook w:firstColumn="1" w:firstRow="1" w:lastColumn="0" w:lastRow="0" w:noHBand="0" w:noVBand="1" w:val="04A0"/>
      </w:tblPr>
      <w:tblGrid>
        <w:gridCol w:w="9648"/>
      </w:tblGrid>
      <w:tr>
        <w:tc>
          <w:tcPr>
            <w:tcW w:type="dxa" w:w="9648"/>
            <w:shd w:fill="F0FDF4"/>
            <w:tcMar>
              <w:top w:w="100" w:type="dxa"/>
              <w:bottom w:w="100" w:type="dxa"/>
              <w:left w:w="150" w:type="dxa"/>
              <w:right w:w="150" w:type="dxa"/>
            </w:tcMar>
          </w:tcPr>
          <w:p>
            <w:pPr>
              <w:spacing w:after="40"/>
            </w:pPr>
            <w:r>
              <w:rPr>
                <w:rFonts w:ascii="Segoe UI" w:hAnsi="Segoe UI"/>
                <w:b/>
                <w:color w:val="10B981"/>
                <w:sz w:val="19"/>
              </w:rPr>
              <w:t>🎙️ What to Say (Speaking Script):</w:t>
              <w:br/>
            </w:r>
            <w:r>
              <w:rPr>
                <w:rFonts w:ascii="Segoe UI" w:hAnsi="Segoe UI"/>
                <w:i/>
                <w:color w:val="0F172A"/>
                <w:sz w:val="19"/>
              </w:rPr>
              <w:t>"Good morning / afternoon everyone. Today I am excited to present OpsPilot — an enterprise-grade Autonomous AI Operations Assistant designed for DevOps, SRE, and Platform Engineering teams.</w:t>
              <w:br/>
              <w:br/>
              <w:t>Most AI assistants today are simple chat wrappers that either hallucinate operational data or blindly execute dangerous commands on production servers. OpsPilot solves this by combining stateful LangGraph multi-turn reasoning with FastMCP microservices, backed by a strict cryptographic Human-in-the-Loop security gate.</w:t>
              <w:br/>
              <w:br/>
              <w:t>OpsPilot can safely inspect live Cloud databases, manage GitHub repositories across multiple profiles, and dispatch real-time incident emails via SMTP — without ever executing a destructive action without explicit, tamper-proof human authorization."</w:t>
              <w:br/>
            </w:r>
            <w:r>
              <w:rPr>
                <w:rFonts w:ascii="Segoe UI" w:hAnsi="Segoe UI"/>
                <w:b/>
                <w:color w:val="2563EB"/>
                <w:sz w:val="18"/>
              </w:rPr>
              <w:t>👉 Action on Screen: Have the OpsPilot Dashboard (http://localhost:5173) open in dark mode on the projector.</w:t>
            </w:r>
          </w:p>
        </w:tc>
      </w:tr>
    </w:tbl>
    <w:p>
      <w:pPr>
        <w:spacing w:after="80"/>
      </w:pPr>
    </w:p>
    <w:p>
      <w:pPr>
        <w:spacing w:before="320" w:after="80"/>
      </w:pPr>
      <w:r>
        <w:rPr>
          <w:rFonts w:ascii="Segoe UI" w:hAnsi="Segoe UI"/>
          <w:b/>
          <w:color w:val="10B981"/>
          <w:sz w:val="32"/>
        </w:rPr>
        <w:t>2. Core Architectural Pillars (The Technical Foundation)</w:t>
      </w:r>
    </w:p>
    <w:p>
      <w:pPr>
        <w:spacing w:after="60"/>
      </w:pPr>
      <w:r>
        <w:rPr>
          <w:rFonts w:ascii="Segoe UI" w:hAnsi="Segoe UI"/>
          <w:color w:val="334155"/>
          <w:sz w:val="20"/>
        </w:rPr>
        <w:t>If the jury or professors ask 'What did you actually build?', present these 5 architectural pillars:</w:t>
      </w:r>
    </w:p>
    <w:p>
      <w:pPr>
        <w:pStyle w:val="ListBullet"/>
        <w:spacing w:after="40"/>
      </w:pPr>
      <w:r>
        <w:rPr>
          <w:rFonts w:ascii="Segoe UI" w:hAnsi="Segoe UI"/>
          <w:b/>
          <w:color w:val="0F172A"/>
          <w:sz w:val="20"/>
        </w:rPr>
        <w:t xml:space="preserve">Pillar 1: FastMCP Microservice Mesh (33 Tools): </w:t>
      </w:r>
      <w:r>
        <w:rPr>
          <w:rFonts w:ascii="Segoe UI" w:hAnsi="Segoe UI"/>
          <w:color w:val="334155"/>
          <w:sz w:val="20"/>
        </w:rPr>
        <w:t>OpsPilot decouples tool execution into three independent FastMCP microservices (PostgreSQL Operations, GitHub REST API, and Productivity/Email/Calendar), hosting a total of 33 standardized, type-safe tools. Each tool returns a unified MCPEnvelope containing status, execution time, and error telemetry.</w:t>
      </w:r>
    </w:p>
    <w:p>
      <w:pPr>
        <w:pStyle w:val="ListBullet"/>
        <w:spacing w:after="40"/>
      </w:pPr>
      <w:r>
        <w:rPr>
          <w:rFonts w:ascii="Segoe UI" w:hAnsi="Segoe UI"/>
          <w:b/>
          <w:color w:val="0F172A"/>
          <w:sz w:val="20"/>
        </w:rPr>
        <w:t xml:space="preserve">Pillar 2: Cryptographic Human-in-the-Loop (HITL) Boundary: </w:t>
      </w:r>
      <w:r>
        <w:rPr>
          <w:rFonts w:ascii="Segoe UI" w:hAnsi="Segoe UI"/>
          <w:color w:val="334155"/>
          <w:sz w:val="20"/>
        </w:rPr>
        <w:t>The AI agent has zero autonomous write permissions on production infrastructure. Any write operation (creating issues, sending emails, mutating database records) automatically halts the agent and triggers a cryptographic proposal. Execution requires an unbypassable, single-use, HMAC-SHA256 signed capability token with replay prevention.</w:t>
      </w:r>
    </w:p>
    <w:p>
      <w:pPr>
        <w:pStyle w:val="ListBullet"/>
        <w:spacing w:after="40"/>
      </w:pPr>
      <w:r>
        <w:rPr>
          <w:rFonts w:ascii="Segoe UI" w:hAnsi="Segoe UI"/>
          <w:b/>
          <w:color w:val="0F172A"/>
          <w:sz w:val="20"/>
        </w:rPr>
        <w:t xml:space="preserve">Pillar 3: Stateful Multi-Turn Memory &amp; ChatGPT-Style UI: </w:t>
      </w:r>
      <w:r>
        <w:rPr>
          <w:rFonts w:ascii="Segoe UI" w:hAnsi="Segoe UI"/>
          <w:color w:val="334155"/>
          <w:sz w:val="20"/>
        </w:rPr>
        <w:t>Features a complete ChatGPT-like sidebar experience with past conversation history, dynamic real-time search, inline conversation renaming, deletion, and a 'New Chat' button. Multi-turn context is persisted via thread checkpointing, allowing seamless context retention across turns.</w:t>
      </w:r>
    </w:p>
    <w:p>
      <w:pPr>
        <w:pStyle w:val="ListBullet"/>
        <w:spacing w:after="40"/>
      </w:pPr>
      <w:r>
        <w:rPr>
          <w:rFonts w:ascii="Segoe UI" w:hAnsi="Segoe UI"/>
          <w:b/>
          <w:color w:val="0F172A"/>
          <w:sz w:val="20"/>
        </w:rPr>
        <w:t xml:space="preserve">Pillar 4: Live Enterprise Integrations (GitHub &amp; Neon PostgreSQL): </w:t>
      </w:r>
      <w:r>
        <w:rPr>
          <w:rFonts w:ascii="Segoe UI" w:hAnsi="Segoe UI"/>
          <w:color w:val="334155"/>
          <w:sz w:val="20"/>
        </w:rPr>
        <w:t>Connected to both local storage and live Neon Cloud PostgreSQL (AWS us-east-2) for real-time table discovery, incident inspection, and SLA tracking. Includes real-time GitHub multi-profile switching with instant credential validation via GitHub's REST API.</w:t>
      </w:r>
    </w:p>
    <w:p>
      <w:pPr>
        <w:pStyle w:val="ListBullet"/>
        <w:spacing w:after="40"/>
      </w:pPr>
      <w:r>
        <w:rPr>
          <w:rFonts w:ascii="Segoe UI" w:hAnsi="Segoe UI"/>
          <w:b/>
          <w:color w:val="0F172A"/>
          <w:sz w:val="20"/>
        </w:rPr>
        <w:t xml:space="preserve">Pillar 5: Live Gmail SMTP Delivery &amp; Operational Auditing: </w:t>
      </w:r>
      <w:r>
        <w:rPr>
          <w:rFonts w:ascii="Segoe UI" w:hAnsi="Segoe UI"/>
          <w:color w:val="334155"/>
          <w:sz w:val="20"/>
        </w:rPr>
        <w:t>Directly integrated with Google SMTP on port 587 with TLS encryption. Features verified timezone-drift normalization (Indian Standard Time UTC+05:30) and 100% auditable tamper-evident logging for every dispatch.</w:t>
      </w:r>
    </w:p>
    <w:p>
      <w:pPr>
        <w:spacing w:before="320" w:after="80"/>
      </w:pPr>
      <w:r>
        <w:rPr>
          <w:rFonts w:ascii="Segoe UI" w:hAnsi="Segoe UI"/>
          <w:b/>
          <w:color w:val="10B981"/>
          <w:sz w:val="32"/>
        </w:rPr>
        <w:t>3. Step-by-Step 5-Minute Live Demo Flow</w:t>
      </w:r>
    </w:p>
    <w:p>
      <w:pPr>
        <w:spacing w:after="60"/>
      </w:pPr>
      <w:r>
        <w:rPr>
          <w:rFonts w:ascii="Segoe UI" w:hAnsi="Segoe UI"/>
          <w:color w:val="334155"/>
          <w:sz w:val="20"/>
        </w:rPr>
        <w:t>Follow this exact step-by-step sequence during your live presentation. It covers every major component within 5 minutes without getting stuck.</w:t>
      </w:r>
    </w:p>
    <w:p>
      <w:pPr>
        <w:spacing w:before="200" w:after="60"/>
      </w:pPr>
      <w:r>
        <w:rPr>
          <w:rFonts w:ascii="Segoe UI" w:hAnsi="Segoe UI"/>
          <w:b/>
          <w:color w:val="0F172A"/>
          <w:sz w:val="25"/>
        </w:rPr>
        <w:t>Step 1: Dashboard &amp; System Health Inspection (1 Minute)</w:t>
      </w:r>
    </w:p>
    <w:p>
      <w:pPr>
        <w:pStyle w:val="ListBullet"/>
        <w:spacing w:after="40"/>
      </w:pPr>
      <w:r>
        <w:rPr>
          <w:rFonts w:ascii="Segoe UI" w:hAnsi="Segoe UI"/>
          <w:color w:val="334155"/>
          <w:sz w:val="20"/>
        </w:rPr>
        <w:t>Navigate to the Dashboard (http://localhost:5173).</w:t>
      </w:r>
    </w:p>
    <w:p>
      <w:pPr>
        <w:pStyle w:val="ListBullet"/>
        <w:spacing w:after="40"/>
      </w:pPr>
      <w:r>
        <w:rPr>
          <w:rFonts w:ascii="Segoe UI" w:hAnsi="Segoe UI"/>
          <w:color w:val="334155"/>
          <w:sz w:val="20"/>
        </w:rPr>
        <w:t>Show the metric cards: Total Incidents, Pending Approvals, Consumed Tokens, and Active Integrations.</w:t>
      </w:r>
    </w:p>
    <w:p>
      <w:pPr>
        <w:pStyle w:val="ListBullet"/>
        <w:spacing w:after="40"/>
      </w:pPr>
      <w:r>
        <w:rPr>
          <w:rFonts w:ascii="Segoe UI" w:hAnsi="Segoe UI"/>
          <w:color w:val="334155"/>
          <w:sz w:val="20"/>
        </w:rPr>
        <w:t>Click on 'Integrations' in the top navbar: highlight GitHub, PostgreSQL (Neon Cloud), and Email/Calendar status badges.</w:t>
      </w:r>
    </w:p>
    <w:tbl>
      <w:tblPr>
        <w:tblW w:type="auto" w:w="0"/>
        <w:jc w:val="center"/>
        <w:tblLook w:firstColumn="1" w:firstRow="1" w:lastColumn="0" w:lastRow="0" w:noHBand="0" w:noVBand="1" w:val="04A0"/>
      </w:tblPr>
      <w:tblGrid>
        <w:gridCol w:w="9648"/>
      </w:tblGrid>
      <w:tr>
        <w:tc>
          <w:tcPr>
            <w:tcW w:type="dxa" w:w="9648"/>
            <w:shd w:fill="F0FDF4"/>
            <w:tcMar>
              <w:top w:w="100" w:type="dxa"/>
              <w:bottom w:w="100" w:type="dxa"/>
              <w:left w:w="150" w:type="dxa"/>
              <w:right w:w="150" w:type="dxa"/>
            </w:tcMar>
          </w:tcPr>
          <w:p>
            <w:pPr>
              <w:spacing w:after="40"/>
            </w:pPr>
            <w:r>
              <w:rPr>
                <w:rFonts w:ascii="Segoe UI" w:hAnsi="Segoe UI"/>
                <w:b/>
                <w:color w:val="10B981"/>
                <w:sz w:val="19"/>
              </w:rPr>
              <w:t>🎙️ What to Say (Speaking Script):</w:t>
              <w:br/>
            </w:r>
            <w:r>
              <w:rPr>
                <w:rFonts w:ascii="Segoe UI" w:hAnsi="Segoe UI"/>
                <w:i/>
                <w:color w:val="0F172A"/>
                <w:sz w:val="19"/>
              </w:rPr>
              <w:t>"Here is the OpsPilot Control Center. As you can see, our system integrates seamlessly with PostgreSQL, GitHub, and corporate productivity channels. The dashboard provides real-time visibility into open incidents, system health, and pending approvals awaiting human authorization."</w:t>
              <w:br/>
            </w:r>
            <w:r>
              <w:rPr>
                <w:rFonts w:ascii="Segoe UI" w:hAnsi="Segoe UI"/>
                <w:b/>
                <w:color w:val="2563EB"/>
                <w:sz w:val="18"/>
              </w:rPr>
              <w:t>👉 Action on Screen: Hover over the Live Integration badges (GitHub, PostgreSQL, SMTP).</w:t>
            </w:r>
          </w:p>
        </w:tc>
      </w:tr>
    </w:tbl>
    <w:p>
      <w:pPr>
        <w:spacing w:after="80"/>
      </w:pPr>
    </w:p>
    <w:p>
      <w:pPr>
        <w:spacing w:before="200" w:after="60"/>
      </w:pPr>
      <w:r>
        <w:rPr>
          <w:rFonts w:ascii="Segoe UI" w:hAnsi="Segoe UI"/>
          <w:b/>
          <w:color w:val="0F172A"/>
          <w:sz w:val="25"/>
        </w:rPr>
        <w:t>Step 2: ChatGPT-Style Multi-Turn Memory &amp; New Chat (1 Minute)</w:t>
      </w:r>
    </w:p>
    <w:p>
      <w:pPr>
        <w:pStyle w:val="ListBullet"/>
        <w:spacing w:after="40"/>
      </w:pPr>
      <w:r>
        <w:rPr>
          <w:rFonts w:ascii="Segoe UI" w:hAnsi="Segoe UI"/>
          <w:color w:val="334155"/>
          <w:sz w:val="20"/>
        </w:rPr>
        <w:t>Click on 'AI Assistant' in the navigation bar.</w:t>
      </w:r>
    </w:p>
    <w:p>
      <w:pPr>
        <w:pStyle w:val="ListBullet"/>
        <w:spacing w:after="40"/>
      </w:pPr>
      <w:r>
        <w:rPr>
          <w:rFonts w:ascii="Segoe UI" w:hAnsi="Segoe UI"/>
          <w:color w:val="334155"/>
          <w:sz w:val="20"/>
        </w:rPr>
        <w:t>Show the left-hand sidebar with previous conversation history.</w:t>
      </w:r>
    </w:p>
    <w:p>
      <w:pPr>
        <w:pStyle w:val="ListBullet"/>
        <w:spacing w:after="40"/>
      </w:pPr>
      <w:r>
        <w:rPr>
          <w:rFonts w:ascii="Segoe UI" w:hAnsi="Segoe UI"/>
          <w:color w:val="334155"/>
          <w:sz w:val="20"/>
        </w:rPr>
        <w:t>Demonstrate the search box filtering past chats.</w:t>
      </w:r>
    </w:p>
    <w:p>
      <w:pPr>
        <w:pStyle w:val="ListBullet"/>
        <w:spacing w:after="40"/>
      </w:pPr>
      <w:r>
        <w:rPr>
          <w:rFonts w:ascii="Segoe UI" w:hAnsi="Segoe UI"/>
          <w:color w:val="334155"/>
          <w:sz w:val="20"/>
        </w:rPr>
        <w:t>Click '+ New chat' — the interface refreshes into the clean starter hero state with 4 scenario cards.</w:t>
      </w:r>
    </w:p>
    <w:tbl>
      <w:tblPr>
        <w:tblW w:type="auto" w:w="0"/>
        <w:jc w:val="center"/>
        <w:tblLook w:firstColumn="1" w:firstRow="1" w:lastColumn="0" w:lastRow="0" w:noHBand="0" w:noVBand="1" w:val="04A0"/>
      </w:tblPr>
      <w:tblGrid>
        <w:gridCol w:w="9648"/>
      </w:tblGrid>
      <w:tr>
        <w:tc>
          <w:tcPr>
            <w:tcW w:type="dxa" w:w="9648"/>
            <w:shd w:fill="F0FDF4"/>
            <w:tcMar>
              <w:top w:w="100" w:type="dxa"/>
              <w:bottom w:w="100" w:type="dxa"/>
              <w:left w:w="150" w:type="dxa"/>
              <w:right w:w="150" w:type="dxa"/>
            </w:tcMar>
          </w:tcPr>
          <w:p>
            <w:pPr>
              <w:spacing w:after="40"/>
            </w:pPr>
            <w:r>
              <w:rPr>
                <w:rFonts w:ascii="Segoe UI" w:hAnsi="Segoe UI"/>
                <w:b/>
                <w:color w:val="10B981"/>
                <w:sz w:val="19"/>
              </w:rPr>
              <w:t>🎙️ What to Say (Speaking Script):</w:t>
              <w:br/>
            </w:r>
            <w:r>
              <w:rPr>
                <w:rFonts w:ascii="Segoe UI" w:hAnsi="Segoe UI"/>
                <w:i/>
                <w:color w:val="0F172A"/>
                <w:sz w:val="19"/>
              </w:rPr>
              <w:t>"We designed OpsPilot with an intuitive ChatGPT-style workflow. Operators can access past incident threads, search conversation history, and start clean operational sessions. The assistant retains stateful context across multiple turns using LangGraph checkpointing."</w:t>
              <w:br/>
            </w:r>
            <w:r>
              <w:rPr>
                <w:rFonts w:ascii="Segoe UI" w:hAnsi="Segoe UI"/>
                <w:b/>
                <w:color w:val="2563EB"/>
                <w:sz w:val="18"/>
              </w:rPr>
              <w:t>👉 Action on Screen: Click '+ New chat' and highlight the 4 starter scenario cards.</w:t>
            </w:r>
          </w:p>
        </w:tc>
      </w:tr>
    </w:tbl>
    <w:p>
      <w:pPr>
        <w:spacing w:after="80"/>
      </w:pPr>
    </w:p>
    <w:p>
      <w:pPr>
        <w:spacing w:before="200" w:after="60"/>
      </w:pPr>
      <w:r>
        <w:rPr>
          <w:rFonts w:ascii="Segoe UI" w:hAnsi="Segoe UI"/>
          <w:b/>
          <w:color w:val="0F172A"/>
          <w:sz w:val="25"/>
        </w:rPr>
        <w:t>Step 3: Live Neon PostgreSQL Cloud Inspection (1 Minute)</w:t>
      </w:r>
    </w:p>
    <w:p>
      <w:pPr>
        <w:pStyle w:val="ListBullet"/>
        <w:spacing w:after="40"/>
      </w:pPr>
      <w:r>
        <w:rPr>
          <w:rFonts w:ascii="Segoe UI" w:hAnsi="Segoe UI"/>
          <w:color w:val="334155"/>
          <w:sz w:val="20"/>
        </w:rPr>
        <w:t>In the chat input, type or click: 'Show open critical incidents and operational summary'.</w:t>
      </w:r>
    </w:p>
    <w:p>
      <w:pPr>
        <w:pStyle w:val="ListBullet"/>
        <w:spacing w:after="40"/>
      </w:pPr>
      <w:r>
        <w:rPr>
          <w:rFonts w:ascii="Segoe UI" w:hAnsi="Segoe UI"/>
          <w:color w:val="334155"/>
          <w:sz w:val="20"/>
        </w:rPr>
        <w:t>Watch OpsPilot invoke the FastMCP `list_incidents` and `get_operations_summary` tools in real time.</w:t>
      </w:r>
    </w:p>
    <w:p>
      <w:pPr>
        <w:pStyle w:val="ListBullet"/>
        <w:spacing w:after="40"/>
      </w:pPr>
      <w:r>
        <w:rPr>
          <w:rFonts w:ascii="Segoe UI" w:hAnsi="Segoe UI"/>
          <w:color w:val="334155"/>
          <w:sz w:val="20"/>
        </w:rPr>
        <w:t>OpsPilot displays the active critical incident (INC-101 in auth-service) in a clean markdown table.</w:t>
      </w:r>
    </w:p>
    <w:tbl>
      <w:tblPr>
        <w:tblW w:type="auto" w:w="0"/>
        <w:jc w:val="center"/>
        <w:tblLook w:firstColumn="1" w:firstRow="1" w:lastColumn="0" w:lastRow="0" w:noHBand="0" w:noVBand="1" w:val="04A0"/>
      </w:tblPr>
      <w:tblGrid>
        <w:gridCol w:w="9648"/>
      </w:tblGrid>
      <w:tr>
        <w:tc>
          <w:tcPr>
            <w:tcW w:type="dxa" w:w="9648"/>
            <w:shd w:fill="F0FDF4"/>
            <w:tcMar>
              <w:top w:w="100" w:type="dxa"/>
              <w:bottom w:w="100" w:type="dxa"/>
              <w:left w:w="150" w:type="dxa"/>
              <w:right w:w="150" w:type="dxa"/>
            </w:tcMar>
          </w:tcPr>
          <w:p>
            <w:pPr>
              <w:spacing w:after="40"/>
            </w:pPr>
            <w:r>
              <w:rPr>
                <w:rFonts w:ascii="Segoe UI" w:hAnsi="Segoe UI"/>
                <w:b/>
                <w:color w:val="10B981"/>
                <w:sz w:val="19"/>
              </w:rPr>
              <w:t>🎙️ What to Say (Speaking Script):</w:t>
              <w:br/>
            </w:r>
            <w:r>
              <w:rPr>
                <w:rFonts w:ascii="Segoe UI" w:hAnsi="Segoe UI"/>
                <w:i/>
                <w:color w:val="0F172A"/>
                <w:sz w:val="19"/>
              </w:rPr>
              <w:t>"I will now ask OpsPilot to inspect our operational environment. Notice that OpsPilot invokes our FastMCP PostgreSQL server, queries the database safely in read-only mode, and formats the findings with exact timestamps and severity levels."</w:t>
              <w:br/>
            </w:r>
            <w:r>
              <w:rPr>
                <w:rFonts w:ascii="Segoe UI" w:hAnsi="Segoe UI"/>
                <w:b/>
                <w:color w:val="2563EB"/>
                <w:sz w:val="18"/>
              </w:rPr>
              <w:t>👉 Action on Screen: Show the agent executing FastMCP read tools and displaying grounded data.</w:t>
            </w:r>
          </w:p>
        </w:tc>
      </w:tr>
    </w:tbl>
    <w:p>
      <w:pPr>
        <w:spacing w:after="80"/>
      </w:pPr>
    </w:p>
    <w:p>
      <w:pPr>
        <w:spacing w:before="200" w:after="60"/>
      </w:pPr>
      <w:r>
        <w:rPr>
          <w:rFonts w:ascii="Segoe UI" w:hAnsi="Segoe UI"/>
          <w:b/>
          <w:color w:val="0F172A"/>
          <w:sz w:val="25"/>
        </w:rPr>
        <w:t>Step 4: GitHub DevOps Real-Time Multi-Profile Switch (1 Minute)</w:t>
      </w:r>
    </w:p>
    <w:p>
      <w:pPr>
        <w:pStyle w:val="ListBullet"/>
        <w:spacing w:after="40"/>
      </w:pPr>
      <w:r>
        <w:rPr>
          <w:rFonts w:ascii="Segoe UI" w:hAnsi="Segoe UI"/>
          <w:color w:val="334155"/>
          <w:sz w:val="20"/>
        </w:rPr>
        <w:t>Navigate to 'GitHub DevOps' tab in the navbar.</w:t>
      </w:r>
    </w:p>
    <w:p>
      <w:pPr>
        <w:pStyle w:val="ListBullet"/>
        <w:spacing w:after="40"/>
      </w:pPr>
      <w:r>
        <w:rPr>
          <w:rFonts w:ascii="Segoe UI" w:hAnsi="Segoe UI"/>
          <w:color w:val="334155"/>
          <w:sz w:val="20"/>
        </w:rPr>
        <w:t>Point out the connected profile (`@adityabhagwat001` with repository `SafeHer`).</w:t>
      </w:r>
    </w:p>
    <w:p>
      <w:pPr>
        <w:pStyle w:val="ListBullet"/>
        <w:spacing w:after="40"/>
      </w:pPr>
      <w:r>
        <w:rPr>
          <w:rFonts w:ascii="Segoe UI" w:hAnsi="Segoe UI"/>
          <w:color w:val="334155"/>
          <w:sz w:val="20"/>
        </w:rPr>
        <w:t>Click 'Switch / Connect Profile' — show the secure modal with real-time token validation and show/hide token toggle.</w:t>
      </w:r>
    </w:p>
    <w:p>
      <w:pPr>
        <w:pStyle w:val="ListBullet"/>
        <w:spacing w:after="40"/>
      </w:pPr>
      <w:r>
        <w:rPr>
          <w:rFonts w:ascii="Segoe UI" w:hAnsi="Segoe UI"/>
          <w:color w:val="334155"/>
          <w:sz w:val="20"/>
        </w:rPr>
        <w:t>Explain that OpsPilot validates credentials against GitHub API before switching profiles.</w:t>
      </w:r>
    </w:p>
    <w:tbl>
      <w:tblPr>
        <w:tblW w:type="auto" w:w="0"/>
        <w:jc w:val="center"/>
        <w:tblLook w:firstColumn="1" w:firstRow="1" w:lastColumn="0" w:lastRow="0" w:noHBand="0" w:noVBand="1" w:val="04A0"/>
      </w:tblPr>
      <w:tblGrid>
        <w:gridCol w:w="9648"/>
      </w:tblGrid>
      <w:tr>
        <w:tc>
          <w:tcPr>
            <w:tcW w:type="dxa" w:w="9648"/>
            <w:shd w:fill="F0FDF4"/>
            <w:tcMar>
              <w:top w:w="100" w:type="dxa"/>
              <w:bottom w:w="100" w:type="dxa"/>
              <w:left w:w="150" w:type="dxa"/>
              <w:right w:w="150" w:type="dxa"/>
            </w:tcMar>
          </w:tcPr>
          <w:p>
            <w:pPr>
              <w:spacing w:after="40"/>
            </w:pPr>
            <w:r>
              <w:rPr>
                <w:rFonts w:ascii="Segoe UI" w:hAnsi="Segoe UI"/>
                <w:b/>
                <w:color w:val="10B981"/>
                <w:sz w:val="19"/>
              </w:rPr>
              <w:t>🎙️ What to Say (Speaking Script):</w:t>
              <w:br/>
            </w:r>
            <w:r>
              <w:rPr>
                <w:rFonts w:ascii="Segoe UI" w:hAnsi="Segoe UI"/>
                <w:i/>
                <w:color w:val="0F172A"/>
                <w:sz w:val="19"/>
              </w:rPr>
              <w:t>"In modern engineering teams, engineers work across multiple GitHub organizations. OpsPilot features live multi-profile switching. When an operator connects a new token, OpsPilot verifies credentials directly with GitHub's REST API and dynamically scopes repository tracking to that verified profile."</w:t>
              <w:br/>
            </w:r>
            <w:r>
              <w:rPr>
                <w:rFonts w:ascii="Segoe UI" w:hAnsi="Segoe UI"/>
                <w:b/>
                <w:color w:val="2563EB"/>
                <w:sz w:val="18"/>
              </w:rPr>
              <w:t>👉 Action on Screen: Open the 'Switch / Connect Profile' modal and show the verification fields.</w:t>
            </w:r>
          </w:p>
        </w:tc>
      </w:tr>
    </w:tbl>
    <w:p>
      <w:pPr>
        <w:spacing w:after="80"/>
      </w:pPr>
    </w:p>
    <w:p>
      <w:pPr>
        <w:spacing w:before="200" w:after="60"/>
      </w:pPr>
      <w:r>
        <w:rPr>
          <w:rFonts w:ascii="Segoe UI" w:hAnsi="Segoe UI"/>
          <w:b/>
          <w:color w:val="0F172A"/>
          <w:sz w:val="25"/>
        </w:rPr>
        <w:t>Step 5: Cryptographic Approval Boundary &amp; Live Gmail SMTP Dispatch (1 Minute)</w:t>
      </w:r>
    </w:p>
    <w:p>
      <w:pPr>
        <w:pStyle w:val="ListBullet"/>
        <w:spacing w:after="40"/>
      </w:pPr>
      <w:r>
        <w:rPr>
          <w:rFonts w:ascii="Segoe UI" w:hAnsi="Segoe UI"/>
          <w:color w:val="334155"/>
          <w:sz w:val="20"/>
        </w:rPr>
        <w:t>Return to 'AI Assistant' and type: 'Send an email to adityabhagwat2181@gmail.com with subject INC-101 Incident Mitigated and body All services restored.'</w:t>
      </w:r>
    </w:p>
    <w:p>
      <w:pPr>
        <w:pStyle w:val="ListBullet"/>
        <w:spacing w:after="40"/>
      </w:pPr>
      <w:r>
        <w:rPr>
          <w:rFonts w:ascii="Segoe UI" w:hAnsi="Segoe UI"/>
          <w:color w:val="334155"/>
          <w:sz w:val="20"/>
        </w:rPr>
        <w:t>Point out the immediate execution halt: The AI DOES NOT send the email automatically.</w:t>
      </w:r>
    </w:p>
    <w:p>
      <w:pPr>
        <w:pStyle w:val="ListBullet"/>
        <w:spacing w:after="40"/>
      </w:pPr>
      <w:r>
        <w:rPr>
          <w:rFonts w:ascii="Segoe UI" w:hAnsi="Segoe UI"/>
          <w:color w:val="334155"/>
          <w:sz w:val="20"/>
        </w:rPr>
        <w:t>A glowing 'Human Approval Required' card appears with exact recipient, subject, and body.</w:t>
      </w:r>
    </w:p>
    <w:p>
      <w:pPr>
        <w:pStyle w:val="ListBullet"/>
        <w:spacing w:after="40"/>
      </w:pPr>
      <w:r>
        <w:rPr>
          <w:rFonts w:ascii="Segoe UI" w:hAnsi="Segoe UI"/>
          <w:color w:val="334155"/>
          <w:sz w:val="20"/>
        </w:rPr>
        <w:t>Navigate to 'Approval Center' (or click Approve right in the chat): Show the proposed parameters.</w:t>
      </w:r>
    </w:p>
    <w:p>
      <w:pPr>
        <w:pStyle w:val="ListBullet"/>
        <w:spacing w:after="40"/>
      </w:pPr>
      <w:r>
        <w:rPr>
          <w:rFonts w:ascii="Segoe UI" w:hAnsi="Segoe UI"/>
          <w:color w:val="334155"/>
          <w:sz w:val="20"/>
        </w:rPr>
        <w:t>Click 'Approve' — the backend generates the 4-part cryptographic token (`nonce.timestamp.hash.signature`), executes `send_email` through Gmail SMTP (port 587), and logs the event.</w:t>
      </w:r>
    </w:p>
    <w:p>
      <w:pPr>
        <w:pStyle w:val="ListBullet"/>
        <w:spacing w:after="40"/>
      </w:pPr>
      <w:r>
        <w:rPr>
          <w:rFonts w:ascii="Segoe UI" w:hAnsi="Segoe UI"/>
          <w:color w:val="334155"/>
          <w:sz w:val="20"/>
        </w:rPr>
        <w:t>Click 'Audit Logs' tab: Show the tamper-evident record with tool name, actor, timestamp, and payload.</w:t>
      </w:r>
    </w:p>
    <w:tbl>
      <w:tblPr>
        <w:tblW w:type="auto" w:w="0"/>
        <w:jc w:val="center"/>
        <w:tblLook w:firstColumn="1" w:firstRow="1" w:lastColumn="0" w:lastRow="0" w:noHBand="0" w:noVBand="1" w:val="04A0"/>
      </w:tblPr>
      <w:tblGrid>
        <w:gridCol w:w="9648"/>
      </w:tblGrid>
      <w:tr>
        <w:tc>
          <w:tcPr>
            <w:tcW w:type="dxa" w:w="9648"/>
            <w:shd w:fill="F0FDF4"/>
            <w:tcMar>
              <w:top w:w="100" w:type="dxa"/>
              <w:bottom w:w="100" w:type="dxa"/>
              <w:left w:w="150" w:type="dxa"/>
              <w:right w:w="150" w:type="dxa"/>
            </w:tcMar>
          </w:tcPr>
          <w:p>
            <w:pPr>
              <w:spacing w:after="40"/>
            </w:pPr>
            <w:r>
              <w:rPr>
                <w:rFonts w:ascii="Segoe UI" w:hAnsi="Segoe UI"/>
                <w:b/>
                <w:color w:val="10B981"/>
                <w:sz w:val="19"/>
              </w:rPr>
              <w:t>🎙️ What to Say (Speaking Script):</w:t>
              <w:br/>
            </w:r>
            <w:r>
              <w:rPr>
                <w:rFonts w:ascii="Segoe UI" w:hAnsi="Segoe UI"/>
                <w:i/>
                <w:color w:val="0F172A"/>
                <w:sz w:val="19"/>
              </w:rPr>
              <w:t>"This is OpsPilot's crowning security feature — the Cryptographic Human-in-the-Loop Boundary. When I requested to send an email, OpsPilot halted execution. It proposed the action and awaited human approval.</w:t>
              <w:br/>
              <w:br/>
              <w:t>Once approved by an authorized operator, a single-use HMAC-SHA256 signed capability token is generated. The email was dispatched live through Google SMTP, and the nonce was consumed to guarantee replay immunity. Every single action is permanently recorded in our tamper-evident audit log."</w:t>
              <w:br/>
            </w:r>
            <w:r>
              <w:rPr>
                <w:rFonts w:ascii="Segoe UI" w:hAnsi="Segoe UI"/>
                <w:b/>
                <w:color w:val="2563EB"/>
                <w:sz w:val="18"/>
              </w:rPr>
              <w:t>👉 Action on Screen: Click 'Approve', observe success toast, and show the entry in 'Audit Logs'.</w:t>
            </w:r>
          </w:p>
        </w:tc>
      </w:tr>
    </w:tbl>
    <w:p>
      <w:pPr>
        <w:spacing w:after="80"/>
      </w:pPr>
    </w:p>
    <w:p>
      <w:pPr>
        <w:spacing w:before="320" w:after="80"/>
      </w:pPr>
      <w:r>
        <w:rPr>
          <w:rFonts w:ascii="Segoe UI" w:hAnsi="Segoe UI"/>
          <w:b/>
          <w:color w:val="10B981"/>
          <w:sz w:val="32"/>
        </w:rPr>
        <w:t>4. Key Technical Metrics &amp; Proof Points</w:t>
      </w:r>
    </w:p>
    <w:p>
      <w:pPr>
        <w:spacing w:after="60"/>
      </w:pPr>
      <w:r>
        <w:rPr>
          <w:rFonts w:ascii="Segoe UI" w:hAnsi="Segoe UI"/>
          <w:color w:val="334155"/>
          <w:sz w:val="20"/>
        </w:rPr>
        <w:t>Display this summary table or reference these numbers to demonstrate the project's engineering maturity:</w:t>
      </w:r>
    </w:p>
    <w:tbl>
      <w:tblPr>
        <w:tblW w:type="auto" w:w="0"/>
        <w:jc w:val="center"/>
        <w:tblLook w:firstColumn="1" w:firstRow="1" w:lastColumn="0" w:lastRow="0" w:noHBand="0" w:noVBand="1" w:val="04A0"/>
      </w:tblPr>
      <w:tblGrid>
        <w:gridCol w:w="3216"/>
        <w:gridCol w:w="3216"/>
        <w:gridCol w:w="3216"/>
      </w:tblGrid>
      <w:tr>
        <w:tc>
          <w:tcPr>
            <w:tcW w:type="dxa" w:w="3216"/>
            <w:shd w:fill="E2E8F0"/>
          </w:tcPr>
          <w:p>
            <w:r>
              <w:rPr>
                <w:rFonts w:ascii="Segoe UI" w:hAnsi="Segoe UI"/>
                <w:b/>
                <w:sz w:val="19"/>
              </w:rPr>
              <w:t>Dimension</w:t>
            </w:r>
          </w:p>
        </w:tc>
        <w:tc>
          <w:tcPr>
            <w:tcW w:type="dxa" w:w="3216"/>
            <w:shd w:fill="E2E8F0"/>
          </w:tcPr>
          <w:p>
            <w:r>
              <w:rPr>
                <w:rFonts w:ascii="Segoe UI" w:hAnsi="Segoe UI"/>
                <w:b/>
                <w:sz w:val="19"/>
              </w:rPr>
              <w:t>Specification / Metric</w:t>
            </w:r>
          </w:p>
        </w:tc>
        <w:tc>
          <w:tcPr>
            <w:tcW w:type="dxa" w:w="3216"/>
            <w:shd w:fill="E2E8F0"/>
          </w:tcPr>
          <w:p>
            <w:r>
              <w:rPr>
                <w:rFonts w:ascii="Segoe UI" w:hAnsi="Segoe UI"/>
                <w:b/>
                <w:sz w:val="19"/>
              </w:rPr>
              <w:t>Technical Benefit</w:t>
            </w:r>
          </w:p>
        </w:tc>
      </w:tr>
      <w:tr>
        <w:tc>
          <w:tcPr>
            <w:tcW w:type="dxa" w:w="2592"/>
            <w:tcMar>
              <w:top w:w="50" w:type="dxa"/>
              <w:bottom w:w="50" w:type="dxa"/>
              <w:left w:w="70" w:type="dxa"/>
              <w:right w:w="70" w:type="dxa"/>
            </w:tcMar>
          </w:tcPr>
          <w:p>
            <w:r>
              <w:rPr>
                <w:rFonts w:ascii="Segoe UI" w:hAnsi="Segoe UI"/>
                <w:b/>
                <w:color w:val="0F172A"/>
                <w:sz w:val="18"/>
              </w:rPr>
              <w:t>FastMCP Architecture</w:t>
            </w:r>
          </w:p>
        </w:tc>
        <w:tc>
          <w:tcPr>
            <w:tcW w:type="dxa" w:w="3600"/>
            <w:tcMar>
              <w:top w:w="50" w:type="dxa"/>
              <w:bottom w:w="50" w:type="dxa"/>
              <w:left w:w="70" w:type="dxa"/>
              <w:right w:w="70" w:type="dxa"/>
            </w:tcMar>
          </w:tcPr>
          <w:p>
            <w:r>
              <w:rPr>
                <w:rFonts w:ascii="Segoe UI" w:hAnsi="Segoe UI"/>
                <w:color w:val="334155"/>
                <w:sz w:val="18"/>
              </w:rPr>
              <w:t>33 Standardized Tools across 3 Servers</w:t>
            </w:r>
          </w:p>
        </w:tc>
        <w:tc>
          <w:tcPr>
            <w:tcW w:type="dxa" w:w="3456"/>
            <w:tcMar>
              <w:top w:w="50" w:type="dxa"/>
              <w:bottom w:w="50" w:type="dxa"/>
              <w:left w:w="70" w:type="dxa"/>
              <w:right w:w="70" w:type="dxa"/>
            </w:tcMar>
          </w:tcPr>
          <w:p>
            <w:r>
              <w:rPr>
                <w:rFonts w:ascii="Segoe UI" w:hAnsi="Segoe UI"/>
                <w:color w:val="334155"/>
                <w:sz w:val="18"/>
              </w:rPr>
              <w:t>Modular isolation; zero tool bloat in the core agent.</w:t>
            </w:r>
          </w:p>
        </w:tc>
      </w:tr>
      <w:tr>
        <w:tc>
          <w:tcPr>
            <w:tcW w:type="dxa" w:w="2592"/>
            <w:tcMar>
              <w:top w:w="50" w:type="dxa"/>
              <w:bottom w:w="50" w:type="dxa"/>
              <w:left w:w="70" w:type="dxa"/>
              <w:right w:w="70" w:type="dxa"/>
            </w:tcMar>
          </w:tcPr>
          <w:p>
            <w:r>
              <w:rPr>
                <w:rFonts w:ascii="Segoe UI" w:hAnsi="Segoe UI"/>
                <w:b/>
                <w:color w:val="0F172A"/>
                <w:sz w:val="18"/>
              </w:rPr>
              <w:t>Security Boundary</w:t>
            </w:r>
          </w:p>
        </w:tc>
        <w:tc>
          <w:tcPr>
            <w:tcW w:type="dxa" w:w="3600"/>
            <w:tcMar>
              <w:top w:w="50" w:type="dxa"/>
              <w:bottom w:w="50" w:type="dxa"/>
              <w:left w:w="70" w:type="dxa"/>
              <w:right w:w="70" w:type="dxa"/>
            </w:tcMar>
          </w:tcPr>
          <w:p>
            <w:r>
              <w:rPr>
                <w:rFonts w:ascii="Segoe UI" w:hAnsi="Segoe UI"/>
                <w:color w:val="334155"/>
                <w:sz w:val="18"/>
              </w:rPr>
              <w:t>4-part HMAC-SHA256 Token with Nonce</w:t>
            </w:r>
          </w:p>
        </w:tc>
        <w:tc>
          <w:tcPr>
            <w:tcW w:type="dxa" w:w="3456"/>
            <w:tcMar>
              <w:top w:w="50" w:type="dxa"/>
              <w:bottom w:w="50" w:type="dxa"/>
              <w:left w:w="70" w:type="dxa"/>
              <w:right w:w="70" w:type="dxa"/>
            </w:tcMar>
          </w:tcPr>
          <w:p>
            <w:r>
              <w:rPr>
                <w:rFonts w:ascii="Segoe UI" w:hAnsi="Segoe UI"/>
                <w:color w:val="334155"/>
                <w:sz w:val="18"/>
              </w:rPr>
              <w:t>Prevents unauthorized writes, tampering, and replay attacks.</w:t>
            </w:r>
          </w:p>
        </w:tc>
      </w:tr>
      <w:tr>
        <w:tc>
          <w:tcPr>
            <w:tcW w:type="dxa" w:w="2592"/>
            <w:tcMar>
              <w:top w:w="50" w:type="dxa"/>
              <w:bottom w:w="50" w:type="dxa"/>
              <w:left w:w="70" w:type="dxa"/>
              <w:right w:w="70" w:type="dxa"/>
            </w:tcMar>
          </w:tcPr>
          <w:p>
            <w:r>
              <w:rPr>
                <w:rFonts w:ascii="Segoe UI" w:hAnsi="Segoe UI"/>
                <w:b/>
                <w:color w:val="0F172A"/>
                <w:sz w:val="18"/>
              </w:rPr>
              <w:t>Token Freshness</w:t>
            </w:r>
          </w:p>
        </w:tc>
        <w:tc>
          <w:tcPr>
            <w:tcW w:type="dxa" w:w="3600"/>
            <w:tcMar>
              <w:top w:w="50" w:type="dxa"/>
              <w:bottom w:w="50" w:type="dxa"/>
              <w:left w:w="70" w:type="dxa"/>
              <w:right w:w="70" w:type="dxa"/>
            </w:tcMar>
          </w:tcPr>
          <w:p>
            <w:r>
              <w:rPr>
                <w:rFonts w:ascii="Segoe UI" w:hAnsi="Segoe UI"/>
                <w:color w:val="334155"/>
                <w:sz w:val="18"/>
              </w:rPr>
              <w:t>60-Second Replay &amp; Expiry Window</w:t>
            </w:r>
          </w:p>
        </w:tc>
        <w:tc>
          <w:tcPr>
            <w:tcW w:type="dxa" w:w="3456"/>
            <w:tcMar>
              <w:top w:w="50" w:type="dxa"/>
              <w:bottom w:w="50" w:type="dxa"/>
              <w:left w:w="70" w:type="dxa"/>
              <w:right w:w="70" w:type="dxa"/>
            </w:tcMar>
          </w:tcPr>
          <w:p>
            <w:r>
              <w:rPr>
                <w:rFonts w:ascii="Segoe UI" w:hAnsi="Segoe UI"/>
                <w:color w:val="334155"/>
                <w:sz w:val="18"/>
              </w:rPr>
              <w:t>Guarantees approved actions cannot be intercepted or delayed.</w:t>
            </w:r>
          </w:p>
        </w:tc>
      </w:tr>
      <w:tr>
        <w:tc>
          <w:tcPr>
            <w:tcW w:type="dxa" w:w="2592"/>
            <w:tcMar>
              <w:top w:w="50" w:type="dxa"/>
              <w:bottom w:w="50" w:type="dxa"/>
              <w:left w:w="70" w:type="dxa"/>
              <w:right w:w="70" w:type="dxa"/>
            </w:tcMar>
          </w:tcPr>
          <w:p>
            <w:r>
              <w:rPr>
                <w:rFonts w:ascii="Segoe UI" w:hAnsi="Segoe UI"/>
                <w:b/>
                <w:color w:val="0F172A"/>
                <w:sz w:val="18"/>
              </w:rPr>
              <w:t>Multi-Turn Memory</w:t>
            </w:r>
          </w:p>
        </w:tc>
        <w:tc>
          <w:tcPr>
            <w:tcW w:type="dxa" w:w="3600"/>
            <w:tcMar>
              <w:top w:w="50" w:type="dxa"/>
              <w:bottom w:w="50" w:type="dxa"/>
              <w:left w:w="70" w:type="dxa"/>
              <w:right w:w="70" w:type="dxa"/>
            </w:tcMar>
          </w:tcPr>
          <w:p>
            <w:r>
              <w:rPr>
                <w:rFonts w:ascii="Segoe UI" w:hAnsi="Segoe UI"/>
                <w:color w:val="334155"/>
                <w:sz w:val="18"/>
              </w:rPr>
              <w:t>LangGraph Thread Checkpointing + SQLite</w:t>
            </w:r>
          </w:p>
        </w:tc>
        <w:tc>
          <w:tcPr>
            <w:tcW w:type="dxa" w:w="3456"/>
            <w:tcMar>
              <w:top w:w="50" w:type="dxa"/>
              <w:bottom w:w="50" w:type="dxa"/>
              <w:left w:w="70" w:type="dxa"/>
              <w:right w:w="70" w:type="dxa"/>
            </w:tcMar>
          </w:tcPr>
          <w:p>
            <w:r>
              <w:rPr>
                <w:rFonts w:ascii="Segoe UI" w:hAnsi="Segoe UI"/>
                <w:color w:val="334155"/>
                <w:sz w:val="18"/>
              </w:rPr>
              <w:t>Preserves incident context across complex troubleshooting workflows.</w:t>
            </w:r>
          </w:p>
        </w:tc>
      </w:tr>
      <w:tr>
        <w:tc>
          <w:tcPr>
            <w:tcW w:type="dxa" w:w="2592"/>
            <w:tcMar>
              <w:top w:w="50" w:type="dxa"/>
              <w:bottom w:w="50" w:type="dxa"/>
              <w:left w:w="70" w:type="dxa"/>
              <w:right w:w="70" w:type="dxa"/>
            </w:tcMar>
          </w:tcPr>
          <w:p>
            <w:r>
              <w:rPr>
                <w:rFonts w:ascii="Segoe UI" w:hAnsi="Segoe UI"/>
                <w:b/>
                <w:color w:val="0F172A"/>
                <w:sz w:val="18"/>
              </w:rPr>
              <w:t>Database Backend</w:t>
            </w:r>
          </w:p>
        </w:tc>
        <w:tc>
          <w:tcPr>
            <w:tcW w:type="dxa" w:w="3600"/>
            <w:tcMar>
              <w:top w:w="50" w:type="dxa"/>
              <w:bottom w:w="50" w:type="dxa"/>
              <w:left w:w="70" w:type="dxa"/>
              <w:right w:w="70" w:type="dxa"/>
            </w:tcMar>
          </w:tcPr>
          <w:p>
            <w:r>
              <w:rPr>
                <w:rFonts w:ascii="Segoe UI" w:hAnsi="Segoe UI"/>
                <w:color w:val="334155"/>
                <w:sz w:val="18"/>
              </w:rPr>
              <w:t>Neon Cloud PostgreSQL + Local SQLite fallback</w:t>
            </w:r>
          </w:p>
        </w:tc>
        <w:tc>
          <w:tcPr>
            <w:tcW w:type="dxa" w:w="3456"/>
            <w:tcMar>
              <w:top w:w="50" w:type="dxa"/>
              <w:bottom w:w="50" w:type="dxa"/>
              <w:left w:w="70" w:type="dxa"/>
              <w:right w:w="70" w:type="dxa"/>
            </w:tcMar>
          </w:tcPr>
          <w:p>
            <w:r>
              <w:rPr>
                <w:rFonts w:ascii="Segoe UI" w:hAnsi="Segoe UI"/>
                <w:color w:val="334155"/>
                <w:sz w:val="18"/>
              </w:rPr>
              <w:t>True cloud operational sync with zero-downtime offline resilience.</w:t>
            </w:r>
          </w:p>
        </w:tc>
      </w:tr>
      <w:tr>
        <w:tc>
          <w:tcPr>
            <w:tcW w:type="dxa" w:w="2592"/>
            <w:tcMar>
              <w:top w:w="50" w:type="dxa"/>
              <w:bottom w:w="50" w:type="dxa"/>
              <w:left w:w="70" w:type="dxa"/>
              <w:right w:w="70" w:type="dxa"/>
            </w:tcMar>
          </w:tcPr>
          <w:p>
            <w:r>
              <w:rPr>
                <w:rFonts w:ascii="Segoe UI" w:hAnsi="Segoe UI"/>
                <w:b/>
                <w:color w:val="0F172A"/>
                <w:sz w:val="18"/>
              </w:rPr>
              <w:t>Test Verification</w:t>
            </w:r>
          </w:p>
        </w:tc>
        <w:tc>
          <w:tcPr>
            <w:tcW w:type="dxa" w:w="3600"/>
            <w:tcMar>
              <w:top w:w="50" w:type="dxa"/>
              <w:bottom w:w="50" w:type="dxa"/>
              <w:left w:w="70" w:type="dxa"/>
              <w:right w:w="70" w:type="dxa"/>
            </w:tcMar>
          </w:tcPr>
          <w:p>
            <w:r>
              <w:rPr>
                <w:rFonts w:ascii="Segoe UI" w:hAnsi="Segoe UI"/>
                <w:color w:val="334155"/>
                <w:sz w:val="18"/>
              </w:rPr>
              <w:t>31/31 Pytest Suites Passing (100%)</w:t>
            </w:r>
          </w:p>
        </w:tc>
        <w:tc>
          <w:tcPr>
            <w:tcW w:type="dxa" w:w="3456"/>
            <w:tcMar>
              <w:top w:w="50" w:type="dxa"/>
              <w:bottom w:w="50" w:type="dxa"/>
              <w:left w:w="70" w:type="dxa"/>
              <w:right w:w="70" w:type="dxa"/>
            </w:tcMar>
          </w:tcPr>
          <w:p>
            <w:r>
              <w:rPr>
                <w:rFonts w:ascii="Segoe UI" w:hAnsi="Segoe UI"/>
                <w:color w:val="334155"/>
                <w:sz w:val="18"/>
              </w:rPr>
              <w:t>Rigorous automated test coverage across RBAC, crypto, and MCP.</w:t>
            </w:r>
          </w:p>
        </w:tc>
      </w:tr>
      <w:tr>
        <w:tc>
          <w:tcPr>
            <w:tcW w:type="dxa" w:w="2592"/>
            <w:tcMar>
              <w:top w:w="50" w:type="dxa"/>
              <w:bottom w:w="50" w:type="dxa"/>
              <w:left w:w="70" w:type="dxa"/>
              <w:right w:w="70" w:type="dxa"/>
            </w:tcMar>
          </w:tcPr>
          <w:p>
            <w:r>
              <w:rPr>
                <w:rFonts w:ascii="Segoe UI" w:hAnsi="Segoe UI"/>
                <w:b/>
                <w:color w:val="0F172A"/>
                <w:sz w:val="18"/>
              </w:rPr>
              <w:t>Frontend Build</w:t>
            </w:r>
          </w:p>
        </w:tc>
        <w:tc>
          <w:tcPr>
            <w:tcW w:type="dxa" w:w="3600"/>
            <w:tcMar>
              <w:top w:w="50" w:type="dxa"/>
              <w:bottom w:w="50" w:type="dxa"/>
              <w:left w:w="70" w:type="dxa"/>
              <w:right w:w="70" w:type="dxa"/>
            </w:tcMar>
          </w:tcPr>
          <w:p>
            <w:r>
              <w:rPr>
                <w:rFonts w:ascii="Segoe UI" w:hAnsi="Segoe UI"/>
                <w:color w:val="334155"/>
                <w:sz w:val="18"/>
              </w:rPr>
              <w:t>React 18 + Vite + TypeScript (0 errors)</w:t>
            </w:r>
          </w:p>
        </w:tc>
        <w:tc>
          <w:tcPr>
            <w:tcW w:type="dxa" w:w="3456"/>
            <w:tcMar>
              <w:top w:w="50" w:type="dxa"/>
              <w:bottom w:w="50" w:type="dxa"/>
              <w:left w:w="70" w:type="dxa"/>
              <w:right w:w="70" w:type="dxa"/>
            </w:tcMar>
          </w:tcPr>
          <w:p>
            <w:r>
              <w:rPr>
                <w:rFonts w:ascii="Segoe UI" w:hAnsi="Segoe UI"/>
                <w:color w:val="334155"/>
                <w:sz w:val="18"/>
              </w:rPr>
              <w:t>Lightning-fast client bundle, sub-second Hot Module Reload.</w:t>
            </w:r>
          </w:p>
        </w:tc>
      </w:tr>
    </w:tbl>
    <w:p>
      <w:pPr>
        <w:spacing w:after="120"/>
      </w:pPr>
    </w:p>
    <w:p>
      <w:pPr>
        <w:spacing w:before="320" w:after="80"/>
      </w:pPr>
      <w:r>
        <w:rPr>
          <w:rFonts w:ascii="Segoe UI" w:hAnsi="Segoe UI"/>
          <w:b/>
          <w:color w:val="10B981"/>
          <w:sz w:val="32"/>
        </w:rPr>
        <w:t>5. Examiner &amp; Defense Q&amp;A Cheat Sheet</w:t>
      </w:r>
    </w:p>
    <w:p>
      <w:pPr>
        <w:spacing w:after="60"/>
      </w:pPr>
      <w:r>
        <w:rPr>
          <w:rFonts w:ascii="Segoe UI" w:hAnsi="Segoe UI"/>
          <w:color w:val="334155"/>
          <w:sz w:val="20"/>
        </w:rPr>
        <w:t>Be prepared for these common technical defense questions. These concise answers highlight your deep understanding of security, distributed systems, and AI orchestration.</w:t>
      </w:r>
    </w:p>
    <w:p>
      <w:pPr>
        <w:spacing w:before="200" w:after="60"/>
      </w:pPr>
      <w:r>
        <w:rPr>
          <w:rFonts w:ascii="Segoe UI" w:hAnsi="Segoe UI"/>
          <w:b/>
          <w:color w:val="0F172A"/>
          <w:sz w:val="25"/>
        </w:rPr>
        <w:t>Q1: Why did you use FastMCP instead of standard LangChain tools or custom REST endpoints?</w:t>
      </w:r>
    </w:p>
    <w:p>
      <w:pPr>
        <w:spacing w:after="60"/>
      </w:pPr>
      <w:r>
        <w:rPr>
          <w:rFonts w:ascii="Segoe UI" w:hAnsi="Segoe UI"/>
          <w:color w:val="334155"/>
          <w:sz w:val="20"/>
        </w:rPr>
        <w:t>FastMCP implements Anthropic's Model Context Protocol. It decouples tool definition, schema validation, and transport from the AI agent logic. This gives us microservice modularity: the database server, GitHub server, and productivity server run as isolated services with independent failure domains and standardized telemetry envelopes.</w:t>
      </w:r>
    </w:p>
    <w:p>
      <w:pPr>
        <w:spacing w:before="200" w:after="60"/>
      </w:pPr>
      <w:r>
        <w:rPr>
          <w:rFonts w:ascii="Segoe UI" w:hAnsi="Segoe UI"/>
          <w:b/>
          <w:color w:val="0F172A"/>
          <w:sz w:val="25"/>
        </w:rPr>
        <w:t>Q2: How do you prevent Prompt Injection attacks from executing unauthorized changes?</w:t>
      </w:r>
    </w:p>
    <w:p>
      <w:pPr>
        <w:spacing w:after="60"/>
      </w:pPr>
      <w:r>
        <w:rPr>
          <w:rFonts w:ascii="Segoe UI" w:hAnsi="Segoe UI"/>
          <w:color w:val="334155"/>
          <w:sz w:val="20"/>
        </w:rPr>
        <w:t>Prompt injection attacks rely on tricking the LLM into executing dangerous commands. In OpsPilot, even if an attacker tricks the LLM into wanting to delete a database or email a malicious link, the LLM has ZERO autonomous execution permissions. The tool call is intercepted by our code-level approval engine. Without a human clicking 'Approve' and generating an HMAC signature with the server's private secret, the write is cryptographically impossible.</w:t>
      </w:r>
    </w:p>
    <w:p>
      <w:pPr>
        <w:spacing w:before="200" w:after="60"/>
      </w:pPr>
      <w:r>
        <w:rPr>
          <w:rFonts w:ascii="Segoe UI" w:hAnsi="Segoe UI"/>
          <w:b/>
          <w:color w:val="0F172A"/>
          <w:sz w:val="25"/>
        </w:rPr>
        <w:t>Q3: How does the Cryptographic Approval Token work?</w:t>
      </w:r>
    </w:p>
    <w:p>
      <w:pPr>
        <w:spacing w:after="60"/>
      </w:pPr>
      <w:r>
        <w:rPr>
          <w:rFonts w:ascii="Segoe UI" w:hAnsi="Segoe UI"/>
          <w:color w:val="334155"/>
          <w:sz w:val="20"/>
        </w:rPr>
        <w:t>When an operator clicks Approve, the backend creates a token formatted as &lt;nonce&gt;.&lt;timestamp&gt;.&lt;action_hash&gt;.&lt;signature&gt;. The signature is an HMAC-SHA256 hash using an APPROVAL_SECRET over the tool name, workspace ID, nonce, timestamp, and a canonical SHA-256 hash of the exact parameters. If anyone tampers with the parameters or replays an old token, signature verification fails and the request is rejected.</w:t>
      </w:r>
    </w:p>
    <w:p>
      <w:pPr>
        <w:spacing w:before="200" w:after="60"/>
      </w:pPr>
      <w:r>
        <w:rPr>
          <w:rFonts w:ascii="Segoe UI" w:hAnsi="Segoe UI"/>
          <w:b/>
          <w:color w:val="0F172A"/>
          <w:sz w:val="25"/>
        </w:rPr>
        <w:t>Q4: How do you handle Timezone Drift between local client machines and cloud servers?</w:t>
      </w:r>
    </w:p>
    <w:p>
      <w:pPr>
        <w:spacing w:after="60"/>
      </w:pPr>
      <w:r>
        <w:rPr>
          <w:rFonts w:ascii="Segoe UI" w:hAnsi="Segoe UI"/>
          <w:color w:val="334155"/>
          <w:sz w:val="20"/>
        </w:rPr>
        <w:t>We normalized all timestamp generation across both backend and FastMCP servers to UTC using `datetime.datetime.now(datetime.timezone.utc)`. This eliminated naive datetime drift issues (such as IST UTC+05:30) and ensures token expiration windows are strictly and accurately enforced.</w:t>
      </w:r>
    </w:p>
    <w:p>
      <w:pPr>
        <w:spacing w:before="200" w:after="60"/>
      </w:pPr>
      <w:r>
        <w:rPr>
          <w:rFonts w:ascii="Segoe UI" w:hAnsi="Segoe UI"/>
          <w:b/>
          <w:color w:val="0F172A"/>
          <w:sz w:val="25"/>
        </w:rPr>
        <w:t>Q5: What happens if Neon Cloud PostgreSQL or GitHub is temporarily down?</w:t>
      </w:r>
    </w:p>
    <w:p>
      <w:pPr>
        <w:spacing w:after="60"/>
      </w:pPr>
      <w:r>
        <w:rPr>
          <w:rFonts w:ascii="Segoe UI" w:hAnsi="Segoe UI"/>
          <w:color w:val="334155"/>
          <w:sz w:val="20"/>
        </w:rPr>
        <w:t>OpsPilot is built with zero-setup fault tolerance. If live credentials are missing or the cloud network fails, the system automatically falls back to an internal seeded operational SQLite store. This guarantees the platform remains functional and testable under all network conditions.</w:t>
      </w:r>
    </w:p>
    <w:p>
      <w:pPr>
        <w:spacing w:before="320" w:after="80"/>
      </w:pPr>
      <w:r>
        <w:rPr>
          <w:rFonts w:ascii="Segoe UI" w:hAnsi="Segoe UI"/>
          <w:b/>
          <w:color w:val="10B981"/>
          <w:sz w:val="32"/>
        </w:rPr>
        <w:t>6. Final Presentation Tips</w:t>
      </w:r>
    </w:p>
    <w:p>
      <w:pPr>
        <w:pStyle w:val="ListBullet"/>
        <w:spacing w:after="40"/>
      </w:pPr>
      <w:r>
        <w:rPr>
          <w:rFonts w:ascii="Segoe UI" w:hAnsi="Segoe UI"/>
          <w:b/>
          <w:color w:val="0F172A"/>
          <w:sz w:val="20"/>
        </w:rPr>
        <w:t xml:space="preserve">Tip 1: </w:t>
      </w:r>
      <w:r>
        <w:rPr>
          <w:rFonts w:ascii="Segoe UI" w:hAnsi="Segoe UI"/>
          <w:color w:val="334155"/>
          <w:sz w:val="20"/>
        </w:rPr>
        <w:t>Confidence &amp; Clarity: Speak slowly and deliberately. Emphasize that OpsPilot is a platform, not just a chatbot.</w:t>
      </w:r>
    </w:p>
    <w:p>
      <w:pPr>
        <w:pStyle w:val="ListBullet"/>
        <w:spacing w:after="40"/>
      </w:pPr>
      <w:r>
        <w:rPr>
          <w:rFonts w:ascii="Segoe UI" w:hAnsi="Segoe UI"/>
          <w:b/>
          <w:color w:val="0F172A"/>
          <w:sz w:val="20"/>
        </w:rPr>
        <w:t xml:space="preserve">Tip 2: </w:t>
      </w:r>
      <w:r>
        <w:rPr>
          <w:rFonts w:ascii="Segoe UI" w:hAnsi="Segoe UI"/>
          <w:color w:val="334155"/>
          <w:sz w:val="20"/>
        </w:rPr>
        <w:t>Highlight Safety: Emphasize 'Zero Autonomous Writes' and 'Cryptographic Capability Tokens' — professors love security-first engineering.</w:t>
      </w:r>
    </w:p>
    <w:p>
      <w:pPr>
        <w:pStyle w:val="ListBullet"/>
        <w:spacing w:after="40"/>
      </w:pPr>
      <w:r>
        <w:rPr>
          <w:rFonts w:ascii="Segoe UI" w:hAnsi="Segoe UI"/>
          <w:b/>
          <w:color w:val="0F172A"/>
          <w:sz w:val="20"/>
        </w:rPr>
        <w:t xml:space="preserve">Tip 3: </w:t>
      </w:r>
      <w:r>
        <w:rPr>
          <w:rFonts w:ascii="Segoe UI" w:hAnsi="Segoe UI"/>
          <w:color w:val="334155"/>
          <w:sz w:val="20"/>
        </w:rPr>
        <w:t>Show Real Code &amp; Real Services: Show live GitHub integration, Neon DB connection, and Gmail SMTP delivery to prove it is a real-world working platform.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