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1B952" w14:textId="77777777" w:rsidR="00087BA6" w:rsidRDefault="00000000">
      <w:pPr>
        <w:spacing w:after="60"/>
      </w:pPr>
      <w:r>
        <w:rPr>
          <w:b/>
          <w:bCs/>
          <w:color w:val="C8102E"/>
          <w:sz w:val="24"/>
          <w:szCs w:val="24"/>
        </w:rPr>
        <w:t>FINAL GROUP PROJECT (30%)</w:t>
      </w:r>
    </w:p>
    <w:p w14:paraId="3E7F4226" w14:textId="77777777" w:rsidR="00087BA6" w:rsidRDefault="00000000">
      <w:pPr>
        <w:spacing w:after="80"/>
      </w:pPr>
      <w:r>
        <w:rPr>
          <w:b/>
          <w:bCs/>
          <w:color w:val="1E3A5F"/>
          <w:sz w:val="52"/>
          <w:szCs w:val="52"/>
        </w:rPr>
        <w:t>Project Wafa</w:t>
      </w:r>
    </w:p>
    <w:p w14:paraId="331990F6" w14:textId="77777777" w:rsidR="00087BA6" w:rsidRDefault="00000000">
      <w:pPr>
        <w:spacing w:after="80"/>
      </w:pPr>
      <w:r>
        <w:rPr>
          <w:i/>
          <w:iCs/>
          <w:color w:val="5A6B7B"/>
          <w:sz w:val="28"/>
          <w:szCs w:val="28"/>
        </w:rPr>
        <w:t>A Customer Retention Intelligence Platform for Falcon Bank UAE</w:t>
      </w:r>
    </w:p>
    <w:p w14:paraId="76DAE915" w14:textId="77777777" w:rsidR="00087BA6" w:rsidRDefault="00000000">
      <w:pPr>
        <w:spacing w:after="240"/>
      </w:pPr>
      <w:r>
        <w:rPr>
          <w:color w:val="5A6B7B"/>
          <w:sz w:val="20"/>
          <w:szCs w:val="20"/>
        </w:rPr>
        <w:t>MAIB AI 115 | NLP and Models | Final Group Project</w:t>
      </w:r>
    </w:p>
    <w:p w14:paraId="472CC1EA" w14:textId="77777777" w:rsidR="00087BA6" w:rsidRDefault="00087BA6">
      <w:pPr>
        <w:pBdr>
          <w:bottom w:val="single" w:sz="6" w:space="1" w:color="1E3A5F"/>
        </w:pBdr>
        <w:spacing w:before="200" w:after="200"/>
      </w:pPr>
    </w:p>
    <w:p w14:paraId="1B180E71" w14:textId="77777777" w:rsidR="00087BA6" w:rsidRDefault="00000000">
      <w:pPr>
        <w:spacing w:after="160"/>
      </w:pPr>
      <w:r>
        <w:rPr>
          <w:i/>
          <w:iCs/>
          <w:color w:val="5A6B7B"/>
        </w:rPr>
        <w:t>Wafa (</w:t>
      </w:r>
      <w:proofErr w:type="spellStart"/>
      <w:r>
        <w:rPr>
          <w:i/>
          <w:iCs/>
          <w:color w:val="5A6B7B"/>
        </w:rPr>
        <w:t>وفاء</w:t>
      </w:r>
      <w:proofErr w:type="spellEnd"/>
      <w:r>
        <w:rPr>
          <w:i/>
          <w:iCs/>
          <w:color w:val="5A6B7B"/>
        </w:rPr>
        <w:t>) means loyalty. Your team will build a working AI platform that helps a UAE bank hear, understand, and retain its customers in the hardest market conditions the country has faced. This document is your single reference for the entire project — the scenario, the requirements, the rules, the data, the models, the deliverables, and the answers to the questions you will have along the way. When in doubt, come back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7BA6" w14:paraId="69DD7CAE" w14:textId="77777777">
        <w:tblPrEx>
          <w:tblCellMar>
            <w:top w:w="0" w:type="dxa"/>
            <w:bottom w:w="0" w:type="dxa"/>
          </w:tblCellMar>
        </w:tblPrEx>
        <w:trPr>
          <w:cantSplit/>
        </w:trPr>
        <w:tc>
          <w:tcPr>
            <w:tcW w:w="9360" w:type="dxa"/>
            <w:tcBorders>
              <w:top w:val="single" w:sz="12" w:space="0" w:color="5A6B7B"/>
              <w:left w:val="single" w:sz="12" w:space="0" w:color="5A6B7B"/>
              <w:bottom w:val="single" w:sz="12" w:space="0" w:color="5A6B7B"/>
              <w:right w:val="single" w:sz="12" w:space="0" w:color="5A6B7B"/>
            </w:tcBorders>
            <w:shd w:val="clear" w:color="auto" w:fill="F0F4F8"/>
            <w:tcMar>
              <w:top w:w="180" w:type="dxa"/>
              <w:left w:w="240" w:type="dxa"/>
              <w:bottom w:w="180" w:type="dxa"/>
              <w:right w:w="240" w:type="dxa"/>
            </w:tcMar>
          </w:tcPr>
          <w:p w14:paraId="04EED621" w14:textId="77777777" w:rsidR="00087BA6" w:rsidRDefault="00000000">
            <w:pPr>
              <w:spacing w:after="100"/>
            </w:pPr>
            <w:r>
              <w:rPr>
                <w:b/>
                <w:bCs/>
                <w:color w:val="5A6B7B"/>
                <w:sz w:val="24"/>
                <w:szCs w:val="24"/>
              </w:rPr>
              <w:t>A note on this scenario</w:t>
            </w:r>
          </w:p>
          <w:p w14:paraId="599951A1" w14:textId="77777777" w:rsidR="00087BA6" w:rsidRDefault="00000000">
            <w:r w:rsidRPr="008F75AB">
              <w:rPr>
                <w:i/>
                <w:iCs/>
                <w:sz w:val="20"/>
                <w:szCs w:val="20"/>
                <w:highlight w:val="yellow"/>
              </w:rPr>
              <w:t>Falcon Bank UAE is fictional</w:t>
            </w:r>
            <w:r>
              <w:rPr>
                <w:i/>
                <w:iCs/>
                <w:sz w:val="20"/>
                <w:szCs w:val="20"/>
              </w:rPr>
              <w:t>, and all customers, messages, and data in this project are synthetic. The scenario references the economic aftershocks of regional conflict — including residents relocating out of the UAE. Treat this context with professional seriousness: it frames real business constraints (shrinking customer bases, anxious customers, lean teams), not political commentary. Your platform must ultimately treat customers with dignity, including those who are leaving.</w:t>
            </w:r>
          </w:p>
        </w:tc>
      </w:tr>
    </w:tbl>
    <w:p w14:paraId="71050E54" w14:textId="77777777" w:rsidR="00087BA6" w:rsidRDefault="00087BA6">
      <w:pPr>
        <w:pBdr>
          <w:bottom w:val="single" w:sz="6" w:space="1" w:color="1E3A5F"/>
        </w:pBdr>
        <w:spacing w:before="200" w:after="200"/>
      </w:pPr>
    </w:p>
    <w:p w14:paraId="6A0394AA" w14:textId="77777777" w:rsidR="00087BA6" w:rsidRDefault="00000000">
      <w:pPr>
        <w:spacing w:before="240" w:after="200"/>
      </w:pPr>
      <w:r>
        <w:rPr>
          <w:b/>
          <w:bCs/>
          <w:color w:val="1E3A5F"/>
          <w:sz w:val="36"/>
          <w:szCs w:val="36"/>
        </w:rPr>
        <w:t>1. The Project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087BA6" w14:paraId="7CB39DE2" w14:textId="77777777">
        <w:tblPrEx>
          <w:tblCellMar>
            <w:top w:w="0" w:type="dxa"/>
            <w:bottom w:w="0" w:type="dxa"/>
          </w:tblCellMar>
        </w:tblPrEx>
        <w:trPr>
          <w:tblHeader/>
        </w:trPr>
        <w:tc>
          <w:tcPr>
            <w:tcW w:w="2300" w:type="dxa"/>
            <w:tcBorders>
              <w:top w:val="single" w:sz="4" w:space="0" w:color="B8C4D0"/>
              <w:left w:val="single" w:sz="4" w:space="0" w:color="B8C4D0"/>
              <w:bottom w:val="single" w:sz="4" w:space="0" w:color="B8C4D0"/>
              <w:right w:val="single" w:sz="4" w:space="0" w:color="B8C4D0"/>
            </w:tcBorders>
            <w:shd w:val="clear" w:color="auto" w:fill="1E3A5F"/>
            <w:tcMar>
              <w:top w:w="100" w:type="dxa"/>
              <w:left w:w="140" w:type="dxa"/>
              <w:bottom w:w="100" w:type="dxa"/>
              <w:right w:w="140" w:type="dxa"/>
            </w:tcMar>
          </w:tcPr>
          <w:p w14:paraId="266B2A2E" w14:textId="77777777" w:rsidR="00087BA6" w:rsidRDefault="00000000">
            <w:r>
              <w:rPr>
                <w:b/>
                <w:bCs/>
                <w:color w:val="FFFFFF"/>
                <w:sz w:val="20"/>
                <w:szCs w:val="20"/>
              </w:rPr>
              <w:t>Item</w:t>
            </w:r>
          </w:p>
        </w:tc>
        <w:tc>
          <w:tcPr>
            <w:tcW w:w="7060" w:type="dxa"/>
            <w:tcBorders>
              <w:top w:val="single" w:sz="4" w:space="0" w:color="B8C4D0"/>
              <w:left w:val="single" w:sz="4" w:space="0" w:color="B8C4D0"/>
              <w:bottom w:val="single" w:sz="4" w:space="0" w:color="B8C4D0"/>
              <w:right w:val="single" w:sz="4" w:space="0" w:color="B8C4D0"/>
            </w:tcBorders>
            <w:shd w:val="clear" w:color="auto" w:fill="1E3A5F"/>
            <w:tcMar>
              <w:top w:w="100" w:type="dxa"/>
              <w:left w:w="140" w:type="dxa"/>
              <w:bottom w:w="100" w:type="dxa"/>
              <w:right w:w="140" w:type="dxa"/>
            </w:tcMar>
          </w:tcPr>
          <w:p w14:paraId="783DFA2E" w14:textId="77777777" w:rsidR="00087BA6" w:rsidRDefault="00000000">
            <w:r>
              <w:rPr>
                <w:b/>
                <w:bCs/>
                <w:color w:val="FFFFFF"/>
                <w:sz w:val="20"/>
                <w:szCs w:val="20"/>
              </w:rPr>
              <w:t>Detail</w:t>
            </w:r>
          </w:p>
        </w:tc>
      </w:tr>
      <w:tr w:rsidR="00087BA6" w14:paraId="082D4436" w14:textId="77777777">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11BCEBF4" w14:textId="77777777" w:rsidR="00087BA6" w:rsidRDefault="00000000">
            <w:r>
              <w:rPr>
                <w:sz w:val="20"/>
                <w:szCs w:val="20"/>
              </w:rPr>
              <w:t>Weight</w:t>
            </w:r>
          </w:p>
        </w:tc>
        <w:tc>
          <w:tcPr>
            <w:tcW w:w="706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17B4A511" w14:textId="77777777" w:rsidR="00087BA6" w:rsidRDefault="00000000">
            <w:r>
              <w:rPr>
                <w:sz w:val="20"/>
                <w:szCs w:val="20"/>
              </w:rPr>
              <w:t>30% of the unit (Final Group Project, submitted in exam week)</w:t>
            </w:r>
          </w:p>
        </w:tc>
      </w:tr>
      <w:tr w:rsidR="00087BA6" w14:paraId="17846BC9" w14:textId="77777777">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4B9E8696" w14:textId="77777777" w:rsidR="00087BA6" w:rsidRDefault="00000000">
            <w:r>
              <w:rPr>
                <w:sz w:val="20"/>
                <w:szCs w:val="20"/>
              </w:rPr>
              <w:t>Teams</w:t>
            </w:r>
          </w:p>
        </w:tc>
        <w:tc>
          <w:tcPr>
            <w:tcW w:w="706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1B9E0076" w14:textId="77777777" w:rsidR="00087BA6" w:rsidRDefault="00000000">
            <w:r>
              <w:rPr>
                <w:sz w:val="20"/>
                <w:szCs w:val="20"/>
              </w:rPr>
              <w:t>3 groups of 6–7 students; each group builds its own complete platform</w:t>
            </w:r>
          </w:p>
        </w:tc>
      </w:tr>
      <w:tr w:rsidR="00087BA6" w14:paraId="06AF60DF" w14:textId="77777777">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4E27CB58" w14:textId="77777777" w:rsidR="00087BA6" w:rsidRDefault="00000000">
            <w:r>
              <w:rPr>
                <w:sz w:val="20"/>
                <w:szCs w:val="20"/>
              </w:rPr>
              <w:t>What you deliver</w:t>
            </w:r>
          </w:p>
        </w:tc>
        <w:tc>
          <w:tcPr>
            <w:tcW w:w="706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67B0DA30" w14:textId="77777777" w:rsidR="00087BA6" w:rsidRDefault="00000000">
            <w:r>
              <w:rPr>
                <w:sz w:val="20"/>
                <w:szCs w:val="20"/>
              </w:rPr>
              <w:t>A live, running application/dashboard (demonstrated in the final presentation), an Architecture Design Document, a business report, and an ethics statement</w:t>
            </w:r>
          </w:p>
        </w:tc>
      </w:tr>
      <w:tr w:rsidR="00087BA6" w14:paraId="5396B64D" w14:textId="77777777">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1124010A" w14:textId="77777777" w:rsidR="00087BA6" w:rsidRDefault="00000000">
            <w:r>
              <w:rPr>
                <w:sz w:val="20"/>
                <w:szCs w:val="20"/>
              </w:rPr>
              <w:t>What you design</w:t>
            </w:r>
          </w:p>
        </w:tc>
        <w:tc>
          <w:tcPr>
            <w:tcW w:w="706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2D488EB0" w14:textId="77777777" w:rsidR="00087BA6" w:rsidRDefault="00000000">
            <w:r>
              <w:rPr>
                <w:sz w:val="20"/>
                <w:szCs w:val="20"/>
              </w:rPr>
              <w:t>The architecture is YOURS to design. This brief gives you the business problem and the required capabilities — the flow, the modules, and the model choices are your engineering decisions, defended in writing</w:t>
            </w:r>
          </w:p>
        </w:tc>
      </w:tr>
      <w:tr w:rsidR="00087BA6" w14:paraId="7E1D3D8B" w14:textId="77777777">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57DC82EF" w14:textId="77777777" w:rsidR="00087BA6" w:rsidRDefault="00000000">
            <w:r>
              <w:rPr>
                <w:sz w:val="20"/>
                <w:szCs w:val="20"/>
              </w:rPr>
              <w:t>Tech constraint</w:t>
            </w:r>
          </w:p>
        </w:tc>
        <w:tc>
          <w:tcPr>
            <w:tcW w:w="706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4197F84B" w14:textId="77777777" w:rsidR="00087BA6" w:rsidRDefault="00000000">
            <w:r>
              <w:rPr>
                <w:sz w:val="20"/>
                <w:szCs w:val="20"/>
              </w:rPr>
              <w:t xml:space="preserve">Everything must run free — on your laptops and/or free Google </w:t>
            </w:r>
            <w:proofErr w:type="spellStart"/>
            <w:r>
              <w:rPr>
                <w:sz w:val="20"/>
                <w:szCs w:val="20"/>
              </w:rPr>
              <w:t>Colab</w:t>
            </w:r>
            <w:proofErr w:type="spellEnd"/>
            <w:r>
              <w:rPr>
                <w:sz w:val="20"/>
                <w:szCs w:val="20"/>
              </w:rPr>
              <w:t>. Open models (Hugging Face), free libraries only. No paid API may be required for your demo to work</w:t>
            </w:r>
          </w:p>
        </w:tc>
      </w:tr>
      <w:tr w:rsidR="00087BA6" w14:paraId="6D35AE08" w14:textId="77777777">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42CEF7B4" w14:textId="77777777" w:rsidR="00087BA6" w:rsidRDefault="00000000">
            <w:r>
              <w:rPr>
                <w:sz w:val="20"/>
                <w:szCs w:val="20"/>
              </w:rPr>
              <w:t>Assessment</w:t>
            </w:r>
          </w:p>
        </w:tc>
        <w:tc>
          <w:tcPr>
            <w:tcW w:w="706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1901981F" w14:textId="77777777" w:rsidR="00087BA6" w:rsidRDefault="00000000">
            <w:r>
              <w:rPr>
                <w:sz w:val="20"/>
                <w:szCs w:val="20"/>
              </w:rPr>
              <w:t>Research depth, innovation, application of techniques, presentation and reporting (see Section 10)</w:t>
            </w:r>
          </w:p>
        </w:tc>
      </w:tr>
    </w:tbl>
    <w:p w14:paraId="3F6261C4" w14:textId="77777777" w:rsidR="00087BA6" w:rsidRDefault="00087BA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7BA6" w14:paraId="125ADF2B" w14:textId="77777777">
        <w:tblPrEx>
          <w:tblCellMar>
            <w:top w:w="0" w:type="dxa"/>
            <w:bottom w:w="0" w:type="dxa"/>
          </w:tblCellMar>
        </w:tblPrEx>
        <w:trPr>
          <w:cantSplit/>
        </w:trPr>
        <w:tc>
          <w:tcPr>
            <w:tcW w:w="9360" w:type="dxa"/>
            <w:tcBorders>
              <w:top w:val="single" w:sz="12" w:space="0" w:color="D97706"/>
              <w:left w:val="single" w:sz="12" w:space="0" w:color="D97706"/>
              <w:bottom w:val="single" w:sz="12" w:space="0" w:color="D97706"/>
              <w:right w:val="single" w:sz="12" w:space="0" w:color="D97706"/>
            </w:tcBorders>
            <w:shd w:val="clear" w:color="auto" w:fill="FFF4E6"/>
            <w:tcMar>
              <w:top w:w="180" w:type="dxa"/>
              <w:left w:w="240" w:type="dxa"/>
              <w:bottom w:w="180" w:type="dxa"/>
              <w:right w:w="240" w:type="dxa"/>
            </w:tcMar>
          </w:tcPr>
          <w:p w14:paraId="3C4D7598" w14:textId="77777777" w:rsidR="00087BA6" w:rsidRDefault="00000000">
            <w:pPr>
              <w:spacing w:after="100"/>
            </w:pPr>
            <w:r>
              <w:rPr>
                <w:b/>
                <w:bCs/>
                <w:color w:val="D97706"/>
                <w:sz w:val="24"/>
                <w:szCs w:val="24"/>
              </w:rPr>
              <w:lastRenderedPageBreak/>
              <w:t>The one rule that shapes everything</w:t>
            </w:r>
          </w:p>
          <w:p w14:paraId="02A51673" w14:textId="77777777" w:rsidR="00087BA6" w:rsidRDefault="00000000">
            <w:r>
              <w:rPr>
                <w:i/>
                <w:iCs/>
              </w:rPr>
              <w:t>Your final presentation is a LIVE DEMO of a running application. Not slides describing what you would build — the actual dashboard, taking a real customer message on screen, showing what your platform understands, decides, and drafts. Every architecture and scoping decision you make should serve that moment.</w:t>
            </w:r>
          </w:p>
        </w:tc>
      </w:tr>
    </w:tbl>
    <w:p w14:paraId="4330409A" w14:textId="77777777" w:rsidR="00087BA6" w:rsidRDefault="00087BA6">
      <w:pPr>
        <w:pBdr>
          <w:bottom w:val="single" w:sz="6" w:space="1" w:color="1E3A5F"/>
        </w:pBdr>
        <w:spacing w:before="200" w:after="200"/>
      </w:pPr>
    </w:p>
    <w:p w14:paraId="2D2B2578" w14:textId="77777777" w:rsidR="00087BA6" w:rsidRDefault="00000000">
      <w:pPr>
        <w:spacing w:before="240" w:after="200"/>
      </w:pPr>
      <w:r>
        <w:rPr>
          <w:b/>
          <w:bCs/>
          <w:color w:val="1E3A5F"/>
          <w:sz w:val="36"/>
          <w:szCs w:val="36"/>
        </w:rPr>
        <w:t>2. The Business Scenario</w:t>
      </w:r>
    </w:p>
    <w:p w14:paraId="6B49380B" w14:textId="77777777" w:rsidR="00087BA6" w:rsidRDefault="00000000">
      <w:pPr>
        <w:spacing w:after="120"/>
      </w:pPr>
      <w:r>
        <w:t xml:space="preserve">The regional conflict and its economic aftershocks have changed the UAE's population mathematics. A </w:t>
      </w:r>
      <w:r w:rsidRPr="008F75AB">
        <w:rPr>
          <w:color w:val="000000" w:themeColor="text1"/>
          <w:highlight w:val="yellow"/>
        </w:rPr>
        <w:t>meaningful share of expatriate residents</w:t>
      </w:r>
      <w:r w:rsidRPr="008F75AB">
        <w:rPr>
          <w:color w:val="000000" w:themeColor="text1"/>
        </w:rPr>
        <w:t xml:space="preserve"> </w:t>
      </w:r>
      <w:r>
        <w:t xml:space="preserve">— the backbone of retail banking — have relocated: some suddenly, some after long deliberation, many with families and financial lives to unwind. For Falcon Bank UAE, a mid-sized retail bank, the numbers are stark: </w:t>
      </w:r>
      <w:r w:rsidRPr="008F75AB">
        <w:rPr>
          <w:highlight w:val="yellow"/>
        </w:rPr>
        <w:t>account closures are up 40% year on year, salary credits are stopping, remittance outflows are spiking as customers move savings home, and several branches sit noticeably quieter.</w:t>
      </w:r>
    </w:p>
    <w:p w14:paraId="72F7FAD3" w14:textId="77777777" w:rsidR="00087BA6" w:rsidRDefault="00000000">
      <w:pPr>
        <w:spacing w:after="120"/>
      </w:pPr>
      <w:r>
        <w:t xml:space="preserve">The bank cannot grow its way out of this. New arrivals have slowed to a trickle; there are simply fewer customers to acquire. The survival math has inverted: </w:t>
      </w:r>
      <w:r w:rsidRPr="008F75AB">
        <w:rPr>
          <w:highlight w:val="yellow"/>
        </w:rPr>
        <w:t>retaining one existing customer is now worth more than acquiring three new ones ever was.</w:t>
      </w:r>
      <w:r>
        <w:t xml:space="preserve"> And the customers who remain are anxious — flooding support channels in Arabic, English, Hindi, and Tagalog with questions about closing accounts, transferring funds abroad, loan obligations if they leave, and fees that suddenly feel heavier than before.</w:t>
      </w:r>
    </w:p>
    <w:p w14:paraId="2E5E622C" w14:textId="77777777" w:rsidR="00087BA6" w:rsidRDefault="00000000">
      <w:pPr>
        <w:spacing w:after="120"/>
      </w:pPr>
      <w:r>
        <w:t xml:space="preserve">Meanwhile the bank itself has had to become leaner. </w:t>
      </w:r>
      <w:r w:rsidRPr="00980723">
        <w:rPr>
          <w:highlight w:val="yellow"/>
        </w:rPr>
        <w:t>The customer-experience team that once had forty people now has eighteen.</w:t>
      </w:r>
      <w:r>
        <w:t xml:space="preserve"> They cannot read every message, in every language, and decide the right response — but somebody, or something, must.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7BA6" w14:paraId="368A8A2D" w14:textId="77777777">
        <w:tblPrEx>
          <w:tblCellMar>
            <w:top w:w="0" w:type="dxa"/>
            <w:bottom w:w="0" w:type="dxa"/>
          </w:tblCellMar>
        </w:tblPrEx>
        <w:trPr>
          <w:cantSplit/>
        </w:trPr>
        <w:tc>
          <w:tcPr>
            <w:tcW w:w="9360" w:type="dxa"/>
            <w:tcBorders>
              <w:top w:val="single" w:sz="12" w:space="0" w:color="D97706"/>
              <w:left w:val="single" w:sz="12" w:space="0" w:color="D97706"/>
              <w:bottom w:val="single" w:sz="12" w:space="0" w:color="D97706"/>
              <w:right w:val="single" w:sz="12" w:space="0" w:color="D97706"/>
            </w:tcBorders>
            <w:shd w:val="clear" w:color="auto" w:fill="FFF4E6"/>
            <w:tcMar>
              <w:top w:w="180" w:type="dxa"/>
              <w:left w:w="240" w:type="dxa"/>
              <w:bottom w:w="180" w:type="dxa"/>
              <w:right w:w="240" w:type="dxa"/>
            </w:tcMar>
          </w:tcPr>
          <w:p w14:paraId="75E8ECA6" w14:textId="77777777" w:rsidR="00087BA6" w:rsidRDefault="00000000">
            <w:pPr>
              <w:spacing w:after="100"/>
            </w:pPr>
            <w:r>
              <w:rPr>
                <w:b/>
                <w:bCs/>
                <w:color w:val="D97706"/>
                <w:sz w:val="24"/>
                <w:szCs w:val="24"/>
              </w:rPr>
              <w:t>The Chief Customer Officer's brief</w:t>
            </w:r>
          </w:p>
          <w:p w14:paraId="03CBA521" w14:textId="77777777" w:rsidR="00087BA6" w:rsidRDefault="00000000">
            <w:r>
              <w:rPr>
                <w:i/>
                <w:iCs/>
              </w:rPr>
              <w:t>"Every week I lose customers I could have kept — because nobody heard them in time. Somewhere in those thousands of messages, in four languages, customers are telling us exactly who is about to leave and what might keep them. I need a platform that listens to all of it, tells me who is at risk and why, and helps my small team act — the right offer, the right message, the right language, in minutes not weeks. And one more thing: some of these customers genuinely must leave the country. We will NOT trap or manipulate them. If someone is leaving, we help them leave well — because the expatriate who leaves respected is the customer who returns, and the one who tells others. Build me something my eighteen people can actually use."</w:t>
            </w:r>
          </w:p>
        </w:tc>
      </w:tr>
    </w:tbl>
    <w:p w14:paraId="7BE3BA1C" w14:textId="77777777" w:rsidR="00087BA6" w:rsidRDefault="00087BA6">
      <w:pPr>
        <w:spacing w:after="120"/>
      </w:pPr>
    </w:p>
    <w:p w14:paraId="6A67B53D" w14:textId="77777777" w:rsidR="00087BA6" w:rsidRDefault="00000000">
      <w:pPr>
        <w:spacing w:after="120"/>
      </w:pPr>
      <w:r>
        <w:rPr>
          <w:i/>
          <w:iCs/>
          <w:color w:val="1E3A5F"/>
        </w:rPr>
        <w:t>This is where your platform earns its name. Wafa — loyalty — runs both ways: the bank that stands by its customers in a hard season is the bank they stay loyal to, and return to.</w:t>
      </w:r>
    </w:p>
    <w:p w14:paraId="27A0C2BF" w14:textId="77777777" w:rsidR="00087BA6" w:rsidRDefault="00087BA6">
      <w:pPr>
        <w:pBdr>
          <w:bottom w:val="single" w:sz="6" w:space="1" w:color="1E3A5F"/>
        </w:pBdr>
        <w:spacing w:before="200" w:after="200"/>
      </w:pPr>
    </w:p>
    <w:p w14:paraId="5D5BEE34" w14:textId="77777777" w:rsidR="00087BA6" w:rsidRDefault="00000000">
      <w:pPr>
        <w:spacing w:before="240" w:after="200"/>
      </w:pPr>
      <w:r>
        <w:rPr>
          <w:b/>
          <w:bCs/>
          <w:color w:val="1E3A5F"/>
          <w:sz w:val="36"/>
          <w:szCs w:val="36"/>
        </w:rPr>
        <w:t>3. Your Mission — Three Required Capabilities</w:t>
      </w:r>
    </w:p>
    <w:p w14:paraId="2ACE3269" w14:textId="77777777" w:rsidR="00087BA6" w:rsidRDefault="00000000">
      <w:pPr>
        <w:spacing w:after="120"/>
      </w:pPr>
      <w:r>
        <w:t>Your platform must deliver three capabilities. Note carefully what this section does NOT do: it does not tell you the architecture, the pipeline order, the models, or the module boundaries. Those are your design decisions (Section 4). What follows are the capabilities any acceptable design must demonstrate, with the minimum bar and stretch directions for each.</w:t>
      </w:r>
    </w:p>
    <w:p w14:paraId="4370A0BD" w14:textId="77777777" w:rsidR="00087BA6" w:rsidRDefault="00000000">
      <w:pPr>
        <w:spacing w:before="280" w:after="140"/>
      </w:pPr>
      <w:r>
        <w:rPr>
          <w:b/>
          <w:bCs/>
          <w:color w:val="1E3A5F"/>
          <w:sz w:val="28"/>
          <w:szCs w:val="28"/>
        </w:rPr>
        <w:t>Capability 1 — LISTEN: turn multilingual text into structured signals</w:t>
      </w:r>
    </w:p>
    <w:p w14:paraId="52D34E26" w14:textId="77777777" w:rsidR="00087BA6" w:rsidRDefault="00000000">
      <w:pPr>
        <w:spacing w:after="120"/>
      </w:pPr>
      <w:r>
        <w:t>The platform ingests raw customer messages in English, Arabic, Hindi, and Tagalog, and converts them into structured, machine-usable signals.</w:t>
      </w:r>
    </w:p>
    <w:p w14:paraId="0F69D954" w14:textId="77777777" w:rsidR="00087BA6" w:rsidRDefault="00000000">
      <w:pPr>
        <w:pStyle w:val="ListParagraph"/>
        <w:numPr>
          <w:ilvl w:val="0"/>
          <w:numId w:val="2"/>
        </w:numPr>
        <w:spacing w:after="80"/>
      </w:pPr>
      <w:r>
        <w:rPr>
          <w:b/>
          <w:bCs/>
        </w:rPr>
        <w:t xml:space="preserve">Minimum bar: </w:t>
      </w:r>
      <w:r>
        <w:t xml:space="preserve">handle all four languages (translation to a working language, or multilingual models — your choice); classify each message's issue type; detect the churn signal expressed in the text (High / Medium / Low); extract key entities (amounts, products, destinations, dates). At least ONE classifier in this capability must be a model YOUR TEAM TRAINS (an LSTM, or a fine-tuned transformer such as </w:t>
      </w:r>
      <w:proofErr w:type="spellStart"/>
      <w:r>
        <w:t>DistilBERT</w:t>
      </w:r>
      <w:proofErr w:type="spellEnd"/>
      <w:r>
        <w:t>/</w:t>
      </w:r>
      <w:proofErr w:type="spellStart"/>
      <w:r>
        <w:t>mBERT</w:t>
      </w:r>
      <w:proofErr w:type="spellEnd"/>
      <w:r>
        <w:t>) — not just a prompted LLM.</w:t>
      </w:r>
    </w:p>
    <w:p w14:paraId="6AC336F7" w14:textId="77777777" w:rsidR="00087BA6" w:rsidRDefault="00000000">
      <w:pPr>
        <w:pStyle w:val="ListParagraph"/>
        <w:numPr>
          <w:ilvl w:val="0"/>
          <w:numId w:val="2"/>
        </w:numPr>
        <w:spacing w:after="80"/>
      </w:pPr>
      <w:r>
        <w:rPr>
          <w:b/>
          <w:bCs/>
        </w:rPr>
        <w:t xml:space="preserve">Stretch directions: </w:t>
      </w:r>
      <w:r>
        <w:t xml:space="preserve">code-switched text (Hinglish, </w:t>
      </w:r>
      <w:proofErr w:type="spellStart"/>
      <w:r>
        <w:t>Arabizi</w:t>
      </w:r>
      <w:proofErr w:type="spellEnd"/>
      <w:r>
        <w:t xml:space="preserve">); confidence scores that downstream logic actually uses; comparing your trained classifier against a zero-shot LLM and reporting honestly which wins </w:t>
      </w:r>
      <w:proofErr w:type="gramStart"/>
      <w:r>
        <w:t>where</w:t>
      </w:r>
      <w:proofErr w:type="gramEnd"/>
      <w:r>
        <w:t>.</w:t>
      </w:r>
    </w:p>
    <w:p w14:paraId="5E209E8F" w14:textId="77777777" w:rsidR="00087BA6" w:rsidRDefault="00000000">
      <w:pPr>
        <w:spacing w:before="280" w:after="140"/>
      </w:pPr>
      <w:r>
        <w:rPr>
          <w:b/>
          <w:bCs/>
          <w:color w:val="1E3A5F"/>
          <w:sz w:val="28"/>
          <w:szCs w:val="28"/>
        </w:rPr>
        <w:t>Capability 2 — UNDERSTAND: fuse text with behaviour to find who is leaving and why</w:t>
      </w:r>
    </w:p>
    <w:p w14:paraId="246FC551" w14:textId="77777777" w:rsidR="00087BA6" w:rsidRDefault="00000000">
      <w:pPr>
        <w:spacing w:after="120"/>
      </w:pPr>
      <w:r>
        <w:t>Text is half the truth. The other half is behaviour: balances draining, salary credits stopping, remittances spiking. This capability fuses what customers SAY (Capability 1's signals) with what they DO (the customer profile data) into a churn-risk view the retention team can rank and act on.</w:t>
      </w:r>
    </w:p>
    <w:p w14:paraId="6EF18772" w14:textId="77777777" w:rsidR="00087BA6" w:rsidRDefault="00000000">
      <w:pPr>
        <w:pStyle w:val="ListParagraph"/>
        <w:numPr>
          <w:ilvl w:val="0"/>
          <w:numId w:val="2"/>
        </w:numPr>
        <w:spacing w:after="80"/>
      </w:pPr>
      <w:r>
        <w:rPr>
          <w:b/>
          <w:bCs/>
        </w:rPr>
        <w:t xml:space="preserve">Minimum bar: </w:t>
      </w:r>
      <w:r>
        <w:t>a churn-propensity model trained on the customer profiles (your choice: logistic regression, tree ensemble, or neural network — justify it); a fusion step that combines the model's score with the live text signal into a single risk view; a segment-level summary (who is at risk, in which segments, driven by what).</w:t>
      </w:r>
    </w:p>
    <w:p w14:paraId="42E60425" w14:textId="77777777" w:rsidR="00087BA6" w:rsidRDefault="00000000">
      <w:pPr>
        <w:pStyle w:val="ListParagraph"/>
        <w:numPr>
          <w:ilvl w:val="0"/>
          <w:numId w:val="2"/>
        </w:numPr>
        <w:spacing w:after="80"/>
      </w:pPr>
      <w:r>
        <w:rPr>
          <w:b/>
          <w:bCs/>
        </w:rPr>
        <w:t xml:space="preserve">Stretch directions: </w:t>
      </w:r>
      <w:r>
        <w:t>explainability (which features drove each score); a fairness check that risk scores are not proxying nationality; substituting or augmenting with a public Kaggle banking-churn dataset (allowed — see Section 6).</w:t>
      </w:r>
    </w:p>
    <w:p w14:paraId="0D39D04B" w14:textId="77777777" w:rsidR="00087BA6" w:rsidRDefault="00000000">
      <w:pPr>
        <w:spacing w:before="280" w:after="140"/>
      </w:pPr>
      <w:r>
        <w:rPr>
          <w:b/>
          <w:bCs/>
          <w:color w:val="1E3A5F"/>
          <w:sz w:val="28"/>
          <w:szCs w:val="28"/>
        </w:rPr>
        <w:t>Capability 3 — ACT: decide the retention action and generate the outreach</w:t>
      </w:r>
    </w:p>
    <w:p w14:paraId="7DF88058" w14:textId="77777777" w:rsidR="00087BA6" w:rsidRDefault="00000000">
      <w:pPr>
        <w:spacing w:after="120"/>
      </w:pPr>
      <w:r>
        <w:t>Insight without action is a report. This capability decides what the bank should DO for each at-risk customer, and drafts the outreach message that does it — in the customer's language register.</w:t>
      </w:r>
    </w:p>
    <w:p w14:paraId="4160AB87" w14:textId="77777777" w:rsidR="00087BA6" w:rsidRDefault="00000000">
      <w:pPr>
        <w:pStyle w:val="ListParagraph"/>
        <w:numPr>
          <w:ilvl w:val="0"/>
          <w:numId w:val="2"/>
        </w:numPr>
        <w:spacing w:after="80"/>
      </w:pPr>
      <w:r>
        <w:rPr>
          <w:b/>
          <w:bCs/>
        </w:rPr>
        <w:t xml:space="preserve">Minimum bar: </w:t>
      </w:r>
      <w:r>
        <w:t>a transparent decision layer (explicit, readable rules — not a black box) that chooses among retention actions (e.g., fee waiver, rate offer, relationship-manager call, service fix, or a dignified-goodbye pathway for confirmed leavers); an open LLM that drafts the personalised outreach message conditioned on that decision; a human-review view — the platform drafts, a human approves.</w:t>
      </w:r>
    </w:p>
    <w:p w14:paraId="34A121C0" w14:textId="77777777" w:rsidR="00087BA6" w:rsidRDefault="00000000">
      <w:pPr>
        <w:pStyle w:val="ListParagraph"/>
        <w:numPr>
          <w:ilvl w:val="0"/>
          <w:numId w:val="2"/>
        </w:numPr>
        <w:spacing w:after="80"/>
      </w:pPr>
      <w:r>
        <w:rPr>
          <w:b/>
          <w:bCs/>
        </w:rPr>
        <w:t xml:space="preserve">Stretch directions: </w:t>
      </w:r>
      <w:r>
        <w:t>outreach in the customer's own language; an offer-economics check (do not spend more retaining than the customer is worth); an audit log of every automated decision.</w:t>
      </w:r>
    </w:p>
    <w:p w14:paraId="24989612" w14:textId="77777777" w:rsidR="00087BA6" w:rsidRDefault="00000000">
      <w:pPr>
        <w:spacing w:before="280" w:after="140"/>
      </w:pPr>
      <w:r>
        <w:rPr>
          <w:b/>
          <w:bCs/>
          <w:color w:val="1E3A5F"/>
          <w:sz w:val="28"/>
          <w:szCs w:val="28"/>
        </w:rPr>
        <w:t>The Dashboard — where the three capabilities become one product</w:t>
      </w:r>
    </w:p>
    <w:p w14:paraId="0CC209C8" w14:textId="77777777" w:rsidR="00087BA6" w:rsidRDefault="00000000">
      <w:pPr>
        <w:spacing w:after="120"/>
      </w:pPr>
      <w:r>
        <w:t>Everything converges in a running dashboard (</w:t>
      </w:r>
      <w:proofErr w:type="spellStart"/>
      <w:r>
        <w:t>Gradio</w:t>
      </w:r>
      <w:proofErr w:type="spellEnd"/>
      <w:r>
        <w:t xml:space="preserve"> or </w:t>
      </w:r>
      <w:proofErr w:type="spellStart"/>
      <w:r>
        <w:t>Streamlit</w:t>
      </w:r>
      <w:proofErr w:type="spellEnd"/>
      <w:r>
        <w:t xml:space="preserve"> — your choice) that the retention team would actually use. At minimum it must let a user: paste or select an incoming customer message; see what the platform understood (language, issue, churn signal, entities); see the fused risk assessment and its reasons; see the recommended action and the drafted outreach; and approve or override. This dashboard IS your final presentation.</w:t>
      </w:r>
    </w:p>
    <w:p w14:paraId="0AFDFDF3" w14:textId="77777777" w:rsidR="00087BA6" w:rsidRDefault="00087BA6">
      <w:pPr>
        <w:pBdr>
          <w:bottom w:val="single" w:sz="6" w:space="1" w:color="1E3A5F"/>
        </w:pBdr>
        <w:spacing w:before="200" w:after="200"/>
      </w:pPr>
    </w:p>
    <w:p w14:paraId="4D0400E9" w14:textId="77777777" w:rsidR="00087BA6" w:rsidRDefault="00000000">
      <w:pPr>
        <w:spacing w:before="240" w:after="200"/>
      </w:pPr>
      <w:r>
        <w:rPr>
          <w:b/>
          <w:bCs/>
          <w:color w:val="1E3A5F"/>
          <w:sz w:val="36"/>
          <w:szCs w:val="36"/>
        </w:rPr>
        <w:t>4. You Design the Architecture — Deliverable 1</w:t>
      </w:r>
    </w:p>
    <w:p w14:paraId="2DA3B5E0" w14:textId="77777777" w:rsidR="00087BA6" w:rsidRDefault="00000000">
      <w:pPr>
        <w:spacing w:after="120"/>
      </w:pPr>
      <w:r>
        <w:t xml:space="preserve">In every case study this term, the architecture was handed to you. Not this time. </w:t>
      </w:r>
      <w:r w:rsidRPr="00397B5A">
        <w:rPr>
          <w:highlight w:val="yellow"/>
        </w:rPr>
        <w:t>Designing the flow</w:t>
      </w:r>
      <w:r>
        <w:t xml:space="preserve"> — what connects to what, where each model sits, what each module hands to the next — is the capstone skill, and it is assessed. Before you build anything, your group produces an </w:t>
      </w:r>
      <w:r w:rsidRPr="00397B5A">
        <w:rPr>
          <w:highlight w:val="yellow"/>
        </w:rPr>
        <w:t>Architecture Design Document</w:t>
      </w:r>
      <w:r>
        <w:t xml:space="preserve"> (2–4 pages) containing:</w:t>
      </w:r>
    </w:p>
    <w:p w14:paraId="7C8513EF" w14:textId="77777777" w:rsidR="00087BA6" w:rsidRDefault="00000000">
      <w:pPr>
        <w:pStyle w:val="ListParagraph"/>
        <w:numPr>
          <w:ilvl w:val="0"/>
          <w:numId w:val="3"/>
        </w:numPr>
        <w:spacing w:after="80"/>
      </w:pPr>
      <w:r>
        <w:t>The end-to-end flow diagram: from raw message and customer record to dashboard output. Boxes, arrows, and the data that flows along each arrow.</w:t>
      </w:r>
    </w:p>
    <w:p w14:paraId="185AB58F" w14:textId="77777777" w:rsidR="00087BA6" w:rsidRDefault="00000000">
      <w:pPr>
        <w:pStyle w:val="ListParagraph"/>
        <w:numPr>
          <w:ilvl w:val="0"/>
          <w:numId w:val="3"/>
        </w:numPr>
        <w:spacing w:after="80"/>
      </w:pPr>
      <w:r>
        <w:t>Module boundaries and ownership: split the platform into at least four modules; every student owns at least one (pair up on heavy ones in a 6–</w:t>
      </w:r>
      <w:proofErr w:type="gramStart"/>
      <w:r>
        <w:t>7 person</w:t>
      </w:r>
      <w:proofErr w:type="gramEnd"/>
      <w:r>
        <w:t xml:space="preserve"> team). Name the owner on the diagram.</w:t>
      </w:r>
    </w:p>
    <w:p w14:paraId="6AF3DAA1" w14:textId="77777777" w:rsidR="00087BA6" w:rsidRDefault="00000000">
      <w:pPr>
        <w:pStyle w:val="ListParagraph"/>
        <w:numPr>
          <w:ilvl w:val="0"/>
          <w:numId w:val="3"/>
        </w:numPr>
        <w:spacing w:after="80"/>
      </w:pPr>
      <w:r>
        <w:t>Interface contracts YOU define: for every arrow between modules, the exact dictionary/schema passed. (You have seen this pattern all course — now you write the contracts.)</w:t>
      </w:r>
    </w:p>
    <w:p w14:paraId="28174EB9" w14:textId="77777777" w:rsidR="00087BA6" w:rsidRDefault="00000000">
      <w:pPr>
        <w:pStyle w:val="ListParagraph"/>
        <w:numPr>
          <w:ilvl w:val="0"/>
          <w:numId w:val="3"/>
        </w:numPr>
        <w:spacing w:after="80"/>
      </w:pPr>
      <w:r>
        <w:t>Model selection with justification: which models, per task, chosen from Section 5's menu or beyond — and WHY, in terms of quality, size, language coverage, and your hardware.</w:t>
      </w:r>
    </w:p>
    <w:p w14:paraId="2133C8FB" w14:textId="77777777" w:rsidR="00087BA6" w:rsidRDefault="00000000">
      <w:pPr>
        <w:pStyle w:val="ListParagraph"/>
        <w:numPr>
          <w:ilvl w:val="0"/>
          <w:numId w:val="3"/>
        </w:numPr>
        <w:spacing w:after="80"/>
      </w:pPr>
      <w:r>
        <w:t xml:space="preserve">A feasibility budget: rough numbers proving it runs free — model sizes, where each </w:t>
      </w:r>
      <w:proofErr w:type="gramStart"/>
      <w:r>
        <w:t>runs</w:t>
      </w:r>
      <w:proofErr w:type="gramEnd"/>
      <w:r>
        <w:t xml:space="preserve"> (laptop CPU / </w:t>
      </w:r>
      <w:proofErr w:type="spellStart"/>
      <w:r>
        <w:t>Colab</w:t>
      </w:r>
      <w:proofErr w:type="spellEnd"/>
      <w:r>
        <w:t xml:space="preserve"> GPU), and your fallback if a model proves too heavy.</w:t>
      </w:r>
    </w:p>
    <w:p w14:paraId="5AB1FA62" w14:textId="77777777" w:rsidR="00087BA6" w:rsidRDefault="00087BA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7BA6" w14:paraId="51115390" w14:textId="77777777">
        <w:tblPrEx>
          <w:tblCellMar>
            <w:top w:w="0" w:type="dxa"/>
            <w:bottom w:w="0" w:type="dxa"/>
          </w:tblCellMar>
        </w:tblPrEx>
        <w:trPr>
          <w:cantSplit/>
        </w:trPr>
        <w:tc>
          <w:tcPr>
            <w:tcW w:w="9360" w:type="dxa"/>
            <w:tcBorders>
              <w:top w:val="single" w:sz="12" w:space="0" w:color="2C7A4B"/>
              <w:left w:val="single" w:sz="12" w:space="0" w:color="2C7A4B"/>
              <w:bottom w:val="single" w:sz="12" w:space="0" w:color="2C7A4B"/>
              <w:right w:val="single" w:sz="12" w:space="0" w:color="2C7A4B"/>
            </w:tcBorders>
            <w:shd w:val="clear" w:color="auto" w:fill="E8F4EA"/>
            <w:tcMar>
              <w:top w:w="180" w:type="dxa"/>
              <w:left w:w="240" w:type="dxa"/>
              <w:bottom w:w="180" w:type="dxa"/>
              <w:right w:w="240" w:type="dxa"/>
            </w:tcMar>
          </w:tcPr>
          <w:p w14:paraId="78DF5A17" w14:textId="77777777" w:rsidR="00087BA6" w:rsidRDefault="00000000">
            <w:pPr>
              <w:spacing w:after="100"/>
            </w:pPr>
            <w:r>
              <w:rPr>
                <w:b/>
                <w:bCs/>
                <w:color w:val="2C7A4B"/>
                <w:sz w:val="24"/>
                <w:szCs w:val="24"/>
              </w:rPr>
              <w:t>Why the contracts matter</w:t>
            </w:r>
          </w:p>
          <w:p w14:paraId="2B90120D" w14:textId="77777777" w:rsidR="00087BA6" w:rsidRDefault="00000000">
            <w:r>
              <w:rPr>
                <w:i/>
                <w:iCs/>
              </w:rPr>
              <w:t>Your four-plus modules will be built in parallel by different people. The only thing that makes the final integration painless is agreeing the interfaces FIRST and testing each module against mock inputs. Teams that skip this spend their final week debugging key mismatches instead of polishing the demo. Write the contracts before anyone writes code.</w:t>
            </w:r>
          </w:p>
        </w:tc>
      </w:tr>
    </w:tbl>
    <w:p w14:paraId="20BFA929" w14:textId="77777777" w:rsidR="00087BA6" w:rsidRDefault="00087BA6">
      <w:pPr>
        <w:pBdr>
          <w:bottom w:val="single" w:sz="6" w:space="1" w:color="1E3A5F"/>
        </w:pBdr>
        <w:spacing w:before="200" w:after="200"/>
      </w:pPr>
    </w:p>
    <w:p w14:paraId="73C9484F" w14:textId="77777777" w:rsidR="00087BA6" w:rsidRDefault="00000000">
      <w:pPr>
        <w:spacing w:before="240" w:after="200"/>
      </w:pPr>
      <w:r w:rsidRPr="00397B5A">
        <w:rPr>
          <w:b/>
          <w:bCs/>
          <w:color w:val="1E3A5F"/>
          <w:sz w:val="36"/>
          <w:szCs w:val="36"/>
          <w:highlight w:val="yellow"/>
        </w:rPr>
        <w:t>5. Choosing Your Models — the Menu and the Rules</w:t>
      </w:r>
    </w:p>
    <w:p w14:paraId="0BE7E44E" w14:textId="77777777" w:rsidR="00087BA6" w:rsidRDefault="00000000">
      <w:pPr>
        <w:spacing w:after="120"/>
      </w:pPr>
      <w:r>
        <w:t>You choose your own models. The menu below covers free, open, laptop/</w:t>
      </w:r>
      <w:proofErr w:type="spellStart"/>
      <w:r>
        <w:t>Colab</w:t>
      </w:r>
      <w:proofErr w:type="spellEnd"/>
      <w:r>
        <w:t>-feasible options that previous experience says will work; you may go beyond it, provided the free-and-feasible rule holds. Your Architecture Design Document must justify every choice.</w:t>
      </w:r>
    </w:p>
    <w:p w14:paraId="5A2E4380" w14:textId="77777777" w:rsidR="00087BA6" w:rsidRDefault="00000000">
      <w:pPr>
        <w:spacing w:before="280" w:after="140"/>
      </w:pPr>
      <w:r>
        <w:rPr>
          <w:b/>
          <w:bCs/>
          <w:color w:val="1E3A5F"/>
          <w:sz w:val="28"/>
          <w:szCs w:val="28"/>
        </w:rPr>
        <w:t>Generative LLM (for outreach drafting, summaries, explanations)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100"/>
        <w:gridCol w:w="3200"/>
        <w:gridCol w:w="2560"/>
      </w:tblGrid>
      <w:tr w:rsidR="00087BA6" w14:paraId="28D3260C" w14:textId="77777777">
        <w:tblPrEx>
          <w:tblCellMar>
            <w:top w:w="0" w:type="dxa"/>
            <w:bottom w:w="0" w:type="dxa"/>
          </w:tblCellMar>
        </w:tblPrEx>
        <w:trPr>
          <w:tblHeader/>
        </w:trPr>
        <w:tc>
          <w:tcPr>
            <w:tcW w:w="2500" w:type="dxa"/>
            <w:tcBorders>
              <w:top w:val="single" w:sz="4" w:space="0" w:color="B8C4D0"/>
              <w:left w:val="single" w:sz="4" w:space="0" w:color="B8C4D0"/>
              <w:bottom w:val="single" w:sz="4" w:space="0" w:color="B8C4D0"/>
              <w:right w:val="single" w:sz="4" w:space="0" w:color="B8C4D0"/>
            </w:tcBorders>
            <w:shd w:val="clear" w:color="auto" w:fill="1E3A5F"/>
            <w:tcMar>
              <w:top w:w="100" w:type="dxa"/>
              <w:left w:w="140" w:type="dxa"/>
              <w:bottom w:w="100" w:type="dxa"/>
              <w:right w:w="140" w:type="dxa"/>
            </w:tcMar>
          </w:tcPr>
          <w:p w14:paraId="3BE0640F" w14:textId="77777777" w:rsidR="00087BA6" w:rsidRDefault="00000000">
            <w:r>
              <w:rPr>
                <w:b/>
                <w:bCs/>
                <w:color w:val="FFFFFF"/>
                <w:sz w:val="20"/>
                <w:szCs w:val="20"/>
              </w:rPr>
              <w:t>Model</w:t>
            </w:r>
          </w:p>
        </w:tc>
        <w:tc>
          <w:tcPr>
            <w:tcW w:w="1100" w:type="dxa"/>
            <w:tcBorders>
              <w:top w:val="single" w:sz="4" w:space="0" w:color="B8C4D0"/>
              <w:left w:val="single" w:sz="4" w:space="0" w:color="B8C4D0"/>
              <w:bottom w:val="single" w:sz="4" w:space="0" w:color="B8C4D0"/>
              <w:right w:val="single" w:sz="4" w:space="0" w:color="B8C4D0"/>
            </w:tcBorders>
            <w:shd w:val="clear" w:color="auto" w:fill="1E3A5F"/>
            <w:tcMar>
              <w:top w:w="100" w:type="dxa"/>
              <w:left w:w="140" w:type="dxa"/>
              <w:bottom w:w="100" w:type="dxa"/>
              <w:right w:w="140" w:type="dxa"/>
            </w:tcMar>
          </w:tcPr>
          <w:p w14:paraId="2A6B7622" w14:textId="77777777" w:rsidR="00087BA6" w:rsidRDefault="00000000">
            <w:r>
              <w:rPr>
                <w:b/>
                <w:bCs/>
                <w:color w:val="FFFFFF"/>
                <w:sz w:val="20"/>
                <w:szCs w:val="20"/>
              </w:rPr>
              <w:t>Size</w:t>
            </w:r>
          </w:p>
        </w:tc>
        <w:tc>
          <w:tcPr>
            <w:tcW w:w="3200" w:type="dxa"/>
            <w:tcBorders>
              <w:top w:val="single" w:sz="4" w:space="0" w:color="B8C4D0"/>
              <w:left w:val="single" w:sz="4" w:space="0" w:color="B8C4D0"/>
              <w:bottom w:val="single" w:sz="4" w:space="0" w:color="B8C4D0"/>
              <w:right w:val="single" w:sz="4" w:space="0" w:color="B8C4D0"/>
            </w:tcBorders>
            <w:shd w:val="clear" w:color="auto" w:fill="1E3A5F"/>
            <w:tcMar>
              <w:top w:w="100" w:type="dxa"/>
              <w:left w:w="140" w:type="dxa"/>
              <w:bottom w:w="100" w:type="dxa"/>
              <w:right w:w="140" w:type="dxa"/>
            </w:tcMar>
          </w:tcPr>
          <w:p w14:paraId="779FB24B" w14:textId="77777777" w:rsidR="00087BA6" w:rsidRDefault="00000000">
            <w:r>
              <w:rPr>
                <w:b/>
                <w:bCs/>
                <w:color w:val="FFFFFF"/>
                <w:sz w:val="20"/>
                <w:szCs w:val="20"/>
              </w:rPr>
              <w:t>Strengths</w:t>
            </w:r>
          </w:p>
        </w:tc>
        <w:tc>
          <w:tcPr>
            <w:tcW w:w="2560" w:type="dxa"/>
            <w:tcBorders>
              <w:top w:val="single" w:sz="4" w:space="0" w:color="B8C4D0"/>
              <w:left w:val="single" w:sz="4" w:space="0" w:color="B8C4D0"/>
              <w:bottom w:val="single" w:sz="4" w:space="0" w:color="B8C4D0"/>
              <w:right w:val="single" w:sz="4" w:space="0" w:color="B8C4D0"/>
            </w:tcBorders>
            <w:shd w:val="clear" w:color="auto" w:fill="1E3A5F"/>
            <w:tcMar>
              <w:top w:w="100" w:type="dxa"/>
              <w:left w:w="140" w:type="dxa"/>
              <w:bottom w:w="100" w:type="dxa"/>
              <w:right w:w="140" w:type="dxa"/>
            </w:tcMar>
          </w:tcPr>
          <w:p w14:paraId="4487CD13" w14:textId="77777777" w:rsidR="00087BA6" w:rsidRDefault="00000000">
            <w:r>
              <w:rPr>
                <w:b/>
                <w:bCs/>
                <w:color w:val="FFFFFF"/>
                <w:sz w:val="20"/>
                <w:szCs w:val="20"/>
              </w:rPr>
              <w:t>Watch out for</w:t>
            </w:r>
          </w:p>
        </w:tc>
      </w:tr>
      <w:tr w:rsidR="00087BA6" w14:paraId="37C31F04" w14:textId="77777777">
        <w:tblPrEx>
          <w:tblCellMar>
            <w:top w:w="0" w:type="dxa"/>
            <w:bottom w:w="0" w:type="dxa"/>
          </w:tblCellMar>
        </w:tblPrEx>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47677386" w14:textId="77777777" w:rsidR="00087BA6" w:rsidRDefault="00000000">
            <w:r>
              <w:rPr>
                <w:sz w:val="20"/>
                <w:szCs w:val="20"/>
              </w:rPr>
              <w:t>Qwen2.5-Instruct (0.5B / 1.5B / 3B)</w:t>
            </w:r>
          </w:p>
        </w:tc>
        <w:tc>
          <w:tcPr>
            <w:tcW w:w="11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66C7BB5C" w14:textId="77777777" w:rsidR="00087BA6" w:rsidRDefault="00000000">
            <w:r>
              <w:rPr>
                <w:sz w:val="20"/>
                <w:szCs w:val="20"/>
              </w:rPr>
              <w:t>0.5–3B</w:t>
            </w:r>
          </w:p>
        </w:tc>
        <w:tc>
          <w:tcPr>
            <w:tcW w:w="32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176BB6E7" w14:textId="77777777" w:rsidR="00087BA6" w:rsidRDefault="00000000">
            <w:r>
              <w:rPr>
                <w:sz w:val="20"/>
                <w:szCs w:val="20"/>
              </w:rPr>
              <w:t>Strong instruction-following; genuinely good Arabic and multilingual (29+ languages) — a real advantage in this scenario</w:t>
            </w:r>
          </w:p>
        </w:tc>
        <w:tc>
          <w:tcPr>
            <w:tcW w:w="256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1A5486C6" w14:textId="77777777" w:rsidR="00087BA6" w:rsidRDefault="00000000">
            <w:r>
              <w:rPr>
                <w:sz w:val="20"/>
                <w:szCs w:val="20"/>
              </w:rPr>
              <w:t xml:space="preserve">Decoder-only; 3B needs </w:t>
            </w:r>
            <w:proofErr w:type="spellStart"/>
            <w:r>
              <w:rPr>
                <w:sz w:val="20"/>
                <w:szCs w:val="20"/>
              </w:rPr>
              <w:t>Colab</w:t>
            </w:r>
            <w:proofErr w:type="spellEnd"/>
            <w:r>
              <w:rPr>
                <w:sz w:val="20"/>
                <w:szCs w:val="20"/>
              </w:rPr>
              <w:t xml:space="preserve"> GPU or quantization; prompt format matters</w:t>
            </w:r>
          </w:p>
        </w:tc>
      </w:tr>
      <w:tr w:rsidR="00087BA6" w14:paraId="3557294D" w14:textId="77777777">
        <w:tblPrEx>
          <w:tblCellMar>
            <w:top w:w="0" w:type="dxa"/>
            <w:bottom w:w="0" w:type="dxa"/>
          </w:tblCellMar>
        </w:tblPrEx>
        <w:tc>
          <w:tcPr>
            <w:tcW w:w="25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5389A210" w14:textId="77777777" w:rsidR="00087BA6" w:rsidRDefault="00000000">
            <w:r>
              <w:rPr>
                <w:sz w:val="20"/>
                <w:szCs w:val="20"/>
              </w:rPr>
              <w:t>FLAN-T5 (small / base / large)</w:t>
            </w:r>
          </w:p>
        </w:tc>
        <w:tc>
          <w:tcPr>
            <w:tcW w:w="11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621B0FD6" w14:textId="77777777" w:rsidR="00087BA6" w:rsidRDefault="00000000">
            <w:r>
              <w:rPr>
                <w:sz w:val="20"/>
                <w:szCs w:val="20"/>
              </w:rPr>
              <w:t>80M–780M</w:t>
            </w:r>
          </w:p>
        </w:tc>
        <w:tc>
          <w:tcPr>
            <w:tcW w:w="32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433B5E48" w14:textId="77777777" w:rsidR="00087BA6" w:rsidRDefault="00000000">
            <w:r>
              <w:rPr>
                <w:sz w:val="20"/>
                <w:szCs w:val="20"/>
              </w:rPr>
              <w:t>Very light; simple text2text API; runs on any laptop CPU</w:t>
            </w:r>
          </w:p>
        </w:tc>
        <w:tc>
          <w:tcPr>
            <w:tcW w:w="256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579CCC51" w14:textId="77777777" w:rsidR="00087BA6" w:rsidRDefault="00000000">
            <w:r>
              <w:rPr>
                <w:sz w:val="20"/>
                <w:szCs w:val="20"/>
              </w:rPr>
              <w:t>Older (2022); weak outside English; short, sometimes bland outputs</w:t>
            </w:r>
          </w:p>
        </w:tc>
      </w:tr>
      <w:tr w:rsidR="00087BA6" w14:paraId="1986A0D4" w14:textId="77777777">
        <w:tblPrEx>
          <w:tblCellMar>
            <w:top w:w="0" w:type="dxa"/>
            <w:bottom w:w="0" w:type="dxa"/>
          </w:tblCellMar>
        </w:tblPrEx>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6BD83BB2" w14:textId="77777777" w:rsidR="00087BA6" w:rsidRDefault="00000000">
            <w:r>
              <w:rPr>
                <w:sz w:val="20"/>
                <w:szCs w:val="20"/>
              </w:rPr>
              <w:t>Phi-3-mini-Instruct</w:t>
            </w:r>
          </w:p>
        </w:tc>
        <w:tc>
          <w:tcPr>
            <w:tcW w:w="11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61771BDD" w14:textId="77777777" w:rsidR="00087BA6" w:rsidRDefault="00000000">
            <w:r>
              <w:rPr>
                <w:sz w:val="20"/>
                <w:szCs w:val="20"/>
              </w:rPr>
              <w:t>3.8B</w:t>
            </w:r>
          </w:p>
        </w:tc>
        <w:tc>
          <w:tcPr>
            <w:tcW w:w="32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3174E565" w14:textId="77777777" w:rsidR="00087BA6" w:rsidRDefault="00000000">
            <w:r>
              <w:rPr>
                <w:sz w:val="20"/>
                <w:szCs w:val="20"/>
              </w:rPr>
              <w:t>Excellent English reasoning for its size</w:t>
            </w:r>
          </w:p>
        </w:tc>
        <w:tc>
          <w:tcPr>
            <w:tcW w:w="256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6C91340C" w14:textId="77777777" w:rsidR="00087BA6" w:rsidRDefault="00000000">
            <w:r>
              <w:rPr>
                <w:sz w:val="20"/>
                <w:szCs w:val="20"/>
              </w:rPr>
              <w:t>Heavier; weaker multilingual; needs GPU or 4-bit quantization</w:t>
            </w:r>
          </w:p>
        </w:tc>
      </w:tr>
      <w:tr w:rsidR="00087BA6" w14:paraId="1D551F56" w14:textId="77777777">
        <w:tblPrEx>
          <w:tblCellMar>
            <w:top w:w="0" w:type="dxa"/>
            <w:bottom w:w="0" w:type="dxa"/>
          </w:tblCellMar>
        </w:tblPrEx>
        <w:tc>
          <w:tcPr>
            <w:tcW w:w="25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5CD4B137" w14:textId="77777777" w:rsidR="00087BA6" w:rsidRDefault="00000000">
            <w:r>
              <w:rPr>
                <w:sz w:val="20"/>
                <w:szCs w:val="20"/>
              </w:rPr>
              <w:t>Gemma-2-2B-Instruct</w:t>
            </w:r>
          </w:p>
        </w:tc>
        <w:tc>
          <w:tcPr>
            <w:tcW w:w="11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669F80C4" w14:textId="77777777" w:rsidR="00087BA6" w:rsidRDefault="00000000">
            <w:r>
              <w:rPr>
                <w:sz w:val="20"/>
                <w:szCs w:val="20"/>
              </w:rPr>
              <w:t>2B</w:t>
            </w:r>
          </w:p>
        </w:tc>
        <w:tc>
          <w:tcPr>
            <w:tcW w:w="32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101BCDBA" w14:textId="77777777" w:rsidR="00087BA6" w:rsidRDefault="00000000">
            <w:r>
              <w:rPr>
                <w:sz w:val="20"/>
                <w:szCs w:val="20"/>
              </w:rPr>
              <w:t>Good quality/size balance</w:t>
            </w:r>
          </w:p>
        </w:tc>
        <w:tc>
          <w:tcPr>
            <w:tcW w:w="256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15B008FA" w14:textId="77777777" w:rsidR="00087BA6" w:rsidRDefault="00000000">
            <w:r>
              <w:rPr>
                <w:sz w:val="20"/>
                <w:szCs w:val="20"/>
              </w:rPr>
              <w:t>Multilingual coverage patchier than Qwen</w:t>
            </w:r>
          </w:p>
        </w:tc>
      </w:tr>
      <w:tr w:rsidR="00087BA6" w14:paraId="6FB72F15" w14:textId="77777777">
        <w:tblPrEx>
          <w:tblCellMar>
            <w:top w:w="0" w:type="dxa"/>
            <w:bottom w:w="0" w:type="dxa"/>
          </w:tblCellMar>
        </w:tblPrEx>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659FE8C7" w14:textId="77777777" w:rsidR="00087BA6" w:rsidRDefault="00000000">
            <w:r>
              <w:rPr>
                <w:sz w:val="20"/>
                <w:szCs w:val="20"/>
              </w:rPr>
              <w:t>TinyLlama-1.1B-Chat</w:t>
            </w:r>
          </w:p>
        </w:tc>
        <w:tc>
          <w:tcPr>
            <w:tcW w:w="11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42B1FF85" w14:textId="77777777" w:rsidR="00087BA6" w:rsidRDefault="00000000">
            <w:r>
              <w:rPr>
                <w:sz w:val="20"/>
                <w:szCs w:val="20"/>
              </w:rPr>
              <w:t>1.1B</w:t>
            </w:r>
          </w:p>
        </w:tc>
        <w:tc>
          <w:tcPr>
            <w:tcW w:w="32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41A47A5E" w14:textId="77777777" w:rsidR="00087BA6" w:rsidRDefault="00000000">
            <w:r>
              <w:rPr>
                <w:sz w:val="20"/>
                <w:szCs w:val="20"/>
              </w:rPr>
              <w:t>Runs almost anywhere</w:t>
            </w:r>
          </w:p>
        </w:tc>
        <w:tc>
          <w:tcPr>
            <w:tcW w:w="256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5DF734F3" w14:textId="77777777" w:rsidR="00087BA6" w:rsidRDefault="00000000">
            <w:r>
              <w:rPr>
                <w:sz w:val="20"/>
                <w:szCs w:val="20"/>
              </w:rPr>
              <w:t>Noticeably weaker output quality</w:t>
            </w:r>
          </w:p>
        </w:tc>
      </w:tr>
    </w:tbl>
    <w:p w14:paraId="61962C8B" w14:textId="77777777" w:rsidR="00087BA6" w:rsidRDefault="00087BA6">
      <w:pPr>
        <w:spacing w:after="100"/>
      </w:pPr>
    </w:p>
    <w:p w14:paraId="5937AA55" w14:textId="77777777" w:rsidR="00087BA6" w:rsidRDefault="00000000">
      <w:pPr>
        <w:spacing w:after="120"/>
      </w:pPr>
      <w:r>
        <w:rPr>
          <w:i/>
          <w:iCs/>
          <w:color w:val="5A6B7B"/>
          <w:sz w:val="20"/>
          <w:szCs w:val="20"/>
        </w:rPr>
        <w:t>Honest guidance: for this UAE scenario, Qwen2.5-Instruct (0.5B or 1.5B) is the strongest default because Arabic matters here and Qwen handles it far better than FLAN-T5. FLAN-T5 remains a fine lightweight fallback for English-only flows on weak hardware. But the choice — and the justification — is yours. A team that benchmarks two candidates on five sample outreach drafts and picks with evidence will earn its innovation marks honestly.</w:t>
      </w:r>
    </w:p>
    <w:p w14:paraId="478E76EA" w14:textId="77777777" w:rsidR="00087BA6" w:rsidRDefault="00000000">
      <w:pPr>
        <w:spacing w:before="280" w:after="140"/>
      </w:pPr>
      <w:r>
        <w:rPr>
          <w:b/>
          <w:bCs/>
          <w:color w:val="1E3A5F"/>
          <w:sz w:val="28"/>
          <w:szCs w:val="28"/>
        </w:rPr>
        <w:t>Translation and multilingual understanding</w:t>
      </w:r>
    </w:p>
    <w:p w14:paraId="3F74C866" w14:textId="77777777" w:rsidR="00087BA6" w:rsidRDefault="00000000">
      <w:pPr>
        <w:pStyle w:val="ListParagraph"/>
        <w:numPr>
          <w:ilvl w:val="0"/>
          <w:numId w:val="2"/>
        </w:numPr>
        <w:spacing w:after="80"/>
      </w:pPr>
      <w:r>
        <w:rPr>
          <w:b/>
          <w:bCs/>
        </w:rPr>
        <w:t xml:space="preserve">Helsinki-NLP / Opus-MT models </w:t>
      </w:r>
      <w:r>
        <w:t>(e.g., opus-</w:t>
      </w:r>
      <w:proofErr w:type="spellStart"/>
      <w:r>
        <w:t>mt</w:t>
      </w:r>
      <w:proofErr w:type="spellEnd"/>
      <w:r>
        <w:t>-</w:t>
      </w:r>
      <w:proofErr w:type="spellStart"/>
      <w:r>
        <w:t>ar-en</w:t>
      </w:r>
      <w:proofErr w:type="spellEnd"/>
      <w:r>
        <w:t>, opus-</w:t>
      </w:r>
      <w:proofErr w:type="spellStart"/>
      <w:r>
        <w:t>mt</w:t>
      </w:r>
      <w:proofErr w:type="spellEnd"/>
      <w:r>
        <w:t>-hi-</w:t>
      </w:r>
      <w:proofErr w:type="spellStart"/>
      <w:r>
        <w:t>en</w:t>
      </w:r>
      <w:proofErr w:type="spellEnd"/>
      <w:r>
        <w:t>): small, free, one model per language pair.</w:t>
      </w:r>
    </w:p>
    <w:p w14:paraId="7E38BF47" w14:textId="77777777" w:rsidR="00087BA6" w:rsidRDefault="00000000">
      <w:pPr>
        <w:pStyle w:val="ListParagraph"/>
        <w:numPr>
          <w:ilvl w:val="0"/>
          <w:numId w:val="2"/>
        </w:numPr>
        <w:spacing w:after="80"/>
      </w:pPr>
      <w:proofErr w:type="spellStart"/>
      <w:r>
        <w:rPr>
          <w:b/>
          <w:bCs/>
        </w:rPr>
        <w:t>facebook</w:t>
      </w:r>
      <w:proofErr w:type="spellEnd"/>
      <w:r>
        <w:rPr>
          <w:b/>
          <w:bCs/>
        </w:rPr>
        <w:t xml:space="preserve">/nllb-200-distilled-600M: </w:t>
      </w:r>
      <w:r>
        <w:t>one model, 200 languages including Tagalog; heavier but one-stop.</w:t>
      </w:r>
    </w:p>
    <w:p w14:paraId="620EF8E8" w14:textId="77777777" w:rsidR="00087BA6" w:rsidRDefault="00000000">
      <w:pPr>
        <w:pStyle w:val="ListParagraph"/>
        <w:numPr>
          <w:ilvl w:val="0"/>
          <w:numId w:val="2"/>
        </w:numPr>
        <w:spacing w:after="80"/>
      </w:pPr>
      <w:r>
        <w:rPr>
          <w:b/>
          <w:bCs/>
        </w:rPr>
        <w:t xml:space="preserve">Multilingual-native route: </w:t>
      </w:r>
      <w:r>
        <w:t>skip translation entirely — classify with multilingual models (</w:t>
      </w:r>
      <w:proofErr w:type="spellStart"/>
      <w:r>
        <w:t>mBERT</w:t>
      </w:r>
      <w:proofErr w:type="spellEnd"/>
      <w:r>
        <w:t>, XLM-R) or a multilingual LLM. Defend whichever route you choose.</w:t>
      </w:r>
    </w:p>
    <w:p w14:paraId="736FCEB2" w14:textId="77777777" w:rsidR="00087BA6" w:rsidRDefault="00000000">
      <w:pPr>
        <w:spacing w:before="280" w:after="140"/>
      </w:pPr>
      <w:r>
        <w:rPr>
          <w:b/>
          <w:bCs/>
          <w:color w:val="1E3A5F"/>
          <w:sz w:val="28"/>
          <w:szCs w:val="28"/>
        </w:rPr>
        <w:t>Trained classifiers (the model YOUR team trains)</w:t>
      </w:r>
    </w:p>
    <w:p w14:paraId="23596A84" w14:textId="77777777" w:rsidR="00087BA6" w:rsidRDefault="00000000">
      <w:pPr>
        <w:pStyle w:val="ListParagraph"/>
        <w:numPr>
          <w:ilvl w:val="0"/>
          <w:numId w:val="2"/>
        </w:numPr>
        <w:spacing w:after="80"/>
      </w:pPr>
      <w:r>
        <w:rPr>
          <w:b/>
          <w:bCs/>
        </w:rPr>
        <w:t xml:space="preserve">From scratch: </w:t>
      </w:r>
      <w:proofErr w:type="spellStart"/>
      <w:r>
        <w:t>Keras</w:t>
      </w:r>
      <w:proofErr w:type="spellEnd"/>
      <w:r>
        <w:t>/</w:t>
      </w:r>
      <w:proofErr w:type="spellStart"/>
      <w:r>
        <w:t>PyTorch</w:t>
      </w:r>
      <w:proofErr w:type="spellEnd"/>
      <w:r>
        <w:t xml:space="preserve"> LSTM over an embedding layer — you built exactly this in the course; it works and you understand it.</w:t>
      </w:r>
    </w:p>
    <w:p w14:paraId="38581A80" w14:textId="77777777" w:rsidR="00087BA6" w:rsidRDefault="00000000">
      <w:pPr>
        <w:pStyle w:val="ListParagraph"/>
        <w:numPr>
          <w:ilvl w:val="0"/>
          <w:numId w:val="2"/>
        </w:numPr>
        <w:spacing w:after="80"/>
      </w:pPr>
      <w:r>
        <w:rPr>
          <w:b/>
          <w:bCs/>
        </w:rPr>
        <w:t xml:space="preserve">Fine-tuned: </w:t>
      </w:r>
      <w:proofErr w:type="spellStart"/>
      <w:r>
        <w:t>DistilBERT</w:t>
      </w:r>
      <w:proofErr w:type="spellEnd"/>
      <w:r>
        <w:t xml:space="preserve"> (English) or </w:t>
      </w:r>
      <w:proofErr w:type="spellStart"/>
      <w:r>
        <w:t>DistilmBERT</w:t>
      </w:r>
      <w:proofErr w:type="spellEnd"/>
      <w:r>
        <w:t xml:space="preserve">/XLM-R (multilingual) fine-tuned on the provided messages — a few minutes on free </w:t>
      </w:r>
      <w:proofErr w:type="spellStart"/>
      <w:r>
        <w:t>Colab</w:t>
      </w:r>
      <w:proofErr w:type="spellEnd"/>
      <w:r>
        <w:t xml:space="preserve"> GPU.</w:t>
      </w:r>
    </w:p>
    <w:p w14:paraId="26FD8475" w14:textId="77777777" w:rsidR="00087BA6" w:rsidRDefault="00000000">
      <w:pPr>
        <w:pStyle w:val="ListParagraph"/>
        <w:numPr>
          <w:ilvl w:val="0"/>
          <w:numId w:val="2"/>
        </w:numPr>
        <w:spacing w:after="80"/>
      </w:pPr>
      <w:r>
        <w:rPr>
          <w:b/>
          <w:bCs/>
        </w:rPr>
        <w:t xml:space="preserve">Embeddings + classic ML: </w:t>
      </w:r>
      <w:r>
        <w:t xml:space="preserve">sentence-transformers (all-MiniLM-L6-v2 or multilingual variants) feeding logistic regression / </w:t>
      </w:r>
      <w:proofErr w:type="spellStart"/>
      <w:r>
        <w:t>XGBoost</w:t>
      </w:r>
      <w:proofErr w:type="spellEnd"/>
      <w:r>
        <w:t xml:space="preserve"> — light, fast, surprisingly strong.</w:t>
      </w:r>
    </w:p>
    <w:p w14:paraId="66CF3BD1" w14:textId="77777777" w:rsidR="00087BA6" w:rsidRDefault="00000000">
      <w:pPr>
        <w:spacing w:before="280" w:after="140"/>
      </w:pPr>
      <w:r>
        <w:rPr>
          <w:b/>
          <w:bCs/>
          <w:color w:val="1E3A5F"/>
          <w:sz w:val="28"/>
          <w:szCs w:val="28"/>
        </w:rPr>
        <w:t>The hard rules</w:t>
      </w:r>
    </w:p>
    <w:p w14:paraId="3736AD6C" w14:textId="77777777" w:rsidR="00087BA6" w:rsidRDefault="00000000">
      <w:pPr>
        <w:pStyle w:val="ListParagraph"/>
        <w:numPr>
          <w:ilvl w:val="0"/>
          <w:numId w:val="4"/>
        </w:numPr>
        <w:spacing w:after="80"/>
      </w:pPr>
      <w:r>
        <w:t>Free only. If your demo requires a paid API key to function, it fails the constraint. (A free-tier API a student already has may be used as an OPTIONAL enhancement, but the platform must run fully without it.)</w:t>
      </w:r>
    </w:p>
    <w:p w14:paraId="47A7E2AC" w14:textId="77777777" w:rsidR="00087BA6" w:rsidRDefault="00000000">
      <w:pPr>
        <w:pStyle w:val="ListParagraph"/>
        <w:numPr>
          <w:ilvl w:val="0"/>
          <w:numId w:val="4"/>
        </w:numPr>
        <w:spacing w:after="80"/>
      </w:pPr>
      <w:r>
        <w:t>Laptop/</w:t>
      </w:r>
      <w:proofErr w:type="spellStart"/>
      <w:r>
        <w:t>Colab</w:t>
      </w:r>
      <w:proofErr w:type="spellEnd"/>
      <w:r>
        <w:t xml:space="preserve"> feasible. If a model will not load in free </w:t>
      </w:r>
      <w:proofErr w:type="spellStart"/>
      <w:r>
        <w:t>Colab</w:t>
      </w:r>
      <w:proofErr w:type="spellEnd"/>
      <w:r>
        <w:t xml:space="preserve"> (T4, ~15GB VRAM) or on your laptop with quantization, choose a smaller one. Practical tricks: use the smallest model that meets quality; load in 4-bit/8-bit (</w:t>
      </w:r>
      <w:proofErr w:type="spellStart"/>
      <w:r>
        <w:t>bitsandbytes</w:t>
      </w:r>
      <w:proofErr w:type="spellEnd"/>
      <w:r>
        <w:t>); cache models locally; batch offline steps.</w:t>
      </w:r>
    </w:p>
    <w:p w14:paraId="0EAFC38B" w14:textId="77777777" w:rsidR="00087BA6" w:rsidRDefault="00000000">
      <w:pPr>
        <w:pStyle w:val="ListParagraph"/>
        <w:numPr>
          <w:ilvl w:val="0"/>
          <w:numId w:val="4"/>
        </w:numPr>
        <w:spacing w:after="80"/>
      </w:pPr>
      <w:r>
        <w:t>At least one model is trained/fine-tuned by your team. A platform that is 100% prompted pre-trained models does not demonstrate your ML/DL learning.</w:t>
      </w:r>
    </w:p>
    <w:p w14:paraId="07ED63EC" w14:textId="77777777" w:rsidR="00087BA6" w:rsidRDefault="00000000">
      <w:pPr>
        <w:pStyle w:val="ListParagraph"/>
        <w:numPr>
          <w:ilvl w:val="0"/>
          <w:numId w:val="4"/>
        </w:numPr>
        <w:spacing w:after="80"/>
      </w:pPr>
      <w:r>
        <w:t>Transparent rules where money and trust are decided. The retention-action decision must be readable logic you can defend line by line — the course's deepest pattern, now a requirement.</w:t>
      </w:r>
    </w:p>
    <w:p w14:paraId="391EFF98" w14:textId="77777777" w:rsidR="00087BA6" w:rsidRDefault="00087BA6">
      <w:pPr>
        <w:pBdr>
          <w:bottom w:val="single" w:sz="6" w:space="1" w:color="1E3A5F"/>
        </w:pBdr>
        <w:spacing w:before="200" w:after="200"/>
      </w:pPr>
    </w:p>
    <w:p w14:paraId="75404029" w14:textId="77777777" w:rsidR="00087BA6" w:rsidRDefault="00000000">
      <w:pPr>
        <w:spacing w:before="240" w:after="200"/>
      </w:pPr>
      <w:r>
        <w:rPr>
          <w:b/>
          <w:bCs/>
          <w:color w:val="1E3A5F"/>
          <w:sz w:val="36"/>
          <w:szCs w:val="36"/>
        </w:rPr>
        <w:t>6. The Data</w:t>
      </w:r>
    </w:p>
    <w:p w14:paraId="3CEA4BD9" w14:textId="77777777" w:rsidR="00087BA6" w:rsidRDefault="00000000">
      <w:pPr>
        <w:spacing w:after="120"/>
      </w:pPr>
      <w:r>
        <w:t xml:space="preserve">Two synthetic datasets are provided, joined on </w:t>
      </w:r>
      <w:proofErr w:type="spellStart"/>
      <w:r>
        <w:t>customer_id</w:t>
      </w:r>
      <w:proofErr w:type="spellEnd"/>
      <w:r>
        <w:t>, plus the generator script (generate_wafa_data.py) so you can regenerate or scale them. The data is balanced and fairness-checked: churn signals are independent of language, and historical churn is roughly even across nationality regions — so a model that uses nationality as a churn proxy is learning a bias, not a signal. Check for this.</w:t>
      </w:r>
    </w:p>
    <w:p w14:paraId="036C8D7E" w14:textId="77777777" w:rsidR="00087BA6" w:rsidRDefault="00000000">
      <w:pPr>
        <w:spacing w:before="280" w:after="140"/>
      </w:pPr>
      <w:r>
        <w:rPr>
          <w:b/>
          <w:bCs/>
          <w:color w:val="1E3A5F"/>
          <w:sz w:val="28"/>
          <w:szCs w:val="28"/>
        </w:rPr>
        <w:t>messages.csv — 252 multilingual customer messages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87BA6" w14:paraId="7EDB043C" w14:textId="77777777">
        <w:tblPrEx>
          <w:tblCellMar>
            <w:top w:w="0" w:type="dxa"/>
            <w:bottom w:w="0" w:type="dxa"/>
          </w:tblCellMar>
        </w:tblPrEx>
        <w:trPr>
          <w:tblHeader/>
        </w:trPr>
        <w:tc>
          <w:tcPr>
            <w:tcW w:w="2600" w:type="dxa"/>
            <w:tcBorders>
              <w:top w:val="single" w:sz="4" w:space="0" w:color="B8C4D0"/>
              <w:left w:val="single" w:sz="4" w:space="0" w:color="B8C4D0"/>
              <w:bottom w:val="single" w:sz="4" w:space="0" w:color="B8C4D0"/>
              <w:right w:val="single" w:sz="4" w:space="0" w:color="B8C4D0"/>
            </w:tcBorders>
            <w:shd w:val="clear" w:color="auto" w:fill="1E3A5F"/>
            <w:tcMar>
              <w:top w:w="100" w:type="dxa"/>
              <w:left w:w="140" w:type="dxa"/>
              <w:bottom w:w="100" w:type="dxa"/>
              <w:right w:w="140" w:type="dxa"/>
            </w:tcMar>
          </w:tcPr>
          <w:p w14:paraId="767CBD16" w14:textId="77777777" w:rsidR="00087BA6" w:rsidRDefault="00000000">
            <w:r>
              <w:rPr>
                <w:b/>
                <w:bCs/>
                <w:color w:val="FFFFFF"/>
                <w:sz w:val="20"/>
                <w:szCs w:val="20"/>
              </w:rPr>
              <w:t>Column</w:t>
            </w:r>
          </w:p>
        </w:tc>
        <w:tc>
          <w:tcPr>
            <w:tcW w:w="6760" w:type="dxa"/>
            <w:tcBorders>
              <w:top w:val="single" w:sz="4" w:space="0" w:color="B8C4D0"/>
              <w:left w:val="single" w:sz="4" w:space="0" w:color="B8C4D0"/>
              <w:bottom w:val="single" w:sz="4" w:space="0" w:color="B8C4D0"/>
              <w:right w:val="single" w:sz="4" w:space="0" w:color="B8C4D0"/>
            </w:tcBorders>
            <w:shd w:val="clear" w:color="auto" w:fill="1E3A5F"/>
            <w:tcMar>
              <w:top w:w="100" w:type="dxa"/>
              <w:left w:w="140" w:type="dxa"/>
              <w:bottom w:w="100" w:type="dxa"/>
              <w:right w:w="140" w:type="dxa"/>
            </w:tcMar>
          </w:tcPr>
          <w:p w14:paraId="2A6EFC8A" w14:textId="77777777" w:rsidR="00087BA6" w:rsidRDefault="00000000">
            <w:r>
              <w:rPr>
                <w:b/>
                <w:bCs/>
                <w:color w:val="FFFFFF"/>
                <w:sz w:val="20"/>
                <w:szCs w:val="20"/>
              </w:rPr>
              <w:t>Meaning</w:t>
            </w:r>
          </w:p>
        </w:tc>
      </w:tr>
      <w:tr w:rsidR="00087BA6" w14:paraId="65B05CE1" w14:textId="77777777">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333E644A" w14:textId="77777777" w:rsidR="00087BA6" w:rsidRDefault="00000000">
            <w:proofErr w:type="spellStart"/>
            <w:r>
              <w:rPr>
                <w:sz w:val="20"/>
                <w:szCs w:val="20"/>
              </w:rPr>
              <w:t>message_id</w:t>
            </w:r>
            <w:proofErr w:type="spellEnd"/>
            <w:r>
              <w:rPr>
                <w:sz w:val="20"/>
                <w:szCs w:val="20"/>
              </w:rPr>
              <w:t xml:space="preserve"> / </w:t>
            </w:r>
            <w:proofErr w:type="spellStart"/>
            <w:r>
              <w:rPr>
                <w:sz w:val="20"/>
                <w:szCs w:val="20"/>
              </w:rPr>
              <w:t>customer_id</w:t>
            </w:r>
            <w:proofErr w:type="spellEnd"/>
          </w:p>
        </w:tc>
        <w:tc>
          <w:tcPr>
            <w:tcW w:w="676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7B9A3356" w14:textId="77777777" w:rsidR="00087BA6" w:rsidRDefault="00000000">
            <w:r>
              <w:rPr>
                <w:sz w:val="20"/>
                <w:szCs w:val="20"/>
              </w:rPr>
              <w:t xml:space="preserve">IDs; </w:t>
            </w:r>
            <w:proofErr w:type="spellStart"/>
            <w:r>
              <w:rPr>
                <w:sz w:val="20"/>
                <w:szCs w:val="20"/>
              </w:rPr>
              <w:t>customer_id</w:t>
            </w:r>
            <w:proofErr w:type="spellEnd"/>
            <w:r>
              <w:rPr>
                <w:sz w:val="20"/>
                <w:szCs w:val="20"/>
              </w:rPr>
              <w:t xml:space="preserve"> joins to the profile table</w:t>
            </w:r>
          </w:p>
        </w:tc>
      </w:tr>
      <w:tr w:rsidR="00087BA6" w14:paraId="41567EE8" w14:textId="77777777">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39E820A5" w14:textId="77777777" w:rsidR="00087BA6" w:rsidRDefault="00000000">
            <w:r>
              <w:rPr>
                <w:sz w:val="20"/>
                <w:szCs w:val="20"/>
              </w:rPr>
              <w:t>text</w:t>
            </w:r>
          </w:p>
        </w:tc>
        <w:tc>
          <w:tcPr>
            <w:tcW w:w="676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19392BEA" w14:textId="77777777" w:rsidR="00087BA6" w:rsidRDefault="00000000">
            <w:r>
              <w:rPr>
                <w:sz w:val="20"/>
                <w:szCs w:val="20"/>
              </w:rPr>
              <w:t>The raw message — English, Arabic, Hindi (</w:t>
            </w:r>
            <w:proofErr w:type="spellStart"/>
            <w:r>
              <w:rPr>
                <w:sz w:val="20"/>
                <w:szCs w:val="20"/>
              </w:rPr>
              <w:t>romanized</w:t>
            </w:r>
            <w:proofErr w:type="spellEnd"/>
            <w:r>
              <w:rPr>
                <w:sz w:val="20"/>
                <w:szCs w:val="20"/>
              </w:rPr>
              <w:t>), or Tagalog</w:t>
            </w:r>
          </w:p>
        </w:tc>
      </w:tr>
      <w:tr w:rsidR="00087BA6" w14:paraId="20E4B73D" w14:textId="77777777">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2E4F6E63" w14:textId="77777777" w:rsidR="00087BA6" w:rsidRDefault="00000000">
            <w:r>
              <w:rPr>
                <w:sz w:val="20"/>
                <w:szCs w:val="20"/>
              </w:rPr>
              <w:t>language</w:t>
            </w:r>
          </w:p>
        </w:tc>
        <w:tc>
          <w:tcPr>
            <w:tcW w:w="676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384A9937" w14:textId="77777777" w:rsidR="00087BA6" w:rsidRDefault="00000000">
            <w:proofErr w:type="spellStart"/>
            <w:r>
              <w:rPr>
                <w:sz w:val="20"/>
                <w:szCs w:val="20"/>
              </w:rPr>
              <w:t>en</w:t>
            </w:r>
            <w:proofErr w:type="spellEnd"/>
            <w:r>
              <w:rPr>
                <w:sz w:val="20"/>
                <w:szCs w:val="20"/>
              </w:rPr>
              <w:t xml:space="preserve"> / </w:t>
            </w:r>
            <w:proofErr w:type="spellStart"/>
            <w:r>
              <w:rPr>
                <w:sz w:val="20"/>
                <w:szCs w:val="20"/>
              </w:rPr>
              <w:t>ar</w:t>
            </w:r>
            <w:proofErr w:type="spellEnd"/>
            <w:r>
              <w:rPr>
                <w:sz w:val="20"/>
                <w:szCs w:val="20"/>
              </w:rPr>
              <w:t xml:space="preserve"> / hi / </w:t>
            </w:r>
            <w:proofErr w:type="spellStart"/>
            <w:r>
              <w:rPr>
                <w:sz w:val="20"/>
                <w:szCs w:val="20"/>
              </w:rPr>
              <w:t>tl</w:t>
            </w:r>
            <w:proofErr w:type="spellEnd"/>
            <w:r>
              <w:rPr>
                <w:sz w:val="20"/>
                <w:szCs w:val="20"/>
              </w:rPr>
              <w:t xml:space="preserve"> (ground truth for your language handling)</w:t>
            </w:r>
          </w:p>
        </w:tc>
      </w:tr>
      <w:tr w:rsidR="00087BA6" w14:paraId="352E37E3" w14:textId="77777777">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015653FD" w14:textId="77777777" w:rsidR="00087BA6" w:rsidRDefault="00000000">
            <w:proofErr w:type="spellStart"/>
            <w:r>
              <w:rPr>
                <w:sz w:val="20"/>
                <w:szCs w:val="20"/>
              </w:rPr>
              <w:t>issue_type</w:t>
            </w:r>
            <w:proofErr w:type="spellEnd"/>
          </w:p>
        </w:tc>
        <w:tc>
          <w:tcPr>
            <w:tcW w:w="676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67E0C68F" w14:textId="77777777" w:rsidR="00087BA6" w:rsidRDefault="00000000">
            <w:r>
              <w:rPr>
                <w:sz w:val="20"/>
                <w:szCs w:val="20"/>
              </w:rPr>
              <w:t xml:space="preserve">7 classes: </w:t>
            </w:r>
            <w:proofErr w:type="spellStart"/>
            <w:r>
              <w:rPr>
                <w:sz w:val="20"/>
                <w:szCs w:val="20"/>
              </w:rPr>
              <w:t>Account_Closure</w:t>
            </w:r>
            <w:proofErr w:type="spellEnd"/>
            <w:r>
              <w:rPr>
                <w:sz w:val="20"/>
                <w:szCs w:val="20"/>
              </w:rPr>
              <w:t xml:space="preserve">, </w:t>
            </w:r>
            <w:proofErr w:type="spellStart"/>
            <w:r>
              <w:rPr>
                <w:sz w:val="20"/>
                <w:szCs w:val="20"/>
              </w:rPr>
              <w:t>Remittance_Transfer</w:t>
            </w:r>
            <w:proofErr w:type="spellEnd"/>
            <w:r>
              <w:rPr>
                <w:sz w:val="20"/>
                <w:szCs w:val="20"/>
              </w:rPr>
              <w:t xml:space="preserve">, </w:t>
            </w:r>
            <w:proofErr w:type="spellStart"/>
            <w:r>
              <w:rPr>
                <w:sz w:val="20"/>
                <w:szCs w:val="20"/>
              </w:rPr>
              <w:t>Loan_Mortgage</w:t>
            </w:r>
            <w:proofErr w:type="spellEnd"/>
            <w:r>
              <w:rPr>
                <w:sz w:val="20"/>
                <w:szCs w:val="20"/>
              </w:rPr>
              <w:t xml:space="preserve">, </w:t>
            </w:r>
            <w:proofErr w:type="spellStart"/>
            <w:r>
              <w:rPr>
                <w:sz w:val="20"/>
                <w:szCs w:val="20"/>
              </w:rPr>
              <w:t>Fees_Charges</w:t>
            </w:r>
            <w:proofErr w:type="spellEnd"/>
            <w:r>
              <w:rPr>
                <w:sz w:val="20"/>
                <w:szCs w:val="20"/>
              </w:rPr>
              <w:t xml:space="preserve">, </w:t>
            </w:r>
            <w:proofErr w:type="spellStart"/>
            <w:r>
              <w:rPr>
                <w:sz w:val="20"/>
                <w:szCs w:val="20"/>
              </w:rPr>
              <w:t>Card_Services</w:t>
            </w:r>
            <w:proofErr w:type="spellEnd"/>
            <w:r>
              <w:rPr>
                <w:sz w:val="20"/>
                <w:szCs w:val="20"/>
              </w:rPr>
              <w:t xml:space="preserve">, </w:t>
            </w:r>
            <w:proofErr w:type="spellStart"/>
            <w:r>
              <w:rPr>
                <w:sz w:val="20"/>
                <w:szCs w:val="20"/>
              </w:rPr>
              <w:t>App_Technical</w:t>
            </w:r>
            <w:proofErr w:type="spellEnd"/>
            <w:r>
              <w:rPr>
                <w:sz w:val="20"/>
                <w:szCs w:val="20"/>
              </w:rPr>
              <w:t xml:space="preserve">, </w:t>
            </w:r>
            <w:proofErr w:type="spellStart"/>
            <w:r>
              <w:rPr>
                <w:sz w:val="20"/>
                <w:szCs w:val="20"/>
              </w:rPr>
              <w:t>General_Query</w:t>
            </w:r>
            <w:proofErr w:type="spellEnd"/>
          </w:p>
        </w:tc>
      </w:tr>
      <w:tr w:rsidR="00087BA6" w14:paraId="0C06277F" w14:textId="77777777">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4922DFE6" w14:textId="77777777" w:rsidR="00087BA6" w:rsidRDefault="00000000">
            <w:proofErr w:type="spellStart"/>
            <w:r>
              <w:rPr>
                <w:sz w:val="20"/>
                <w:szCs w:val="20"/>
              </w:rPr>
              <w:t>churn_signal</w:t>
            </w:r>
            <w:proofErr w:type="spellEnd"/>
          </w:p>
        </w:tc>
        <w:tc>
          <w:tcPr>
            <w:tcW w:w="676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59F44BA0" w14:textId="77777777" w:rsidR="00087BA6" w:rsidRDefault="00000000">
            <w:r>
              <w:rPr>
                <w:sz w:val="20"/>
                <w:szCs w:val="20"/>
              </w:rPr>
              <w:t>High / Medium / Low — the churn intent expressed in the TEXT (training labels for Capability 1)</w:t>
            </w:r>
          </w:p>
        </w:tc>
      </w:tr>
    </w:tbl>
    <w:p w14:paraId="6325FBF7" w14:textId="77777777" w:rsidR="00087BA6" w:rsidRDefault="00087BA6">
      <w:pPr>
        <w:spacing w:after="120"/>
      </w:pPr>
    </w:p>
    <w:p w14:paraId="434021D9" w14:textId="77777777" w:rsidR="00087BA6" w:rsidRDefault="00000000">
      <w:pPr>
        <w:spacing w:before="280" w:after="140"/>
      </w:pPr>
      <w:r>
        <w:rPr>
          <w:b/>
          <w:bCs/>
          <w:color w:val="1E3A5F"/>
          <w:sz w:val="28"/>
          <w:szCs w:val="28"/>
        </w:rPr>
        <w:t>customers.csv — 240 banking profiles with churn ground truth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87BA6" w14:paraId="0D3E840A" w14:textId="77777777">
        <w:tblPrEx>
          <w:tblCellMar>
            <w:top w:w="0" w:type="dxa"/>
            <w:bottom w:w="0" w:type="dxa"/>
          </w:tblCellMar>
        </w:tblPrEx>
        <w:trPr>
          <w:tblHeader/>
        </w:trPr>
        <w:tc>
          <w:tcPr>
            <w:tcW w:w="3600" w:type="dxa"/>
            <w:tcBorders>
              <w:top w:val="single" w:sz="4" w:space="0" w:color="B8C4D0"/>
              <w:left w:val="single" w:sz="4" w:space="0" w:color="B8C4D0"/>
              <w:bottom w:val="single" w:sz="4" w:space="0" w:color="B8C4D0"/>
              <w:right w:val="single" w:sz="4" w:space="0" w:color="B8C4D0"/>
            </w:tcBorders>
            <w:shd w:val="clear" w:color="auto" w:fill="1E3A5F"/>
            <w:tcMar>
              <w:top w:w="100" w:type="dxa"/>
              <w:left w:w="140" w:type="dxa"/>
              <w:bottom w:w="100" w:type="dxa"/>
              <w:right w:w="140" w:type="dxa"/>
            </w:tcMar>
          </w:tcPr>
          <w:p w14:paraId="0E5F69FC" w14:textId="77777777" w:rsidR="00087BA6" w:rsidRDefault="00000000">
            <w:r>
              <w:rPr>
                <w:b/>
                <w:bCs/>
                <w:color w:val="FFFFFF"/>
                <w:sz w:val="20"/>
                <w:szCs w:val="20"/>
              </w:rPr>
              <w:t>Column</w:t>
            </w:r>
          </w:p>
        </w:tc>
        <w:tc>
          <w:tcPr>
            <w:tcW w:w="5760" w:type="dxa"/>
            <w:tcBorders>
              <w:top w:val="single" w:sz="4" w:space="0" w:color="B8C4D0"/>
              <w:left w:val="single" w:sz="4" w:space="0" w:color="B8C4D0"/>
              <w:bottom w:val="single" w:sz="4" w:space="0" w:color="B8C4D0"/>
              <w:right w:val="single" w:sz="4" w:space="0" w:color="B8C4D0"/>
            </w:tcBorders>
            <w:shd w:val="clear" w:color="auto" w:fill="1E3A5F"/>
            <w:tcMar>
              <w:top w:w="100" w:type="dxa"/>
              <w:left w:w="140" w:type="dxa"/>
              <w:bottom w:w="100" w:type="dxa"/>
              <w:right w:w="140" w:type="dxa"/>
            </w:tcMar>
          </w:tcPr>
          <w:p w14:paraId="7D71AE74" w14:textId="77777777" w:rsidR="00087BA6" w:rsidRDefault="00000000">
            <w:r>
              <w:rPr>
                <w:b/>
                <w:bCs/>
                <w:color w:val="FFFFFF"/>
                <w:sz w:val="20"/>
                <w:szCs w:val="20"/>
              </w:rPr>
              <w:t>Meaning</w:t>
            </w:r>
          </w:p>
        </w:tc>
      </w:tr>
      <w:tr w:rsidR="00087BA6" w14:paraId="322A0E5F" w14:textId="77777777">
        <w:tblPrEx>
          <w:tblCellMar>
            <w:top w:w="0" w:type="dxa"/>
            <w:bottom w:w="0" w:type="dxa"/>
          </w:tblCellMar>
        </w:tblPrEx>
        <w:tc>
          <w:tcPr>
            <w:tcW w:w="36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325C3CB0" w14:textId="77777777" w:rsidR="00087BA6" w:rsidRDefault="00000000">
            <w:proofErr w:type="spellStart"/>
            <w:r>
              <w:rPr>
                <w:sz w:val="20"/>
                <w:szCs w:val="20"/>
              </w:rPr>
              <w:t>customer_id</w:t>
            </w:r>
            <w:proofErr w:type="spellEnd"/>
            <w:r>
              <w:rPr>
                <w:sz w:val="20"/>
                <w:szCs w:val="20"/>
              </w:rPr>
              <w:t xml:space="preserve">, </w:t>
            </w:r>
            <w:proofErr w:type="spellStart"/>
            <w:r>
              <w:rPr>
                <w:sz w:val="20"/>
                <w:szCs w:val="20"/>
              </w:rPr>
              <w:t>nationality_region</w:t>
            </w:r>
            <w:proofErr w:type="spellEnd"/>
            <w:r>
              <w:rPr>
                <w:sz w:val="20"/>
                <w:szCs w:val="20"/>
              </w:rPr>
              <w:t xml:space="preserve">, </w:t>
            </w:r>
            <w:proofErr w:type="spellStart"/>
            <w:r>
              <w:rPr>
                <w:sz w:val="20"/>
                <w:szCs w:val="20"/>
              </w:rPr>
              <w:t>tenure_months</w:t>
            </w:r>
            <w:proofErr w:type="spellEnd"/>
            <w:r>
              <w:rPr>
                <w:sz w:val="20"/>
                <w:szCs w:val="20"/>
              </w:rPr>
              <w:t>, segment</w:t>
            </w:r>
          </w:p>
        </w:tc>
        <w:tc>
          <w:tcPr>
            <w:tcW w:w="576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1791099A" w14:textId="77777777" w:rsidR="00087BA6" w:rsidRDefault="00000000">
            <w:r>
              <w:rPr>
                <w:sz w:val="20"/>
                <w:szCs w:val="20"/>
              </w:rPr>
              <w:t>Identity and standing (Mass / Premium / Private)</w:t>
            </w:r>
          </w:p>
        </w:tc>
      </w:tr>
      <w:tr w:rsidR="00087BA6" w14:paraId="4D77FEFB" w14:textId="77777777">
        <w:tblPrEx>
          <w:tblCellMar>
            <w:top w:w="0" w:type="dxa"/>
            <w:bottom w:w="0" w:type="dxa"/>
          </w:tblCellMar>
        </w:tblPrEx>
        <w:tc>
          <w:tcPr>
            <w:tcW w:w="36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1276198C" w14:textId="77777777" w:rsidR="00087BA6" w:rsidRDefault="00000000">
            <w:proofErr w:type="spellStart"/>
            <w:r>
              <w:rPr>
                <w:sz w:val="20"/>
                <w:szCs w:val="20"/>
              </w:rPr>
              <w:t>products_held</w:t>
            </w:r>
            <w:proofErr w:type="spellEnd"/>
            <w:r>
              <w:rPr>
                <w:sz w:val="20"/>
                <w:szCs w:val="20"/>
              </w:rPr>
              <w:t xml:space="preserve">, </w:t>
            </w:r>
            <w:proofErr w:type="spellStart"/>
            <w:r>
              <w:rPr>
                <w:sz w:val="20"/>
                <w:szCs w:val="20"/>
              </w:rPr>
              <w:t>avg_balance_aed</w:t>
            </w:r>
            <w:proofErr w:type="spellEnd"/>
            <w:r>
              <w:rPr>
                <w:sz w:val="20"/>
                <w:szCs w:val="20"/>
              </w:rPr>
              <w:t xml:space="preserve">, </w:t>
            </w:r>
            <w:proofErr w:type="spellStart"/>
            <w:r>
              <w:rPr>
                <w:sz w:val="20"/>
                <w:szCs w:val="20"/>
              </w:rPr>
              <w:t>clv_estimate_aed</w:t>
            </w:r>
            <w:proofErr w:type="spellEnd"/>
          </w:p>
        </w:tc>
        <w:tc>
          <w:tcPr>
            <w:tcW w:w="576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57BECAD4" w14:textId="77777777" w:rsidR="00087BA6" w:rsidRDefault="00000000">
            <w:r>
              <w:rPr>
                <w:sz w:val="20"/>
                <w:szCs w:val="20"/>
              </w:rPr>
              <w:t>Value of the relationship</w:t>
            </w:r>
          </w:p>
        </w:tc>
      </w:tr>
      <w:tr w:rsidR="00087BA6" w14:paraId="403D82CF" w14:textId="77777777">
        <w:tblPrEx>
          <w:tblCellMar>
            <w:top w:w="0" w:type="dxa"/>
            <w:bottom w:w="0" w:type="dxa"/>
          </w:tblCellMar>
        </w:tblPrEx>
        <w:tc>
          <w:tcPr>
            <w:tcW w:w="36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0F7DC678" w14:textId="77777777" w:rsidR="00087BA6" w:rsidRDefault="00000000">
            <w:r>
              <w:rPr>
                <w:sz w:val="20"/>
                <w:szCs w:val="20"/>
              </w:rPr>
              <w:t>balance_trend_3m</w:t>
            </w:r>
          </w:p>
        </w:tc>
        <w:tc>
          <w:tcPr>
            <w:tcW w:w="576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6733908E" w14:textId="77777777" w:rsidR="00087BA6" w:rsidRDefault="00000000">
            <w:r>
              <w:rPr>
                <w:sz w:val="20"/>
                <w:szCs w:val="20"/>
              </w:rPr>
              <w:t>3-month balance direction (negative = draining — a key churn driver)</w:t>
            </w:r>
          </w:p>
        </w:tc>
      </w:tr>
      <w:tr w:rsidR="00087BA6" w14:paraId="2DFD49C6" w14:textId="77777777">
        <w:tblPrEx>
          <w:tblCellMar>
            <w:top w:w="0" w:type="dxa"/>
            <w:bottom w:w="0" w:type="dxa"/>
          </w:tblCellMar>
        </w:tblPrEx>
        <w:tc>
          <w:tcPr>
            <w:tcW w:w="36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12D01645" w14:textId="77777777" w:rsidR="00087BA6" w:rsidRDefault="00000000">
            <w:proofErr w:type="spellStart"/>
            <w:r>
              <w:rPr>
                <w:sz w:val="20"/>
                <w:szCs w:val="20"/>
              </w:rPr>
              <w:t>salary_credit_active</w:t>
            </w:r>
            <w:proofErr w:type="spellEnd"/>
          </w:p>
        </w:tc>
        <w:tc>
          <w:tcPr>
            <w:tcW w:w="576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53F30B17" w14:textId="77777777" w:rsidR="00087BA6" w:rsidRDefault="00000000">
            <w:r>
              <w:rPr>
                <w:sz w:val="20"/>
                <w:szCs w:val="20"/>
              </w:rPr>
              <w:t>Is salary still landing? (stopping = strong leave signal)</w:t>
            </w:r>
          </w:p>
        </w:tc>
      </w:tr>
      <w:tr w:rsidR="00087BA6" w14:paraId="326ACFBA" w14:textId="77777777">
        <w:tblPrEx>
          <w:tblCellMar>
            <w:top w:w="0" w:type="dxa"/>
            <w:bottom w:w="0" w:type="dxa"/>
          </w:tblCellMar>
        </w:tblPrEx>
        <w:tc>
          <w:tcPr>
            <w:tcW w:w="36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6903F14A" w14:textId="77777777" w:rsidR="00087BA6" w:rsidRDefault="00000000">
            <w:r>
              <w:rPr>
                <w:sz w:val="20"/>
                <w:szCs w:val="20"/>
              </w:rPr>
              <w:t xml:space="preserve">remittance_count_3m, </w:t>
            </w:r>
            <w:proofErr w:type="spellStart"/>
            <w:r>
              <w:rPr>
                <w:sz w:val="20"/>
                <w:szCs w:val="20"/>
              </w:rPr>
              <w:t>intl_transfer_spike</w:t>
            </w:r>
            <w:proofErr w:type="spellEnd"/>
          </w:p>
        </w:tc>
        <w:tc>
          <w:tcPr>
            <w:tcW w:w="576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574CA535" w14:textId="77777777" w:rsidR="00087BA6" w:rsidRDefault="00000000">
            <w:r>
              <w:rPr>
                <w:sz w:val="20"/>
                <w:szCs w:val="20"/>
              </w:rPr>
              <w:t>Money moving abroad</w:t>
            </w:r>
          </w:p>
        </w:tc>
      </w:tr>
      <w:tr w:rsidR="00087BA6" w14:paraId="3D17BD32" w14:textId="77777777">
        <w:tblPrEx>
          <w:tblCellMar>
            <w:top w:w="0" w:type="dxa"/>
            <w:bottom w:w="0" w:type="dxa"/>
          </w:tblCellMar>
        </w:tblPrEx>
        <w:tc>
          <w:tcPr>
            <w:tcW w:w="36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46AFD482" w14:textId="77777777" w:rsidR="00087BA6" w:rsidRDefault="00000000">
            <w:r>
              <w:rPr>
                <w:sz w:val="20"/>
                <w:szCs w:val="20"/>
              </w:rPr>
              <w:t xml:space="preserve">complaints_6m, </w:t>
            </w:r>
            <w:proofErr w:type="spellStart"/>
            <w:r>
              <w:rPr>
                <w:sz w:val="20"/>
                <w:szCs w:val="20"/>
              </w:rPr>
              <w:t>branch_visits_trend</w:t>
            </w:r>
            <w:proofErr w:type="spellEnd"/>
          </w:p>
        </w:tc>
        <w:tc>
          <w:tcPr>
            <w:tcW w:w="576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62785312" w14:textId="77777777" w:rsidR="00087BA6" w:rsidRDefault="00000000">
            <w:r>
              <w:rPr>
                <w:sz w:val="20"/>
                <w:szCs w:val="20"/>
              </w:rPr>
              <w:t>Friction and engagement</w:t>
            </w:r>
          </w:p>
        </w:tc>
      </w:tr>
      <w:tr w:rsidR="00087BA6" w14:paraId="20C78F0F" w14:textId="77777777">
        <w:tblPrEx>
          <w:tblCellMar>
            <w:top w:w="0" w:type="dxa"/>
            <w:bottom w:w="0" w:type="dxa"/>
          </w:tblCellMar>
        </w:tblPrEx>
        <w:tc>
          <w:tcPr>
            <w:tcW w:w="36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52C1F0F8" w14:textId="77777777" w:rsidR="00087BA6" w:rsidRDefault="00000000">
            <w:r>
              <w:rPr>
                <w:sz w:val="20"/>
                <w:szCs w:val="20"/>
              </w:rPr>
              <w:t>churned</w:t>
            </w:r>
          </w:p>
        </w:tc>
        <w:tc>
          <w:tcPr>
            <w:tcW w:w="576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754630B5" w14:textId="77777777" w:rsidR="00087BA6" w:rsidRDefault="00000000">
            <w:r>
              <w:rPr>
                <w:sz w:val="20"/>
                <w:szCs w:val="20"/>
              </w:rPr>
              <w:t>Ground truth for training Capability 2's model</w:t>
            </w:r>
          </w:p>
        </w:tc>
      </w:tr>
    </w:tbl>
    <w:p w14:paraId="22C7FD4E" w14:textId="77777777" w:rsidR="00087BA6" w:rsidRDefault="00087BA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7BA6" w14:paraId="530EA091" w14:textId="77777777">
        <w:tblPrEx>
          <w:tblCellMar>
            <w:top w:w="0" w:type="dxa"/>
            <w:bottom w:w="0" w:type="dxa"/>
          </w:tblCellMar>
        </w:tblPrEx>
        <w:trPr>
          <w:cantSplit/>
        </w:trPr>
        <w:tc>
          <w:tcPr>
            <w:tcW w:w="9360" w:type="dxa"/>
            <w:tcBorders>
              <w:top w:val="single" w:sz="12" w:space="0" w:color="1E3A5F"/>
              <w:left w:val="single" w:sz="12" w:space="0" w:color="1E3A5F"/>
              <w:bottom w:val="single" w:sz="12" w:space="0" w:color="1E3A5F"/>
              <w:right w:val="single" w:sz="12" w:space="0" w:color="1E3A5F"/>
            </w:tcBorders>
            <w:shd w:val="clear" w:color="auto" w:fill="F0F4F8"/>
            <w:tcMar>
              <w:top w:w="180" w:type="dxa"/>
              <w:left w:w="240" w:type="dxa"/>
              <w:bottom w:w="180" w:type="dxa"/>
              <w:right w:w="240" w:type="dxa"/>
            </w:tcMar>
          </w:tcPr>
          <w:p w14:paraId="6D4D5E6B" w14:textId="77777777" w:rsidR="00087BA6" w:rsidRDefault="00000000">
            <w:pPr>
              <w:spacing w:after="100"/>
            </w:pPr>
            <w:r>
              <w:rPr>
                <w:b/>
                <w:bCs/>
                <w:color w:val="1E3A5F"/>
                <w:sz w:val="24"/>
                <w:szCs w:val="24"/>
              </w:rPr>
              <w:t>Kaggle substitution — allowed</w:t>
            </w:r>
          </w:p>
          <w:p w14:paraId="4C2C1AD8" w14:textId="77777777" w:rsidR="00087BA6" w:rsidRDefault="00000000">
            <w:r>
              <w:rPr>
                <w:i/>
                <w:iCs/>
              </w:rPr>
              <w:t xml:space="preserve">For Capability 2 you may substitute or augment with a public Kaggle banking-churn dataset (e.g., the well-known bank customer churn sets). If you do: document the substitution in your Architecture Design Document, keep the join to live text signals working (you may need to map or simulate </w:t>
            </w:r>
            <w:proofErr w:type="spellStart"/>
            <w:r>
              <w:rPr>
                <w:i/>
                <w:iCs/>
              </w:rPr>
              <w:t>customer_ids</w:t>
            </w:r>
            <w:proofErr w:type="spellEnd"/>
            <w:r>
              <w:rPr>
                <w:i/>
                <w:iCs/>
              </w:rPr>
              <w:t>), and cite the source. The provided synthetic data remains the reference path that must always work.</w:t>
            </w:r>
          </w:p>
        </w:tc>
      </w:tr>
    </w:tbl>
    <w:p w14:paraId="7332BB2E" w14:textId="77777777" w:rsidR="00087BA6" w:rsidRDefault="00000000">
      <w:pPr>
        <w:spacing w:after="120"/>
      </w:pPr>
      <w:r>
        <w:rPr>
          <w:i/>
          <w:iCs/>
          <w:color w:val="5A6B7B"/>
          <w:sz w:val="20"/>
          <w:szCs w:val="20"/>
        </w:rPr>
        <w:t xml:space="preserve">Scale note: 252 messages </w:t>
      </w:r>
      <w:proofErr w:type="gramStart"/>
      <w:r>
        <w:rPr>
          <w:i/>
          <w:iCs/>
          <w:color w:val="5A6B7B"/>
          <w:sz w:val="20"/>
          <w:szCs w:val="20"/>
        </w:rPr>
        <w:t>is</w:t>
      </w:r>
      <w:proofErr w:type="gramEnd"/>
      <w:r>
        <w:rPr>
          <w:i/>
          <w:iCs/>
          <w:color w:val="5A6B7B"/>
          <w:sz w:val="20"/>
          <w:szCs w:val="20"/>
        </w:rPr>
        <w:t xml:space="preserve"> deliberately small — enough to train and demo on free hardware. Teams wanting more (for fine-tuning stability or stress-testing) should extend the generator: add templates, raise N_PER_CELL, keep the balance checks passing. Extending the generator thoughtfully is itself creditable work.</w:t>
      </w:r>
    </w:p>
    <w:p w14:paraId="7C43D21D" w14:textId="77777777" w:rsidR="00087BA6" w:rsidRDefault="00087BA6">
      <w:pPr>
        <w:pBdr>
          <w:bottom w:val="single" w:sz="6" w:space="1" w:color="1E3A5F"/>
        </w:pBdr>
        <w:spacing w:before="200" w:after="200"/>
      </w:pPr>
    </w:p>
    <w:p w14:paraId="50E08CDC" w14:textId="77777777" w:rsidR="00087BA6" w:rsidRDefault="00000000">
      <w:pPr>
        <w:spacing w:before="240" w:after="200"/>
      </w:pPr>
      <w:r>
        <w:rPr>
          <w:b/>
          <w:bCs/>
          <w:color w:val="1E3A5F"/>
          <w:sz w:val="36"/>
          <w:szCs w:val="36"/>
        </w:rPr>
        <w:t>7. Ethics Requirements (Not Optional)</w:t>
      </w:r>
    </w:p>
    <w:p w14:paraId="5188A42B" w14:textId="77777777" w:rsidR="00087BA6" w:rsidRDefault="00000000">
      <w:pPr>
        <w:spacing w:after="120"/>
      </w:pPr>
      <w:r>
        <w:t>This platform automates decisions about people under stress, in a context involving displacement. Four requirements are assessed, and your one-page Ethics Statement must address each:</w:t>
      </w:r>
    </w:p>
    <w:p w14:paraId="020EF412" w14:textId="77777777" w:rsidR="00087BA6" w:rsidRDefault="00000000">
      <w:pPr>
        <w:pStyle w:val="ListParagraph"/>
        <w:numPr>
          <w:ilvl w:val="0"/>
          <w:numId w:val="5"/>
        </w:numPr>
        <w:spacing w:after="80"/>
      </w:pPr>
      <w:r>
        <w:t>The dignified goodbye. Customers confirmed to be leaving the UAE get a leaving-well pathway (smooth closure, transfer help, a genuine thank-you) — never retention pressure. Show this working in your demo.</w:t>
      </w:r>
    </w:p>
    <w:p w14:paraId="12B5FFFA" w14:textId="77777777" w:rsidR="00087BA6" w:rsidRDefault="00000000">
      <w:pPr>
        <w:pStyle w:val="ListParagraph"/>
        <w:numPr>
          <w:ilvl w:val="0"/>
          <w:numId w:val="5"/>
        </w:numPr>
        <w:spacing w:after="80"/>
      </w:pPr>
      <w:r>
        <w:t>No dark patterns. Retention offers must be honest: no fake urgency, no hidden conditions, no exploiting anxiety. Your outreach-generation prompts should explicitly constrain tone; show us the prompt.</w:t>
      </w:r>
    </w:p>
    <w:p w14:paraId="6B29DE74" w14:textId="77777777" w:rsidR="00087BA6" w:rsidRDefault="00000000">
      <w:pPr>
        <w:pStyle w:val="ListParagraph"/>
        <w:numPr>
          <w:ilvl w:val="0"/>
          <w:numId w:val="5"/>
        </w:numPr>
        <w:spacing w:after="80"/>
      </w:pPr>
      <w:r>
        <w:t>Multilingual fairness. Service quality must not degrade by language. Test: does an Arabic message get the same quality of understanding and response as an English one? Report what you found — honestly, including failures.</w:t>
      </w:r>
    </w:p>
    <w:p w14:paraId="404807AB" w14:textId="77777777" w:rsidR="00087BA6" w:rsidRDefault="00000000">
      <w:pPr>
        <w:pStyle w:val="ListParagraph"/>
        <w:numPr>
          <w:ilvl w:val="0"/>
          <w:numId w:val="5"/>
        </w:numPr>
        <w:spacing w:after="80"/>
      </w:pPr>
      <w:r>
        <w:t>Human in the loop, hallucination-guarded. No LLM-drafted message reaches a customer without human approval in the workflow; the dashboard must make review easy. Note where your LLM hallucinated during testing and what guardrail you added.</w:t>
      </w:r>
    </w:p>
    <w:p w14:paraId="265B0AF5" w14:textId="77777777" w:rsidR="00087BA6" w:rsidRDefault="00087BA6">
      <w:pPr>
        <w:pBdr>
          <w:bottom w:val="single" w:sz="6" w:space="1" w:color="1E3A5F"/>
        </w:pBdr>
        <w:spacing w:before="200" w:after="200"/>
      </w:pPr>
    </w:p>
    <w:p w14:paraId="0DC018B2" w14:textId="77777777" w:rsidR="00087BA6" w:rsidRDefault="00000000">
      <w:pPr>
        <w:spacing w:before="240" w:after="200"/>
      </w:pPr>
      <w:r>
        <w:rPr>
          <w:b/>
          <w:bCs/>
          <w:color w:val="1E3A5F"/>
          <w:sz w:val="36"/>
          <w:szCs w:val="36"/>
        </w:rPr>
        <w:t>8. The Final Presentation — a Running Application</w:t>
      </w:r>
    </w:p>
    <w:p w14:paraId="1D802747" w14:textId="77777777" w:rsidR="00087BA6" w:rsidRDefault="00000000">
      <w:pPr>
        <w:spacing w:after="120"/>
      </w:pPr>
      <w:r>
        <w:t>Each group presents for 12–15 minutes. The centrepiece is the LIVE, RUNNING dashboard — not slides about it. Required flow:</w:t>
      </w:r>
    </w:p>
    <w:p w14:paraId="586F94A0" w14:textId="77777777" w:rsidR="00087BA6" w:rsidRDefault="00000000">
      <w:pPr>
        <w:pStyle w:val="ListParagraph"/>
        <w:numPr>
          <w:ilvl w:val="0"/>
          <w:numId w:val="6"/>
        </w:numPr>
        <w:spacing w:after="80"/>
      </w:pPr>
      <w:r>
        <w:t>The 2-minute business framing: the scenario, your architecture diagram, who owned what.</w:t>
      </w:r>
    </w:p>
    <w:p w14:paraId="4BA5A30E" w14:textId="77777777" w:rsidR="00087BA6" w:rsidRDefault="00000000">
      <w:pPr>
        <w:pStyle w:val="ListParagraph"/>
        <w:numPr>
          <w:ilvl w:val="0"/>
          <w:numId w:val="6"/>
        </w:numPr>
        <w:spacing w:after="80"/>
      </w:pPr>
      <w:r>
        <w:t>The live demo (the heart, ~7 minutes): take at least three messages end-to-end on screen — one HIGH churn signal in a non-English language, one genuine leaver (show the dignified goodbye), one routine query. For each: what the platform understood, the fused risk and why, the decided action, the drafted outreach, the human approval step.</w:t>
      </w:r>
    </w:p>
    <w:p w14:paraId="2C6D1D43" w14:textId="77777777" w:rsidR="00087BA6" w:rsidRDefault="00000000">
      <w:pPr>
        <w:pStyle w:val="ListParagraph"/>
        <w:numPr>
          <w:ilvl w:val="0"/>
          <w:numId w:val="6"/>
        </w:numPr>
        <w:spacing w:after="80"/>
      </w:pPr>
      <w:r>
        <w:t>The evidence (~3 minutes): your trained model's evaluation (confusion matrix / metrics), the fusion logic, one honest failure and what you learned from it.</w:t>
      </w:r>
    </w:p>
    <w:p w14:paraId="7108709F" w14:textId="77777777" w:rsidR="00087BA6" w:rsidRDefault="00000000">
      <w:pPr>
        <w:pStyle w:val="ListParagraph"/>
        <w:numPr>
          <w:ilvl w:val="0"/>
          <w:numId w:val="6"/>
        </w:numPr>
        <w:spacing w:after="80"/>
      </w:pPr>
      <w:r>
        <w:t>The business close (~2 minutes): what this platform is worth to Falcon Bank — retention economics, team-capacity math — and what you would build next.</w:t>
      </w:r>
    </w:p>
    <w:p w14:paraId="6BD5896E" w14:textId="77777777" w:rsidR="00087BA6" w:rsidRDefault="00087BA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7BA6" w14:paraId="09CC862D" w14:textId="77777777">
        <w:tblPrEx>
          <w:tblCellMar>
            <w:top w:w="0" w:type="dxa"/>
            <w:bottom w:w="0" w:type="dxa"/>
          </w:tblCellMar>
        </w:tblPrEx>
        <w:trPr>
          <w:cantSplit/>
        </w:trPr>
        <w:tc>
          <w:tcPr>
            <w:tcW w:w="9360" w:type="dxa"/>
            <w:tcBorders>
              <w:top w:val="single" w:sz="12" w:space="0" w:color="D97706"/>
              <w:left w:val="single" w:sz="12" w:space="0" w:color="D97706"/>
              <w:bottom w:val="single" w:sz="12" w:space="0" w:color="D97706"/>
              <w:right w:val="single" w:sz="12" w:space="0" w:color="D97706"/>
            </w:tcBorders>
            <w:shd w:val="clear" w:color="auto" w:fill="FFF4E6"/>
            <w:tcMar>
              <w:top w:w="180" w:type="dxa"/>
              <w:left w:w="240" w:type="dxa"/>
              <w:bottom w:w="180" w:type="dxa"/>
              <w:right w:w="240" w:type="dxa"/>
            </w:tcMar>
          </w:tcPr>
          <w:p w14:paraId="7A0642F5" w14:textId="77777777" w:rsidR="00087BA6" w:rsidRDefault="00000000">
            <w:pPr>
              <w:spacing w:after="100"/>
            </w:pPr>
            <w:r>
              <w:rPr>
                <w:b/>
                <w:bCs/>
                <w:color w:val="D97706"/>
                <w:sz w:val="24"/>
                <w:szCs w:val="24"/>
              </w:rPr>
              <w:t>Demo insurance</w:t>
            </w:r>
          </w:p>
          <w:p w14:paraId="5D43B6E6" w14:textId="77777777" w:rsidR="00087BA6" w:rsidRDefault="00000000">
            <w:r>
              <w:rPr>
                <w:i/>
                <w:iCs/>
              </w:rPr>
              <w:t xml:space="preserve">Live demos fail for boring reasons: dead </w:t>
            </w:r>
            <w:proofErr w:type="spellStart"/>
            <w:r>
              <w:rPr>
                <w:i/>
                <w:iCs/>
              </w:rPr>
              <w:t>wifi</w:t>
            </w:r>
            <w:proofErr w:type="spellEnd"/>
            <w:r>
              <w:rPr>
                <w:i/>
                <w:iCs/>
              </w:rPr>
              <w:t xml:space="preserve">, a model re-downloading, a </w:t>
            </w:r>
            <w:proofErr w:type="spellStart"/>
            <w:r>
              <w:rPr>
                <w:i/>
                <w:iCs/>
              </w:rPr>
              <w:t>Colab</w:t>
            </w:r>
            <w:proofErr w:type="spellEnd"/>
            <w:r>
              <w:rPr>
                <w:i/>
                <w:iCs/>
              </w:rPr>
              <w:t xml:space="preserve"> timeout. Professional teams carry insurance — pre-load models before class, keep a locally-cached fallback, and record a 2-minute screen capture as the break-glass backup. A recording shown after a </w:t>
            </w:r>
            <w:proofErr w:type="gramStart"/>
            <w:r>
              <w:rPr>
                <w:i/>
                <w:iCs/>
              </w:rPr>
              <w:t>genuine technical failure costs</w:t>
            </w:r>
            <w:proofErr w:type="gramEnd"/>
            <w:r>
              <w:rPr>
                <w:i/>
                <w:iCs/>
              </w:rPr>
              <w:t xml:space="preserve"> little; having nothing costs the demo marks.</w:t>
            </w:r>
          </w:p>
        </w:tc>
      </w:tr>
    </w:tbl>
    <w:p w14:paraId="0644200D" w14:textId="77777777" w:rsidR="00087BA6" w:rsidRDefault="00087BA6">
      <w:pPr>
        <w:pBdr>
          <w:bottom w:val="single" w:sz="6" w:space="1" w:color="1E3A5F"/>
        </w:pBdr>
        <w:spacing w:before="200" w:after="200"/>
      </w:pPr>
    </w:p>
    <w:p w14:paraId="7E8E52EF" w14:textId="77777777" w:rsidR="00087BA6" w:rsidRDefault="00000000">
      <w:pPr>
        <w:spacing w:before="240" w:after="200"/>
      </w:pPr>
      <w:r>
        <w:rPr>
          <w:b/>
          <w:bCs/>
          <w:color w:val="1E3A5F"/>
          <w:sz w:val="36"/>
          <w:szCs w:val="36"/>
        </w:rPr>
        <w:t>9. Deliverables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6200"/>
        <w:gridCol w:w="2660"/>
      </w:tblGrid>
      <w:tr w:rsidR="00087BA6" w14:paraId="3F692810" w14:textId="77777777">
        <w:tblPrEx>
          <w:tblCellMar>
            <w:top w:w="0" w:type="dxa"/>
            <w:bottom w:w="0" w:type="dxa"/>
          </w:tblCellMar>
        </w:tblPrEx>
        <w:trPr>
          <w:tblHeader/>
        </w:trPr>
        <w:tc>
          <w:tcPr>
            <w:tcW w:w="500" w:type="dxa"/>
            <w:tcBorders>
              <w:top w:val="single" w:sz="4" w:space="0" w:color="B8C4D0"/>
              <w:left w:val="single" w:sz="4" w:space="0" w:color="B8C4D0"/>
              <w:bottom w:val="single" w:sz="4" w:space="0" w:color="B8C4D0"/>
              <w:right w:val="single" w:sz="4" w:space="0" w:color="B8C4D0"/>
            </w:tcBorders>
            <w:shd w:val="clear" w:color="auto" w:fill="1E3A5F"/>
            <w:tcMar>
              <w:top w:w="100" w:type="dxa"/>
              <w:left w:w="140" w:type="dxa"/>
              <w:bottom w:w="100" w:type="dxa"/>
              <w:right w:w="140" w:type="dxa"/>
            </w:tcMar>
          </w:tcPr>
          <w:p w14:paraId="35108E37" w14:textId="77777777" w:rsidR="00087BA6" w:rsidRDefault="00000000">
            <w:r>
              <w:rPr>
                <w:b/>
                <w:bCs/>
                <w:color w:val="FFFFFF"/>
                <w:sz w:val="20"/>
                <w:szCs w:val="20"/>
              </w:rPr>
              <w:t>#</w:t>
            </w:r>
          </w:p>
        </w:tc>
        <w:tc>
          <w:tcPr>
            <w:tcW w:w="6200" w:type="dxa"/>
            <w:tcBorders>
              <w:top w:val="single" w:sz="4" w:space="0" w:color="B8C4D0"/>
              <w:left w:val="single" w:sz="4" w:space="0" w:color="B8C4D0"/>
              <w:bottom w:val="single" w:sz="4" w:space="0" w:color="B8C4D0"/>
              <w:right w:val="single" w:sz="4" w:space="0" w:color="B8C4D0"/>
            </w:tcBorders>
            <w:shd w:val="clear" w:color="auto" w:fill="1E3A5F"/>
            <w:tcMar>
              <w:top w:w="100" w:type="dxa"/>
              <w:left w:w="140" w:type="dxa"/>
              <w:bottom w:w="100" w:type="dxa"/>
              <w:right w:w="140" w:type="dxa"/>
            </w:tcMar>
          </w:tcPr>
          <w:p w14:paraId="572CA354" w14:textId="77777777" w:rsidR="00087BA6" w:rsidRDefault="00000000">
            <w:r>
              <w:rPr>
                <w:b/>
                <w:bCs/>
                <w:color w:val="FFFFFF"/>
                <w:sz w:val="20"/>
                <w:szCs w:val="20"/>
              </w:rPr>
              <w:t>Deliverable</w:t>
            </w:r>
          </w:p>
        </w:tc>
        <w:tc>
          <w:tcPr>
            <w:tcW w:w="2660" w:type="dxa"/>
            <w:tcBorders>
              <w:top w:val="single" w:sz="4" w:space="0" w:color="B8C4D0"/>
              <w:left w:val="single" w:sz="4" w:space="0" w:color="B8C4D0"/>
              <w:bottom w:val="single" w:sz="4" w:space="0" w:color="B8C4D0"/>
              <w:right w:val="single" w:sz="4" w:space="0" w:color="B8C4D0"/>
            </w:tcBorders>
            <w:shd w:val="clear" w:color="auto" w:fill="1E3A5F"/>
            <w:tcMar>
              <w:top w:w="100" w:type="dxa"/>
              <w:left w:w="140" w:type="dxa"/>
              <w:bottom w:w="100" w:type="dxa"/>
              <w:right w:w="140" w:type="dxa"/>
            </w:tcMar>
          </w:tcPr>
          <w:p w14:paraId="6682B511" w14:textId="77777777" w:rsidR="00087BA6" w:rsidRDefault="00000000">
            <w:r>
              <w:rPr>
                <w:b/>
                <w:bCs/>
                <w:color w:val="FFFFFF"/>
                <w:sz w:val="20"/>
                <w:szCs w:val="20"/>
              </w:rPr>
              <w:t>Form</w:t>
            </w:r>
          </w:p>
        </w:tc>
      </w:tr>
      <w:tr w:rsidR="00087BA6" w14:paraId="532B8C47" w14:textId="77777777">
        <w:tblPrEx>
          <w:tblCellMar>
            <w:top w:w="0" w:type="dxa"/>
            <w:bottom w:w="0" w:type="dxa"/>
          </w:tblCellMar>
        </w:tblPrEx>
        <w:tc>
          <w:tcPr>
            <w:tcW w:w="5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4032D451" w14:textId="77777777" w:rsidR="00087BA6" w:rsidRDefault="00000000">
            <w:r>
              <w:rPr>
                <w:sz w:val="20"/>
                <w:szCs w:val="20"/>
              </w:rPr>
              <w:t>1</w:t>
            </w:r>
          </w:p>
        </w:tc>
        <w:tc>
          <w:tcPr>
            <w:tcW w:w="62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7907ED7B" w14:textId="77777777" w:rsidR="00087BA6" w:rsidRDefault="00000000">
            <w:r>
              <w:rPr>
                <w:sz w:val="20"/>
                <w:szCs w:val="20"/>
              </w:rPr>
              <w:t>Architecture Design Document (flow diagram, modules + owners, YOUR interface contracts, model justifications, feasibility budget)</w:t>
            </w:r>
          </w:p>
        </w:tc>
        <w:tc>
          <w:tcPr>
            <w:tcW w:w="266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402E8184" w14:textId="77777777" w:rsidR="00087BA6" w:rsidRDefault="00000000">
            <w:r>
              <w:rPr>
                <w:sz w:val="20"/>
                <w:szCs w:val="20"/>
              </w:rPr>
              <w:t>2–4 pages, submitted BEFORE the build</w:t>
            </w:r>
          </w:p>
        </w:tc>
      </w:tr>
      <w:tr w:rsidR="00087BA6" w14:paraId="76D1EDD8" w14:textId="77777777">
        <w:tblPrEx>
          <w:tblCellMar>
            <w:top w:w="0" w:type="dxa"/>
            <w:bottom w:w="0" w:type="dxa"/>
          </w:tblCellMar>
        </w:tblPrEx>
        <w:tc>
          <w:tcPr>
            <w:tcW w:w="5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48B16C24" w14:textId="77777777" w:rsidR="00087BA6" w:rsidRDefault="00000000">
            <w:r>
              <w:rPr>
                <w:sz w:val="20"/>
                <w:szCs w:val="20"/>
              </w:rPr>
              <w:t>2</w:t>
            </w:r>
          </w:p>
        </w:tc>
        <w:tc>
          <w:tcPr>
            <w:tcW w:w="62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598E6D94" w14:textId="77777777" w:rsidR="00087BA6" w:rsidRDefault="00000000">
            <w:r>
              <w:rPr>
                <w:sz w:val="20"/>
                <w:szCs w:val="20"/>
              </w:rPr>
              <w:t>The working platform</w:t>
            </w:r>
          </w:p>
        </w:tc>
        <w:tc>
          <w:tcPr>
            <w:tcW w:w="266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480EB210" w14:textId="77777777" w:rsidR="00087BA6" w:rsidRDefault="00000000">
            <w:r>
              <w:rPr>
                <w:sz w:val="20"/>
                <w:szCs w:val="20"/>
              </w:rPr>
              <w:t>Code (notebook/repo) + the running dashboard</w:t>
            </w:r>
          </w:p>
        </w:tc>
      </w:tr>
      <w:tr w:rsidR="00087BA6" w14:paraId="16D5115B" w14:textId="77777777">
        <w:tblPrEx>
          <w:tblCellMar>
            <w:top w:w="0" w:type="dxa"/>
            <w:bottom w:w="0" w:type="dxa"/>
          </w:tblCellMar>
        </w:tblPrEx>
        <w:tc>
          <w:tcPr>
            <w:tcW w:w="5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6E9E7618" w14:textId="77777777" w:rsidR="00087BA6" w:rsidRDefault="00000000">
            <w:r>
              <w:rPr>
                <w:sz w:val="20"/>
                <w:szCs w:val="20"/>
              </w:rPr>
              <w:t>3</w:t>
            </w:r>
          </w:p>
        </w:tc>
        <w:tc>
          <w:tcPr>
            <w:tcW w:w="62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50257605" w14:textId="77777777" w:rsidR="00087BA6" w:rsidRDefault="00000000">
            <w:r>
              <w:rPr>
                <w:sz w:val="20"/>
                <w:szCs w:val="20"/>
              </w:rPr>
              <w:t>Live demonstration</w:t>
            </w:r>
          </w:p>
        </w:tc>
        <w:tc>
          <w:tcPr>
            <w:tcW w:w="266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482D8F08" w14:textId="77777777" w:rsidR="00087BA6" w:rsidRDefault="00000000">
            <w:r>
              <w:rPr>
                <w:sz w:val="20"/>
                <w:szCs w:val="20"/>
              </w:rPr>
              <w:t>In the final presentation, per Section 8</w:t>
            </w:r>
          </w:p>
        </w:tc>
      </w:tr>
      <w:tr w:rsidR="00087BA6" w14:paraId="4C24A658" w14:textId="77777777">
        <w:tblPrEx>
          <w:tblCellMar>
            <w:top w:w="0" w:type="dxa"/>
            <w:bottom w:w="0" w:type="dxa"/>
          </w:tblCellMar>
        </w:tblPrEx>
        <w:tc>
          <w:tcPr>
            <w:tcW w:w="5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070795AC" w14:textId="77777777" w:rsidR="00087BA6" w:rsidRDefault="00000000">
            <w:r>
              <w:rPr>
                <w:sz w:val="20"/>
                <w:szCs w:val="20"/>
              </w:rPr>
              <w:t>4</w:t>
            </w:r>
          </w:p>
        </w:tc>
        <w:tc>
          <w:tcPr>
            <w:tcW w:w="62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49059125" w14:textId="77777777" w:rsidR="00087BA6" w:rsidRDefault="00000000">
            <w:r>
              <w:rPr>
                <w:sz w:val="20"/>
                <w:szCs w:val="20"/>
              </w:rPr>
              <w:t>Business report: Retention Strategy for Falcon Bank</w:t>
            </w:r>
          </w:p>
        </w:tc>
        <w:tc>
          <w:tcPr>
            <w:tcW w:w="266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759E11FA" w14:textId="77777777" w:rsidR="00087BA6" w:rsidRDefault="00000000">
            <w:r>
              <w:rPr>
                <w:sz w:val="20"/>
                <w:szCs w:val="20"/>
              </w:rPr>
              <w:t>3–5 pages: findings from the data, segment risks, platform impact, recommendations</w:t>
            </w:r>
          </w:p>
        </w:tc>
      </w:tr>
      <w:tr w:rsidR="00087BA6" w14:paraId="700F5670" w14:textId="77777777">
        <w:tblPrEx>
          <w:tblCellMar>
            <w:top w:w="0" w:type="dxa"/>
            <w:bottom w:w="0" w:type="dxa"/>
          </w:tblCellMar>
        </w:tblPrEx>
        <w:tc>
          <w:tcPr>
            <w:tcW w:w="5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350E67FE" w14:textId="77777777" w:rsidR="00087BA6" w:rsidRDefault="00000000">
            <w:r>
              <w:rPr>
                <w:sz w:val="20"/>
                <w:szCs w:val="20"/>
              </w:rPr>
              <w:t>5</w:t>
            </w:r>
          </w:p>
        </w:tc>
        <w:tc>
          <w:tcPr>
            <w:tcW w:w="62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04B855F1" w14:textId="77777777" w:rsidR="00087BA6" w:rsidRDefault="00000000">
            <w:r>
              <w:rPr>
                <w:sz w:val="20"/>
                <w:szCs w:val="20"/>
              </w:rPr>
              <w:t>Ethics Statement</w:t>
            </w:r>
          </w:p>
        </w:tc>
        <w:tc>
          <w:tcPr>
            <w:tcW w:w="266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2EC5A9C9" w14:textId="77777777" w:rsidR="00087BA6" w:rsidRDefault="00000000">
            <w:r>
              <w:rPr>
                <w:sz w:val="20"/>
                <w:szCs w:val="20"/>
              </w:rPr>
              <w:t>1 page covering Section 7's four requirements</w:t>
            </w:r>
          </w:p>
        </w:tc>
      </w:tr>
      <w:tr w:rsidR="00087BA6" w14:paraId="733693AA" w14:textId="77777777">
        <w:tblPrEx>
          <w:tblCellMar>
            <w:top w:w="0" w:type="dxa"/>
            <w:bottom w:w="0" w:type="dxa"/>
          </w:tblCellMar>
        </w:tblPrEx>
        <w:tc>
          <w:tcPr>
            <w:tcW w:w="5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1773FF66" w14:textId="77777777" w:rsidR="00087BA6" w:rsidRDefault="00000000">
            <w:r>
              <w:rPr>
                <w:sz w:val="20"/>
                <w:szCs w:val="20"/>
              </w:rPr>
              <w:t>6</w:t>
            </w:r>
          </w:p>
        </w:tc>
        <w:tc>
          <w:tcPr>
            <w:tcW w:w="62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5819B782" w14:textId="77777777" w:rsidR="00087BA6" w:rsidRDefault="00000000">
            <w:r>
              <w:rPr>
                <w:sz w:val="20"/>
                <w:szCs w:val="20"/>
              </w:rPr>
              <w:t>Individual contribution note</w:t>
            </w:r>
          </w:p>
        </w:tc>
        <w:tc>
          <w:tcPr>
            <w:tcW w:w="266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6DA1CCB1" w14:textId="77777777" w:rsidR="00087BA6" w:rsidRDefault="00000000">
            <w:r>
              <w:rPr>
                <w:sz w:val="20"/>
                <w:szCs w:val="20"/>
              </w:rPr>
              <w:t>Half page per student: your module, your hardest problem, what you learned</w:t>
            </w:r>
          </w:p>
        </w:tc>
      </w:tr>
    </w:tbl>
    <w:p w14:paraId="0FCBDA38" w14:textId="77777777" w:rsidR="00087BA6" w:rsidRDefault="00087BA6">
      <w:pPr>
        <w:spacing w:after="140"/>
      </w:pPr>
    </w:p>
    <w:p w14:paraId="1A7F5AC2" w14:textId="77777777" w:rsidR="00087BA6" w:rsidRDefault="00000000">
      <w:pPr>
        <w:spacing w:before="240" w:after="200"/>
      </w:pPr>
      <w:r>
        <w:rPr>
          <w:b/>
          <w:bCs/>
          <w:color w:val="1E3A5F"/>
          <w:sz w:val="36"/>
          <w:szCs w:val="36"/>
        </w:rPr>
        <w:t>10. How You Will Be Assessed</w:t>
      </w:r>
    </w:p>
    <w:p w14:paraId="22C971BC" w14:textId="77777777" w:rsidR="00087BA6" w:rsidRDefault="00000000">
      <w:pPr>
        <w:spacing w:after="120"/>
      </w:pPr>
      <w:r>
        <w:t xml:space="preserve">The Final Group Project rubric has four criteria. Here is how each </w:t>
      </w:r>
      <w:proofErr w:type="gramStart"/>
      <w:r>
        <w:t>maps</w:t>
      </w:r>
      <w:proofErr w:type="gramEnd"/>
      <w:r>
        <w:t xml:space="preserve"> to this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87BA6" w14:paraId="2631328A" w14:textId="77777777">
        <w:tblPrEx>
          <w:tblCellMar>
            <w:top w:w="0" w:type="dxa"/>
            <w:bottom w:w="0" w:type="dxa"/>
          </w:tblCellMar>
        </w:tblPrEx>
        <w:trPr>
          <w:tblHeader/>
        </w:trPr>
        <w:tc>
          <w:tcPr>
            <w:tcW w:w="2400" w:type="dxa"/>
            <w:tcBorders>
              <w:top w:val="single" w:sz="4" w:space="0" w:color="B8C4D0"/>
              <w:left w:val="single" w:sz="4" w:space="0" w:color="B8C4D0"/>
              <w:bottom w:val="single" w:sz="4" w:space="0" w:color="B8C4D0"/>
              <w:right w:val="single" w:sz="4" w:space="0" w:color="B8C4D0"/>
            </w:tcBorders>
            <w:shd w:val="clear" w:color="auto" w:fill="1E3A5F"/>
            <w:tcMar>
              <w:top w:w="100" w:type="dxa"/>
              <w:left w:w="140" w:type="dxa"/>
              <w:bottom w:w="100" w:type="dxa"/>
              <w:right w:w="140" w:type="dxa"/>
            </w:tcMar>
          </w:tcPr>
          <w:p w14:paraId="251D080C" w14:textId="77777777" w:rsidR="00087BA6" w:rsidRDefault="00000000">
            <w:r>
              <w:rPr>
                <w:b/>
                <w:bCs/>
                <w:color w:val="FFFFFF"/>
                <w:sz w:val="20"/>
                <w:szCs w:val="20"/>
              </w:rPr>
              <w:t>Rubric criterion</w:t>
            </w:r>
          </w:p>
        </w:tc>
        <w:tc>
          <w:tcPr>
            <w:tcW w:w="6960" w:type="dxa"/>
            <w:tcBorders>
              <w:top w:val="single" w:sz="4" w:space="0" w:color="B8C4D0"/>
              <w:left w:val="single" w:sz="4" w:space="0" w:color="B8C4D0"/>
              <w:bottom w:val="single" w:sz="4" w:space="0" w:color="B8C4D0"/>
              <w:right w:val="single" w:sz="4" w:space="0" w:color="B8C4D0"/>
            </w:tcBorders>
            <w:shd w:val="clear" w:color="auto" w:fill="1E3A5F"/>
            <w:tcMar>
              <w:top w:w="100" w:type="dxa"/>
              <w:left w:w="140" w:type="dxa"/>
              <w:bottom w:w="100" w:type="dxa"/>
              <w:right w:w="140" w:type="dxa"/>
            </w:tcMar>
          </w:tcPr>
          <w:p w14:paraId="65CA8A86" w14:textId="77777777" w:rsidR="00087BA6" w:rsidRDefault="00000000">
            <w:r>
              <w:rPr>
                <w:b/>
                <w:bCs/>
                <w:color w:val="FFFFFF"/>
                <w:sz w:val="20"/>
                <w:szCs w:val="20"/>
              </w:rPr>
              <w:t>What earns it in Project Wafa</w:t>
            </w:r>
          </w:p>
        </w:tc>
      </w:tr>
      <w:tr w:rsidR="00087BA6" w14:paraId="1CFFB242" w14:textId="77777777">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486C9546" w14:textId="77777777" w:rsidR="00087BA6" w:rsidRDefault="00000000">
            <w:r>
              <w:rPr>
                <w:sz w:val="20"/>
                <w:szCs w:val="20"/>
              </w:rPr>
              <w:t>Research Depth</w:t>
            </w:r>
          </w:p>
        </w:tc>
        <w:tc>
          <w:tcPr>
            <w:tcW w:w="696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08A780AA" w14:textId="77777777" w:rsidR="00087BA6" w:rsidRDefault="00000000">
            <w:r>
              <w:rPr>
                <w:sz w:val="20"/>
                <w:szCs w:val="20"/>
              </w:rPr>
              <w:t>Evidence-based model choices (benchmarked, not guessed); honest evaluation of your trained models; the fairness and multilingual-quality checks; use of course concepts with understanding</w:t>
            </w:r>
          </w:p>
        </w:tc>
      </w:tr>
      <w:tr w:rsidR="00087BA6" w14:paraId="1BEF7B5C" w14:textId="77777777">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18663FCE" w14:textId="77777777" w:rsidR="00087BA6" w:rsidRDefault="00000000">
            <w:r>
              <w:rPr>
                <w:sz w:val="20"/>
                <w:szCs w:val="20"/>
              </w:rPr>
              <w:t>Innovation</w:t>
            </w:r>
          </w:p>
        </w:tc>
        <w:tc>
          <w:tcPr>
            <w:tcW w:w="696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25AA93A9" w14:textId="77777777" w:rsidR="00087BA6" w:rsidRDefault="00000000">
            <w:r>
              <w:rPr>
                <w:sz w:val="20"/>
                <w:szCs w:val="20"/>
              </w:rPr>
              <w:t>Stretch directions attempted (code-switching, explainability, own-language outreach, offer economics); creative architecture decisions you can defend; extending the data generator thoughtfully</w:t>
            </w:r>
          </w:p>
        </w:tc>
      </w:tr>
      <w:tr w:rsidR="00087BA6" w14:paraId="4425FD74" w14:textId="77777777">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4D5C3E68" w14:textId="77777777" w:rsidR="00087BA6" w:rsidRDefault="00000000">
            <w:r>
              <w:rPr>
                <w:sz w:val="20"/>
                <w:szCs w:val="20"/>
              </w:rPr>
              <w:t>Application of Techniques</w:t>
            </w:r>
          </w:p>
        </w:tc>
        <w:tc>
          <w:tcPr>
            <w:tcW w:w="696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66D2E848" w14:textId="77777777" w:rsidR="00087BA6" w:rsidRDefault="00000000">
            <w:r>
              <w:rPr>
                <w:sz w:val="20"/>
                <w:szCs w:val="20"/>
              </w:rPr>
              <w:t>The trained/fine-tuned model working and evaluated; the fusion of text + tabular signals; the transparent decision layer; the LLM properly conditioned and guarded; the whole thing integrated and RUNNING</w:t>
            </w:r>
          </w:p>
        </w:tc>
      </w:tr>
      <w:tr w:rsidR="00087BA6" w14:paraId="42EC0ED4" w14:textId="77777777">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0079292E" w14:textId="77777777" w:rsidR="00087BA6" w:rsidRDefault="00000000">
            <w:r>
              <w:rPr>
                <w:sz w:val="20"/>
                <w:szCs w:val="20"/>
              </w:rPr>
              <w:t>Presentation &amp; Reporting</w:t>
            </w:r>
          </w:p>
        </w:tc>
        <w:tc>
          <w:tcPr>
            <w:tcW w:w="696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432D7B9D" w14:textId="77777777" w:rsidR="00087BA6" w:rsidRDefault="00000000">
            <w:r>
              <w:rPr>
                <w:sz w:val="20"/>
                <w:szCs w:val="20"/>
              </w:rPr>
              <w:t>The live demo lands; the architecture is explained clearly; the business report reads like it was written for a bank executive, not a professor</w:t>
            </w:r>
          </w:p>
        </w:tc>
      </w:tr>
    </w:tbl>
    <w:p w14:paraId="7501A352" w14:textId="77777777" w:rsidR="00087BA6" w:rsidRDefault="00087BA6">
      <w:pPr>
        <w:pBdr>
          <w:bottom w:val="single" w:sz="6" w:space="1" w:color="1E3A5F"/>
        </w:pBdr>
        <w:spacing w:before="200" w:after="200"/>
      </w:pPr>
    </w:p>
    <w:p w14:paraId="5AE3657E" w14:textId="77777777" w:rsidR="00087BA6" w:rsidRDefault="00000000">
      <w:pPr>
        <w:spacing w:before="240" w:after="200"/>
      </w:pPr>
      <w:r>
        <w:rPr>
          <w:b/>
          <w:bCs/>
          <w:color w:val="1E3A5F"/>
          <w:sz w:val="36"/>
          <w:szCs w:val="36"/>
        </w:rPr>
        <w:t>11. Suggested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0"/>
        <w:gridCol w:w="2760"/>
      </w:tblGrid>
      <w:tr w:rsidR="00087BA6" w14:paraId="58583625" w14:textId="77777777">
        <w:tblPrEx>
          <w:tblCellMar>
            <w:top w:w="0" w:type="dxa"/>
            <w:bottom w:w="0" w:type="dxa"/>
          </w:tblCellMar>
        </w:tblPrEx>
        <w:trPr>
          <w:tblHeader/>
        </w:trPr>
        <w:tc>
          <w:tcPr>
            <w:tcW w:w="6600" w:type="dxa"/>
            <w:tcBorders>
              <w:top w:val="single" w:sz="4" w:space="0" w:color="B8C4D0"/>
              <w:left w:val="single" w:sz="4" w:space="0" w:color="B8C4D0"/>
              <w:bottom w:val="single" w:sz="4" w:space="0" w:color="B8C4D0"/>
              <w:right w:val="single" w:sz="4" w:space="0" w:color="B8C4D0"/>
            </w:tcBorders>
            <w:shd w:val="clear" w:color="auto" w:fill="1E3A5F"/>
            <w:tcMar>
              <w:top w:w="100" w:type="dxa"/>
              <w:left w:w="140" w:type="dxa"/>
              <w:bottom w:w="100" w:type="dxa"/>
              <w:right w:w="140" w:type="dxa"/>
            </w:tcMar>
          </w:tcPr>
          <w:p w14:paraId="60B97168" w14:textId="77777777" w:rsidR="00087BA6" w:rsidRDefault="00000000">
            <w:r>
              <w:rPr>
                <w:b/>
                <w:bCs/>
                <w:color w:val="FFFFFF"/>
                <w:sz w:val="20"/>
                <w:szCs w:val="20"/>
              </w:rPr>
              <w:t>Milestone</w:t>
            </w:r>
          </w:p>
        </w:tc>
        <w:tc>
          <w:tcPr>
            <w:tcW w:w="2760" w:type="dxa"/>
            <w:tcBorders>
              <w:top w:val="single" w:sz="4" w:space="0" w:color="B8C4D0"/>
              <w:left w:val="single" w:sz="4" w:space="0" w:color="B8C4D0"/>
              <w:bottom w:val="single" w:sz="4" w:space="0" w:color="B8C4D0"/>
              <w:right w:val="single" w:sz="4" w:space="0" w:color="B8C4D0"/>
            </w:tcBorders>
            <w:shd w:val="clear" w:color="auto" w:fill="1E3A5F"/>
            <w:tcMar>
              <w:top w:w="100" w:type="dxa"/>
              <w:left w:w="140" w:type="dxa"/>
              <w:bottom w:w="100" w:type="dxa"/>
              <w:right w:w="140" w:type="dxa"/>
            </w:tcMar>
          </w:tcPr>
          <w:p w14:paraId="45408C6E" w14:textId="77777777" w:rsidR="00087BA6" w:rsidRDefault="00000000">
            <w:r>
              <w:rPr>
                <w:b/>
                <w:bCs/>
                <w:color w:val="FFFFFF"/>
                <w:sz w:val="20"/>
                <w:szCs w:val="20"/>
              </w:rPr>
              <w:t>Target</w:t>
            </w:r>
          </w:p>
        </w:tc>
      </w:tr>
      <w:tr w:rsidR="00087BA6" w14:paraId="5E0F885D" w14:textId="77777777">
        <w:tblPrEx>
          <w:tblCellMar>
            <w:top w:w="0" w:type="dxa"/>
            <w:bottom w:w="0" w:type="dxa"/>
          </w:tblCellMar>
        </w:tblPrEx>
        <w:tc>
          <w:tcPr>
            <w:tcW w:w="66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4B220FA5" w14:textId="77777777" w:rsidR="00087BA6" w:rsidRDefault="00000000">
            <w:r>
              <w:rPr>
                <w:sz w:val="20"/>
                <w:szCs w:val="20"/>
              </w:rPr>
              <w:t>M1 — Architecture Design Document done; contracts agreed; module owners named</w:t>
            </w:r>
          </w:p>
        </w:tc>
        <w:tc>
          <w:tcPr>
            <w:tcW w:w="276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74BEFD7D" w14:textId="77777777" w:rsidR="00087BA6" w:rsidRDefault="00000000">
            <w:r>
              <w:rPr>
                <w:sz w:val="20"/>
                <w:szCs w:val="20"/>
              </w:rPr>
              <w:t>End of week 1</w:t>
            </w:r>
          </w:p>
        </w:tc>
      </w:tr>
      <w:tr w:rsidR="00087BA6" w14:paraId="6FA7D201" w14:textId="77777777">
        <w:tblPrEx>
          <w:tblCellMar>
            <w:top w:w="0" w:type="dxa"/>
            <w:bottom w:w="0" w:type="dxa"/>
          </w:tblCellMar>
        </w:tblPrEx>
        <w:tc>
          <w:tcPr>
            <w:tcW w:w="66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14EF3D9E" w14:textId="77777777" w:rsidR="00087BA6" w:rsidRDefault="00000000">
            <w:r>
              <w:rPr>
                <w:sz w:val="20"/>
                <w:szCs w:val="20"/>
              </w:rPr>
              <w:t>M2 — Every module working against MOCK inputs (nobody blocked by anybody)</w:t>
            </w:r>
          </w:p>
        </w:tc>
        <w:tc>
          <w:tcPr>
            <w:tcW w:w="276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391B841B" w14:textId="77777777" w:rsidR="00087BA6" w:rsidRDefault="00000000">
            <w:r>
              <w:rPr>
                <w:sz w:val="20"/>
                <w:szCs w:val="20"/>
              </w:rPr>
              <w:t>End of week 2</w:t>
            </w:r>
          </w:p>
        </w:tc>
      </w:tr>
      <w:tr w:rsidR="00087BA6" w14:paraId="01E8372A" w14:textId="77777777">
        <w:tblPrEx>
          <w:tblCellMar>
            <w:top w:w="0" w:type="dxa"/>
            <w:bottom w:w="0" w:type="dxa"/>
          </w:tblCellMar>
        </w:tblPrEx>
        <w:tc>
          <w:tcPr>
            <w:tcW w:w="66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1430542C" w14:textId="77777777" w:rsidR="00087BA6" w:rsidRDefault="00000000">
            <w:r>
              <w:rPr>
                <w:sz w:val="20"/>
                <w:szCs w:val="20"/>
              </w:rPr>
              <w:t>M3 — First end-to-end integration; one message flows raw-text → dashboard</w:t>
            </w:r>
          </w:p>
        </w:tc>
        <w:tc>
          <w:tcPr>
            <w:tcW w:w="276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1D19CD5D" w14:textId="77777777" w:rsidR="00087BA6" w:rsidRDefault="00000000">
            <w:proofErr w:type="spellStart"/>
            <w:r>
              <w:rPr>
                <w:sz w:val="20"/>
                <w:szCs w:val="20"/>
              </w:rPr>
              <w:t>Mid week</w:t>
            </w:r>
            <w:proofErr w:type="spellEnd"/>
            <w:r>
              <w:rPr>
                <w:sz w:val="20"/>
                <w:szCs w:val="20"/>
              </w:rPr>
              <w:t xml:space="preserve"> 3</w:t>
            </w:r>
          </w:p>
        </w:tc>
      </w:tr>
      <w:tr w:rsidR="00087BA6" w14:paraId="4507B0B4" w14:textId="77777777">
        <w:tblPrEx>
          <w:tblCellMar>
            <w:top w:w="0" w:type="dxa"/>
            <w:bottom w:w="0" w:type="dxa"/>
          </w:tblCellMar>
        </w:tblPrEx>
        <w:tc>
          <w:tcPr>
            <w:tcW w:w="660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4498F995" w14:textId="77777777" w:rsidR="00087BA6" w:rsidRDefault="00000000">
            <w:r>
              <w:rPr>
                <w:sz w:val="20"/>
                <w:szCs w:val="20"/>
              </w:rPr>
              <w:t>M4 — Evaluation done (metrics, fairness check, honest failures); reports drafted</w:t>
            </w:r>
          </w:p>
        </w:tc>
        <w:tc>
          <w:tcPr>
            <w:tcW w:w="2760" w:type="dxa"/>
            <w:tcBorders>
              <w:top w:val="single" w:sz="4" w:space="0" w:color="B8C4D0"/>
              <w:left w:val="single" w:sz="4" w:space="0" w:color="B8C4D0"/>
              <w:bottom w:val="single" w:sz="4" w:space="0" w:color="B8C4D0"/>
              <w:right w:val="single" w:sz="4" w:space="0" w:color="B8C4D0"/>
            </w:tcBorders>
            <w:shd w:val="clear" w:color="auto" w:fill="F0F4F8"/>
            <w:tcMar>
              <w:top w:w="90" w:type="dxa"/>
              <w:left w:w="140" w:type="dxa"/>
              <w:bottom w:w="90" w:type="dxa"/>
              <w:right w:w="140" w:type="dxa"/>
            </w:tcMar>
          </w:tcPr>
          <w:p w14:paraId="3BABB33B" w14:textId="77777777" w:rsidR="00087BA6" w:rsidRDefault="00000000">
            <w:r>
              <w:rPr>
                <w:sz w:val="20"/>
                <w:szCs w:val="20"/>
              </w:rPr>
              <w:t>End of week 3</w:t>
            </w:r>
          </w:p>
        </w:tc>
      </w:tr>
      <w:tr w:rsidR="00087BA6" w14:paraId="13E0E07E" w14:textId="77777777">
        <w:tblPrEx>
          <w:tblCellMar>
            <w:top w:w="0" w:type="dxa"/>
            <w:bottom w:w="0" w:type="dxa"/>
          </w:tblCellMar>
        </w:tblPrEx>
        <w:tc>
          <w:tcPr>
            <w:tcW w:w="66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5312D42A" w14:textId="77777777" w:rsidR="00087BA6" w:rsidRDefault="00000000">
            <w:r>
              <w:rPr>
                <w:sz w:val="20"/>
                <w:szCs w:val="20"/>
              </w:rPr>
              <w:t>M5 — Demo rehearsal with backup recording; reports final</w:t>
            </w:r>
          </w:p>
        </w:tc>
        <w:tc>
          <w:tcPr>
            <w:tcW w:w="276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40" w:type="dxa"/>
              <w:bottom w:w="90" w:type="dxa"/>
              <w:right w:w="140" w:type="dxa"/>
            </w:tcMar>
          </w:tcPr>
          <w:p w14:paraId="146222E1" w14:textId="77777777" w:rsidR="00087BA6" w:rsidRDefault="00000000">
            <w:r>
              <w:rPr>
                <w:sz w:val="20"/>
                <w:szCs w:val="20"/>
              </w:rPr>
              <w:t>Before exam week</w:t>
            </w:r>
          </w:p>
        </w:tc>
      </w:tr>
    </w:tbl>
    <w:p w14:paraId="3510F194" w14:textId="77777777" w:rsidR="00087BA6" w:rsidRDefault="00087BA6">
      <w:pPr>
        <w:spacing w:after="120"/>
      </w:pPr>
    </w:p>
    <w:p w14:paraId="66109042" w14:textId="77777777" w:rsidR="00087BA6" w:rsidRDefault="00000000">
      <w:pPr>
        <w:spacing w:after="120"/>
      </w:pPr>
      <w:r>
        <w:rPr>
          <w:i/>
          <w:iCs/>
          <w:color w:val="5A6B7B"/>
          <w:sz w:val="20"/>
          <w:szCs w:val="20"/>
        </w:rPr>
        <w:t>The single most common capstone failure is integrating too late. Milestone M3 exists to force an early thin thread through the whole system — one message, end to end, however rough. Widen it after; never postpone it.</w:t>
      </w:r>
    </w:p>
    <w:p w14:paraId="247B177C" w14:textId="77777777" w:rsidR="00087BA6" w:rsidRDefault="00087BA6">
      <w:pPr>
        <w:pBdr>
          <w:bottom w:val="single" w:sz="6" w:space="1" w:color="1E3A5F"/>
        </w:pBdr>
        <w:spacing w:before="200" w:after="200"/>
      </w:pPr>
    </w:p>
    <w:p w14:paraId="2140ABEB" w14:textId="77777777" w:rsidR="00087BA6" w:rsidRDefault="00000000">
      <w:pPr>
        <w:spacing w:before="240" w:after="200"/>
      </w:pPr>
      <w:r>
        <w:rPr>
          <w:b/>
          <w:bCs/>
          <w:color w:val="1E3A5F"/>
          <w:sz w:val="36"/>
          <w:szCs w:val="36"/>
        </w:rPr>
        <w:t>12. When You Are Confused — Read This First</w:t>
      </w:r>
    </w:p>
    <w:p w14:paraId="49100EDE" w14:textId="77777777" w:rsidR="00087BA6" w:rsidRDefault="00000000">
      <w:pPr>
        <w:spacing w:before="200" w:after="100"/>
      </w:pPr>
      <w:r>
        <w:rPr>
          <w:b/>
          <w:bCs/>
          <w:color w:val="C8102E"/>
          <w:sz w:val="24"/>
          <w:szCs w:val="24"/>
        </w:rPr>
        <w:t>"Do we have to use every technique from every session?"</w:t>
      </w:r>
    </w:p>
    <w:p w14:paraId="081732D8" w14:textId="77777777" w:rsidR="00087BA6" w:rsidRDefault="00000000">
      <w:pPr>
        <w:spacing w:after="120"/>
      </w:pPr>
      <w:r>
        <w:t>No. Use what the problem needs, well. A coherent platform that uses six techniques deeply beats a checklist that uses twelve shallowly. The requirements in Section 3 are the bar; everything beyond is judged on whether it serves the product.</w:t>
      </w:r>
    </w:p>
    <w:p w14:paraId="7D0633EC" w14:textId="77777777" w:rsidR="00087BA6" w:rsidRDefault="00000000">
      <w:pPr>
        <w:spacing w:before="200" w:after="100"/>
      </w:pPr>
      <w:r>
        <w:rPr>
          <w:b/>
          <w:bCs/>
          <w:color w:val="C8102E"/>
          <w:sz w:val="24"/>
          <w:szCs w:val="24"/>
        </w:rPr>
        <w:t>"Which LLM should we pick?"</w:t>
      </w:r>
    </w:p>
    <w:p w14:paraId="7202F26C" w14:textId="77777777" w:rsidR="00087BA6" w:rsidRDefault="00000000">
      <w:pPr>
        <w:spacing w:after="120"/>
      </w:pPr>
      <w:r>
        <w:t>The one you can justify. Qwen2.5-Instruct is the strongest free default here because of Arabic; FLAN-T5 is the lightweight fallback; others sit between. Run a small bake-off on your actual outreach task and let the evidence decide. Whatever you pick, the justification goes in the Architecture Design Document.</w:t>
      </w:r>
    </w:p>
    <w:p w14:paraId="761B05A7" w14:textId="77777777" w:rsidR="00087BA6" w:rsidRDefault="00000000">
      <w:pPr>
        <w:spacing w:before="200" w:after="100"/>
      </w:pPr>
      <w:r>
        <w:rPr>
          <w:b/>
          <w:bCs/>
          <w:color w:val="C8102E"/>
          <w:sz w:val="24"/>
          <w:szCs w:val="24"/>
        </w:rPr>
        <w:t>"The model we chose will not run on our laptop."</w:t>
      </w:r>
    </w:p>
    <w:p w14:paraId="05B4D195" w14:textId="77777777" w:rsidR="00087BA6" w:rsidRDefault="00000000">
      <w:pPr>
        <w:spacing w:after="120"/>
      </w:pPr>
      <w:r>
        <w:t>In order: try the next smaller variant; try 4-bit quantization (</w:t>
      </w:r>
      <w:proofErr w:type="spellStart"/>
      <w:r>
        <w:t>bitsandbytes</w:t>
      </w:r>
      <w:proofErr w:type="spellEnd"/>
      <w:r>
        <w:t xml:space="preserve">); move that component to free </w:t>
      </w:r>
      <w:proofErr w:type="spellStart"/>
      <w:r>
        <w:t>Colab</w:t>
      </w:r>
      <w:proofErr w:type="spellEnd"/>
      <w:r>
        <w:t>; precompute heavy steps offline and cache results. If all fail, redesign around a lighter model — that is real engineering, and documenting the fallback earns credit rather than losing it.</w:t>
      </w:r>
    </w:p>
    <w:p w14:paraId="04D8E2A0" w14:textId="77777777" w:rsidR="00087BA6" w:rsidRDefault="00000000">
      <w:pPr>
        <w:spacing w:before="200" w:after="100"/>
      </w:pPr>
      <w:r>
        <w:rPr>
          <w:b/>
          <w:bCs/>
          <w:color w:val="C8102E"/>
          <w:sz w:val="24"/>
          <w:szCs w:val="24"/>
        </w:rPr>
        <w:t>"Can we translate everything to English first, or must we work multilingually?"</w:t>
      </w:r>
    </w:p>
    <w:p w14:paraId="0F7ACF06" w14:textId="77777777" w:rsidR="00087BA6" w:rsidRDefault="00000000">
      <w:pPr>
        <w:spacing w:after="120"/>
      </w:pPr>
      <w:r>
        <w:t>Either architecture is acceptable — translate-then-process (simpler, translation errors propagate) or multilingual-native (cleaner, heavier models). Choose, justify, and test that Arabic/Hindi/Tagalog quality does not silently collapse (that is the Section 7 fairness check).</w:t>
      </w:r>
    </w:p>
    <w:p w14:paraId="7564C3D0" w14:textId="77777777" w:rsidR="00087BA6" w:rsidRDefault="00000000">
      <w:pPr>
        <w:spacing w:before="200" w:after="100"/>
      </w:pPr>
      <w:r>
        <w:rPr>
          <w:b/>
          <w:bCs/>
          <w:color w:val="C8102E"/>
          <w:sz w:val="24"/>
          <w:szCs w:val="24"/>
        </w:rPr>
        <w:t>"Our trained classifier is worse than just prompting an LLM. Is that a failure?"</w:t>
      </w:r>
    </w:p>
    <w:p w14:paraId="35B8E9F7" w14:textId="77777777" w:rsidR="00087BA6" w:rsidRDefault="00000000">
      <w:pPr>
        <w:spacing w:after="120"/>
      </w:pPr>
      <w:r>
        <w:t>No — reporting it honestly is a finding, and a common real-world one at small data scale. What matters: you trained it properly, evaluated both fairly, and can explain the trade-offs (cost, latency, control, privacy) that still favour small owned models in production. Hiding the comparison would be the failure.</w:t>
      </w:r>
    </w:p>
    <w:p w14:paraId="11F475AF" w14:textId="77777777" w:rsidR="00087BA6" w:rsidRDefault="00000000">
      <w:pPr>
        <w:spacing w:before="200" w:after="100"/>
      </w:pPr>
      <w:r>
        <w:rPr>
          <w:b/>
          <w:bCs/>
          <w:color w:val="C8102E"/>
          <w:sz w:val="24"/>
          <w:szCs w:val="24"/>
        </w:rPr>
        <w:t xml:space="preserve">"The churn model could use </w:t>
      </w:r>
      <w:proofErr w:type="spellStart"/>
      <w:r>
        <w:rPr>
          <w:b/>
          <w:bCs/>
          <w:color w:val="C8102E"/>
          <w:sz w:val="24"/>
          <w:szCs w:val="24"/>
        </w:rPr>
        <w:t>nationality_region</w:t>
      </w:r>
      <w:proofErr w:type="spellEnd"/>
      <w:r>
        <w:rPr>
          <w:b/>
          <w:bCs/>
          <w:color w:val="C8102E"/>
          <w:sz w:val="24"/>
          <w:szCs w:val="24"/>
        </w:rPr>
        <w:t>. Should it?"</w:t>
      </w:r>
    </w:p>
    <w:p w14:paraId="6A5382F4" w14:textId="77777777" w:rsidR="00087BA6" w:rsidRDefault="00000000">
      <w:pPr>
        <w:spacing w:after="120"/>
      </w:pPr>
      <w:r>
        <w:t>Think hard. The data was generated so churn is roughly even across regions — if your model leans on nationality, it has found a bias, not a signal. Best practice: exclude protected-style attributes from the model, then use them only to AUDIT fairness of outcomes. Write up whatever you decide; this is exactly the judgement Section 7 assesses.</w:t>
      </w:r>
    </w:p>
    <w:p w14:paraId="20D3B651" w14:textId="77777777" w:rsidR="00087BA6" w:rsidRDefault="00000000">
      <w:pPr>
        <w:spacing w:before="200" w:after="100"/>
      </w:pPr>
      <w:r>
        <w:rPr>
          <w:b/>
          <w:bCs/>
          <w:color w:val="C8102E"/>
          <w:sz w:val="24"/>
          <w:szCs w:val="24"/>
        </w:rPr>
        <w:t>"Can we add real-world data, other models, or extra features?"</w:t>
      </w:r>
    </w:p>
    <w:p w14:paraId="7505F593" w14:textId="77777777" w:rsidR="00087BA6" w:rsidRDefault="00000000">
      <w:pPr>
        <w:spacing w:after="120"/>
      </w:pPr>
      <w:r>
        <w:t>Yes — provided the free-and-feasible rule holds, the reference synthetic-data path still works, and additions serve the product rather than decorating it. Kaggle substitution for Capability 2 is explicitly allowed (Section 6).</w:t>
      </w:r>
    </w:p>
    <w:p w14:paraId="00AAF26E" w14:textId="77777777" w:rsidR="00087BA6" w:rsidRDefault="00000000">
      <w:pPr>
        <w:spacing w:before="200" w:after="100"/>
      </w:pPr>
      <w:r>
        <w:rPr>
          <w:b/>
          <w:bCs/>
          <w:color w:val="C8102E"/>
          <w:sz w:val="24"/>
          <w:szCs w:val="24"/>
        </w:rPr>
        <w:t>"What if a teammate's module is late and blocks us?"</w:t>
      </w:r>
    </w:p>
    <w:p w14:paraId="39231A56" w14:textId="77777777" w:rsidR="00087BA6" w:rsidRDefault="00000000">
      <w:pPr>
        <w:spacing w:after="120"/>
      </w:pPr>
      <w:r>
        <w:t>This is why contracts and mocks exist. Every module must be testable against hardcoded mock inputs from day one. If you are blocked, you skipped the mock — build it now. Persistent imbalance in contribution belongs in the individual contribution notes, and it is visible in the git history.</w:t>
      </w:r>
    </w:p>
    <w:p w14:paraId="12B62DD0" w14:textId="77777777" w:rsidR="00087BA6" w:rsidRDefault="00000000">
      <w:pPr>
        <w:spacing w:before="200" w:after="100"/>
      </w:pPr>
      <w:r>
        <w:rPr>
          <w:b/>
          <w:bCs/>
          <w:color w:val="C8102E"/>
          <w:sz w:val="24"/>
          <w:szCs w:val="24"/>
        </w:rPr>
        <w:t>"How big should the dashboard be?"</w:t>
      </w:r>
    </w:p>
    <w:p w14:paraId="720837F6" w14:textId="77777777" w:rsidR="00087BA6" w:rsidRDefault="00000000">
      <w:pPr>
        <w:spacing w:after="120"/>
      </w:pPr>
      <w:r>
        <w:t>As small as it can be while showing the full journey: message in → understanding → risk + why → action → drafted outreach → approve. One well-made screen beats five thin ones. Polish the flow you will demo; resist feature sprawl in the final week.</w:t>
      </w:r>
    </w:p>
    <w:p w14:paraId="4057C96F" w14:textId="77777777" w:rsidR="00087BA6" w:rsidRDefault="00087BA6">
      <w:pPr>
        <w:pBdr>
          <w:bottom w:val="single" w:sz="6" w:space="1" w:color="1E3A5F"/>
        </w:pBdr>
        <w:spacing w:before="200" w:after="200"/>
      </w:pPr>
    </w:p>
    <w:p w14:paraId="02D784EA" w14:textId="77777777" w:rsidR="00087BA6" w:rsidRDefault="00000000">
      <w:pPr>
        <w:spacing w:before="240" w:after="200"/>
      </w:pPr>
      <w:r>
        <w:rPr>
          <w:b/>
          <w:bCs/>
          <w:color w:val="1E3A5F"/>
          <w:sz w:val="36"/>
          <w:szCs w:val="36"/>
        </w:rPr>
        <w:t>The Bigger Picture</w:t>
      </w:r>
    </w:p>
    <w:p w14:paraId="2112B377" w14:textId="77777777" w:rsidR="00087BA6" w:rsidRDefault="00000000">
      <w:pPr>
        <w:spacing w:after="120"/>
      </w:pPr>
      <w:r>
        <w:t>Everything this term has been rehearsal for this. You learned to make machines read (classification, NER, parsing), to make them understand across languages (translation, embeddings), to make them decide (policies, rules, RL), and to make them write (NLG, LLMs) — always with the same spine: learned models for fuzzy language, transparent rules for money and trust, humans in the loop where stakes are high. Project Wafa is that spine, assembled into one product, aimed at a problem that is painfully real for businesses in this region right now: keeping faith with customers when the market is shrinking.</w:t>
      </w:r>
    </w:p>
    <w:p w14:paraId="657BA762" w14:textId="77777777" w:rsidR="00087BA6" w:rsidRDefault="00000000">
      <w:pPr>
        <w:spacing w:after="120"/>
      </w:pPr>
      <w:r>
        <w:rPr>
          <w:i/>
          <w:iCs/>
          <w:color w:val="1E3A5F"/>
        </w:rPr>
        <w:t>Build the platform you would defend in front of a bank's board — and in front of the customer on the other end of the message.</w:t>
      </w:r>
    </w:p>
    <w:p w14:paraId="53D15290" w14:textId="77777777" w:rsidR="00087BA6" w:rsidRDefault="00087BA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7BA6" w14:paraId="18AF6EA5" w14:textId="77777777">
        <w:tblPrEx>
          <w:tblCellMar>
            <w:top w:w="0" w:type="dxa"/>
            <w:bottom w:w="0" w:type="dxa"/>
          </w:tblCellMar>
        </w:tblPrEx>
        <w:trPr>
          <w:cantSplit/>
        </w:trPr>
        <w:tc>
          <w:tcPr>
            <w:tcW w:w="9360" w:type="dxa"/>
            <w:tcBorders>
              <w:top w:val="single" w:sz="12" w:space="0" w:color="1E3A5F"/>
              <w:left w:val="single" w:sz="12" w:space="0" w:color="1E3A5F"/>
              <w:bottom w:val="single" w:sz="12" w:space="0" w:color="1E3A5F"/>
              <w:right w:val="single" w:sz="12" w:space="0" w:color="1E3A5F"/>
            </w:tcBorders>
            <w:shd w:val="clear" w:color="auto" w:fill="F0F4F8"/>
            <w:tcMar>
              <w:top w:w="180" w:type="dxa"/>
              <w:left w:w="240" w:type="dxa"/>
              <w:bottom w:w="180" w:type="dxa"/>
              <w:right w:w="240" w:type="dxa"/>
            </w:tcMar>
          </w:tcPr>
          <w:p w14:paraId="205930BC" w14:textId="77777777" w:rsidR="00087BA6" w:rsidRDefault="00000000">
            <w:pPr>
              <w:jc w:val="center"/>
            </w:pPr>
            <w:r>
              <w:rPr>
                <w:i/>
                <w:iCs/>
                <w:sz w:val="24"/>
                <w:szCs w:val="24"/>
              </w:rPr>
              <w:t>"Wafa means loyalty — and loyalty is engineered in both directions. The bank that listens in a customer's own language, acts fairly, and lets them leave with dignity is the bank they come back to."</w:t>
            </w:r>
          </w:p>
        </w:tc>
      </w:tr>
    </w:tbl>
    <w:p w14:paraId="1D347B52" w14:textId="77777777" w:rsidR="00087BA6" w:rsidRDefault="00087BA6">
      <w:pPr>
        <w:spacing w:after="140"/>
      </w:pPr>
    </w:p>
    <w:p w14:paraId="016BC84B" w14:textId="77777777" w:rsidR="00087BA6" w:rsidRDefault="00000000">
      <w:pPr>
        <w:spacing w:after="120"/>
        <w:jc w:val="center"/>
      </w:pPr>
      <w:r>
        <w:rPr>
          <w:i/>
          <w:iCs/>
          <w:color w:val="5A6B7B"/>
          <w:sz w:val="20"/>
          <w:szCs w:val="20"/>
        </w:rPr>
        <w:t>— End of Final Group Project Brief —</w:t>
      </w:r>
    </w:p>
    <w:sectPr w:rsidR="00087BA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3B26"/>
    <w:multiLevelType w:val="hybridMultilevel"/>
    <w:tmpl w:val="A1E2DDA8"/>
    <w:lvl w:ilvl="0" w:tplc="2682CD8E">
      <w:start w:val="1"/>
      <w:numFmt w:val="decimal"/>
      <w:lvlText w:val="%1."/>
      <w:lvlJc w:val="left"/>
      <w:pPr>
        <w:ind w:left="720" w:hanging="360"/>
      </w:pPr>
    </w:lvl>
    <w:lvl w:ilvl="1" w:tplc="559EF178">
      <w:numFmt w:val="decimal"/>
      <w:lvlText w:val=""/>
      <w:lvlJc w:val="left"/>
    </w:lvl>
    <w:lvl w:ilvl="2" w:tplc="17768F84">
      <w:numFmt w:val="decimal"/>
      <w:lvlText w:val=""/>
      <w:lvlJc w:val="left"/>
    </w:lvl>
    <w:lvl w:ilvl="3" w:tplc="3922490A">
      <w:numFmt w:val="decimal"/>
      <w:lvlText w:val=""/>
      <w:lvlJc w:val="left"/>
    </w:lvl>
    <w:lvl w:ilvl="4" w:tplc="6BCE32BE">
      <w:numFmt w:val="decimal"/>
      <w:lvlText w:val=""/>
      <w:lvlJc w:val="left"/>
    </w:lvl>
    <w:lvl w:ilvl="5" w:tplc="070831AC">
      <w:numFmt w:val="decimal"/>
      <w:lvlText w:val=""/>
      <w:lvlJc w:val="left"/>
    </w:lvl>
    <w:lvl w:ilvl="6" w:tplc="E86E8AE4">
      <w:numFmt w:val="decimal"/>
      <w:lvlText w:val=""/>
      <w:lvlJc w:val="left"/>
    </w:lvl>
    <w:lvl w:ilvl="7" w:tplc="CFAA4D2A">
      <w:numFmt w:val="decimal"/>
      <w:lvlText w:val=""/>
      <w:lvlJc w:val="left"/>
    </w:lvl>
    <w:lvl w:ilvl="8" w:tplc="C6B8227C">
      <w:numFmt w:val="decimal"/>
      <w:lvlText w:val=""/>
      <w:lvlJc w:val="left"/>
    </w:lvl>
  </w:abstractNum>
  <w:abstractNum w:abstractNumId="1" w15:restartNumberingAfterBreak="0">
    <w:nsid w:val="0B29474F"/>
    <w:multiLevelType w:val="hybridMultilevel"/>
    <w:tmpl w:val="CAC09B88"/>
    <w:lvl w:ilvl="0" w:tplc="4FEA2AB8">
      <w:start w:val="1"/>
      <w:numFmt w:val="decimal"/>
      <w:lvlText w:val="%1."/>
      <w:lvlJc w:val="left"/>
      <w:pPr>
        <w:ind w:left="720" w:hanging="360"/>
      </w:pPr>
    </w:lvl>
    <w:lvl w:ilvl="1" w:tplc="3C166078">
      <w:numFmt w:val="decimal"/>
      <w:lvlText w:val=""/>
      <w:lvlJc w:val="left"/>
    </w:lvl>
    <w:lvl w:ilvl="2" w:tplc="468CC5EC">
      <w:numFmt w:val="decimal"/>
      <w:lvlText w:val=""/>
      <w:lvlJc w:val="left"/>
    </w:lvl>
    <w:lvl w:ilvl="3" w:tplc="7B606E84">
      <w:numFmt w:val="decimal"/>
      <w:lvlText w:val=""/>
      <w:lvlJc w:val="left"/>
    </w:lvl>
    <w:lvl w:ilvl="4" w:tplc="5F20D100">
      <w:numFmt w:val="decimal"/>
      <w:lvlText w:val=""/>
      <w:lvlJc w:val="left"/>
    </w:lvl>
    <w:lvl w:ilvl="5" w:tplc="8D0EE52A">
      <w:numFmt w:val="decimal"/>
      <w:lvlText w:val=""/>
      <w:lvlJc w:val="left"/>
    </w:lvl>
    <w:lvl w:ilvl="6" w:tplc="2B049154">
      <w:numFmt w:val="decimal"/>
      <w:lvlText w:val=""/>
      <w:lvlJc w:val="left"/>
    </w:lvl>
    <w:lvl w:ilvl="7" w:tplc="DE0C0466">
      <w:numFmt w:val="decimal"/>
      <w:lvlText w:val=""/>
      <w:lvlJc w:val="left"/>
    </w:lvl>
    <w:lvl w:ilvl="8" w:tplc="2CAE8328">
      <w:numFmt w:val="decimal"/>
      <w:lvlText w:val=""/>
      <w:lvlJc w:val="left"/>
    </w:lvl>
  </w:abstractNum>
  <w:abstractNum w:abstractNumId="2" w15:restartNumberingAfterBreak="0">
    <w:nsid w:val="348A4574"/>
    <w:multiLevelType w:val="hybridMultilevel"/>
    <w:tmpl w:val="5C361ED6"/>
    <w:lvl w:ilvl="0" w:tplc="47447D42">
      <w:start w:val="1"/>
      <w:numFmt w:val="decimal"/>
      <w:lvlText w:val="%1."/>
      <w:lvlJc w:val="left"/>
      <w:pPr>
        <w:ind w:left="720" w:hanging="360"/>
      </w:pPr>
    </w:lvl>
    <w:lvl w:ilvl="1" w:tplc="B512FC24">
      <w:numFmt w:val="decimal"/>
      <w:lvlText w:val=""/>
      <w:lvlJc w:val="left"/>
    </w:lvl>
    <w:lvl w:ilvl="2" w:tplc="72F6E8AC">
      <w:numFmt w:val="decimal"/>
      <w:lvlText w:val=""/>
      <w:lvlJc w:val="left"/>
    </w:lvl>
    <w:lvl w:ilvl="3" w:tplc="C4DE049E">
      <w:numFmt w:val="decimal"/>
      <w:lvlText w:val=""/>
      <w:lvlJc w:val="left"/>
    </w:lvl>
    <w:lvl w:ilvl="4" w:tplc="A16C581E">
      <w:numFmt w:val="decimal"/>
      <w:lvlText w:val=""/>
      <w:lvlJc w:val="left"/>
    </w:lvl>
    <w:lvl w:ilvl="5" w:tplc="0AA47E26">
      <w:numFmt w:val="decimal"/>
      <w:lvlText w:val=""/>
      <w:lvlJc w:val="left"/>
    </w:lvl>
    <w:lvl w:ilvl="6" w:tplc="1AA6B1BA">
      <w:numFmt w:val="decimal"/>
      <w:lvlText w:val=""/>
      <w:lvlJc w:val="left"/>
    </w:lvl>
    <w:lvl w:ilvl="7" w:tplc="C6BEE5CE">
      <w:numFmt w:val="decimal"/>
      <w:lvlText w:val=""/>
      <w:lvlJc w:val="left"/>
    </w:lvl>
    <w:lvl w:ilvl="8" w:tplc="A24A5EAC">
      <w:numFmt w:val="decimal"/>
      <w:lvlText w:val=""/>
      <w:lvlJc w:val="left"/>
    </w:lvl>
  </w:abstractNum>
  <w:abstractNum w:abstractNumId="3" w15:restartNumberingAfterBreak="0">
    <w:nsid w:val="5EDF4F2E"/>
    <w:multiLevelType w:val="hybridMultilevel"/>
    <w:tmpl w:val="A948A994"/>
    <w:lvl w:ilvl="0" w:tplc="46F243E4">
      <w:start w:val="1"/>
      <w:numFmt w:val="decimal"/>
      <w:lvlText w:val="%1."/>
      <w:lvlJc w:val="left"/>
      <w:pPr>
        <w:ind w:left="720" w:hanging="360"/>
      </w:pPr>
    </w:lvl>
    <w:lvl w:ilvl="1" w:tplc="CF9AE68E">
      <w:numFmt w:val="decimal"/>
      <w:lvlText w:val=""/>
      <w:lvlJc w:val="left"/>
    </w:lvl>
    <w:lvl w:ilvl="2" w:tplc="5FF6DB88">
      <w:numFmt w:val="decimal"/>
      <w:lvlText w:val=""/>
      <w:lvlJc w:val="left"/>
    </w:lvl>
    <w:lvl w:ilvl="3" w:tplc="7CA2F292">
      <w:numFmt w:val="decimal"/>
      <w:lvlText w:val=""/>
      <w:lvlJc w:val="left"/>
    </w:lvl>
    <w:lvl w:ilvl="4" w:tplc="4D1821D8">
      <w:numFmt w:val="decimal"/>
      <w:lvlText w:val=""/>
      <w:lvlJc w:val="left"/>
    </w:lvl>
    <w:lvl w:ilvl="5" w:tplc="E4F07B86">
      <w:numFmt w:val="decimal"/>
      <w:lvlText w:val=""/>
      <w:lvlJc w:val="left"/>
    </w:lvl>
    <w:lvl w:ilvl="6" w:tplc="3E383F32">
      <w:numFmt w:val="decimal"/>
      <w:lvlText w:val=""/>
      <w:lvlJc w:val="left"/>
    </w:lvl>
    <w:lvl w:ilvl="7" w:tplc="E04C85E4">
      <w:numFmt w:val="decimal"/>
      <w:lvlText w:val=""/>
      <w:lvlJc w:val="left"/>
    </w:lvl>
    <w:lvl w:ilvl="8" w:tplc="19E4B858">
      <w:numFmt w:val="decimal"/>
      <w:lvlText w:val=""/>
      <w:lvlJc w:val="left"/>
    </w:lvl>
  </w:abstractNum>
  <w:abstractNum w:abstractNumId="4" w15:restartNumberingAfterBreak="0">
    <w:nsid w:val="61F41E04"/>
    <w:multiLevelType w:val="hybridMultilevel"/>
    <w:tmpl w:val="6C7A019C"/>
    <w:lvl w:ilvl="0" w:tplc="2910CF24">
      <w:start w:val="1"/>
      <w:numFmt w:val="bullet"/>
      <w:lvlText w:val="•"/>
      <w:lvlJc w:val="left"/>
      <w:pPr>
        <w:ind w:left="720" w:hanging="360"/>
      </w:pPr>
    </w:lvl>
    <w:lvl w:ilvl="1" w:tplc="0E8C6900">
      <w:start w:val="1"/>
      <w:numFmt w:val="bullet"/>
      <w:lvlText w:val="◦"/>
      <w:lvlJc w:val="left"/>
      <w:pPr>
        <w:ind w:left="1440" w:hanging="360"/>
      </w:pPr>
    </w:lvl>
    <w:lvl w:ilvl="2" w:tplc="7C6C9D92">
      <w:numFmt w:val="decimal"/>
      <w:lvlText w:val=""/>
      <w:lvlJc w:val="left"/>
    </w:lvl>
    <w:lvl w:ilvl="3" w:tplc="7FDA7750">
      <w:numFmt w:val="decimal"/>
      <w:lvlText w:val=""/>
      <w:lvlJc w:val="left"/>
    </w:lvl>
    <w:lvl w:ilvl="4" w:tplc="9CB8B530">
      <w:numFmt w:val="decimal"/>
      <w:lvlText w:val=""/>
      <w:lvlJc w:val="left"/>
    </w:lvl>
    <w:lvl w:ilvl="5" w:tplc="98A8032C">
      <w:numFmt w:val="decimal"/>
      <w:lvlText w:val=""/>
      <w:lvlJc w:val="left"/>
    </w:lvl>
    <w:lvl w:ilvl="6" w:tplc="1FAA4682">
      <w:numFmt w:val="decimal"/>
      <w:lvlText w:val=""/>
      <w:lvlJc w:val="left"/>
    </w:lvl>
    <w:lvl w:ilvl="7" w:tplc="7CC88388">
      <w:numFmt w:val="decimal"/>
      <w:lvlText w:val=""/>
      <w:lvlJc w:val="left"/>
    </w:lvl>
    <w:lvl w:ilvl="8" w:tplc="62D88CA8">
      <w:numFmt w:val="decimal"/>
      <w:lvlText w:val=""/>
      <w:lvlJc w:val="left"/>
    </w:lvl>
  </w:abstractNum>
  <w:abstractNum w:abstractNumId="5" w15:restartNumberingAfterBreak="0">
    <w:nsid w:val="6C9138CF"/>
    <w:multiLevelType w:val="hybridMultilevel"/>
    <w:tmpl w:val="E702C58E"/>
    <w:lvl w:ilvl="0" w:tplc="4A3EBE78">
      <w:start w:val="1"/>
      <w:numFmt w:val="bullet"/>
      <w:lvlText w:val="●"/>
      <w:lvlJc w:val="left"/>
      <w:pPr>
        <w:ind w:left="720" w:hanging="360"/>
      </w:pPr>
    </w:lvl>
    <w:lvl w:ilvl="1" w:tplc="9A3A36CA">
      <w:start w:val="1"/>
      <w:numFmt w:val="bullet"/>
      <w:lvlText w:val="○"/>
      <w:lvlJc w:val="left"/>
      <w:pPr>
        <w:ind w:left="1440" w:hanging="360"/>
      </w:pPr>
    </w:lvl>
    <w:lvl w:ilvl="2" w:tplc="6680A4BA">
      <w:start w:val="1"/>
      <w:numFmt w:val="bullet"/>
      <w:lvlText w:val="■"/>
      <w:lvlJc w:val="left"/>
      <w:pPr>
        <w:ind w:left="2160" w:hanging="360"/>
      </w:pPr>
    </w:lvl>
    <w:lvl w:ilvl="3" w:tplc="FFD8C2AE">
      <w:start w:val="1"/>
      <w:numFmt w:val="bullet"/>
      <w:lvlText w:val="●"/>
      <w:lvlJc w:val="left"/>
      <w:pPr>
        <w:ind w:left="2880" w:hanging="360"/>
      </w:pPr>
    </w:lvl>
    <w:lvl w:ilvl="4" w:tplc="106C698C">
      <w:start w:val="1"/>
      <w:numFmt w:val="bullet"/>
      <w:lvlText w:val="○"/>
      <w:lvlJc w:val="left"/>
      <w:pPr>
        <w:ind w:left="3600" w:hanging="360"/>
      </w:pPr>
    </w:lvl>
    <w:lvl w:ilvl="5" w:tplc="98487EC6">
      <w:start w:val="1"/>
      <w:numFmt w:val="bullet"/>
      <w:lvlText w:val="■"/>
      <w:lvlJc w:val="left"/>
      <w:pPr>
        <w:ind w:left="4320" w:hanging="360"/>
      </w:pPr>
    </w:lvl>
    <w:lvl w:ilvl="6" w:tplc="E592CFE6">
      <w:start w:val="1"/>
      <w:numFmt w:val="bullet"/>
      <w:lvlText w:val="●"/>
      <w:lvlJc w:val="left"/>
      <w:pPr>
        <w:ind w:left="5040" w:hanging="360"/>
      </w:pPr>
    </w:lvl>
    <w:lvl w:ilvl="7" w:tplc="4B94D986">
      <w:start w:val="1"/>
      <w:numFmt w:val="bullet"/>
      <w:lvlText w:val="●"/>
      <w:lvlJc w:val="left"/>
      <w:pPr>
        <w:ind w:left="5760" w:hanging="360"/>
      </w:pPr>
    </w:lvl>
    <w:lvl w:ilvl="8" w:tplc="8C0E63E0">
      <w:start w:val="1"/>
      <w:numFmt w:val="bullet"/>
      <w:lvlText w:val="●"/>
      <w:lvlJc w:val="left"/>
      <w:pPr>
        <w:ind w:left="6480" w:hanging="360"/>
      </w:pPr>
    </w:lvl>
  </w:abstractNum>
  <w:num w:numId="1" w16cid:durableId="1413235774">
    <w:abstractNumId w:val="5"/>
    <w:lvlOverride w:ilvl="0">
      <w:startOverride w:val="1"/>
    </w:lvlOverride>
  </w:num>
  <w:num w:numId="2" w16cid:durableId="1517621476">
    <w:abstractNumId w:val="4"/>
    <w:lvlOverride w:ilvl="0">
      <w:startOverride w:val="1"/>
    </w:lvlOverride>
  </w:num>
  <w:num w:numId="3" w16cid:durableId="1564945809">
    <w:abstractNumId w:val="3"/>
    <w:lvlOverride w:ilvl="0">
      <w:startOverride w:val="1"/>
    </w:lvlOverride>
  </w:num>
  <w:num w:numId="4" w16cid:durableId="1240677726">
    <w:abstractNumId w:val="0"/>
    <w:lvlOverride w:ilvl="0">
      <w:startOverride w:val="1"/>
    </w:lvlOverride>
  </w:num>
  <w:num w:numId="5" w16cid:durableId="1975870142">
    <w:abstractNumId w:val="1"/>
    <w:lvlOverride w:ilvl="0">
      <w:startOverride w:val="1"/>
    </w:lvlOverride>
  </w:num>
  <w:num w:numId="6" w16cid:durableId="15243211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BA6"/>
    <w:rsid w:val="000674E8"/>
    <w:rsid w:val="00087BA6"/>
    <w:rsid w:val="00397B5A"/>
    <w:rsid w:val="008F75AB"/>
    <w:rsid w:val="00980723"/>
    <w:rsid w:val="00C84A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F2E54"/>
  <w15:docId w15:val="{462ADCEE-C8AA-4B91-A11F-A163CBDA6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1279</TotalTime>
  <Pages>1</Pages>
  <Words>3603</Words>
  <Characters>20543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Final Group Project: Project Wafa</vt:lpstr>
    </vt:vector>
  </TitlesOfParts>
  <Company/>
  <LinksUpToDate>false</LinksUpToDate>
  <CharactersWithSpaces>24098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Group Project: Project Wafa</dc:title>
  <dc:creator>MAIB NLP Course</dc:creator>
  <cp:lastModifiedBy>Rakshanda Dhote</cp:lastModifiedBy>
  <cp:revision>3</cp:revision>
  <dcterms:created xsi:type="dcterms:W3CDTF">2026-07-06T06:12:00Z</dcterms:created>
  <dcterms:modified xsi:type="dcterms:W3CDTF">2026-07-09T13:10:00Z</dcterms:modified>
</cp:coreProperties>
</file>