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Project Wafa — Ethics Statement</w:t>
      </w:r>
    </w:p>
    <w:p>
      <w:pPr>
        <w:spacing w:after="160"/>
        <w:jc w:val="center"/>
      </w:pPr>
      <w:r>
        <w:rPr>
          <w:color w:val="555555"/>
          <w:sz w:val="16"/>
          <w:szCs w:val="16"/>
        </w:rPr>
        <w:t xml:space="preserve">MAIB AI 115 · Final Group Project · July 2026 — Dhote · Patel · Soundekar · Malankar · Chitale · Dalvi · Darshit · Devarkonda · Baid</w:t>
      </w:r>
    </w:p>
    <w:p>
      <w:pPr>
        <w:spacing w:after="140"/>
      </w:pPr>
      <w:r>
        <w:rPr>
          <w:sz w:val="19"/>
          <w:szCs w:val="19"/>
        </w:rPr>
        <w:t xml:space="preserve">This platform automates decisions about people under stress, in a context involving displacement. Our design principle is the course's spine: </w:t>
      </w:r>
      <w:r>
        <w:rPr>
          <w:b/>
          <w:bCs/>
          <w:sz w:val="19"/>
          <w:szCs w:val="19"/>
        </w:rPr>
        <w:t xml:space="preserve">learned models for language, transparent rules wherever money or trust is decided, and a human before anything reaches a customer.</w:t>
      </w:r>
      <w:r>
        <w:rPr>
          <w:sz w:val="19"/>
          <w:szCs w:val="19"/>
        </w:rPr>
        <w:t xml:space="preserve"> The four required safeguards below are implemented in code, not policy documents — each can be shown running in the demo.</w:t>
      </w:r>
    </w:p>
    <w:p>
      <w:pPr>
        <w:pStyle w:val="Heading2"/>
      </w:pPr>
      <w:r>
        <w:t xml:space="preserve">1. The dignified goodbye</w:t>
      </w:r>
    </w:p>
    <w:p>
      <w:pPr>
        <w:spacing w:after="100"/>
      </w:pPr>
      <w:r>
        <w:rPr>
          <w:sz w:val="19"/>
          <w:szCs w:val="19"/>
        </w:rPr>
        <w:t xml:space="preserve">Rule 1 of the decision table short-circuits everything else: any customer whose message confirms they are leaving the UAE is routed to a leaving-well pathway — smooth closure, transfer help, a genuine thank-you — and the retention-offer branches are </w:t>
      </w:r>
      <w:r>
        <w:rPr>
          <w:b/>
          <w:bCs/>
          <w:sz w:val="19"/>
          <w:szCs w:val="19"/>
        </w:rPr>
        <w:t xml:space="preserve">structurally unreachable</w:t>
      </w:r>
      <w:r>
        <w:rPr>
          <w:sz w:val="19"/>
          <w:szCs w:val="19"/>
        </w:rPr>
        <w:t xml:space="preserve"> for them (wafa/m3_act.py). The goodbye guardrail additionally rejects any draft containing retention pressure (“stay with us”, “reconsider”, “special offer”). Demonstrated live with a confirmed leaver in the demo.</w:t>
      </w:r>
    </w:p>
    <w:p>
      <w:pPr>
        <w:pStyle w:val="Heading2"/>
      </w:pPr>
      <w:r>
        <w:t xml:space="preserve">2. No dark patterns</w:t>
      </w:r>
    </w:p>
    <w:p>
      <w:pPr>
        <w:spacing w:after="100"/>
      </w:pPr>
      <w:r>
        <w:rPr>
          <w:sz w:val="19"/>
          <w:szCs w:val="19"/>
        </w:rPr>
        <w:t xml:space="preserve">The outreach LLM writes under an explicit tone-locked prompt, quoted verbatim from the code and viewable in the dashboard: </w:t>
      </w:r>
    </w:p>
    <w:p>
      <w:pPr>
        <w:spacing w:after="80"/>
      </w:pPr>
      <w:r>
        <w:rPr>
          <w:i/>
          <w:iCs/>
          <w:sz w:val="19"/>
          <w:szCs w:val="19"/>
        </w:rPr>
        <w:t xml:space="preserve">“NO false urgency, NO pressure, NO ‘limited time’ language. Mention ONLY the offer given below. Never invent offers, amounts, rates, or conditions. Be respectful of a customer who may be under stress; plain language, no marketing clichés.”</w:t>
      </w:r>
    </w:p>
    <w:p>
      <w:pPr>
        <w:spacing w:after="100"/>
      </w:pPr>
      <w:r>
        <w:rPr>
          <w:sz w:val="19"/>
          <w:szCs w:val="19"/>
        </w:rPr>
        <w:t xml:space="preserve">An independent guardrail layer re-checks every draft for urgency phrases and invented monetary amounts. Offers are honest by construction: the amount shown to the customer is exactly the amount the rule approved, and it is capped at 2% of the customer's lifetime value.</w:t>
      </w:r>
    </w:p>
    <w:p>
      <w:pPr>
        <w:pStyle w:val="Heading2"/>
      </w:pPr>
      <w:r>
        <w:t xml:space="preserve">3. Multilingual fairness</w:t>
      </w:r>
    </w:p>
    <w:p>
      <w:pPr>
        <w:spacing w:after="80"/>
      </w:pPr>
      <w:r>
        <w:rPr>
          <w:sz w:val="19"/>
          <w:szCs w:val="19"/>
        </w:rPr>
        <w:t xml:space="preserve">The pipeline is multilingual-native — no translate-to-English step whose errors would silently degrade non-English service. We measured per-language quality of the trained classifier (held-out set):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600"/>
        <w:gridCol w:w="2400"/>
        <w:gridCol w:w="2400"/>
      </w:tblGrid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Issue accuracy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4EF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Churn-signal accuracy</w:t>
            </w:r>
          </w:p>
        </w:tc>
      </w:tr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Arabic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Hindi (romanized)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75%</w:t>
            </w:r>
          </w:p>
        </w:tc>
      </w:tr>
      <w:tr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Tagalog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80"/>
      </w:pPr>
      <w:r>
        <w:rPr>
          <w:sz w:val="19"/>
          <w:szCs w:val="19"/>
        </w:rPr>
        <w:t xml:space="preserve">Reported honestly: romanized Hindi is our weakest language — the fine-tuned DistilmBERT shows the same gap, and the held-out sample is tiny (n=4). Mitigations: we extended the data generator with new Hindi phrasings for an unseen-template evaluation, rule-based language ID was chosen specifically because off-the-shelf detectors misclassify romanized Hindi, and low-confidence predictions route to human triage instead of being trusted.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Outreach fairness, measured: </w:t>
      </w:r>
      <w:r>
        <w:rPr>
          <w:sz w:val="19"/>
          <w:szCs w:val="19"/>
        </w:rPr>
        <w:t xml:space="preserve">we tested whether the drafting LLM actually writes the customer's language. Qwen2.5-0.5B produced English in every non-English run (0 of 6), before and after a prompt-hardening iteration (evidence: models/outreach_language_check*.json). Own-language service is therefore guaranteed structurally, not hopefully: a language-check guardrail detects the mismatch and serves a curated template in the customer's own language — all 8 outreach actions are templated in all four languages, and every quality-check run ended with the customer answered in their language.</w:t>
      </w:r>
    </w:p>
    <w:p>
      <w:pPr>
        <w:pStyle w:val="Heading2"/>
      </w:pPr>
      <w:r>
        <w:t xml:space="preserve">4. Human in the loop, hallucination-guarded</w:t>
      </w:r>
    </w:p>
    <w:p>
      <w:pPr>
        <w:spacing w:after="100"/>
      </w:pPr>
      <w:r>
        <w:rPr>
          <w:sz w:val="19"/>
          <w:szCs w:val="19"/>
        </w:rPr>
        <w:t xml:space="preserve">No LLM-drafted message can reach a customer without a human verdict — the dashboard's approve / edit / reject step writes to an append-only audit log (logs/audit_log.jsonl) recording every automated decision and every human override. </w:t>
      </w:r>
      <w:r>
        <w:rPr>
          <w:b/>
          <w:bCs/>
          <w:sz w:val="19"/>
          <w:szCs w:val="19"/>
        </w:rPr>
        <w:t xml:space="preserve">Observed hallucination: </w:t>
      </w:r>
      <w:r>
        <w:rPr>
          <w:sz w:val="19"/>
          <w:szCs w:val="19"/>
        </w:rPr>
        <w:t xml:space="preserve">in testing, Qwen2.5-0.5B produced unfilled placeholders (“Dear [Customer's Name]”) in 8 of 8 quality-check drafts — and kept doing so after we added an explicit no-placeholder rule to the prompt. One goodbye draft also contained retention pressure, which the goodbye guardrail caught. Our conclusion, stated plainly: at 0.5B scale, prompt engineering does not fix these failure modes — reliability comes from the architecture. Guardrails detect placeholders, urgency language, invented amounts, retention pressure and language mismatches; any violation is flagged to the reviewer and the draft falls back to a curated template in the customer's language. The platform runs fully with the LLM disabled.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2026-07-09T16:48:14.554Z</dcterms:created>
  <dcterms:modified xsi:type="dcterms:W3CDTF">2026-07-09T16:48:14.555Z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