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Jake Thompson</w:t>
      </w:r>
    </w:p>
    <w:p>
      <w:r>
        <w:rPr>
          <w:sz w:val="24"/>
          <w:szCs w:val="24"/>
        </w:rPr>
        <w:t xml:space="preserve">Atlanta, GA  |  jake.thompson@email.com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Recent high school graduate looking for first full-time role. No formal barista experience but enthusiastic about coffee and willing to learn.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Retail Associate</w:t>
      </w:r>
      <w:r>
        <w:rPr>
          <w:color w:val="555555"/>
          <w:sz w:val="22"/>
          <w:szCs w:val="22"/>
        </w:rPr>
        <w:t xml:space="preserve">  |  Target  |  2023–Present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Assisted customers on the shop floor with product queries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Operated cash register and handled transactions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Stocked shelves and maintained store cleanliness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Customer service, Cash handling, Teamwork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High School Diploma,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2026-07-01T04:00:06.662Z</dcterms:created>
  <dcterms:modified xsi:type="dcterms:W3CDTF">2026-07-01T04:00:06.662Z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