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6BE55" w14:textId="77777777" w:rsidR="00A2625D" w:rsidRPr="007E7517" w:rsidRDefault="00E6270D" w:rsidP="000907E8">
      <w:pPr>
        <w:sectPr w:rsidR="00A2625D" w:rsidRPr="007E7517" w:rsidSect="00A2625D">
          <w:type w:val="oddPage"/>
          <w:pgSz w:w="12240" w:h="15840" w:code="1"/>
          <w:pgMar w:top="1440" w:right="1440" w:bottom="3150" w:left="1440" w:header="720" w:footer="1695" w:gutter="0"/>
          <w:cols w:space="720"/>
          <w:formProt w:val="0"/>
          <w:noEndnote/>
        </w:sectPr>
      </w:pPr>
      <w:r>
        <w:rPr>
          <w:noProof/>
        </w:rPr>
        <mc:AlternateContent>
          <mc:Choice Requires="wps">
            <w:drawing>
              <wp:anchor distT="0" distB="0" distL="114300" distR="114300" simplePos="0" relativeHeight="251658752" behindDoc="0" locked="0" layoutInCell="1" allowOverlap="1" wp14:anchorId="2656C2E6" wp14:editId="2656C2E7">
                <wp:simplePos x="0" y="0"/>
                <wp:positionH relativeFrom="column">
                  <wp:posOffset>913765</wp:posOffset>
                </wp:positionH>
                <wp:positionV relativeFrom="paragraph">
                  <wp:posOffset>3061970</wp:posOffset>
                </wp:positionV>
                <wp:extent cx="4816475" cy="225361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6C327" w14:textId="77777777" w:rsidR="002101BA" w:rsidRDefault="002101BA" w:rsidP="00314887">
                            <w:pPr>
                              <w:jc w:val="center"/>
                              <w:rPr>
                                <w:rFonts w:ascii="Calibri" w:hAnsi="Calibri" w:cs="Calibri"/>
                                <w:b/>
                                <w:bCs/>
                                <w:sz w:val="56"/>
                                <w:szCs w:val="56"/>
                              </w:rPr>
                            </w:pPr>
                            <w:r>
                              <w:rPr>
                                <w:rFonts w:ascii="Calibri" w:hAnsi="Calibri" w:cs="Calibri"/>
                                <w:b/>
                                <w:bCs/>
                                <w:sz w:val="56"/>
                                <w:szCs w:val="56"/>
                              </w:rPr>
                              <w:t>ELG-005</w:t>
                            </w:r>
                          </w:p>
                          <w:p w14:paraId="2656C328" w14:textId="76217601" w:rsidR="002101BA" w:rsidRDefault="002101BA" w:rsidP="00314887">
                            <w:pPr>
                              <w:jc w:val="center"/>
                              <w:rPr>
                                <w:rFonts w:ascii="Calibri" w:hAnsi="Calibri" w:cs="Calibri"/>
                                <w:b/>
                                <w:bCs/>
                                <w:sz w:val="56"/>
                                <w:szCs w:val="56"/>
                              </w:rPr>
                            </w:pPr>
                            <w:r>
                              <w:rPr>
                                <w:rFonts w:ascii="Calibri" w:hAnsi="Calibri" w:cs="Calibri"/>
                                <w:b/>
                                <w:bCs/>
                                <w:sz w:val="56"/>
                                <w:szCs w:val="56"/>
                              </w:rPr>
                              <w:t>Report Life Change Events</w:t>
                            </w:r>
                          </w:p>
                          <w:p w14:paraId="2656C329" w14:textId="77777777" w:rsidR="002101BA" w:rsidRPr="009422E8" w:rsidRDefault="002101BA" w:rsidP="00314887">
                            <w:pPr>
                              <w:jc w:val="center"/>
                              <w:rPr>
                                <w:rFonts w:ascii="Calibri" w:hAnsi="Calibri" w:cs="Calibri"/>
                                <w:b/>
                                <w:bCs/>
                                <w:sz w:val="56"/>
                                <w:szCs w:val="56"/>
                              </w:rPr>
                            </w:pPr>
                            <w:r w:rsidRPr="009422E8">
                              <w:rPr>
                                <w:rFonts w:ascii="Calibri" w:hAnsi="Calibri" w:cs="Calibri"/>
                                <w:b/>
                                <w:bCs/>
                                <w:sz w:val="56"/>
                                <w:szCs w:val="56"/>
                              </w:rPr>
                              <w:t>Use Case</w:t>
                            </w:r>
                          </w:p>
                          <w:p w14:paraId="2656C32A" w14:textId="77777777" w:rsidR="002101BA" w:rsidRPr="009422E8" w:rsidRDefault="002101BA" w:rsidP="00930CD2">
                            <w:pPr>
                              <w:jc w:val="center"/>
                              <w:rPr>
                                <w:rFonts w:ascii="Calibri" w:hAnsi="Calibri" w:cs="Calibri"/>
                                <w:b/>
                                <w:bCs/>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1.95pt;margin-top:241.1pt;width:379.25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ye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" filled="f" stroked="f">
                <v:textbox>
                  <w:txbxContent>
                    <w:p w14:paraId="2656C327" w14:textId="77777777" w:rsidR="002101BA" w:rsidRDefault="002101BA" w:rsidP="00314887">
                      <w:pPr>
                        <w:jc w:val="center"/>
                        <w:rPr>
                          <w:rFonts w:ascii="Calibri" w:hAnsi="Calibri" w:cs="Calibri"/>
                          <w:b/>
                          <w:bCs/>
                          <w:sz w:val="56"/>
                          <w:szCs w:val="56"/>
                        </w:rPr>
                      </w:pPr>
                      <w:r>
                        <w:rPr>
                          <w:rFonts w:ascii="Calibri" w:hAnsi="Calibri" w:cs="Calibri"/>
                          <w:b/>
                          <w:bCs/>
                          <w:sz w:val="56"/>
                          <w:szCs w:val="56"/>
                        </w:rPr>
                        <w:t>ELG-005</w:t>
                      </w:r>
                    </w:p>
                    <w:p w14:paraId="2656C328" w14:textId="76217601" w:rsidR="002101BA" w:rsidRDefault="002101BA" w:rsidP="00314887">
                      <w:pPr>
                        <w:jc w:val="center"/>
                        <w:rPr>
                          <w:rFonts w:ascii="Calibri" w:hAnsi="Calibri" w:cs="Calibri"/>
                          <w:b/>
                          <w:bCs/>
                          <w:sz w:val="56"/>
                          <w:szCs w:val="56"/>
                        </w:rPr>
                      </w:pPr>
                      <w:r>
                        <w:rPr>
                          <w:rFonts w:ascii="Calibri" w:hAnsi="Calibri" w:cs="Calibri"/>
                          <w:b/>
                          <w:bCs/>
                          <w:sz w:val="56"/>
                          <w:szCs w:val="56"/>
                        </w:rPr>
                        <w:t>Report Life Change Events</w:t>
                      </w:r>
                    </w:p>
                    <w:p w14:paraId="2656C329" w14:textId="77777777" w:rsidR="002101BA" w:rsidRPr="009422E8" w:rsidRDefault="002101BA" w:rsidP="00314887">
                      <w:pPr>
                        <w:jc w:val="center"/>
                        <w:rPr>
                          <w:rFonts w:ascii="Calibri" w:hAnsi="Calibri" w:cs="Calibri"/>
                          <w:b/>
                          <w:bCs/>
                          <w:sz w:val="56"/>
                          <w:szCs w:val="56"/>
                        </w:rPr>
                      </w:pPr>
                      <w:r w:rsidRPr="009422E8">
                        <w:rPr>
                          <w:rFonts w:ascii="Calibri" w:hAnsi="Calibri" w:cs="Calibri"/>
                          <w:b/>
                          <w:bCs/>
                          <w:sz w:val="56"/>
                          <w:szCs w:val="56"/>
                        </w:rPr>
                        <w:t>Use Case</w:t>
                      </w:r>
                    </w:p>
                    <w:p w14:paraId="2656C32A" w14:textId="77777777" w:rsidR="002101BA" w:rsidRPr="009422E8" w:rsidRDefault="002101BA" w:rsidP="00930CD2">
                      <w:pPr>
                        <w:jc w:val="center"/>
                        <w:rPr>
                          <w:rFonts w:ascii="Calibri" w:hAnsi="Calibri" w:cs="Calibri"/>
                          <w:b/>
                          <w:bCs/>
                          <w:sz w:val="56"/>
                          <w:szCs w:val="56"/>
                        </w:rPr>
                      </w:pP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2656C2E8" wp14:editId="2656C2E9">
                <wp:simplePos x="0" y="0"/>
                <wp:positionH relativeFrom="column">
                  <wp:posOffset>-342900</wp:posOffset>
                </wp:positionH>
                <wp:positionV relativeFrom="paragraph">
                  <wp:posOffset>1214755</wp:posOffset>
                </wp:positionV>
                <wp:extent cx="4642485" cy="752475"/>
                <wp:effectExtent l="0" t="0" r="0" b="9525"/>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6C32B" w14:textId="77777777" w:rsidR="002101BA" w:rsidRPr="0005485D" w:rsidRDefault="002101BA" w:rsidP="00191092">
                            <w:pPr>
                              <w:rPr>
                                <w:rFonts w:ascii="Calibri" w:hAnsi="Calibri" w:cs="Calibri"/>
                                <w:sz w:val="48"/>
                                <w:szCs w:val="48"/>
                              </w:rPr>
                            </w:pPr>
                            <w:r>
                              <w:rPr>
                                <w:rFonts w:ascii="Calibri" w:hAnsi="Calibri" w:cs="Calibri"/>
                                <w:b/>
                                <w:bCs/>
                                <w:sz w:val="48"/>
                                <w:szCs w:val="48"/>
                              </w:rPr>
                              <w:t>Colorado Health Benefit Exchange (COHBE)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bN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" filled="f" stroked="f">
                <v:textbox>
                  <w:txbxContent>
                    <w:p w14:paraId="2656C32B" w14:textId="77777777" w:rsidR="002101BA" w:rsidRPr="0005485D" w:rsidRDefault="002101BA"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mc:Fallback>
        </mc:AlternateContent>
      </w:r>
      <w:r w:rsidR="001822B3">
        <w:rPr>
          <w:noProof/>
        </w:rPr>
        <w:drawing>
          <wp:anchor distT="0" distB="0" distL="114300" distR="114300" simplePos="0" relativeHeight="251659776" behindDoc="0" locked="0" layoutInCell="1" allowOverlap="1" wp14:anchorId="2656C2EA" wp14:editId="2656C2EB">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3" cstate="print">
                      <a:clrChange>
                        <a:clrFrom>
                          <a:srgbClr val="F5F5F3"/>
                        </a:clrFrom>
                        <a:clrTo>
                          <a:srgbClr val="F5F5F3">
                            <a:alpha val="0"/>
                          </a:srgbClr>
                        </a:clrTo>
                      </a:clrChange>
                      <a:extLst>
                        <a:ext uri="{28A0092B-C50C-407E-A947-70E740481C1C}">
                          <a14:useLocalDpi xmlns:a14="http://schemas.microsoft.com/office/drawing/2010/main" val="0"/>
                        </a:ext>
                      </a:extLst>
                    </a:blip>
                    <a:srcRect/>
                    <a:stretch>
                      <a:fillRect/>
                    </a:stretch>
                  </pic:blipFill>
                  <pic:spPr bwMode="auto">
                    <a:xfrm>
                      <a:off x="0" y="0"/>
                      <a:ext cx="1186815" cy="500380"/>
                    </a:xfrm>
                    <a:prstGeom prst="rect">
                      <a:avLst/>
                    </a:prstGeom>
                    <a:noFill/>
                  </pic:spPr>
                </pic:pic>
              </a:graphicData>
            </a:graphic>
          </wp:anchor>
        </w:drawing>
      </w:r>
      <w:r>
        <w:rPr>
          <w:noProof/>
        </w:rPr>
        <mc:AlternateContent>
          <mc:Choice Requires="wps">
            <w:drawing>
              <wp:anchor distT="0" distB="0" distL="114300" distR="114300" simplePos="0" relativeHeight="251657728" behindDoc="0" locked="0" layoutInCell="1" allowOverlap="1" wp14:anchorId="2656C2EC" wp14:editId="2656C2ED">
                <wp:simplePos x="0" y="0"/>
                <wp:positionH relativeFrom="column">
                  <wp:posOffset>2857500</wp:posOffset>
                </wp:positionH>
                <wp:positionV relativeFrom="paragraph">
                  <wp:posOffset>6972300</wp:posOffset>
                </wp:positionV>
                <wp:extent cx="2743200" cy="68580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6C32C" w14:textId="51CF5B51" w:rsidR="002101BA" w:rsidRPr="0005485D" w:rsidRDefault="002101BA"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sidR="00636F63">
                              <w:rPr>
                                <w:rFonts w:ascii="Calibri" w:hAnsi="Calibri" w:cs="Calibri"/>
                                <w:b/>
                                <w:sz w:val="32"/>
                                <w:szCs w:val="32"/>
                              </w:rPr>
                              <w:t>2.0</w:t>
                            </w:r>
                          </w:p>
                          <w:p w14:paraId="2656C32D" w14:textId="733D7695" w:rsidR="002101BA" w:rsidRPr="0005485D" w:rsidRDefault="002101BA"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January 10, 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w:txbxContent>
                    <w:p w14:paraId="2656C32C" w14:textId="51CF5B51" w:rsidR="002101BA" w:rsidRPr="0005485D" w:rsidRDefault="002101BA"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sidR="00636F63">
                        <w:rPr>
                          <w:rFonts w:ascii="Calibri" w:hAnsi="Calibri" w:cs="Calibri"/>
                          <w:b/>
                          <w:sz w:val="32"/>
                          <w:szCs w:val="32"/>
                        </w:rPr>
                        <w:t>2.0</w:t>
                      </w:r>
                    </w:p>
                    <w:p w14:paraId="2656C32D" w14:textId="733D7695" w:rsidR="002101BA" w:rsidRPr="0005485D" w:rsidRDefault="002101BA"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January 10, 2013</w:t>
                      </w:r>
                    </w:p>
                  </w:txbxContent>
                </v:textbox>
              </v:shape>
            </w:pict>
          </mc:Fallback>
        </mc:AlternateContent>
      </w:r>
      <w:r w:rsidR="001822B3">
        <w:rPr>
          <w:noProof/>
        </w:rPr>
        <w:drawing>
          <wp:anchor distT="0" distB="0" distL="114300" distR="114300" simplePos="0" relativeHeight="251655680" behindDoc="0" locked="0" layoutInCell="1" allowOverlap="1" wp14:anchorId="2656C2EE" wp14:editId="2656C2EF">
            <wp:simplePos x="0" y="0"/>
            <wp:positionH relativeFrom="column">
              <wp:posOffset>-914400</wp:posOffset>
            </wp:positionH>
            <wp:positionV relativeFrom="paragraph">
              <wp:posOffset>-914400</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63510" cy="10046335"/>
                    </a:xfrm>
                    <a:prstGeom prst="rect">
                      <a:avLst/>
                    </a:prstGeom>
                    <a:noFill/>
                  </pic:spPr>
                </pic:pic>
              </a:graphicData>
            </a:graphic>
          </wp:anchor>
        </w:drawing>
      </w:r>
      <w:r w:rsidR="007E7517" w:rsidRPr="007E7517">
        <w:t>USE</w:t>
      </w:r>
    </w:p>
    <w:p w14:paraId="2656BE56" w14:textId="77777777"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1710"/>
        <w:gridCol w:w="5659"/>
      </w:tblGrid>
      <w:tr w:rsidR="00362963" w:rsidRPr="00AB13D4" w14:paraId="2656BE5B" w14:textId="77777777" w:rsidTr="00362963">
        <w:tc>
          <w:tcPr>
            <w:tcW w:w="1019" w:type="dxa"/>
            <w:tcBorders>
              <w:top w:val="double" w:sz="4" w:space="0" w:color="auto"/>
            </w:tcBorders>
            <w:shd w:val="pct10" w:color="auto" w:fill="auto"/>
          </w:tcPr>
          <w:p w14:paraId="2656BE57" w14:textId="77777777"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Version</w:t>
            </w:r>
          </w:p>
        </w:tc>
        <w:tc>
          <w:tcPr>
            <w:tcW w:w="1440" w:type="dxa"/>
            <w:tcBorders>
              <w:top w:val="double" w:sz="4" w:space="0" w:color="auto"/>
            </w:tcBorders>
            <w:shd w:val="pct10" w:color="auto" w:fill="auto"/>
          </w:tcPr>
          <w:p w14:paraId="2656BE58" w14:textId="77777777"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Date</w:t>
            </w:r>
          </w:p>
        </w:tc>
        <w:tc>
          <w:tcPr>
            <w:tcW w:w="1710" w:type="dxa"/>
            <w:tcBorders>
              <w:top w:val="double" w:sz="4" w:space="0" w:color="auto"/>
            </w:tcBorders>
            <w:shd w:val="pct10" w:color="auto" w:fill="auto"/>
          </w:tcPr>
          <w:p w14:paraId="2656BE59" w14:textId="77777777"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Modified By</w:t>
            </w:r>
          </w:p>
        </w:tc>
        <w:tc>
          <w:tcPr>
            <w:tcW w:w="5659" w:type="dxa"/>
            <w:tcBorders>
              <w:top w:val="double" w:sz="4" w:space="0" w:color="auto"/>
            </w:tcBorders>
            <w:shd w:val="pct10" w:color="auto" w:fill="auto"/>
          </w:tcPr>
          <w:p w14:paraId="2656BE5A" w14:textId="77777777"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 xml:space="preserve">Description </w:t>
            </w:r>
          </w:p>
        </w:tc>
      </w:tr>
      <w:tr w:rsidR="00362963" w:rsidRPr="003C4C6B" w14:paraId="2656BE60" w14:textId="77777777" w:rsidTr="00362963">
        <w:tc>
          <w:tcPr>
            <w:tcW w:w="1019" w:type="dxa"/>
          </w:tcPr>
          <w:p w14:paraId="2656BE5C" w14:textId="77777777" w:rsidR="00362963" w:rsidRPr="003C4C6B" w:rsidRDefault="009F301E" w:rsidP="00362963">
            <w:pPr>
              <w:pStyle w:val="TableText"/>
              <w:spacing w:before="100" w:beforeAutospacing="1" w:after="100" w:afterAutospacing="1"/>
              <w:jc w:val="center"/>
              <w:rPr>
                <w:rFonts w:ascii="Calibri" w:hAnsi="Calibri" w:cs="Calibri"/>
                <w:sz w:val="24"/>
                <w:szCs w:val="24"/>
              </w:rPr>
            </w:pPr>
            <w:r>
              <w:rPr>
                <w:rFonts w:ascii="Calibri" w:hAnsi="Calibri" w:cs="Calibri"/>
                <w:sz w:val="24"/>
                <w:szCs w:val="24"/>
              </w:rPr>
              <w:t>0.1</w:t>
            </w:r>
          </w:p>
        </w:tc>
        <w:tc>
          <w:tcPr>
            <w:tcW w:w="1440" w:type="dxa"/>
          </w:tcPr>
          <w:p w14:paraId="2656BE5D" w14:textId="77777777" w:rsidR="00362963" w:rsidRPr="003C4C6B" w:rsidRDefault="009F301E" w:rsidP="000A7EF2">
            <w:pPr>
              <w:pStyle w:val="TableText"/>
              <w:spacing w:before="100" w:beforeAutospacing="1" w:after="100" w:afterAutospacing="1"/>
              <w:jc w:val="center"/>
              <w:rPr>
                <w:rFonts w:ascii="Calibri" w:hAnsi="Calibri" w:cs="Calibri"/>
                <w:sz w:val="24"/>
                <w:szCs w:val="24"/>
              </w:rPr>
            </w:pPr>
            <w:r>
              <w:rPr>
                <w:rFonts w:ascii="Calibri" w:hAnsi="Calibri" w:cs="Calibri"/>
                <w:sz w:val="24"/>
                <w:szCs w:val="24"/>
              </w:rPr>
              <w:t>11/0</w:t>
            </w:r>
            <w:r w:rsidR="000A7EF2">
              <w:rPr>
                <w:rFonts w:ascii="Calibri" w:hAnsi="Calibri" w:cs="Calibri"/>
                <w:sz w:val="24"/>
                <w:szCs w:val="24"/>
              </w:rPr>
              <w:t>9</w:t>
            </w:r>
            <w:r>
              <w:rPr>
                <w:rFonts w:ascii="Calibri" w:hAnsi="Calibri" w:cs="Calibri"/>
                <w:sz w:val="24"/>
                <w:szCs w:val="24"/>
              </w:rPr>
              <w:t>/2012</w:t>
            </w:r>
          </w:p>
        </w:tc>
        <w:tc>
          <w:tcPr>
            <w:tcW w:w="1710" w:type="dxa"/>
          </w:tcPr>
          <w:p w14:paraId="2656BE5E" w14:textId="77777777" w:rsidR="00362963" w:rsidRPr="003C4C6B" w:rsidRDefault="009F301E" w:rsidP="00362963">
            <w:pPr>
              <w:pStyle w:val="Header"/>
              <w:tabs>
                <w:tab w:val="clear" w:pos="4320"/>
                <w:tab w:val="clear" w:pos="8640"/>
              </w:tabs>
              <w:spacing w:before="100" w:beforeAutospacing="1" w:after="100" w:afterAutospacing="1"/>
              <w:jc w:val="center"/>
              <w:rPr>
                <w:rFonts w:ascii="Calibri" w:hAnsi="Calibri" w:cs="Calibri"/>
                <w:sz w:val="24"/>
                <w:szCs w:val="24"/>
              </w:rPr>
            </w:pPr>
            <w:r>
              <w:rPr>
                <w:rFonts w:ascii="Calibri" w:hAnsi="Calibri" w:cs="Calibri"/>
                <w:sz w:val="24"/>
                <w:szCs w:val="24"/>
              </w:rPr>
              <w:t>Pat Babcock</w:t>
            </w:r>
          </w:p>
        </w:tc>
        <w:tc>
          <w:tcPr>
            <w:tcW w:w="5659" w:type="dxa"/>
          </w:tcPr>
          <w:p w14:paraId="2656BE5F" w14:textId="77777777" w:rsidR="00362963" w:rsidRPr="003C4C6B" w:rsidRDefault="009F301E" w:rsidP="00362963">
            <w:pPr>
              <w:pStyle w:val="Header"/>
              <w:tabs>
                <w:tab w:val="clear" w:pos="4320"/>
                <w:tab w:val="clear" w:pos="8640"/>
              </w:tabs>
              <w:spacing w:before="100" w:beforeAutospacing="1" w:after="100" w:afterAutospacing="1"/>
              <w:rPr>
                <w:rFonts w:ascii="Calibri" w:hAnsi="Calibri" w:cs="Calibri"/>
                <w:sz w:val="24"/>
                <w:szCs w:val="24"/>
              </w:rPr>
            </w:pPr>
            <w:r>
              <w:rPr>
                <w:rFonts w:ascii="Calibri" w:hAnsi="Calibri" w:cs="Calibri"/>
                <w:sz w:val="24"/>
                <w:szCs w:val="24"/>
              </w:rPr>
              <w:t>Initial Draft</w:t>
            </w:r>
            <w:r w:rsidR="003C4C6B">
              <w:rPr>
                <w:rFonts w:ascii="Calibri" w:hAnsi="Calibri" w:cs="Calibri"/>
                <w:sz w:val="24"/>
                <w:szCs w:val="24"/>
              </w:rPr>
              <w:t xml:space="preserve"> </w:t>
            </w:r>
          </w:p>
        </w:tc>
      </w:tr>
      <w:tr w:rsidR="00362963" w:rsidRPr="003C4C6B" w14:paraId="2656BE65" w14:textId="77777777" w:rsidTr="00362963">
        <w:tc>
          <w:tcPr>
            <w:tcW w:w="1019" w:type="dxa"/>
          </w:tcPr>
          <w:p w14:paraId="2656BE61" w14:textId="77777777" w:rsidR="00362963" w:rsidRPr="003C4C6B" w:rsidRDefault="00784CC8"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0.2</w:t>
            </w:r>
          </w:p>
        </w:tc>
        <w:tc>
          <w:tcPr>
            <w:tcW w:w="1440" w:type="dxa"/>
          </w:tcPr>
          <w:p w14:paraId="2656BE62" w14:textId="77777777" w:rsidR="00362963" w:rsidRPr="003C4C6B" w:rsidRDefault="00C64A47"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12</w:t>
            </w:r>
            <w:r w:rsidR="00E6098F">
              <w:rPr>
                <w:rFonts w:ascii="Calibri" w:hAnsi="Calibri" w:cs="Calibri"/>
                <w:sz w:val="24"/>
                <w:szCs w:val="24"/>
                <w:lang w:val="fr-FR"/>
              </w:rPr>
              <w:t>/</w:t>
            </w:r>
            <w:r>
              <w:rPr>
                <w:rFonts w:ascii="Calibri" w:hAnsi="Calibri" w:cs="Calibri"/>
                <w:sz w:val="24"/>
                <w:szCs w:val="24"/>
                <w:lang w:val="fr-FR"/>
              </w:rPr>
              <w:t>0</w:t>
            </w:r>
            <w:r w:rsidR="00992DCA">
              <w:rPr>
                <w:rFonts w:ascii="Calibri" w:hAnsi="Calibri" w:cs="Calibri"/>
                <w:sz w:val="24"/>
                <w:szCs w:val="24"/>
                <w:lang w:val="fr-FR"/>
              </w:rPr>
              <w:t>5</w:t>
            </w:r>
            <w:r w:rsidR="00784CC8">
              <w:rPr>
                <w:rFonts w:ascii="Calibri" w:hAnsi="Calibri" w:cs="Calibri"/>
                <w:sz w:val="24"/>
                <w:szCs w:val="24"/>
                <w:lang w:val="fr-FR"/>
              </w:rPr>
              <w:t>/2012</w:t>
            </w:r>
          </w:p>
        </w:tc>
        <w:tc>
          <w:tcPr>
            <w:tcW w:w="1710" w:type="dxa"/>
          </w:tcPr>
          <w:p w14:paraId="2656BE63" w14:textId="77777777" w:rsidR="00362963" w:rsidRPr="003C4C6B" w:rsidRDefault="00784CC8"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Pat Babcock</w:t>
            </w:r>
          </w:p>
        </w:tc>
        <w:tc>
          <w:tcPr>
            <w:tcW w:w="5659" w:type="dxa"/>
          </w:tcPr>
          <w:p w14:paraId="2656BE64" w14:textId="77777777" w:rsidR="00362963" w:rsidRPr="003C4C6B" w:rsidRDefault="00615F5C" w:rsidP="00AB1510">
            <w:pPr>
              <w:spacing w:before="100" w:beforeAutospacing="1" w:after="100" w:afterAutospacing="1"/>
              <w:rPr>
                <w:rFonts w:ascii="Calibri" w:hAnsi="Calibri" w:cs="Calibri"/>
                <w:sz w:val="24"/>
                <w:szCs w:val="24"/>
                <w:lang w:val="fr-FR"/>
              </w:rPr>
            </w:pPr>
            <w:r>
              <w:rPr>
                <w:rFonts w:ascii="Calibri" w:hAnsi="Calibri" w:cs="Calibri"/>
                <w:sz w:val="24"/>
                <w:szCs w:val="24"/>
                <w:lang w:val="fr-FR"/>
              </w:rPr>
              <w:t>Update</w:t>
            </w:r>
            <w:r w:rsidR="00784CC8">
              <w:rPr>
                <w:rFonts w:ascii="Calibri" w:hAnsi="Calibri" w:cs="Calibri"/>
                <w:sz w:val="24"/>
                <w:szCs w:val="24"/>
                <w:lang w:val="fr-FR"/>
              </w:rPr>
              <w:t xml:space="preserve"> after JAD </w:t>
            </w:r>
            <w:proofErr w:type="spellStart"/>
            <w:r w:rsidR="00784CC8">
              <w:rPr>
                <w:rFonts w:ascii="Calibri" w:hAnsi="Calibri" w:cs="Calibri"/>
                <w:sz w:val="24"/>
                <w:szCs w:val="24"/>
                <w:lang w:val="fr-FR"/>
              </w:rPr>
              <w:t>Discovery</w:t>
            </w:r>
            <w:proofErr w:type="spellEnd"/>
            <w:r w:rsidR="00992DCA">
              <w:rPr>
                <w:rFonts w:ascii="Calibri" w:hAnsi="Calibri" w:cs="Calibri"/>
                <w:sz w:val="24"/>
                <w:szCs w:val="24"/>
                <w:lang w:val="fr-FR"/>
              </w:rPr>
              <w:t xml:space="preserve"> and SME</w:t>
            </w:r>
            <w:r w:rsidR="00784CC8">
              <w:rPr>
                <w:rFonts w:ascii="Calibri" w:hAnsi="Calibri" w:cs="Calibri"/>
                <w:sz w:val="24"/>
                <w:szCs w:val="24"/>
                <w:lang w:val="fr-FR"/>
              </w:rPr>
              <w:t xml:space="preserve"> session</w:t>
            </w:r>
            <w:r w:rsidR="00992DCA">
              <w:rPr>
                <w:rFonts w:ascii="Calibri" w:hAnsi="Calibri" w:cs="Calibri"/>
                <w:sz w:val="24"/>
                <w:szCs w:val="24"/>
                <w:lang w:val="fr-FR"/>
              </w:rPr>
              <w:t>s</w:t>
            </w:r>
          </w:p>
        </w:tc>
      </w:tr>
      <w:tr w:rsidR="00362963" w:rsidRPr="003C4C6B" w14:paraId="2656BE6A" w14:textId="77777777" w:rsidTr="00362963">
        <w:tc>
          <w:tcPr>
            <w:tcW w:w="1019" w:type="dxa"/>
          </w:tcPr>
          <w:p w14:paraId="2656BE66" w14:textId="77777777" w:rsidR="00362963" w:rsidRPr="003C4C6B" w:rsidRDefault="00E45B41"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0.3</w:t>
            </w:r>
          </w:p>
        </w:tc>
        <w:tc>
          <w:tcPr>
            <w:tcW w:w="1440" w:type="dxa"/>
          </w:tcPr>
          <w:p w14:paraId="2656BE67" w14:textId="77777777" w:rsidR="00362963" w:rsidRPr="003C4C6B" w:rsidRDefault="00E45B41"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12/10/2012</w:t>
            </w:r>
          </w:p>
        </w:tc>
        <w:tc>
          <w:tcPr>
            <w:tcW w:w="1710" w:type="dxa"/>
          </w:tcPr>
          <w:p w14:paraId="2656BE68" w14:textId="77777777" w:rsidR="00362963" w:rsidRPr="003C4C6B" w:rsidRDefault="00E45B41"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Pat Babcock</w:t>
            </w:r>
          </w:p>
        </w:tc>
        <w:tc>
          <w:tcPr>
            <w:tcW w:w="5659" w:type="dxa"/>
          </w:tcPr>
          <w:p w14:paraId="2656BE69" w14:textId="77777777" w:rsidR="00362963" w:rsidRPr="003C4C6B" w:rsidRDefault="00E45B41" w:rsidP="00362963">
            <w:pPr>
              <w:spacing w:before="100" w:beforeAutospacing="1" w:after="100" w:afterAutospacing="1"/>
              <w:rPr>
                <w:rFonts w:ascii="Calibri" w:hAnsi="Calibri" w:cs="Calibri"/>
                <w:sz w:val="24"/>
                <w:szCs w:val="24"/>
                <w:lang w:val="fr-FR"/>
              </w:rPr>
            </w:pPr>
            <w:r>
              <w:rPr>
                <w:rFonts w:ascii="Calibri" w:hAnsi="Calibri" w:cs="Calibri"/>
                <w:sz w:val="24"/>
                <w:szCs w:val="24"/>
                <w:lang w:val="fr-FR"/>
              </w:rPr>
              <w:t>Update after JAD Elaboration session</w:t>
            </w:r>
          </w:p>
        </w:tc>
      </w:tr>
      <w:tr w:rsidR="00362963" w:rsidRPr="003C4C6B" w14:paraId="2656BE6F" w14:textId="77777777" w:rsidTr="00362963">
        <w:tc>
          <w:tcPr>
            <w:tcW w:w="1019" w:type="dxa"/>
          </w:tcPr>
          <w:p w14:paraId="2656BE6B" w14:textId="77777777" w:rsidR="00362963" w:rsidRPr="003C4C6B" w:rsidRDefault="00830B5E"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1.0</w:t>
            </w:r>
          </w:p>
        </w:tc>
        <w:tc>
          <w:tcPr>
            <w:tcW w:w="1440" w:type="dxa"/>
          </w:tcPr>
          <w:p w14:paraId="2656BE6C" w14:textId="77777777" w:rsidR="00362963" w:rsidRPr="003C4C6B" w:rsidRDefault="00830B5E" w:rsidP="00570C4E">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12/</w:t>
            </w:r>
            <w:r w:rsidR="00570C4E">
              <w:rPr>
                <w:rFonts w:ascii="Calibri" w:hAnsi="Calibri" w:cs="Calibri"/>
                <w:sz w:val="24"/>
                <w:szCs w:val="24"/>
                <w:lang w:val="fr-FR"/>
              </w:rPr>
              <w:t>19/2012</w:t>
            </w:r>
          </w:p>
        </w:tc>
        <w:tc>
          <w:tcPr>
            <w:tcW w:w="1710" w:type="dxa"/>
          </w:tcPr>
          <w:p w14:paraId="2656BE6D" w14:textId="77777777" w:rsidR="00362963" w:rsidRPr="003C4C6B" w:rsidRDefault="00830B5E"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Pat Babcock</w:t>
            </w:r>
          </w:p>
        </w:tc>
        <w:tc>
          <w:tcPr>
            <w:tcW w:w="5659" w:type="dxa"/>
          </w:tcPr>
          <w:p w14:paraId="2656BE6E" w14:textId="77777777" w:rsidR="00362963" w:rsidRPr="003C4C6B" w:rsidRDefault="00830B5E" w:rsidP="00362963">
            <w:pPr>
              <w:spacing w:before="100" w:beforeAutospacing="1" w:after="100" w:afterAutospacing="1"/>
              <w:rPr>
                <w:rFonts w:ascii="Calibri" w:hAnsi="Calibri" w:cs="Calibri"/>
                <w:sz w:val="24"/>
                <w:szCs w:val="24"/>
                <w:lang w:val="fr-FR"/>
              </w:rPr>
            </w:pPr>
            <w:r>
              <w:rPr>
                <w:rFonts w:ascii="Calibri" w:hAnsi="Calibri" w:cs="Calibri"/>
                <w:sz w:val="24"/>
                <w:szCs w:val="24"/>
                <w:lang w:val="fr-FR"/>
              </w:rPr>
              <w:t>Update for JAD Verification</w:t>
            </w:r>
          </w:p>
        </w:tc>
      </w:tr>
      <w:tr w:rsidR="00362963" w:rsidRPr="003C4C6B" w14:paraId="2656BE74" w14:textId="77777777" w:rsidTr="00362963">
        <w:tc>
          <w:tcPr>
            <w:tcW w:w="1019" w:type="dxa"/>
          </w:tcPr>
          <w:p w14:paraId="2656BE70" w14:textId="77777777" w:rsidR="00362963" w:rsidRPr="003C4C6B" w:rsidRDefault="00971BE6"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1.1</w:t>
            </w:r>
          </w:p>
        </w:tc>
        <w:tc>
          <w:tcPr>
            <w:tcW w:w="1440" w:type="dxa"/>
          </w:tcPr>
          <w:p w14:paraId="2656BE71" w14:textId="77777777" w:rsidR="00362963" w:rsidRPr="003C4C6B" w:rsidRDefault="00971BE6"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01/03/2013</w:t>
            </w:r>
          </w:p>
        </w:tc>
        <w:tc>
          <w:tcPr>
            <w:tcW w:w="1710" w:type="dxa"/>
          </w:tcPr>
          <w:p w14:paraId="2656BE72" w14:textId="77777777" w:rsidR="00362963" w:rsidRPr="003C4C6B" w:rsidRDefault="00971BE6"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Tim Welch</w:t>
            </w:r>
          </w:p>
        </w:tc>
        <w:tc>
          <w:tcPr>
            <w:tcW w:w="5659" w:type="dxa"/>
          </w:tcPr>
          <w:p w14:paraId="2656BE73" w14:textId="77777777" w:rsidR="00362963" w:rsidRPr="003C4C6B" w:rsidRDefault="00971BE6" w:rsidP="00362963">
            <w:pPr>
              <w:spacing w:before="100" w:beforeAutospacing="1" w:after="100" w:afterAutospacing="1"/>
              <w:rPr>
                <w:rFonts w:ascii="Calibri" w:hAnsi="Calibri" w:cs="Calibri"/>
                <w:sz w:val="24"/>
                <w:szCs w:val="24"/>
                <w:lang w:val="fr-FR"/>
              </w:rPr>
            </w:pPr>
            <w:r>
              <w:rPr>
                <w:rFonts w:ascii="Calibri" w:hAnsi="Calibri" w:cs="Calibri"/>
                <w:sz w:val="24"/>
                <w:szCs w:val="24"/>
                <w:lang w:val="fr-FR"/>
              </w:rPr>
              <w:t>Update after JAD Verification session</w:t>
            </w:r>
          </w:p>
        </w:tc>
      </w:tr>
      <w:tr w:rsidR="00362963" w:rsidRPr="003C4C6B" w14:paraId="2656BE79" w14:textId="77777777" w:rsidTr="00362963">
        <w:tc>
          <w:tcPr>
            <w:tcW w:w="1019" w:type="dxa"/>
          </w:tcPr>
          <w:p w14:paraId="2656BE75" w14:textId="17FB16D6" w:rsidR="00362963" w:rsidRPr="003C4C6B" w:rsidRDefault="00E9273C"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1.2</w:t>
            </w:r>
          </w:p>
        </w:tc>
        <w:tc>
          <w:tcPr>
            <w:tcW w:w="1440" w:type="dxa"/>
          </w:tcPr>
          <w:p w14:paraId="2656BE76" w14:textId="16A7C804" w:rsidR="00362963" w:rsidRPr="003C4C6B" w:rsidRDefault="00E9273C"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01/10/2013</w:t>
            </w:r>
          </w:p>
        </w:tc>
        <w:tc>
          <w:tcPr>
            <w:tcW w:w="1710" w:type="dxa"/>
          </w:tcPr>
          <w:p w14:paraId="2656BE77" w14:textId="3DB104BD" w:rsidR="00362963" w:rsidRPr="003C4C6B" w:rsidRDefault="00E9273C"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Ron Frager</w:t>
            </w:r>
          </w:p>
        </w:tc>
        <w:tc>
          <w:tcPr>
            <w:tcW w:w="5659" w:type="dxa"/>
          </w:tcPr>
          <w:p w14:paraId="2656BE78" w14:textId="4B0FA4D8" w:rsidR="00362963" w:rsidRPr="003C4C6B" w:rsidRDefault="00E9273C" w:rsidP="00362963">
            <w:pPr>
              <w:spacing w:before="100" w:beforeAutospacing="1" w:after="100" w:afterAutospacing="1"/>
              <w:rPr>
                <w:rFonts w:ascii="Calibri" w:hAnsi="Calibri" w:cs="Calibri"/>
                <w:sz w:val="24"/>
                <w:szCs w:val="24"/>
                <w:lang w:val="fr-FR"/>
              </w:rPr>
            </w:pPr>
            <w:r>
              <w:rPr>
                <w:rFonts w:ascii="Calibri" w:hAnsi="Calibri" w:cs="Calibri"/>
                <w:sz w:val="24"/>
                <w:szCs w:val="24"/>
                <w:lang w:val="fr-FR"/>
              </w:rPr>
              <w:t xml:space="preserve">Edit </w:t>
            </w:r>
            <w:proofErr w:type="spellStart"/>
            <w:r>
              <w:rPr>
                <w:rFonts w:ascii="Calibri" w:hAnsi="Calibri" w:cs="Calibri"/>
                <w:sz w:val="24"/>
                <w:szCs w:val="24"/>
                <w:lang w:val="fr-FR"/>
              </w:rPr>
              <w:t>grammar</w:t>
            </w:r>
            <w:proofErr w:type="spellEnd"/>
            <w:r>
              <w:rPr>
                <w:rFonts w:ascii="Calibri" w:hAnsi="Calibri" w:cs="Calibri"/>
                <w:sz w:val="24"/>
                <w:szCs w:val="24"/>
                <w:lang w:val="fr-FR"/>
              </w:rPr>
              <w:t xml:space="preserve"> and format. </w:t>
            </w:r>
            <w:proofErr w:type="spellStart"/>
            <w:r>
              <w:rPr>
                <w:rFonts w:ascii="Calibri" w:hAnsi="Calibri" w:cs="Calibri"/>
                <w:sz w:val="24"/>
                <w:szCs w:val="24"/>
                <w:lang w:val="fr-FR"/>
              </w:rPr>
              <w:t>Add</w:t>
            </w:r>
            <w:proofErr w:type="spellEnd"/>
            <w:r>
              <w:rPr>
                <w:rFonts w:ascii="Calibri" w:hAnsi="Calibri" w:cs="Calibri"/>
                <w:sz w:val="24"/>
                <w:szCs w:val="24"/>
                <w:lang w:val="fr-FR"/>
              </w:rPr>
              <w:t xml:space="preserve"> </w:t>
            </w:r>
            <w:proofErr w:type="spellStart"/>
            <w:r>
              <w:rPr>
                <w:rFonts w:ascii="Calibri" w:hAnsi="Calibri" w:cs="Calibri"/>
                <w:sz w:val="24"/>
                <w:szCs w:val="24"/>
                <w:lang w:val="fr-FR"/>
              </w:rPr>
              <w:t>hyperlinks</w:t>
            </w:r>
            <w:proofErr w:type="spellEnd"/>
            <w:r>
              <w:rPr>
                <w:rFonts w:ascii="Calibri" w:hAnsi="Calibri" w:cs="Calibri"/>
                <w:sz w:val="24"/>
                <w:szCs w:val="24"/>
                <w:lang w:val="fr-FR"/>
              </w:rPr>
              <w:t>.</w:t>
            </w:r>
          </w:p>
        </w:tc>
      </w:tr>
      <w:tr w:rsidR="00362963" w:rsidRPr="003C4C6B" w14:paraId="2656BE7E" w14:textId="77777777" w:rsidTr="00362963">
        <w:tc>
          <w:tcPr>
            <w:tcW w:w="1019" w:type="dxa"/>
          </w:tcPr>
          <w:p w14:paraId="2656BE7A" w14:textId="73FD7DA1" w:rsidR="00362963" w:rsidRPr="003C4C6B" w:rsidRDefault="00636F63" w:rsidP="00E9273C">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2.0</w:t>
            </w:r>
          </w:p>
        </w:tc>
        <w:tc>
          <w:tcPr>
            <w:tcW w:w="1440" w:type="dxa"/>
          </w:tcPr>
          <w:p w14:paraId="2656BE7B" w14:textId="5EC98113" w:rsidR="00362963" w:rsidRPr="003C4C6B" w:rsidRDefault="00636F63"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01/10/2013</w:t>
            </w:r>
          </w:p>
        </w:tc>
        <w:tc>
          <w:tcPr>
            <w:tcW w:w="1710" w:type="dxa"/>
          </w:tcPr>
          <w:p w14:paraId="2656BE7C" w14:textId="73698BD8" w:rsidR="00362963" w:rsidRPr="003C4C6B" w:rsidRDefault="00636F63"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Pat Babcock</w:t>
            </w:r>
          </w:p>
        </w:tc>
        <w:tc>
          <w:tcPr>
            <w:tcW w:w="5659" w:type="dxa"/>
          </w:tcPr>
          <w:p w14:paraId="2656BE7D" w14:textId="45A8EF82" w:rsidR="00362963" w:rsidRPr="003C4C6B" w:rsidRDefault="00636F63" w:rsidP="00362963">
            <w:pPr>
              <w:spacing w:before="100" w:beforeAutospacing="1" w:after="100" w:afterAutospacing="1"/>
              <w:rPr>
                <w:rFonts w:ascii="Calibri" w:hAnsi="Calibri" w:cs="Calibri"/>
                <w:sz w:val="24"/>
                <w:szCs w:val="24"/>
                <w:lang w:val="fr-FR"/>
              </w:rPr>
            </w:pPr>
            <w:proofErr w:type="spellStart"/>
            <w:r>
              <w:rPr>
                <w:rFonts w:ascii="Calibri" w:hAnsi="Calibri" w:cs="Calibri"/>
                <w:sz w:val="24"/>
                <w:szCs w:val="24"/>
                <w:lang w:val="fr-FR"/>
              </w:rPr>
              <w:t>Approved</w:t>
            </w:r>
            <w:proofErr w:type="spellEnd"/>
            <w:r>
              <w:rPr>
                <w:rFonts w:ascii="Calibri" w:hAnsi="Calibri" w:cs="Calibri"/>
                <w:sz w:val="24"/>
                <w:szCs w:val="24"/>
                <w:lang w:val="fr-FR"/>
              </w:rPr>
              <w:t xml:space="preserve"> Version</w:t>
            </w:r>
          </w:p>
        </w:tc>
      </w:tr>
      <w:tr w:rsidR="00362963" w:rsidRPr="003C4C6B" w14:paraId="2656BE83" w14:textId="77777777" w:rsidTr="00362963">
        <w:tc>
          <w:tcPr>
            <w:tcW w:w="1019" w:type="dxa"/>
          </w:tcPr>
          <w:p w14:paraId="2656BE7F"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440" w:type="dxa"/>
          </w:tcPr>
          <w:p w14:paraId="2656BE80"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710" w:type="dxa"/>
          </w:tcPr>
          <w:p w14:paraId="2656BE81"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5659" w:type="dxa"/>
          </w:tcPr>
          <w:p w14:paraId="2656BE82" w14:textId="77777777" w:rsidR="00362963" w:rsidRPr="003C4C6B" w:rsidRDefault="00362963" w:rsidP="00362963">
            <w:pPr>
              <w:spacing w:before="100" w:beforeAutospacing="1" w:after="100" w:afterAutospacing="1"/>
              <w:rPr>
                <w:rFonts w:ascii="Calibri" w:hAnsi="Calibri" w:cs="Calibri"/>
                <w:sz w:val="24"/>
                <w:szCs w:val="24"/>
                <w:lang w:val="fr-FR"/>
              </w:rPr>
            </w:pPr>
          </w:p>
        </w:tc>
      </w:tr>
      <w:tr w:rsidR="00362963" w:rsidRPr="003C4C6B" w14:paraId="2656BE88" w14:textId="77777777" w:rsidTr="00362963">
        <w:tc>
          <w:tcPr>
            <w:tcW w:w="1019" w:type="dxa"/>
          </w:tcPr>
          <w:p w14:paraId="2656BE84"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440" w:type="dxa"/>
          </w:tcPr>
          <w:p w14:paraId="2656BE85"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710" w:type="dxa"/>
          </w:tcPr>
          <w:p w14:paraId="2656BE86"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5659" w:type="dxa"/>
          </w:tcPr>
          <w:p w14:paraId="2656BE87" w14:textId="77777777" w:rsidR="00362963" w:rsidRPr="003C4C6B" w:rsidRDefault="00362963" w:rsidP="00362963">
            <w:pPr>
              <w:spacing w:before="100" w:beforeAutospacing="1" w:after="100" w:afterAutospacing="1"/>
              <w:rPr>
                <w:rFonts w:ascii="Calibri" w:hAnsi="Calibri" w:cs="Calibri"/>
                <w:sz w:val="24"/>
                <w:szCs w:val="24"/>
                <w:lang w:val="fr-FR"/>
              </w:rPr>
            </w:pPr>
          </w:p>
        </w:tc>
      </w:tr>
      <w:tr w:rsidR="00362963" w:rsidRPr="003C4C6B" w14:paraId="2656BE8D" w14:textId="77777777" w:rsidTr="00362963">
        <w:tc>
          <w:tcPr>
            <w:tcW w:w="1019" w:type="dxa"/>
          </w:tcPr>
          <w:p w14:paraId="2656BE89"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440" w:type="dxa"/>
          </w:tcPr>
          <w:p w14:paraId="2656BE8A"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710" w:type="dxa"/>
          </w:tcPr>
          <w:p w14:paraId="2656BE8B"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5659" w:type="dxa"/>
          </w:tcPr>
          <w:p w14:paraId="2656BE8C" w14:textId="77777777" w:rsidR="00362963" w:rsidRPr="003C4C6B" w:rsidRDefault="00362963" w:rsidP="00362963">
            <w:pPr>
              <w:spacing w:before="100" w:beforeAutospacing="1" w:after="100" w:afterAutospacing="1"/>
              <w:rPr>
                <w:rFonts w:ascii="Calibri" w:hAnsi="Calibri" w:cs="Calibri"/>
                <w:sz w:val="24"/>
                <w:szCs w:val="24"/>
                <w:lang w:val="fr-FR"/>
              </w:rPr>
            </w:pPr>
          </w:p>
        </w:tc>
      </w:tr>
      <w:tr w:rsidR="00362963" w:rsidRPr="003C4C6B" w14:paraId="2656BE92" w14:textId="77777777" w:rsidTr="00362963">
        <w:tc>
          <w:tcPr>
            <w:tcW w:w="1019" w:type="dxa"/>
          </w:tcPr>
          <w:p w14:paraId="2656BE8E"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440" w:type="dxa"/>
          </w:tcPr>
          <w:p w14:paraId="2656BE8F"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710" w:type="dxa"/>
          </w:tcPr>
          <w:p w14:paraId="2656BE90"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5659" w:type="dxa"/>
          </w:tcPr>
          <w:p w14:paraId="2656BE91" w14:textId="77777777" w:rsidR="00362963" w:rsidRPr="003C4C6B" w:rsidRDefault="00362963" w:rsidP="00362963">
            <w:pPr>
              <w:spacing w:before="100" w:beforeAutospacing="1" w:after="100" w:afterAutospacing="1"/>
              <w:rPr>
                <w:rFonts w:ascii="Calibri" w:hAnsi="Calibri" w:cs="Calibri"/>
                <w:sz w:val="24"/>
                <w:szCs w:val="24"/>
                <w:lang w:val="fr-FR"/>
              </w:rPr>
            </w:pPr>
          </w:p>
        </w:tc>
      </w:tr>
      <w:tr w:rsidR="00362963" w:rsidRPr="003C4C6B" w14:paraId="2656BE97" w14:textId="77777777" w:rsidTr="00362963">
        <w:tc>
          <w:tcPr>
            <w:tcW w:w="1019" w:type="dxa"/>
          </w:tcPr>
          <w:p w14:paraId="2656BE93"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440" w:type="dxa"/>
          </w:tcPr>
          <w:p w14:paraId="2656BE94"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710" w:type="dxa"/>
          </w:tcPr>
          <w:p w14:paraId="2656BE95"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5659" w:type="dxa"/>
          </w:tcPr>
          <w:p w14:paraId="2656BE96" w14:textId="77777777" w:rsidR="00362963" w:rsidRPr="003C4C6B" w:rsidRDefault="00362963" w:rsidP="00362963">
            <w:pPr>
              <w:spacing w:before="100" w:beforeAutospacing="1" w:after="100" w:afterAutospacing="1"/>
              <w:rPr>
                <w:rFonts w:ascii="Calibri" w:hAnsi="Calibri" w:cs="Calibri"/>
                <w:sz w:val="24"/>
                <w:szCs w:val="24"/>
                <w:lang w:val="fr-FR"/>
              </w:rPr>
            </w:pPr>
          </w:p>
        </w:tc>
      </w:tr>
      <w:tr w:rsidR="00362963" w:rsidRPr="003C4C6B" w14:paraId="2656BE9C" w14:textId="77777777" w:rsidTr="00362963">
        <w:tc>
          <w:tcPr>
            <w:tcW w:w="1019" w:type="dxa"/>
          </w:tcPr>
          <w:p w14:paraId="2656BE98"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440" w:type="dxa"/>
          </w:tcPr>
          <w:p w14:paraId="2656BE99"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710" w:type="dxa"/>
          </w:tcPr>
          <w:p w14:paraId="2656BE9A"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5659" w:type="dxa"/>
          </w:tcPr>
          <w:p w14:paraId="2656BE9B" w14:textId="77777777" w:rsidR="00362963" w:rsidRPr="003C4C6B" w:rsidRDefault="00362963" w:rsidP="00362963">
            <w:pPr>
              <w:spacing w:before="100" w:beforeAutospacing="1" w:after="100" w:afterAutospacing="1"/>
              <w:rPr>
                <w:rFonts w:ascii="Calibri" w:hAnsi="Calibri" w:cs="Calibri"/>
                <w:sz w:val="24"/>
                <w:szCs w:val="24"/>
                <w:lang w:val="fr-FR"/>
              </w:rPr>
            </w:pPr>
          </w:p>
        </w:tc>
      </w:tr>
      <w:tr w:rsidR="00362963" w:rsidRPr="003C4C6B" w14:paraId="2656BEA1" w14:textId="77777777" w:rsidTr="00362963">
        <w:tc>
          <w:tcPr>
            <w:tcW w:w="1019" w:type="dxa"/>
            <w:tcBorders>
              <w:bottom w:val="double" w:sz="4" w:space="0" w:color="auto"/>
            </w:tcBorders>
          </w:tcPr>
          <w:p w14:paraId="2656BE9D"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440" w:type="dxa"/>
            <w:tcBorders>
              <w:bottom w:val="double" w:sz="4" w:space="0" w:color="auto"/>
            </w:tcBorders>
          </w:tcPr>
          <w:p w14:paraId="2656BE9E"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710" w:type="dxa"/>
            <w:tcBorders>
              <w:bottom w:val="double" w:sz="4" w:space="0" w:color="auto"/>
            </w:tcBorders>
          </w:tcPr>
          <w:p w14:paraId="2656BE9F" w14:textId="77777777"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5659" w:type="dxa"/>
            <w:tcBorders>
              <w:bottom w:val="double" w:sz="4" w:space="0" w:color="auto"/>
            </w:tcBorders>
          </w:tcPr>
          <w:p w14:paraId="2656BEA0" w14:textId="77777777" w:rsidR="00362963" w:rsidRPr="003C4C6B" w:rsidRDefault="00362963" w:rsidP="00362963">
            <w:pPr>
              <w:spacing w:before="100" w:beforeAutospacing="1" w:after="100" w:afterAutospacing="1"/>
              <w:rPr>
                <w:rFonts w:ascii="Calibri" w:hAnsi="Calibri" w:cs="Calibri"/>
                <w:sz w:val="24"/>
                <w:szCs w:val="24"/>
                <w:lang w:val="fr-FR"/>
              </w:rPr>
            </w:pPr>
          </w:p>
        </w:tc>
      </w:tr>
    </w:tbl>
    <w:p w14:paraId="2656BEA2" w14:textId="77777777" w:rsidR="005B52E1" w:rsidRPr="003C4C6B" w:rsidRDefault="005B52E1" w:rsidP="00191092">
      <w:pPr>
        <w:pStyle w:val="TOC1"/>
        <w:rPr>
          <w:lang w:val="fr-FR"/>
        </w:rPr>
      </w:pPr>
    </w:p>
    <w:p w14:paraId="2656BEA3" w14:textId="77777777" w:rsidR="003E2492" w:rsidRPr="00AB13D4" w:rsidRDefault="005B52E1" w:rsidP="00191092">
      <w:pPr>
        <w:pStyle w:val="TOC1"/>
      </w:pPr>
      <w:r w:rsidRPr="003C4C6B">
        <w:rPr>
          <w:lang w:val="fr-FR"/>
        </w:rPr>
        <w:br w:type="page"/>
      </w:r>
      <w:r w:rsidR="00191092" w:rsidRPr="00AB13D4">
        <w:lastRenderedPageBreak/>
        <w:t>TABLE OF CONTENTS</w:t>
      </w:r>
    </w:p>
    <w:p w14:paraId="434F52AD" w14:textId="77777777" w:rsidR="0076057D" w:rsidRDefault="00E74F47">
      <w:pPr>
        <w:pStyle w:val="TOC1"/>
        <w:rPr>
          <w:rFonts w:asciiTheme="minorHAnsi" w:eastAsiaTheme="minorEastAsia" w:hAnsiTheme="minorHAnsi" w:cstheme="minorBidi"/>
          <w:b w:val="0"/>
          <w:bCs w:val="0"/>
          <w:noProof/>
          <w:sz w:val="22"/>
          <w:szCs w:val="22"/>
        </w:rPr>
      </w:pPr>
      <w:r w:rsidRPr="00AB13D4">
        <w:rPr>
          <w:sz w:val="24"/>
          <w:szCs w:val="24"/>
        </w:rPr>
        <w:fldChar w:fldCharType="begin"/>
      </w:r>
      <w:r w:rsidR="001F1BEC" w:rsidRPr="00AB13D4">
        <w:rPr>
          <w:sz w:val="24"/>
          <w:szCs w:val="24"/>
        </w:rPr>
        <w:instrText xml:space="preserve"> TOC \o "1-3" \h \z \u </w:instrText>
      </w:r>
      <w:r w:rsidRPr="00AB13D4">
        <w:rPr>
          <w:sz w:val="24"/>
          <w:szCs w:val="24"/>
        </w:rPr>
        <w:fldChar w:fldCharType="separate"/>
      </w:r>
      <w:hyperlink w:anchor="_Toc345574591" w:history="1">
        <w:r w:rsidR="0076057D" w:rsidRPr="00006DCC">
          <w:rPr>
            <w:rStyle w:val="Hyperlink"/>
            <w:noProof/>
          </w:rPr>
          <w:t>1 Use Case: Report Life Change Events</w:t>
        </w:r>
        <w:r w:rsidR="0076057D">
          <w:rPr>
            <w:noProof/>
            <w:webHidden/>
          </w:rPr>
          <w:tab/>
        </w:r>
        <w:r w:rsidR="0076057D">
          <w:rPr>
            <w:noProof/>
            <w:webHidden/>
          </w:rPr>
          <w:fldChar w:fldCharType="begin"/>
        </w:r>
        <w:r w:rsidR="0076057D">
          <w:rPr>
            <w:noProof/>
            <w:webHidden/>
          </w:rPr>
          <w:instrText xml:space="preserve"> PAGEREF _Toc345574591 \h </w:instrText>
        </w:r>
        <w:r w:rsidR="0076057D">
          <w:rPr>
            <w:noProof/>
            <w:webHidden/>
          </w:rPr>
        </w:r>
        <w:r w:rsidR="0076057D">
          <w:rPr>
            <w:noProof/>
            <w:webHidden/>
          </w:rPr>
          <w:fldChar w:fldCharType="separate"/>
        </w:r>
        <w:r w:rsidR="002101BA">
          <w:rPr>
            <w:noProof/>
            <w:webHidden/>
          </w:rPr>
          <w:t>7</w:t>
        </w:r>
        <w:r w:rsidR="0076057D">
          <w:rPr>
            <w:noProof/>
            <w:webHidden/>
          </w:rPr>
          <w:fldChar w:fldCharType="end"/>
        </w:r>
      </w:hyperlink>
    </w:p>
    <w:p w14:paraId="55239FD2" w14:textId="77777777" w:rsidR="0076057D" w:rsidRDefault="008F1C53">
      <w:pPr>
        <w:pStyle w:val="TOC2"/>
        <w:rPr>
          <w:rFonts w:asciiTheme="minorHAnsi" w:eastAsiaTheme="minorEastAsia" w:hAnsiTheme="minorHAnsi" w:cstheme="minorBidi"/>
          <w:sz w:val="22"/>
          <w:szCs w:val="22"/>
        </w:rPr>
      </w:pPr>
      <w:hyperlink w:anchor="_Toc345574592" w:history="1">
        <w:r w:rsidR="0076057D" w:rsidRPr="00006DCC">
          <w:rPr>
            <w:rStyle w:val="Hyperlink"/>
          </w:rPr>
          <w:t>1.1 Goal</w:t>
        </w:r>
        <w:r w:rsidR="0076057D">
          <w:rPr>
            <w:webHidden/>
          </w:rPr>
          <w:tab/>
        </w:r>
        <w:r w:rsidR="0076057D">
          <w:rPr>
            <w:webHidden/>
          </w:rPr>
          <w:fldChar w:fldCharType="begin"/>
        </w:r>
        <w:r w:rsidR="0076057D">
          <w:rPr>
            <w:webHidden/>
          </w:rPr>
          <w:instrText xml:space="preserve"> PAGEREF _Toc345574592 \h </w:instrText>
        </w:r>
        <w:r w:rsidR="0076057D">
          <w:rPr>
            <w:webHidden/>
          </w:rPr>
        </w:r>
        <w:r w:rsidR="0076057D">
          <w:rPr>
            <w:webHidden/>
          </w:rPr>
          <w:fldChar w:fldCharType="separate"/>
        </w:r>
        <w:r w:rsidR="002101BA">
          <w:rPr>
            <w:webHidden/>
          </w:rPr>
          <w:t>7</w:t>
        </w:r>
        <w:r w:rsidR="0076057D">
          <w:rPr>
            <w:webHidden/>
          </w:rPr>
          <w:fldChar w:fldCharType="end"/>
        </w:r>
      </w:hyperlink>
      <w:bookmarkStart w:id="0" w:name="_GoBack"/>
      <w:bookmarkEnd w:id="0"/>
    </w:p>
    <w:p w14:paraId="52B7277C" w14:textId="77777777" w:rsidR="0076057D" w:rsidRDefault="008F1C53">
      <w:pPr>
        <w:pStyle w:val="TOC2"/>
        <w:rPr>
          <w:rFonts w:asciiTheme="minorHAnsi" w:eastAsiaTheme="minorEastAsia" w:hAnsiTheme="minorHAnsi" w:cstheme="minorBidi"/>
          <w:sz w:val="22"/>
          <w:szCs w:val="22"/>
        </w:rPr>
      </w:pPr>
      <w:hyperlink w:anchor="_Toc345574593" w:history="1">
        <w:r w:rsidR="0076057D" w:rsidRPr="00006DCC">
          <w:rPr>
            <w:rStyle w:val="Hyperlink"/>
          </w:rPr>
          <w:t>1.2 Brief Description</w:t>
        </w:r>
        <w:r w:rsidR="0076057D">
          <w:rPr>
            <w:webHidden/>
          </w:rPr>
          <w:tab/>
        </w:r>
        <w:r w:rsidR="0076057D">
          <w:rPr>
            <w:webHidden/>
          </w:rPr>
          <w:fldChar w:fldCharType="begin"/>
        </w:r>
        <w:r w:rsidR="0076057D">
          <w:rPr>
            <w:webHidden/>
          </w:rPr>
          <w:instrText xml:space="preserve"> PAGEREF _Toc345574593 \h </w:instrText>
        </w:r>
        <w:r w:rsidR="0076057D">
          <w:rPr>
            <w:webHidden/>
          </w:rPr>
        </w:r>
        <w:r w:rsidR="0076057D">
          <w:rPr>
            <w:webHidden/>
          </w:rPr>
          <w:fldChar w:fldCharType="separate"/>
        </w:r>
        <w:r w:rsidR="002101BA">
          <w:rPr>
            <w:webHidden/>
          </w:rPr>
          <w:t>7</w:t>
        </w:r>
        <w:r w:rsidR="0076057D">
          <w:rPr>
            <w:webHidden/>
          </w:rPr>
          <w:fldChar w:fldCharType="end"/>
        </w:r>
      </w:hyperlink>
    </w:p>
    <w:p w14:paraId="5772A4F9" w14:textId="77777777" w:rsidR="0076057D" w:rsidRDefault="008F1C53">
      <w:pPr>
        <w:pStyle w:val="TOC2"/>
        <w:rPr>
          <w:rFonts w:asciiTheme="minorHAnsi" w:eastAsiaTheme="minorEastAsia" w:hAnsiTheme="minorHAnsi" w:cstheme="minorBidi"/>
          <w:sz w:val="22"/>
          <w:szCs w:val="22"/>
        </w:rPr>
      </w:pPr>
      <w:hyperlink w:anchor="_Toc345574594" w:history="1">
        <w:r w:rsidR="0076057D" w:rsidRPr="00006DCC">
          <w:rPr>
            <w:rStyle w:val="Hyperlink"/>
          </w:rPr>
          <w:t>1.3 Requirements Traceability</w:t>
        </w:r>
        <w:r w:rsidR="0076057D">
          <w:rPr>
            <w:webHidden/>
          </w:rPr>
          <w:tab/>
        </w:r>
        <w:r w:rsidR="0076057D">
          <w:rPr>
            <w:webHidden/>
          </w:rPr>
          <w:fldChar w:fldCharType="begin"/>
        </w:r>
        <w:r w:rsidR="0076057D">
          <w:rPr>
            <w:webHidden/>
          </w:rPr>
          <w:instrText xml:space="preserve"> PAGEREF _Toc345574594 \h </w:instrText>
        </w:r>
        <w:r w:rsidR="0076057D">
          <w:rPr>
            <w:webHidden/>
          </w:rPr>
        </w:r>
        <w:r w:rsidR="0076057D">
          <w:rPr>
            <w:webHidden/>
          </w:rPr>
          <w:fldChar w:fldCharType="separate"/>
        </w:r>
        <w:r w:rsidR="002101BA">
          <w:rPr>
            <w:webHidden/>
          </w:rPr>
          <w:t>7</w:t>
        </w:r>
        <w:r w:rsidR="0076057D">
          <w:rPr>
            <w:webHidden/>
          </w:rPr>
          <w:fldChar w:fldCharType="end"/>
        </w:r>
      </w:hyperlink>
    </w:p>
    <w:p w14:paraId="642FD7FF" w14:textId="77777777" w:rsidR="0076057D" w:rsidRDefault="008F1C53">
      <w:pPr>
        <w:pStyle w:val="TOC2"/>
        <w:rPr>
          <w:rFonts w:asciiTheme="minorHAnsi" w:eastAsiaTheme="minorEastAsia" w:hAnsiTheme="minorHAnsi" w:cstheme="minorBidi"/>
          <w:sz w:val="22"/>
          <w:szCs w:val="22"/>
        </w:rPr>
      </w:pPr>
      <w:hyperlink w:anchor="_Toc345574595" w:history="1">
        <w:r w:rsidR="0076057D" w:rsidRPr="00006DCC">
          <w:rPr>
            <w:rStyle w:val="Hyperlink"/>
          </w:rPr>
          <w:t>1.4 Primary Actor</w:t>
        </w:r>
        <w:r w:rsidR="0076057D">
          <w:rPr>
            <w:webHidden/>
          </w:rPr>
          <w:tab/>
        </w:r>
        <w:r w:rsidR="0076057D">
          <w:rPr>
            <w:webHidden/>
          </w:rPr>
          <w:fldChar w:fldCharType="begin"/>
        </w:r>
        <w:r w:rsidR="0076057D">
          <w:rPr>
            <w:webHidden/>
          </w:rPr>
          <w:instrText xml:space="preserve"> PAGEREF _Toc345574595 \h </w:instrText>
        </w:r>
        <w:r w:rsidR="0076057D">
          <w:rPr>
            <w:webHidden/>
          </w:rPr>
        </w:r>
        <w:r w:rsidR="0076057D">
          <w:rPr>
            <w:webHidden/>
          </w:rPr>
          <w:fldChar w:fldCharType="separate"/>
        </w:r>
        <w:r w:rsidR="002101BA">
          <w:rPr>
            <w:webHidden/>
          </w:rPr>
          <w:t>8</w:t>
        </w:r>
        <w:r w:rsidR="0076057D">
          <w:rPr>
            <w:webHidden/>
          </w:rPr>
          <w:fldChar w:fldCharType="end"/>
        </w:r>
      </w:hyperlink>
    </w:p>
    <w:p w14:paraId="1A7E2EED" w14:textId="77777777" w:rsidR="0076057D" w:rsidRDefault="008F1C53" w:rsidP="00A4040D">
      <w:pPr>
        <w:pStyle w:val="TOC3"/>
        <w:rPr>
          <w:rFonts w:asciiTheme="minorHAnsi" w:eastAsiaTheme="minorEastAsia" w:hAnsiTheme="minorHAnsi" w:cstheme="minorBidi"/>
          <w:sz w:val="22"/>
          <w:szCs w:val="22"/>
        </w:rPr>
      </w:pPr>
      <w:hyperlink w:anchor="_Toc345574596" w:history="1">
        <w:r w:rsidR="0076057D" w:rsidRPr="00006DCC">
          <w:rPr>
            <w:rStyle w:val="Hyperlink"/>
          </w:rPr>
          <w:t>1.4.1 Individual</w:t>
        </w:r>
        <w:r w:rsidR="0076057D">
          <w:rPr>
            <w:webHidden/>
          </w:rPr>
          <w:tab/>
        </w:r>
        <w:r w:rsidR="0076057D">
          <w:rPr>
            <w:webHidden/>
          </w:rPr>
          <w:fldChar w:fldCharType="begin"/>
        </w:r>
        <w:r w:rsidR="0076057D">
          <w:rPr>
            <w:webHidden/>
          </w:rPr>
          <w:instrText xml:space="preserve"> PAGEREF _Toc345574596 \h </w:instrText>
        </w:r>
        <w:r w:rsidR="0076057D">
          <w:rPr>
            <w:webHidden/>
          </w:rPr>
        </w:r>
        <w:r w:rsidR="0076057D">
          <w:rPr>
            <w:webHidden/>
          </w:rPr>
          <w:fldChar w:fldCharType="separate"/>
        </w:r>
        <w:r w:rsidR="002101BA">
          <w:rPr>
            <w:webHidden/>
          </w:rPr>
          <w:t>8</w:t>
        </w:r>
        <w:r w:rsidR="0076057D">
          <w:rPr>
            <w:webHidden/>
          </w:rPr>
          <w:fldChar w:fldCharType="end"/>
        </w:r>
      </w:hyperlink>
    </w:p>
    <w:p w14:paraId="75DAF30A" w14:textId="77777777" w:rsidR="0076057D" w:rsidRDefault="008F1C53" w:rsidP="00A4040D">
      <w:pPr>
        <w:pStyle w:val="TOC3"/>
        <w:rPr>
          <w:rFonts w:asciiTheme="minorHAnsi" w:eastAsiaTheme="minorEastAsia" w:hAnsiTheme="minorHAnsi" w:cstheme="minorBidi"/>
          <w:sz w:val="22"/>
          <w:szCs w:val="22"/>
        </w:rPr>
      </w:pPr>
      <w:hyperlink w:anchor="_Toc345574597" w:history="1">
        <w:r w:rsidR="0076057D" w:rsidRPr="00006DCC">
          <w:rPr>
            <w:rStyle w:val="Hyperlink"/>
          </w:rPr>
          <w:t>1.4.2 Employee</w:t>
        </w:r>
        <w:r w:rsidR="0076057D">
          <w:rPr>
            <w:webHidden/>
          </w:rPr>
          <w:tab/>
        </w:r>
        <w:r w:rsidR="0076057D">
          <w:rPr>
            <w:webHidden/>
          </w:rPr>
          <w:fldChar w:fldCharType="begin"/>
        </w:r>
        <w:r w:rsidR="0076057D">
          <w:rPr>
            <w:webHidden/>
          </w:rPr>
          <w:instrText xml:space="preserve"> PAGEREF _Toc345574597 \h </w:instrText>
        </w:r>
        <w:r w:rsidR="0076057D">
          <w:rPr>
            <w:webHidden/>
          </w:rPr>
        </w:r>
        <w:r w:rsidR="0076057D">
          <w:rPr>
            <w:webHidden/>
          </w:rPr>
          <w:fldChar w:fldCharType="separate"/>
        </w:r>
        <w:r w:rsidR="002101BA">
          <w:rPr>
            <w:webHidden/>
          </w:rPr>
          <w:t>8</w:t>
        </w:r>
        <w:r w:rsidR="0076057D">
          <w:rPr>
            <w:webHidden/>
          </w:rPr>
          <w:fldChar w:fldCharType="end"/>
        </w:r>
      </w:hyperlink>
    </w:p>
    <w:p w14:paraId="6BAAC8A2" w14:textId="77777777" w:rsidR="0076057D" w:rsidRDefault="008F1C53" w:rsidP="00A4040D">
      <w:pPr>
        <w:pStyle w:val="TOC3"/>
        <w:rPr>
          <w:rFonts w:asciiTheme="minorHAnsi" w:eastAsiaTheme="minorEastAsia" w:hAnsiTheme="minorHAnsi" w:cstheme="minorBidi"/>
          <w:sz w:val="22"/>
          <w:szCs w:val="22"/>
        </w:rPr>
      </w:pPr>
      <w:hyperlink w:anchor="_Toc345574598" w:history="1">
        <w:r w:rsidR="0076057D" w:rsidRPr="00006DCC">
          <w:rPr>
            <w:rStyle w:val="Hyperlink"/>
          </w:rPr>
          <w:t>1.4.3 Broker</w:t>
        </w:r>
        <w:r w:rsidR="0076057D">
          <w:rPr>
            <w:webHidden/>
          </w:rPr>
          <w:tab/>
        </w:r>
        <w:r w:rsidR="0076057D">
          <w:rPr>
            <w:webHidden/>
          </w:rPr>
          <w:fldChar w:fldCharType="begin"/>
        </w:r>
        <w:r w:rsidR="0076057D">
          <w:rPr>
            <w:webHidden/>
          </w:rPr>
          <w:instrText xml:space="preserve"> PAGEREF _Toc345574598 \h </w:instrText>
        </w:r>
        <w:r w:rsidR="0076057D">
          <w:rPr>
            <w:webHidden/>
          </w:rPr>
        </w:r>
        <w:r w:rsidR="0076057D">
          <w:rPr>
            <w:webHidden/>
          </w:rPr>
          <w:fldChar w:fldCharType="separate"/>
        </w:r>
        <w:r w:rsidR="002101BA">
          <w:rPr>
            <w:webHidden/>
          </w:rPr>
          <w:t>8</w:t>
        </w:r>
        <w:r w:rsidR="0076057D">
          <w:rPr>
            <w:webHidden/>
          </w:rPr>
          <w:fldChar w:fldCharType="end"/>
        </w:r>
      </w:hyperlink>
    </w:p>
    <w:p w14:paraId="11DFCE63" w14:textId="77777777" w:rsidR="0076057D" w:rsidRDefault="008F1C53">
      <w:pPr>
        <w:pStyle w:val="TOC2"/>
        <w:rPr>
          <w:rFonts w:asciiTheme="minorHAnsi" w:eastAsiaTheme="minorEastAsia" w:hAnsiTheme="minorHAnsi" w:cstheme="minorBidi"/>
          <w:sz w:val="22"/>
          <w:szCs w:val="22"/>
        </w:rPr>
      </w:pPr>
      <w:hyperlink w:anchor="_Toc345574599" w:history="1">
        <w:r w:rsidR="0076057D" w:rsidRPr="00006DCC">
          <w:rPr>
            <w:rStyle w:val="Hyperlink"/>
          </w:rPr>
          <w:t>1.5 Secondary Actor</w:t>
        </w:r>
        <w:r w:rsidR="0076057D">
          <w:rPr>
            <w:webHidden/>
          </w:rPr>
          <w:tab/>
        </w:r>
        <w:r w:rsidR="0076057D">
          <w:rPr>
            <w:webHidden/>
          </w:rPr>
          <w:fldChar w:fldCharType="begin"/>
        </w:r>
        <w:r w:rsidR="0076057D">
          <w:rPr>
            <w:webHidden/>
          </w:rPr>
          <w:instrText xml:space="preserve"> PAGEREF _Toc345574599 \h </w:instrText>
        </w:r>
        <w:r w:rsidR="0076057D">
          <w:rPr>
            <w:webHidden/>
          </w:rPr>
        </w:r>
        <w:r w:rsidR="0076057D">
          <w:rPr>
            <w:webHidden/>
          </w:rPr>
          <w:fldChar w:fldCharType="separate"/>
        </w:r>
        <w:r w:rsidR="002101BA">
          <w:rPr>
            <w:webHidden/>
          </w:rPr>
          <w:t>8</w:t>
        </w:r>
        <w:r w:rsidR="0076057D">
          <w:rPr>
            <w:webHidden/>
          </w:rPr>
          <w:fldChar w:fldCharType="end"/>
        </w:r>
      </w:hyperlink>
    </w:p>
    <w:p w14:paraId="51FD7638" w14:textId="77777777" w:rsidR="0076057D" w:rsidRDefault="008F1C53" w:rsidP="00A4040D">
      <w:pPr>
        <w:pStyle w:val="TOC3"/>
        <w:rPr>
          <w:rFonts w:asciiTheme="minorHAnsi" w:eastAsiaTheme="minorEastAsia" w:hAnsiTheme="minorHAnsi" w:cstheme="minorBidi"/>
          <w:sz w:val="22"/>
          <w:szCs w:val="22"/>
        </w:rPr>
      </w:pPr>
      <w:hyperlink w:anchor="_Toc345574600" w:history="1">
        <w:r w:rsidR="0076057D" w:rsidRPr="00006DCC">
          <w:rPr>
            <w:rStyle w:val="Hyperlink"/>
          </w:rPr>
          <w:t>1.5.1 Exchange</w:t>
        </w:r>
        <w:r w:rsidR="0076057D">
          <w:rPr>
            <w:webHidden/>
          </w:rPr>
          <w:tab/>
        </w:r>
        <w:r w:rsidR="0076057D">
          <w:rPr>
            <w:webHidden/>
          </w:rPr>
          <w:fldChar w:fldCharType="begin"/>
        </w:r>
        <w:r w:rsidR="0076057D">
          <w:rPr>
            <w:webHidden/>
          </w:rPr>
          <w:instrText xml:space="preserve"> PAGEREF _Toc345574600 \h </w:instrText>
        </w:r>
        <w:r w:rsidR="0076057D">
          <w:rPr>
            <w:webHidden/>
          </w:rPr>
        </w:r>
        <w:r w:rsidR="0076057D">
          <w:rPr>
            <w:webHidden/>
          </w:rPr>
          <w:fldChar w:fldCharType="separate"/>
        </w:r>
        <w:r w:rsidR="002101BA">
          <w:rPr>
            <w:webHidden/>
          </w:rPr>
          <w:t>8</w:t>
        </w:r>
        <w:r w:rsidR="0076057D">
          <w:rPr>
            <w:webHidden/>
          </w:rPr>
          <w:fldChar w:fldCharType="end"/>
        </w:r>
      </w:hyperlink>
    </w:p>
    <w:p w14:paraId="03AD1C69" w14:textId="77777777" w:rsidR="0076057D" w:rsidRDefault="008F1C53" w:rsidP="00A4040D">
      <w:pPr>
        <w:pStyle w:val="TOC3"/>
        <w:rPr>
          <w:rFonts w:asciiTheme="minorHAnsi" w:eastAsiaTheme="minorEastAsia" w:hAnsiTheme="minorHAnsi" w:cstheme="minorBidi"/>
          <w:sz w:val="22"/>
          <w:szCs w:val="22"/>
        </w:rPr>
      </w:pPr>
      <w:hyperlink w:anchor="_Toc345574601" w:history="1">
        <w:r w:rsidR="0076057D" w:rsidRPr="00006DCC">
          <w:rPr>
            <w:rStyle w:val="Hyperlink"/>
          </w:rPr>
          <w:t>1.5.2 Carriers</w:t>
        </w:r>
        <w:r w:rsidR="0076057D">
          <w:rPr>
            <w:webHidden/>
          </w:rPr>
          <w:tab/>
        </w:r>
        <w:r w:rsidR="0076057D">
          <w:rPr>
            <w:webHidden/>
          </w:rPr>
          <w:fldChar w:fldCharType="begin"/>
        </w:r>
        <w:r w:rsidR="0076057D">
          <w:rPr>
            <w:webHidden/>
          </w:rPr>
          <w:instrText xml:space="preserve"> PAGEREF _Toc345574601 \h </w:instrText>
        </w:r>
        <w:r w:rsidR="0076057D">
          <w:rPr>
            <w:webHidden/>
          </w:rPr>
        </w:r>
        <w:r w:rsidR="0076057D">
          <w:rPr>
            <w:webHidden/>
          </w:rPr>
          <w:fldChar w:fldCharType="separate"/>
        </w:r>
        <w:r w:rsidR="002101BA">
          <w:rPr>
            <w:webHidden/>
          </w:rPr>
          <w:t>8</w:t>
        </w:r>
        <w:r w:rsidR="0076057D">
          <w:rPr>
            <w:webHidden/>
          </w:rPr>
          <w:fldChar w:fldCharType="end"/>
        </w:r>
      </w:hyperlink>
    </w:p>
    <w:p w14:paraId="2327A85C" w14:textId="77777777" w:rsidR="0076057D" w:rsidRDefault="008F1C53" w:rsidP="00A4040D">
      <w:pPr>
        <w:pStyle w:val="TOC3"/>
        <w:rPr>
          <w:rFonts w:asciiTheme="minorHAnsi" w:eastAsiaTheme="minorEastAsia" w:hAnsiTheme="minorHAnsi" w:cstheme="minorBidi"/>
          <w:sz w:val="22"/>
          <w:szCs w:val="22"/>
        </w:rPr>
      </w:pPr>
      <w:hyperlink w:anchor="_Toc345574602" w:history="1">
        <w:r w:rsidR="0076057D" w:rsidRPr="00006DCC">
          <w:rPr>
            <w:rStyle w:val="Hyperlink"/>
          </w:rPr>
          <w:t>1.5.3 Back Office</w:t>
        </w:r>
        <w:r w:rsidR="0076057D">
          <w:rPr>
            <w:webHidden/>
          </w:rPr>
          <w:tab/>
        </w:r>
        <w:r w:rsidR="0076057D">
          <w:rPr>
            <w:webHidden/>
          </w:rPr>
          <w:fldChar w:fldCharType="begin"/>
        </w:r>
        <w:r w:rsidR="0076057D">
          <w:rPr>
            <w:webHidden/>
          </w:rPr>
          <w:instrText xml:space="preserve"> PAGEREF _Toc345574602 \h </w:instrText>
        </w:r>
        <w:r w:rsidR="0076057D">
          <w:rPr>
            <w:webHidden/>
          </w:rPr>
        </w:r>
        <w:r w:rsidR="0076057D">
          <w:rPr>
            <w:webHidden/>
          </w:rPr>
          <w:fldChar w:fldCharType="separate"/>
        </w:r>
        <w:r w:rsidR="002101BA">
          <w:rPr>
            <w:webHidden/>
          </w:rPr>
          <w:t>8</w:t>
        </w:r>
        <w:r w:rsidR="0076057D">
          <w:rPr>
            <w:webHidden/>
          </w:rPr>
          <w:fldChar w:fldCharType="end"/>
        </w:r>
      </w:hyperlink>
    </w:p>
    <w:p w14:paraId="43729E73" w14:textId="77777777" w:rsidR="0076057D" w:rsidRDefault="008F1C53">
      <w:pPr>
        <w:pStyle w:val="TOC2"/>
        <w:rPr>
          <w:rFonts w:asciiTheme="minorHAnsi" w:eastAsiaTheme="minorEastAsia" w:hAnsiTheme="minorHAnsi" w:cstheme="minorBidi"/>
          <w:sz w:val="22"/>
          <w:szCs w:val="22"/>
        </w:rPr>
      </w:pPr>
      <w:hyperlink w:anchor="_Toc345574603" w:history="1">
        <w:r w:rsidR="0076057D" w:rsidRPr="00006DCC">
          <w:rPr>
            <w:rStyle w:val="Hyperlink"/>
          </w:rPr>
          <w:t>1.6 Pre-Conditions</w:t>
        </w:r>
        <w:r w:rsidR="0076057D">
          <w:rPr>
            <w:webHidden/>
          </w:rPr>
          <w:tab/>
        </w:r>
        <w:r w:rsidR="0076057D">
          <w:rPr>
            <w:webHidden/>
          </w:rPr>
          <w:fldChar w:fldCharType="begin"/>
        </w:r>
        <w:r w:rsidR="0076057D">
          <w:rPr>
            <w:webHidden/>
          </w:rPr>
          <w:instrText xml:space="preserve"> PAGEREF _Toc345574603 \h </w:instrText>
        </w:r>
        <w:r w:rsidR="0076057D">
          <w:rPr>
            <w:webHidden/>
          </w:rPr>
        </w:r>
        <w:r w:rsidR="0076057D">
          <w:rPr>
            <w:webHidden/>
          </w:rPr>
          <w:fldChar w:fldCharType="separate"/>
        </w:r>
        <w:r w:rsidR="002101BA">
          <w:rPr>
            <w:webHidden/>
          </w:rPr>
          <w:t>9</w:t>
        </w:r>
        <w:r w:rsidR="0076057D">
          <w:rPr>
            <w:webHidden/>
          </w:rPr>
          <w:fldChar w:fldCharType="end"/>
        </w:r>
      </w:hyperlink>
    </w:p>
    <w:p w14:paraId="1F357121" w14:textId="77777777" w:rsidR="0076057D" w:rsidRDefault="008F1C53">
      <w:pPr>
        <w:pStyle w:val="TOC2"/>
        <w:rPr>
          <w:rFonts w:asciiTheme="minorHAnsi" w:eastAsiaTheme="minorEastAsia" w:hAnsiTheme="minorHAnsi" w:cstheme="minorBidi"/>
          <w:sz w:val="22"/>
          <w:szCs w:val="22"/>
        </w:rPr>
      </w:pPr>
      <w:hyperlink w:anchor="_Toc345574604" w:history="1">
        <w:r w:rsidR="0076057D" w:rsidRPr="00006DCC">
          <w:rPr>
            <w:rStyle w:val="Hyperlink"/>
          </w:rPr>
          <w:t>1.7 Successful Post-Conditions</w:t>
        </w:r>
        <w:r w:rsidR="0076057D">
          <w:rPr>
            <w:webHidden/>
          </w:rPr>
          <w:tab/>
        </w:r>
        <w:r w:rsidR="0076057D">
          <w:rPr>
            <w:webHidden/>
          </w:rPr>
          <w:fldChar w:fldCharType="begin"/>
        </w:r>
        <w:r w:rsidR="0076057D">
          <w:rPr>
            <w:webHidden/>
          </w:rPr>
          <w:instrText xml:space="preserve"> PAGEREF _Toc345574604 \h </w:instrText>
        </w:r>
        <w:r w:rsidR="0076057D">
          <w:rPr>
            <w:webHidden/>
          </w:rPr>
        </w:r>
        <w:r w:rsidR="0076057D">
          <w:rPr>
            <w:webHidden/>
          </w:rPr>
          <w:fldChar w:fldCharType="separate"/>
        </w:r>
        <w:r w:rsidR="002101BA">
          <w:rPr>
            <w:webHidden/>
          </w:rPr>
          <w:t>9</w:t>
        </w:r>
        <w:r w:rsidR="0076057D">
          <w:rPr>
            <w:webHidden/>
          </w:rPr>
          <w:fldChar w:fldCharType="end"/>
        </w:r>
      </w:hyperlink>
    </w:p>
    <w:p w14:paraId="6041C02D" w14:textId="77777777" w:rsidR="0076057D" w:rsidRDefault="008F1C53">
      <w:pPr>
        <w:pStyle w:val="TOC2"/>
        <w:rPr>
          <w:rFonts w:asciiTheme="minorHAnsi" w:eastAsiaTheme="minorEastAsia" w:hAnsiTheme="minorHAnsi" w:cstheme="minorBidi"/>
          <w:sz w:val="22"/>
          <w:szCs w:val="22"/>
        </w:rPr>
      </w:pPr>
      <w:hyperlink w:anchor="_Toc345574605" w:history="1">
        <w:r w:rsidR="0076057D" w:rsidRPr="00006DCC">
          <w:rPr>
            <w:rStyle w:val="Hyperlink"/>
          </w:rPr>
          <w:t>1.8 Triggers</w:t>
        </w:r>
        <w:r w:rsidR="0076057D">
          <w:rPr>
            <w:webHidden/>
          </w:rPr>
          <w:tab/>
        </w:r>
        <w:r w:rsidR="0076057D">
          <w:rPr>
            <w:webHidden/>
          </w:rPr>
          <w:fldChar w:fldCharType="begin"/>
        </w:r>
        <w:r w:rsidR="0076057D">
          <w:rPr>
            <w:webHidden/>
          </w:rPr>
          <w:instrText xml:space="preserve"> PAGEREF _Toc345574605 \h </w:instrText>
        </w:r>
        <w:r w:rsidR="0076057D">
          <w:rPr>
            <w:webHidden/>
          </w:rPr>
        </w:r>
        <w:r w:rsidR="0076057D">
          <w:rPr>
            <w:webHidden/>
          </w:rPr>
          <w:fldChar w:fldCharType="separate"/>
        </w:r>
        <w:r w:rsidR="002101BA">
          <w:rPr>
            <w:webHidden/>
          </w:rPr>
          <w:t>9</w:t>
        </w:r>
        <w:r w:rsidR="0076057D">
          <w:rPr>
            <w:webHidden/>
          </w:rPr>
          <w:fldChar w:fldCharType="end"/>
        </w:r>
      </w:hyperlink>
    </w:p>
    <w:p w14:paraId="5576593C" w14:textId="77777777" w:rsidR="0076057D" w:rsidRDefault="008F1C53">
      <w:pPr>
        <w:pStyle w:val="TOC2"/>
        <w:rPr>
          <w:rFonts w:asciiTheme="minorHAnsi" w:eastAsiaTheme="minorEastAsia" w:hAnsiTheme="minorHAnsi" w:cstheme="minorBidi"/>
          <w:sz w:val="22"/>
          <w:szCs w:val="22"/>
        </w:rPr>
      </w:pPr>
      <w:hyperlink w:anchor="_Toc345574606" w:history="1">
        <w:r w:rsidR="0076057D" w:rsidRPr="00006DCC">
          <w:rPr>
            <w:rStyle w:val="Hyperlink"/>
          </w:rPr>
          <w:t>1.9 Assumptions</w:t>
        </w:r>
        <w:r w:rsidR="0076057D">
          <w:rPr>
            <w:webHidden/>
          </w:rPr>
          <w:tab/>
        </w:r>
        <w:r w:rsidR="0076057D">
          <w:rPr>
            <w:webHidden/>
          </w:rPr>
          <w:fldChar w:fldCharType="begin"/>
        </w:r>
        <w:r w:rsidR="0076057D">
          <w:rPr>
            <w:webHidden/>
          </w:rPr>
          <w:instrText xml:space="preserve"> PAGEREF _Toc345574606 \h </w:instrText>
        </w:r>
        <w:r w:rsidR="0076057D">
          <w:rPr>
            <w:webHidden/>
          </w:rPr>
        </w:r>
        <w:r w:rsidR="0076057D">
          <w:rPr>
            <w:webHidden/>
          </w:rPr>
          <w:fldChar w:fldCharType="separate"/>
        </w:r>
        <w:r w:rsidR="002101BA">
          <w:rPr>
            <w:webHidden/>
          </w:rPr>
          <w:t>9</w:t>
        </w:r>
        <w:r w:rsidR="0076057D">
          <w:rPr>
            <w:webHidden/>
          </w:rPr>
          <w:fldChar w:fldCharType="end"/>
        </w:r>
      </w:hyperlink>
    </w:p>
    <w:p w14:paraId="384A394D" w14:textId="77777777" w:rsidR="0076057D" w:rsidRDefault="008F1C53">
      <w:pPr>
        <w:pStyle w:val="TOC1"/>
        <w:rPr>
          <w:rFonts w:asciiTheme="minorHAnsi" w:eastAsiaTheme="minorEastAsia" w:hAnsiTheme="minorHAnsi" w:cstheme="minorBidi"/>
          <w:b w:val="0"/>
          <w:bCs w:val="0"/>
          <w:noProof/>
          <w:sz w:val="22"/>
          <w:szCs w:val="22"/>
        </w:rPr>
      </w:pPr>
      <w:hyperlink w:anchor="_Toc345574607" w:history="1">
        <w:r w:rsidR="0076057D" w:rsidRPr="00006DCC">
          <w:rPr>
            <w:rStyle w:val="Hyperlink"/>
            <w:noProof/>
          </w:rPr>
          <w:t>2 Flow of Events</w:t>
        </w:r>
        <w:r w:rsidR="0076057D">
          <w:rPr>
            <w:noProof/>
            <w:webHidden/>
          </w:rPr>
          <w:tab/>
        </w:r>
        <w:r w:rsidR="0076057D">
          <w:rPr>
            <w:noProof/>
            <w:webHidden/>
          </w:rPr>
          <w:fldChar w:fldCharType="begin"/>
        </w:r>
        <w:r w:rsidR="0076057D">
          <w:rPr>
            <w:noProof/>
            <w:webHidden/>
          </w:rPr>
          <w:instrText xml:space="preserve"> PAGEREF _Toc345574607 \h </w:instrText>
        </w:r>
        <w:r w:rsidR="0076057D">
          <w:rPr>
            <w:noProof/>
            <w:webHidden/>
          </w:rPr>
        </w:r>
        <w:r w:rsidR="0076057D">
          <w:rPr>
            <w:noProof/>
            <w:webHidden/>
          </w:rPr>
          <w:fldChar w:fldCharType="separate"/>
        </w:r>
        <w:r w:rsidR="002101BA">
          <w:rPr>
            <w:noProof/>
            <w:webHidden/>
          </w:rPr>
          <w:t>11</w:t>
        </w:r>
        <w:r w:rsidR="0076057D">
          <w:rPr>
            <w:noProof/>
            <w:webHidden/>
          </w:rPr>
          <w:fldChar w:fldCharType="end"/>
        </w:r>
      </w:hyperlink>
    </w:p>
    <w:p w14:paraId="12850509" w14:textId="77777777" w:rsidR="0076057D" w:rsidRDefault="008F1C53">
      <w:pPr>
        <w:pStyle w:val="TOC2"/>
        <w:rPr>
          <w:rFonts w:asciiTheme="minorHAnsi" w:eastAsiaTheme="minorEastAsia" w:hAnsiTheme="minorHAnsi" w:cstheme="minorBidi"/>
          <w:sz w:val="22"/>
          <w:szCs w:val="22"/>
        </w:rPr>
      </w:pPr>
      <w:hyperlink w:anchor="_Toc345574608" w:history="1">
        <w:r w:rsidR="0076057D" w:rsidRPr="00006DCC">
          <w:rPr>
            <w:rStyle w:val="Hyperlink"/>
          </w:rPr>
          <w:t>2.1 Basic (Main) Flow – Report Life Change Events</w:t>
        </w:r>
        <w:r w:rsidR="0076057D">
          <w:rPr>
            <w:webHidden/>
          </w:rPr>
          <w:tab/>
        </w:r>
        <w:r w:rsidR="0076057D">
          <w:rPr>
            <w:webHidden/>
          </w:rPr>
          <w:fldChar w:fldCharType="begin"/>
        </w:r>
        <w:r w:rsidR="0076057D">
          <w:rPr>
            <w:webHidden/>
          </w:rPr>
          <w:instrText xml:space="preserve"> PAGEREF _Toc345574608 \h </w:instrText>
        </w:r>
        <w:r w:rsidR="0076057D">
          <w:rPr>
            <w:webHidden/>
          </w:rPr>
        </w:r>
        <w:r w:rsidR="0076057D">
          <w:rPr>
            <w:webHidden/>
          </w:rPr>
          <w:fldChar w:fldCharType="separate"/>
        </w:r>
        <w:r w:rsidR="002101BA">
          <w:rPr>
            <w:webHidden/>
          </w:rPr>
          <w:t>11</w:t>
        </w:r>
        <w:r w:rsidR="0076057D">
          <w:rPr>
            <w:webHidden/>
          </w:rPr>
          <w:fldChar w:fldCharType="end"/>
        </w:r>
      </w:hyperlink>
    </w:p>
    <w:p w14:paraId="141ED761" w14:textId="77777777" w:rsidR="0076057D" w:rsidRDefault="008F1C53" w:rsidP="00A4040D">
      <w:pPr>
        <w:pStyle w:val="TOC3"/>
        <w:rPr>
          <w:rFonts w:asciiTheme="minorHAnsi" w:eastAsiaTheme="minorEastAsia" w:hAnsiTheme="minorHAnsi" w:cstheme="minorBidi"/>
          <w:sz w:val="22"/>
          <w:szCs w:val="22"/>
        </w:rPr>
      </w:pPr>
      <w:hyperlink w:anchor="_Toc345574609" w:history="1">
        <w:r w:rsidR="0076057D" w:rsidRPr="00006DCC">
          <w:rPr>
            <w:rStyle w:val="Hyperlink"/>
          </w:rPr>
          <w:t>2.1.1 Input Change in Circumstance</w:t>
        </w:r>
        <w:r w:rsidR="0076057D">
          <w:rPr>
            <w:webHidden/>
          </w:rPr>
          <w:tab/>
        </w:r>
        <w:r w:rsidR="0076057D">
          <w:rPr>
            <w:webHidden/>
          </w:rPr>
          <w:fldChar w:fldCharType="begin"/>
        </w:r>
        <w:r w:rsidR="0076057D">
          <w:rPr>
            <w:webHidden/>
          </w:rPr>
          <w:instrText xml:space="preserve"> PAGEREF _Toc345574609 \h </w:instrText>
        </w:r>
        <w:r w:rsidR="0076057D">
          <w:rPr>
            <w:webHidden/>
          </w:rPr>
        </w:r>
        <w:r w:rsidR="0076057D">
          <w:rPr>
            <w:webHidden/>
          </w:rPr>
          <w:fldChar w:fldCharType="separate"/>
        </w:r>
        <w:r w:rsidR="002101BA">
          <w:rPr>
            <w:webHidden/>
          </w:rPr>
          <w:t>11</w:t>
        </w:r>
        <w:r w:rsidR="0076057D">
          <w:rPr>
            <w:webHidden/>
          </w:rPr>
          <w:fldChar w:fldCharType="end"/>
        </w:r>
      </w:hyperlink>
    </w:p>
    <w:p w14:paraId="7E39650C" w14:textId="77777777" w:rsidR="0076057D" w:rsidRDefault="008F1C53" w:rsidP="00A4040D">
      <w:pPr>
        <w:pStyle w:val="TOC3"/>
        <w:rPr>
          <w:rFonts w:asciiTheme="minorHAnsi" w:eastAsiaTheme="minorEastAsia" w:hAnsiTheme="minorHAnsi" w:cstheme="minorBidi"/>
          <w:sz w:val="22"/>
          <w:szCs w:val="22"/>
        </w:rPr>
      </w:pPr>
      <w:hyperlink w:anchor="_Toc345574610" w:history="1">
        <w:r w:rsidR="0076057D" w:rsidRPr="00006DCC">
          <w:rPr>
            <w:rStyle w:val="Hyperlink"/>
          </w:rPr>
          <w:t>2.1.2 Can Request Be Automated?</w:t>
        </w:r>
        <w:r w:rsidR="0076057D">
          <w:rPr>
            <w:webHidden/>
          </w:rPr>
          <w:tab/>
        </w:r>
        <w:r w:rsidR="0076057D">
          <w:rPr>
            <w:webHidden/>
          </w:rPr>
          <w:fldChar w:fldCharType="begin"/>
        </w:r>
        <w:r w:rsidR="0076057D">
          <w:rPr>
            <w:webHidden/>
          </w:rPr>
          <w:instrText xml:space="preserve"> PAGEREF _Toc345574610 \h </w:instrText>
        </w:r>
        <w:r w:rsidR="0076057D">
          <w:rPr>
            <w:webHidden/>
          </w:rPr>
        </w:r>
        <w:r w:rsidR="0076057D">
          <w:rPr>
            <w:webHidden/>
          </w:rPr>
          <w:fldChar w:fldCharType="separate"/>
        </w:r>
        <w:r w:rsidR="002101BA">
          <w:rPr>
            <w:webHidden/>
          </w:rPr>
          <w:t>12</w:t>
        </w:r>
        <w:r w:rsidR="0076057D">
          <w:rPr>
            <w:webHidden/>
          </w:rPr>
          <w:fldChar w:fldCharType="end"/>
        </w:r>
      </w:hyperlink>
    </w:p>
    <w:p w14:paraId="7AE68221" w14:textId="77777777" w:rsidR="0076057D" w:rsidRDefault="008F1C53" w:rsidP="00A4040D">
      <w:pPr>
        <w:pStyle w:val="TOC3"/>
        <w:rPr>
          <w:rFonts w:asciiTheme="minorHAnsi" w:eastAsiaTheme="minorEastAsia" w:hAnsiTheme="minorHAnsi" w:cstheme="minorBidi"/>
          <w:sz w:val="22"/>
          <w:szCs w:val="22"/>
        </w:rPr>
      </w:pPr>
      <w:hyperlink w:anchor="_Toc345574611" w:history="1">
        <w:r w:rsidR="0076057D" w:rsidRPr="00006DCC">
          <w:rPr>
            <w:rStyle w:val="Hyperlink"/>
          </w:rPr>
          <w:t>2.1.3 Analyze/Modify Request</w:t>
        </w:r>
        <w:r w:rsidR="0076057D">
          <w:rPr>
            <w:webHidden/>
          </w:rPr>
          <w:tab/>
        </w:r>
        <w:r w:rsidR="0076057D">
          <w:rPr>
            <w:webHidden/>
          </w:rPr>
          <w:fldChar w:fldCharType="begin"/>
        </w:r>
        <w:r w:rsidR="0076057D">
          <w:rPr>
            <w:webHidden/>
          </w:rPr>
          <w:instrText xml:space="preserve"> PAGEREF _Toc345574611 \h </w:instrText>
        </w:r>
        <w:r w:rsidR="0076057D">
          <w:rPr>
            <w:webHidden/>
          </w:rPr>
        </w:r>
        <w:r w:rsidR="0076057D">
          <w:rPr>
            <w:webHidden/>
          </w:rPr>
          <w:fldChar w:fldCharType="separate"/>
        </w:r>
        <w:r w:rsidR="002101BA">
          <w:rPr>
            <w:webHidden/>
          </w:rPr>
          <w:t>12</w:t>
        </w:r>
        <w:r w:rsidR="0076057D">
          <w:rPr>
            <w:webHidden/>
          </w:rPr>
          <w:fldChar w:fldCharType="end"/>
        </w:r>
      </w:hyperlink>
    </w:p>
    <w:p w14:paraId="781B2718" w14:textId="77777777" w:rsidR="0076057D" w:rsidRDefault="0076057D" w:rsidP="00A4040D">
      <w:pPr>
        <w:pStyle w:val="TOC3"/>
        <w:rPr>
          <w:rFonts w:asciiTheme="minorHAnsi" w:eastAsiaTheme="minorEastAsia" w:hAnsiTheme="minorHAnsi" w:cstheme="minorBidi"/>
          <w:sz w:val="22"/>
          <w:szCs w:val="22"/>
        </w:rPr>
      </w:pPr>
      <w:hyperlink w:anchor="_Toc345574612" w:history="1">
        <w:r w:rsidRPr="00006DCC">
          <w:rPr>
            <w:rStyle w:val="Hyperlink"/>
          </w:rPr>
          <w:t>2.1.4 Will Allow Request?</w:t>
        </w:r>
        <w:r>
          <w:rPr>
            <w:webHidden/>
          </w:rPr>
          <w:tab/>
        </w:r>
        <w:r>
          <w:rPr>
            <w:webHidden/>
          </w:rPr>
          <w:fldChar w:fldCharType="begin"/>
        </w:r>
        <w:r>
          <w:rPr>
            <w:webHidden/>
          </w:rPr>
          <w:instrText xml:space="preserve"> PAGEREF _Toc345574612 \h </w:instrText>
        </w:r>
        <w:r>
          <w:rPr>
            <w:webHidden/>
          </w:rPr>
        </w:r>
        <w:r>
          <w:rPr>
            <w:webHidden/>
          </w:rPr>
          <w:fldChar w:fldCharType="separate"/>
        </w:r>
        <w:r w:rsidR="002101BA">
          <w:rPr>
            <w:webHidden/>
          </w:rPr>
          <w:t>12</w:t>
        </w:r>
        <w:r>
          <w:rPr>
            <w:webHidden/>
          </w:rPr>
          <w:fldChar w:fldCharType="end"/>
        </w:r>
      </w:hyperlink>
    </w:p>
    <w:p w14:paraId="44B7AE57" w14:textId="77777777" w:rsidR="0076057D" w:rsidRDefault="0076057D" w:rsidP="00A4040D">
      <w:pPr>
        <w:pStyle w:val="TOC3"/>
        <w:rPr>
          <w:rFonts w:asciiTheme="minorHAnsi" w:eastAsiaTheme="minorEastAsia" w:hAnsiTheme="minorHAnsi" w:cstheme="minorBidi"/>
          <w:sz w:val="22"/>
          <w:szCs w:val="22"/>
        </w:rPr>
      </w:pPr>
      <w:hyperlink w:anchor="_Toc345574613" w:history="1">
        <w:r w:rsidRPr="00006DCC">
          <w:rPr>
            <w:rStyle w:val="Hyperlink"/>
          </w:rPr>
          <w:t>2.1.5 Update Customer Account</w:t>
        </w:r>
        <w:r>
          <w:rPr>
            <w:webHidden/>
          </w:rPr>
          <w:tab/>
        </w:r>
        <w:r>
          <w:rPr>
            <w:webHidden/>
          </w:rPr>
          <w:fldChar w:fldCharType="begin"/>
        </w:r>
        <w:r>
          <w:rPr>
            <w:webHidden/>
          </w:rPr>
          <w:instrText xml:space="preserve"> PAGEREF _Toc345574613 \h </w:instrText>
        </w:r>
        <w:r>
          <w:rPr>
            <w:webHidden/>
          </w:rPr>
        </w:r>
        <w:r>
          <w:rPr>
            <w:webHidden/>
          </w:rPr>
          <w:fldChar w:fldCharType="separate"/>
        </w:r>
        <w:r w:rsidR="002101BA">
          <w:rPr>
            <w:webHidden/>
          </w:rPr>
          <w:t>13</w:t>
        </w:r>
        <w:r>
          <w:rPr>
            <w:webHidden/>
          </w:rPr>
          <w:fldChar w:fldCharType="end"/>
        </w:r>
      </w:hyperlink>
    </w:p>
    <w:p w14:paraId="55A82BBA" w14:textId="77777777" w:rsidR="0076057D" w:rsidRDefault="008F1C53" w:rsidP="00A4040D">
      <w:pPr>
        <w:pStyle w:val="TOC3"/>
        <w:rPr>
          <w:rStyle w:val="Hyperlink"/>
        </w:rPr>
      </w:pPr>
      <w:hyperlink w:anchor="_Toc345574614" w:history="1">
        <w:r w:rsidR="0076057D" w:rsidRPr="00006DCC">
          <w:rPr>
            <w:rStyle w:val="Hyperlink"/>
          </w:rPr>
          <w:t>2.1.6 Is Eligibility Verification Needed?</w:t>
        </w:r>
        <w:r w:rsidR="0076057D">
          <w:rPr>
            <w:webHidden/>
          </w:rPr>
          <w:tab/>
        </w:r>
        <w:r w:rsidR="0076057D">
          <w:rPr>
            <w:webHidden/>
          </w:rPr>
          <w:fldChar w:fldCharType="begin"/>
        </w:r>
        <w:r w:rsidR="0076057D">
          <w:rPr>
            <w:webHidden/>
          </w:rPr>
          <w:instrText xml:space="preserve"> PAGEREF _Toc345574614 \h </w:instrText>
        </w:r>
        <w:r w:rsidR="0076057D">
          <w:rPr>
            <w:webHidden/>
          </w:rPr>
        </w:r>
        <w:r w:rsidR="0076057D">
          <w:rPr>
            <w:webHidden/>
          </w:rPr>
          <w:fldChar w:fldCharType="separate"/>
        </w:r>
        <w:r w:rsidR="002101BA">
          <w:rPr>
            <w:webHidden/>
          </w:rPr>
          <w:t>13</w:t>
        </w:r>
        <w:r w:rsidR="0076057D">
          <w:rPr>
            <w:webHidden/>
          </w:rPr>
          <w:fldChar w:fldCharType="end"/>
        </w:r>
      </w:hyperlink>
    </w:p>
    <w:p w14:paraId="1F301AE4" w14:textId="5590D770" w:rsidR="00A4040D" w:rsidRPr="00A4040D" w:rsidRDefault="00A4040D" w:rsidP="00A4040D">
      <w:pPr>
        <w:pStyle w:val="TOC3"/>
        <w:rPr>
          <w:rStyle w:val="Hyperlink"/>
          <w:color w:val="auto"/>
          <w:u w:val="none"/>
        </w:rPr>
      </w:pPr>
      <w:r w:rsidRPr="00A4040D">
        <w:rPr>
          <w:rStyle w:val="Hyperlink"/>
          <w:color w:val="auto"/>
          <w:u w:val="none"/>
        </w:rPr>
        <w:t>2.1.6a Is Elgibility Verification Needed (Manual)?</w:t>
      </w:r>
      <w:r w:rsidRPr="00A4040D">
        <w:rPr>
          <w:rStyle w:val="Hyperlink"/>
          <w:color w:val="auto"/>
          <w:u w:val="none"/>
        </w:rPr>
        <w:tab/>
        <w:t>13</w:t>
      </w:r>
    </w:p>
    <w:p w14:paraId="2FA25C88" w14:textId="77777777" w:rsidR="0076057D" w:rsidRDefault="008F1C53" w:rsidP="00A4040D">
      <w:pPr>
        <w:pStyle w:val="TOC3"/>
        <w:rPr>
          <w:rFonts w:asciiTheme="minorHAnsi" w:eastAsiaTheme="minorEastAsia" w:hAnsiTheme="minorHAnsi" w:cstheme="minorBidi"/>
          <w:sz w:val="22"/>
          <w:szCs w:val="22"/>
        </w:rPr>
      </w:pPr>
      <w:hyperlink w:anchor="_Toc345574615" w:history="1">
        <w:r w:rsidR="0076057D" w:rsidRPr="00006DCC">
          <w:rPr>
            <w:rStyle w:val="Hyperlink"/>
          </w:rPr>
          <w:t>2.1.7 Determine Individual Eligibility Use Case</w:t>
        </w:r>
        <w:r w:rsidR="0076057D">
          <w:rPr>
            <w:webHidden/>
          </w:rPr>
          <w:tab/>
        </w:r>
        <w:r w:rsidR="0076057D">
          <w:rPr>
            <w:webHidden/>
          </w:rPr>
          <w:fldChar w:fldCharType="begin"/>
        </w:r>
        <w:r w:rsidR="0076057D">
          <w:rPr>
            <w:webHidden/>
          </w:rPr>
          <w:instrText xml:space="preserve"> PAGEREF _Toc345574615 \h </w:instrText>
        </w:r>
        <w:r w:rsidR="0076057D">
          <w:rPr>
            <w:webHidden/>
          </w:rPr>
        </w:r>
        <w:r w:rsidR="0076057D">
          <w:rPr>
            <w:webHidden/>
          </w:rPr>
          <w:fldChar w:fldCharType="separate"/>
        </w:r>
        <w:r w:rsidR="002101BA">
          <w:rPr>
            <w:webHidden/>
          </w:rPr>
          <w:t>13</w:t>
        </w:r>
        <w:r w:rsidR="0076057D">
          <w:rPr>
            <w:webHidden/>
          </w:rPr>
          <w:fldChar w:fldCharType="end"/>
        </w:r>
      </w:hyperlink>
    </w:p>
    <w:p w14:paraId="02C49EB5" w14:textId="77777777" w:rsidR="0076057D" w:rsidRDefault="008F1C53" w:rsidP="00A4040D">
      <w:pPr>
        <w:pStyle w:val="TOC3"/>
        <w:rPr>
          <w:rStyle w:val="Hyperlink"/>
        </w:rPr>
      </w:pPr>
      <w:hyperlink w:anchor="_Toc345574616" w:history="1">
        <w:r w:rsidR="0076057D" w:rsidRPr="00006DCC">
          <w:rPr>
            <w:rStyle w:val="Hyperlink"/>
          </w:rPr>
          <w:t>2.1.8 Is Special Enrollment Period Needed?</w:t>
        </w:r>
        <w:r w:rsidR="0076057D">
          <w:rPr>
            <w:webHidden/>
          </w:rPr>
          <w:tab/>
        </w:r>
        <w:r w:rsidR="0076057D">
          <w:rPr>
            <w:webHidden/>
          </w:rPr>
          <w:fldChar w:fldCharType="begin"/>
        </w:r>
        <w:r w:rsidR="0076057D">
          <w:rPr>
            <w:webHidden/>
          </w:rPr>
          <w:instrText xml:space="preserve"> PAGEREF _Toc345574616 \h </w:instrText>
        </w:r>
        <w:r w:rsidR="0076057D">
          <w:rPr>
            <w:webHidden/>
          </w:rPr>
        </w:r>
        <w:r w:rsidR="0076057D">
          <w:rPr>
            <w:webHidden/>
          </w:rPr>
          <w:fldChar w:fldCharType="separate"/>
        </w:r>
        <w:r w:rsidR="002101BA">
          <w:rPr>
            <w:webHidden/>
          </w:rPr>
          <w:t>13</w:t>
        </w:r>
        <w:r w:rsidR="0076057D">
          <w:rPr>
            <w:webHidden/>
          </w:rPr>
          <w:fldChar w:fldCharType="end"/>
        </w:r>
      </w:hyperlink>
    </w:p>
    <w:p w14:paraId="1C109B26" w14:textId="1D007709" w:rsidR="00A4040D" w:rsidRPr="00A4040D" w:rsidRDefault="00A4040D" w:rsidP="00A4040D">
      <w:pPr>
        <w:pStyle w:val="TOC3"/>
        <w:rPr>
          <w:rStyle w:val="Hyperlink"/>
          <w:color w:val="auto"/>
          <w:u w:val="none"/>
        </w:rPr>
      </w:pPr>
      <w:r w:rsidRPr="00A4040D">
        <w:rPr>
          <w:rStyle w:val="Hyperlink"/>
          <w:color w:val="auto"/>
          <w:u w:val="none"/>
        </w:rPr>
        <w:t>2.1.8a Is Special Enrollment Period Needed (Manual)?</w:t>
      </w:r>
      <w:r w:rsidRPr="00A4040D">
        <w:rPr>
          <w:rStyle w:val="Hyperlink"/>
          <w:color w:val="auto"/>
          <w:u w:val="none"/>
        </w:rPr>
        <w:tab/>
        <w:t>13</w:t>
      </w:r>
    </w:p>
    <w:p w14:paraId="4C093C4D" w14:textId="77777777" w:rsidR="0076057D" w:rsidRDefault="008F1C53" w:rsidP="00A4040D">
      <w:pPr>
        <w:pStyle w:val="TOC3"/>
        <w:rPr>
          <w:rFonts w:asciiTheme="minorHAnsi" w:eastAsiaTheme="minorEastAsia" w:hAnsiTheme="minorHAnsi" w:cstheme="minorBidi"/>
          <w:sz w:val="22"/>
          <w:szCs w:val="22"/>
        </w:rPr>
      </w:pPr>
      <w:hyperlink w:anchor="_Toc345574617" w:history="1">
        <w:r w:rsidR="0076057D" w:rsidRPr="00006DCC">
          <w:rPr>
            <w:rStyle w:val="Hyperlink"/>
          </w:rPr>
          <w:t>2.1.9 Open Special Enrollment Period</w:t>
        </w:r>
        <w:r w:rsidR="0076057D">
          <w:rPr>
            <w:webHidden/>
          </w:rPr>
          <w:tab/>
        </w:r>
        <w:r w:rsidR="0076057D">
          <w:rPr>
            <w:webHidden/>
          </w:rPr>
          <w:fldChar w:fldCharType="begin"/>
        </w:r>
        <w:r w:rsidR="0076057D">
          <w:rPr>
            <w:webHidden/>
          </w:rPr>
          <w:instrText xml:space="preserve"> PAGEREF _Toc345574617 \h </w:instrText>
        </w:r>
        <w:r w:rsidR="0076057D">
          <w:rPr>
            <w:webHidden/>
          </w:rPr>
        </w:r>
        <w:r w:rsidR="0076057D">
          <w:rPr>
            <w:webHidden/>
          </w:rPr>
          <w:fldChar w:fldCharType="separate"/>
        </w:r>
        <w:r w:rsidR="002101BA">
          <w:rPr>
            <w:webHidden/>
          </w:rPr>
          <w:t>14</w:t>
        </w:r>
        <w:r w:rsidR="0076057D">
          <w:rPr>
            <w:webHidden/>
          </w:rPr>
          <w:fldChar w:fldCharType="end"/>
        </w:r>
      </w:hyperlink>
    </w:p>
    <w:p w14:paraId="195B38CF" w14:textId="77777777" w:rsidR="0076057D" w:rsidRDefault="008F1C53" w:rsidP="00A4040D">
      <w:pPr>
        <w:pStyle w:val="TOC3"/>
        <w:rPr>
          <w:rFonts w:asciiTheme="minorHAnsi" w:eastAsiaTheme="minorEastAsia" w:hAnsiTheme="minorHAnsi" w:cstheme="minorBidi"/>
          <w:sz w:val="22"/>
          <w:szCs w:val="22"/>
        </w:rPr>
      </w:pPr>
      <w:hyperlink w:anchor="_Toc345574618" w:history="1">
        <w:r w:rsidR="0076057D" w:rsidRPr="00006DCC">
          <w:rPr>
            <w:rStyle w:val="Hyperlink"/>
          </w:rPr>
          <w:t>2.1.10 Send Notification to Customer of Enrollment Period</w:t>
        </w:r>
        <w:r w:rsidR="0076057D">
          <w:rPr>
            <w:webHidden/>
          </w:rPr>
          <w:tab/>
        </w:r>
        <w:r w:rsidR="0076057D">
          <w:rPr>
            <w:webHidden/>
          </w:rPr>
          <w:fldChar w:fldCharType="begin"/>
        </w:r>
        <w:r w:rsidR="0076057D">
          <w:rPr>
            <w:webHidden/>
          </w:rPr>
          <w:instrText xml:space="preserve"> PAGEREF _Toc345574618 \h </w:instrText>
        </w:r>
        <w:r w:rsidR="0076057D">
          <w:rPr>
            <w:webHidden/>
          </w:rPr>
        </w:r>
        <w:r w:rsidR="0076057D">
          <w:rPr>
            <w:webHidden/>
          </w:rPr>
          <w:fldChar w:fldCharType="separate"/>
        </w:r>
        <w:r w:rsidR="002101BA">
          <w:rPr>
            <w:webHidden/>
          </w:rPr>
          <w:t>14</w:t>
        </w:r>
        <w:r w:rsidR="0076057D">
          <w:rPr>
            <w:webHidden/>
          </w:rPr>
          <w:fldChar w:fldCharType="end"/>
        </w:r>
      </w:hyperlink>
    </w:p>
    <w:p w14:paraId="5B9F17B8" w14:textId="77777777" w:rsidR="0076057D" w:rsidRDefault="008F1C53" w:rsidP="00A4040D">
      <w:pPr>
        <w:pStyle w:val="TOC3"/>
        <w:rPr>
          <w:rFonts w:asciiTheme="minorHAnsi" w:eastAsiaTheme="minorEastAsia" w:hAnsiTheme="minorHAnsi" w:cstheme="minorBidi"/>
          <w:sz w:val="22"/>
          <w:szCs w:val="22"/>
        </w:rPr>
      </w:pPr>
      <w:hyperlink w:anchor="_Toc345574619" w:history="1">
        <w:r w:rsidR="0076057D" w:rsidRPr="00006DCC">
          <w:rPr>
            <w:rStyle w:val="Hyperlink"/>
          </w:rPr>
          <w:t>2.1.11 Receive Notification of Open Enrollment</w:t>
        </w:r>
        <w:r w:rsidR="0076057D">
          <w:rPr>
            <w:webHidden/>
          </w:rPr>
          <w:tab/>
        </w:r>
        <w:r w:rsidR="0076057D">
          <w:rPr>
            <w:webHidden/>
          </w:rPr>
          <w:fldChar w:fldCharType="begin"/>
        </w:r>
        <w:r w:rsidR="0076057D">
          <w:rPr>
            <w:webHidden/>
          </w:rPr>
          <w:instrText xml:space="preserve"> PAGEREF _Toc345574619 \h </w:instrText>
        </w:r>
        <w:r w:rsidR="0076057D">
          <w:rPr>
            <w:webHidden/>
          </w:rPr>
        </w:r>
        <w:r w:rsidR="0076057D">
          <w:rPr>
            <w:webHidden/>
          </w:rPr>
          <w:fldChar w:fldCharType="separate"/>
        </w:r>
        <w:r w:rsidR="002101BA">
          <w:rPr>
            <w:webHidden/>
          </w:rPr>
          <w:t>14</w:t>
        </w:r>
        <w:r w:rsidR="0076057D">
          <w:rPr>
            <w:webHidden/>
          </w:rPr>
          <w:fldChar w:fldCharType="end"/>
        </w:r>
      </w:hyperlink>
    </w:p>
    <w:p w14:paraId="015DC25E" w14:textId="77777777" w:rsidR="0076057D" w:rsidRDefault="008F1C53" w:rsidP="00A4040D">
      <w:pPr>
        <w:pStyle w:val="TOC3"/>
        <w:rPr>
          <w:rFonts w:asciiTheme="minorHAnsi" w:eastAsiaTheme="minorEastAsia" w:hAnsiTheme="minorHAnsi" w:cstheme="minorBidi"/>
          <w:sz w:val="22"/>
          <w:szCs w:val="22"/>
        </w:rPr>
      </w:pPr>
      <w:hyperlink w:anchor="_Toc345574620" w:history="1">
        <w:r w:rsidR="0076057D" w:rsidRPr="00006DCC">
          <w:rPr>
            <w:rStyle w:val="Hyperlink"/>
          </w:rPr>
          <w:t>2.1.12 Shop for Individual Plan Use Case</w:t>
        </w:r>
        <w:r w:rsidR="0076057D">
          <w:rPr>
            <w:webHidden/>
          </w:rPr>
          <w:tab/>
        </w:r>
        <w:r w:rsidR="0076057D">
          <w:rPr>
            <w:webHidden/>
          </w:rPr>
          <w:fldChar w:fldCharType="begin"/>
        </w:r>
        <w:r w:rsidR="0076057D">
          <w:rPr>
            <w:webHidden/>
          </w:rPr>
          <w:instrText xml:space="preserve"> PAGEREF _Toc345574620 \h </w:instrText>
        </w:r>
        <w:r w:rsidR="0076057D">
          <w:rPr>
            <w:webHidden/>
          </w:rPr>
        </w:r>
        <w:r w:rsidR="0076057D">
          <w:rPr>
            <w:webHidden/>
          </w:rPr>
          <w:fldChar w:fldCharType="separate"/>
        </w:r>
        <w:r w:rsidR="002101BA">
          <w:rPr>
            <w:webHidden/>
          </w:rPr>
          <w:t>14</w:t>
        </w:r>
        <w:r w:rsidR="0076057D">
          <w:rPr>
            <w:webHidden/>
          </w:rPr>
          <w:fldChar w:fldCharType="end"/>
        </w:r>
      </w:hyperlink>
    </w:p>
    <w:p w14:paraId="04F63F6F" w14:textId="77777777" w:rsidR="0076057D" w:rsidRDefault="008F1C53" w:rsidP="00A4040D">
      <w:pPr>
        <w:pStyle w:val="TOC3"/>
        <w:rPr>
          <w:rFonts w:asciiTheme="minorHAnsi" w:eastAsiaTheme="minorEastAsia" w:hAnsiTheme="minorHAnsi" w:cstheme="minorBidi"/>
          <w:sz w:val="22"/>
          <w:szCs w:val="22"/>
        </w:rPr>
      </w:pPr>
      <w:hyperlink w:anchor="_Toc345574621" w:history="1">
        <w:r w:rsidR="0076057D" w:rsidRPr="00006DCC">
          <w:rPr>
            <w:rStyle w:val="Hyperlink"/>
          </w:rPr>
          <w:t>2.1.13 Has Customer Enrolled?</w:t>
        </w:r>
        <w:r w:rsidR="0076057D">
          <w:rPr>
            <w:webHidden/>
          </w:rPr>
          <w:tab/>
        </w:r>
        <w:r w:rsidR="0076057D">
          <w:rPr>
            <w:webHidden/>
          </w:rPr>
          <w:fldChar w:fldCharType="begin"/>
        </w:r>
        <w:r w:rsidR="0076057D">
          <w:rPr>
            <w:webHidden/>
          </w:rPr>
          <w:instrText xml:space="preserve"> PAGEREF _Toc345574621 \h </w:instrText>
        </w:r>
        <w:r w:rsidR="0076057D">
          <w:rPr>
            <w:webHidden/>
          </w:rPr>
        </w:r>
        <w:r w:rsidR="0076057D">
          <w:rPr>
            <w:webHidden/>
          </w:rPr>
          <w:fldChar w:fldCharType="separate"/>
        </w:r>
        <w:r w:rsidR="002101BA">
          <w:rPr>
            <w:webHidden/>
          </w:rPr>
          <w:t>14</w:t>
        </w:r>
        <w:r w:rsidR="0076057D">
          <w:rPr>
            <w:webHidden/>
          </w:rPr>
          <w:fldChar w:fldCharType="end"/>
        </w:r>
      </w:hyperlink>
    </w:p>
    <w:p w14:paraId="75EC2A0A" w14:textId="77777777" w:rsidR="0076057D" w:rsidRDefault="008F1C53" w:rsidP="00A4040D">
      <w:pPr>
        <w:pStyle w:val="TOC3"/>
        <w:rPr>
          <w:rFonts w:asciiTheme="minorHAnsi" w:eastAsiaTheme="minorEastAsia" w:hAnsiTheme="minorHAnsi" w:cstheme="minorBidi"/>
          <w:sz w:val="22"/>
          <w:szCs w:val="22"/>
        </w:rPr>
      </w:pPr>
      <w:hyperlink w:anchor="_Toc345574622" w:history="1">
        <w:r w:rsidR="0076057D" w:rsidRPr="00006DCC">
          <w:rPr>
            <w:rStyle w:val="Hyperlink"/>
          </w:rPr>
          <w:t>2.1.14 Send Reminder Notification of Enrollment Period Closing</w:t>
        </w:r>
        <w:r w:rsidR="0076057D">
          <w:rPr>
            <w:webHidden/>
          </w:rPr>
          <w:tab/>
        </w:r>
        <w:r w:rsidR="0076057D">
          <w:rPr>
            <w:webHidden/>
          </w:rPr>
          <w:fldChar w:fldCharType="begin"/>
        </w:r>
        <w:r w:rsidR="0076057D">
          <w:rPr>
            <w:webHidden/>
          </w:rPr>
          <w:instrText xml:space="preserve"> PAGEREF _Toc345574622 \h </w:instrText>
        </w:r>
        <w:r w:rsidR="0076057D">
          <w:rPr>
            <w:webHidden/>
          </w:rPr>
        </w:r>
        <w:r w:rsidR="0076057D">
          <w:rPr>
            <w:webHidden/>
          </w:rPr>
          <w:fldChar w:fldCharType="separate"/>
        </w:r>
        <w:r w:rsidR="002101BA">
          <w:rPr>
            <w:webHidden/>
          </w:rPr>
          <w:t>14</w:t>
        </w:r>
        <w:r w:rsidR="0076057D">
          <w:rPr>
            <w:webHidden/>
          </w:rPr>
          <w:fldChar w:fldCharType="end"/>
        </w:r>
      </w:hyperlink>
    </w:p>
    <w:p w14:paraId="0015A721" w14:textId="77777777" w:rsidR="0076057D" w:rsidRDefault="008F1C53" w:rsidP="00A4040D">
      <w:pPr>
        <w:pStyle w:val="TOC3"/>
        <w:rPr>
          <w:rFonts w:asciiTheme="minorHAnsi" w:eastAsiaTheme="minorEastAsia" w:hAnsiTheme="minorHAnsi" w:cstheme="minorBidi"/>
          <w:sz w:val="22"/>
          <w:szCs w:val="22"/>
        </w:rPr>
      </w:pPr>
      <w:hyperlink w:anchor="_Toc345574623" w:history="1">
        <w:r w:rsidR="0076057D" w:rsidRPr="00006DCC">
          <w:rPr>
            <w:rStyle w:val="Hyperlink"/>
          </w:rPr>
          <w:t>2.1.15 Reminder Received that Enrollment Period is Closing</w:t>
        </w:r>
        <w:r w:rsidR="0076057D">
          <w:rPr>
            <w:webHidden/>
          </w:rPr>
          <w:tab/>
        </w:r>
        <w:r w:rsidR="0076057D">
          <w:rPr>
            <w:webHidden/>
          </w:rPr>
          <w:fldChar w:fldCharType="begin"/>
        </w:r>
        <w:r w:rsidR="0076057D">
          <w:rPr>
            <w:webHidden/>
          </w:rPr>
          <w:instrText xml:space="preserve"> PAGEREF _Toc345574623 \h </w:instrText>
        </w:r>
        <w:r w:rsidR="0076057D">
          <w:rPr>
            <w:webHidden/>
          </w:rPr>
        </w:r>
        <w:r w:rsidR="0076057D">
          <w:rPr>
            <w:webHidden/>
          </w:rPr>
          <w:fldChar w:fldCharType="separate"/>
        </w:r>
        <w:r w:rsidR="002101BA">
          <w:rPr>
            <w:webHidden/>
          </w:rPr>
          <w:t>15</w:t>
        </w:r>
        <w:r w:rsidR="0076057D">
          <w:rPr>
            <w:webHidden/>
          </w:rPr>
          <w:fldChar w:fldCharType="end"/>
        </w:r>
      </w:hyperlink>
    </w:p>
    <w:p w14:paraId="59B93E7B" w14:textId="77777777" w:rsidR="0076057D" w:rsidRDefault="008F1C53" w:rsidP="00A4040D">
      <w:pPr>
        <w:pStyle w:val="TOC3"/>
        <w:rPr>
          <w:rFonts w:asciiTheme="minorHAnsi" w:eastAsiaTheme="minorEastAsia" w:hAnsiTheme="minorHAnsi" w:cstheme="minorBidi"/>
          <w:sz w:val="22"/>
          <w:szCs w:val="22"/>
        </w:rPr>
      </w:pPr>
      <w:hyperlink w:anchor="_Toc345574624" w:history="1">
        <w:r w:rsidR="0076057D" w:rsidRPr="00006DCC">
          <w:rPr>
            <w:rStyle w:val="Hyperlink"/>
          </w:rPr>
          <w:t>2.1.16 Is Customer an Individual or Employee?</w:t>
        </w:r>
        <w:r w:rsidR="0076057D">
          <w:rPr>
            <w:webHidden/>
          </w:rPr>
          <w:tab/>
        </w:r>
        <w:r w:rsidR="0076057D">
          <w:rPr>
            <w:webHidden/>
          </w:rPr>
          <w:fldChar w:fldCharType="begin"/>
        </w:r>
        <w:r w:rsidR="0076057D">
          <w:rPr>
            <w:webHidden/>
          </w:rPr>
          <w:instrText xml:space="preserve"> PAGEREF _Toc345574624 \h </w:instrText>
        </w:r>
        <w:r w:rsidR="0076057D">
          <w:rPr>
            <w:webHidden/>
          </w:rPr>
        </w:r>
        <w:r w:rsidR="0076057D">
          <w:rPr>
            <w:webHidden/>
          </w:rPr>
          <w:fldChar w:fldCharType="separate"/>
        </w:r>
        <w:r w:rsidR="002101BA">
          <w:rPr>
            <w:webHidden/>
          </w:rPr>
          <w:t>15</w:t>
        </w:r>
        <w:r w:rsidR="0076057D">
          <w:rPr>
            <w:webHidden/>
          </w:rPr>
          <w:fldChar w:fldCharType="end"/>
        </w:r>
      </w:hyperlink>
    </w:p>
    <w:p w14:paraId="329ED5F1" w14:textId="77777777" w:rsidR="0076057D" w:rsidRDefault="008F1C53" w:rsidP="00A4040D">
      <w:pPr>
        <w:pStyle w:val="TOC3"/>
        <w:rPr>
          <w:rFonts w:asciiTheme="minorHAnsi" w:eastAsiaTheme="minorEastAsia" w:hAnsiTheme="minorHAnsi" w:cstheme="minorBidi"/>
          <w:sz w:val="22"/>
          <w:szCs w:val="22"/>
        </w:rPr>
      </w:pPr>
      <w:hyperlink w:anchor="_Toc345574625" w:history="1">
        <w:r w:rsidR="0076057D" w:rsidRPr="00006DCC">
          <w:rPr>
            <w:rStyle w:val="Hyperlink"/>
          </w:rPr>
          <w:t>2.1.17 Participate in SHOP Enrollment Period Use Case</w:t>
        </w:r>
        <w:r w:rsidR="0076057D">
          <w:rPr>
            <w:webHidden/>
          </w:rPr>
          <w:tab/>
        </w:r>
        <w:r w:rsidR="0076057D">
          <w:rPr>
            <w:webHidden/>
          </w:rPr>
          <w:fldChar w:fldCharType="begin"/>
        </w:r>
        <w:r w:rsidR="0076057D">
          <w:rPr>
            <w:webHidden/>
          </w:rPr>
          <w:instrText xml:space="preserve"> PAGEREF _Toc345574625 \h </w:instrText>
        </w:r>
        <w:r w:rsidR="0076057D">
          <w:rPr>
            <w:webHidden/>
          </w:rPr>
        </w:r>
        <w:r w:rsidR="0076057D">
          <w:rPr>
            <w:webHidden/>
          </w:rPr>
          <w:fldChar w:fldCharType="separate"/>
        </w:r>
        <w:r w:rsidR="002101BA">
          <w:rPr>
            <w:webHidden/>
          </w:rPr>
          <w:t>15</w:t>
        </w:r>
        <w:r w:rsidR="0076057D">
          <w:rPr>
            <w:webHidden/>
          </w:rPr>
          <w:fldChar w:fldCharType="end"/>
        </w:r>
      </w:hyperlink>
    </w:p>
    <w:p w14:paraId="12825D30" w14:textId="77777777" w:rsidR="0076057D" w:rsidRDefault="008F1C53" w:rsidP="00A4040D">
      <w:pPr>
        <w:pStyle w:val="TOC3"/>
        <w:rPr>
          <w:rFonts w:asciiTheme="minorHAnsi" w:eastAsiaTheme="minorEastAsia" w:hAnsiTheme="minorHAnsi" w:cstheme="minorBidi"/>
          <w:sz w:val="22"/>
          <w:szCs w:val="22"/>
        </w:rPr>
      </w:pPr>
      <w:hyperlink w:anchor="_Toc345574626" w:history="1">
        <w:r w:rsidR="0076057D" w:rsidRPr="00006DCC">
          <w:rPr>
            <w:rStyle w:val="Hyperlink"/>
          </w:rPr>
          <w:t>2.1.18 Next Steps</w:t>
        </w:r>
        <w:r w:rsidR="0076057D">
          <w:rPr>
            <w:webHidden/>
          </w:rPr>
          <w:tab/>
        </w:r>
        <w:r w:rsidR="0076057D">
          <w:rPr>
            <w:webHidden/>
          </w:rPr>
          <w:fldChar w:fldCharType="begin"/>
        </w:r>
        <w:r w:rsidR="0076057D">
          <w:rPr>
            <w:webHidden/>
          </w:rPr>
          <w:instrText xml:space="preserve"> PAGEREF _Toc345574626 \h </w:instrText>
        </w:r>
        <w:r w:rsidR="0076057D">
          <w:rPr>
            <w:webHidden/>
          </w:rPr>
        </w:r>
        <w:r w:rsidR="0076057D">
          <w:rPr>
            <w:webHidden/>
          </w:rPr>
          <w:fldChar w:fldCharType="separate"/>
        </w:r>
        <w:r w:rsidR="002101BA">
          <w:rPr>
            <w:webHidden/>
          </w:rPr>
          <w:t>15</w:t>
        </w:r>
        <w:r w:rsidR="0076057D">
          <w:rPr>
            <w:webHidden/>
          </w:rPr>
          <w:fldChar w:fldCharType="end"/>
        </w:r>
      </w:hyperlink>
    </w:p>
    <w:p w14:paraId="2E3DBDB9" w14:textId="77777777" w:rsidR="0076057D" w:rsidRDefault="008F1C53">
      <w:pPr>
        <w:pStyle w:val="TOC1"/>
        <w:rPr>
          <w:rFonts w:asciiTheme="minorHAnsi" w:eastAsiaTheme="minorEastAsia" w:hAnsiTheme="minorHAnsi" w:cstheme="minorBidi"/>
          <w:b w:val="0"/>
          <w:bCs w:val="0"/>
          <w:noProof/>
          <w:sz w:val="22"/>
          <w:szCs w:val="22"/>
        </w:rPr>
      </w:pPr>
      <w:hyperlink w:anchor="_Toc345574627" w:history="1">
        <w:r w:rsidR="0076057D" w:rsidRPr="00006DCC">
          <w:rPr>
            <w:rStyle w:val="Hyperlink"/>
            <w:noProof/>
          </w:rPr>
          <w:t>3 Alternate Flows</w:t>
        </w:r>
        <w:r w:rsidR="0076057D">
          <w:rPr>
            <w:noProof/>
            <w:webHidden/>
          </w:rPr>
          <w:tab/>
        </w:r>
        <w:r w:rsidR="0076057D">
          <w:rPr>
            <w:noProof/>
            <w:webHidden/>
          </w:rPr>
          <w:fldChar w:fldCharType="begin"/>
        </w:r>
        <w:r w:rsidR="0076057D">
          <w:rPr>
            <w:noProof/>
            <w:webHidden/>
          </w:rPr>
          <w:instrText xml:space="preserve"> PAGEREF _Toc345574627 \h </w:instrText>
        </w:r>
        <w:r w:rsidR="0076057D">
          <w:rPr>
            <w:noProof/>
            <w:webHidden/>
          </w:rPr>
        </w:r>
        <w:r w:rsidR="0076057D">
          <w:rPr>
            <w:noProof/>
            <w:webHidden/>
          </w:rPr>
          <w:fldChar w:fldCharType="separate"/>
        </w:r>
        <w:r w:rsidR="002101BA">
          <w:rPr>
            <w:noProof/>
            <w:webHidden/>
          </w:rPr>
          <w:t>15</w:t>
        </w:r>
        <w:r w:rsidR="0076057D">
          <w:rPr>
            <w:noProof/>
            <w:webHidden/>
          </w:rPr>
          <w:fldChar w:fldCharType="end"/>
        </w:r>
      </w:hyperlink>
    </w:p>
    <w:p w14:paraId="11A44065" w14:textId="77777777" w:rsidR="0076057D" w:rsidRDefault="008F1C53">
      <w:pPr>
        <w:pStyle w:val="TOC2"/>
        <w:rPr>
          <w:rFonts w:asciiTheme="minorHAnsi" w:eastAsiaTheme="minorEastAsia" w:hAnsiTheme="minorHAnsi" w:cstheme="minorBidi"/>
          <w:sz w:val="22"/>
          <w:szCs w:val="22"/>
        </w:rPr>
      </w:pPr>
      <w:hyperlink w:anchor="_Toc345574628" w:history="1">
        <w:r w:rsidR="0076057D" w:rsidRPr="00006DCC">
          <w:rPr>
            <w:rStyle w:val="Hyperlink"/>
          </w:rPr>
          <w:t>3.1 Disenroll from Plan</w:t>
        </w:r>
        <w:r w:rsidR="0076057D">
          <w:rPr>
            <w:webHidden/>
          </w:rPr>
          <w:tab/>
        </w:r>
        <w:r w:rsidR="0076057D">
          <w:rPr>
            <w:webHidden/>
          </w:rPr>
          <w:fldChar w:fldCharType="begin"/>
        </w:r>
        <w:r w:rsidR="0076057D">
          <w:rPr>
            <w:webHidden/>
          </w:rPr>
          <w:instrText xml:space="preserve"> PAGEREF _Toc345574628 \h </w:instrText>
        </w:r>
        <w:r w:rsidR="0076057D">
          <w:rPr>
            <w:webHidden/>
          </w:rPr>
        </w:r>
        <w:r w:rsidR="0076057D">
          <w:rPr>
            <w:webHidden/>
          </w:rPr>
          <w:fldChar w:fldCharType="separate"/>
        </w:r>
        <w:r w:rsidR="002101BA">
          <w:rPr>
            <w:webHidden/>
          </w:rPr>
          <w:t>15</w:t>
        </w:r>
        <w:r w:rsidR="0076057D">
          <w:rPr>
            <w:webHidden/>
          </w:rPr>
          <w:fldChar w:fldCharType="end"/>
        </w:r>
      </w:hyperlink>
    </w:p>
    <w:p w14:paraId="65472287" w14:textId="77777777" w:rsidR="0076057D" w:rsidRDefault="008F1C53" w:rsidP="00A4040D">
      <w:pPr>
        <w:pStyle w:val="TOC3"/>
        <w:rPr>
          <w:rFonts w:asciiTheme="minorHAnsi" w:eastAsiaTheme="minorEastAsia" w:hAnsiTheme="minorHAnsi" w:cstheme="minorBidi"/>
          <w:sz w:val="22"/>
          <w:szCs w:val="22"/>
        </w:rPr>
      </w:pPr>
      <w:hyperlink w:anchor="_Toc345574629" w:history="1">
        <w:r w:rsidR="0076057D" w:rsidRPr="00006DCC">
          <w:rPr>
            <w:rStyle w:val="Hyperlink"/>
          </w:rPr>
          <w:t>3.1.1 Disenroll from Plan Use Case</w:t>
        </w:r>
        <w:r w:rsidR="0076057D">
          <w:rPr>
            <w:webHidden/>
          </w:rPr>
          <w:tab/>
        </w:r>
        <w:r w:rsidR="0076057D">
          <w:rPr>
            <w:webHidden/>
          </w:rPr>
          <w:fldChar w:fldCharType="begin"/>
        </w:r>
        <w:r w:rsidR="0076057D">
          <w:rPr>
            <w:webHidden/>
          </w:rPr>
          <w:instrText xml:space="preserve"> PAGEREF _Toc345574629 \h </w:instrText>
        </w:r>
        <w:r w:rsidR="0076057D">
          <w:rPr>
            <w:webHidden/>
          </w:rPr>
        </w:r>
        <w:r w:rsidR="0076057D">
          <w:rPr>
            <w:webHidden/>
          </w:rPr>
          <w:fldChar w:fldCharType="separate"/>
        </w:r>
        <w:r w:rsidR="002101BA">
          <w:rPr>
            <w:webHidden/>
          </w:rPr>
          <w:t>15</w:t>
        </w:r>
        <w:r w:rsidR="0076057D">
          <w:rPr>
            <w:webHidden/>
          </w:rPr>
          <w:fldChar w:fldCharType="end"/>
        </w:r>
      </w:hyperlink>
    </w:p>
    <w:p w14:paraId="75048BF4" w14:textId="77777777" w:rsidR="0076057D" w:rsidRDefault="008F1C53">
      <w:pPr>
        <w:pStyle w:val="TOC2"/>
        <w:rPr>
          <w:rFonts w:asciiTheme="minorHAnsi" w:eastAsiaTheme="minorEastAsia" w:hAnsiTheme="minorHAnsi" w:cstheme="minorBidi"/>
          <w:sz w:val="22"/>
          <w:szCs w:val="22"/>
        </w:rPr>
      </w:pPr>
      <w:hyperlink w:anchor="_Toc345574630" w:history="1">
        <w:r w:rsidR="0076057D" w:rsidRPr="00006DCC">
          <w:rPr>
            <w:rStyle w:val="Hyperlink"/>
          </w:rPr>
          <w:t>3.2 Documentation to Back Office for Verification</w:t>
        </w:r>
        <w:r w:rsidR="0076057D">
          <w:rPr>
            <w:webHidden/>
          </w:rPr>
          <w:tab/>
        </w:r>
        <w:r w:rsidR="0076057D">
          <w:rPr>
            <w:webHidden/>
          </w:rPr>
          <w:fldChar w:fldCharType="begin"/>
        </w:r>
        <w:r w:rsidR="0076057D">
          <w:rPr>
            <w:webHidden/>
          </w:rPr>
          <w:instrText xml:space="preserve"> PAGEREF _Toc345574630 \h </w:instrText>
        </w:r>
        <w:r w:rsidR="0076057D">
          <w:rPr>
            <w:webHidden/>
          </w:rPr>
        </w:r>
        <w:r w:rsidR="0076057D">
          <w:rPr>
            <w:webHidden/>
          </w:rPr>
          <w:fldChar w:fldCharType="separate"/>
        </w:r>
        <w:r w:rsidR="002101BA">
          <w:rPr>
            <w:webHidden/>
          </w:rPr>
          <w:t>16</w:t>
        </w:r>
        <w:r w:rsidR="0076057D">
          <w:rPr>
            <w:webHidden/>
          </w:rPr>
          <w:fldChar w:fldCharType="end"/>
        </w:r>
      </w:hyperlink>
    </w:p>
    <w:p w14:paraId="4A79F398" w14:textId="77777777" w:rsidR="0076057D" w:rsidRDefault="008F1C53" w:rsidP="00A4040D">
      <w:pPr>
        <w:pStyle w:val="TOC3"/>
        <w:rPr>
          <w:rFonts w:asciiTheme="minorHAnsi" w:eastAsiaTheme="minorEastAsia" w:hAnsiTheme="minorHAnsi" w:cstheme="minorBidi"/>
          <w:sz w:val="22"/>
          <w:szCs w:val="22"/>
        </w:rPr>
      </w:pPr>
      <w:hyperlink w:anchor="_Toc345574631" w:history="1">
        <w:r w:rsidR="0076057D" w:rsidRPr="00006DCC">
          <w:rPr>
            <w:rStyle w:val="Hyperlink"/>
          </w:rPr>
          <w:t>3.2.1 Provide Documentation</w:t>
        </w:r>
        <w:r w:rsidR="0076057D">
          <w:rPr>
            <w:webHidden/>
          </w:rPr>
          <w:tab/>
        </w:r>
        <w:r w:rsidR="0076057D">
          <w:rPr>
            <w:webHidden/>
          </w:rPr>
          <w:fldChar w:fldCharType="begin"/>
        </w:r>
        <w:r w:rsidR="0076057D">
          <w:rPr>
            <w:webHidden/>
          </w:rPr>
          <w:instrText xml:space="preserve"> PAGEREF _Toc345574631 \h </w:instrText>
        </w:r>
        <w:r w:rsidR="0076057D">
          <w:rPr>
            <w:webHidden/>
          </w:rPr>
        </w:r>
        <w:r w:rsidR="0076057D">
          <w:rPr>
            <w:webHidden/>
          </w:rPr>
          <w:fldChar w:fldCharType="separate"/>
        </w:r>
        <w:r w:rsidR="002101BA">
          <w:rPr>
            <w:webHidden/>
          </w:rPr>
          <w:t>16</w:t>
        </w:r>
        <w:r w:rsidR="0076057D">
          <w:rPr>
            <w:webHidden/>
          </w:rPr>
          <w:fldChar w:fldCharType="end"/>
        </w:r>
      </w:hyperlink>
    </w:p>
    <w:p w14:paraId="4382F3E6" w14:textId="77777777" w:rsidR="0076057D" w:rsidRDefault="008F1C53" w:rsidP="00A4040D">
      <w:pPr>
        <w:pStyle w:val="TOC3"/>
        <w:rPr>
          <w:rFonts w:asciiTheme="minorHAnsi" w:eastAsiaTheme="minorEastAsia" w:hAnsiTheme="minorHAnsi" w:cstheme="minorBidi"/>
          <w:sz w:val="22"/>
          <w:szCs w:val="22"/>
        </w:rPr>
      </w:pPr>
      <w:hyperlink w:anchor="_Toc345574632" w:history="1">
        <w:r w:rsidR="0076057D" w:rsidRPr="00006DCC">
          <w:rPr>
            <w:rStyle w:val="Hyperlink"/>
          </w:rPr>
          <w:t>3.2.2 Verify Documentation</w:t>
        </w:r>
        <w:r w:rsidR="0076057D">
          <w:rPr>
            <w:webHidden/>
          </w:rPr>
          <w:tab/>
        </w:r>
        <w:r w:rsidR="0076057D">
          <w:rPr>
            <w:webHidden/>
          </w:rPr>
          <w:fldChar w:fldCharType="begin"/>
        </w:r>
        <w:r w:rsidR="0076057D">
          <w:rPr>
            <w:webHidden/>
          </w:rPr>
          <w:instrText xml:space="preserve"> PAGEREF _Toc345574632 \h </w:instrText>
        </w:r>
        <w:r w:rsidR="0076057D">
          <w:rPr>
            <w:webHidden/>
          </w:rPr>
        </w:r>
        <w:r w:rsidR="0076057D">
          <w:rPr>
            <w:webHidden/>
          </w:rPr>
          <w:fldChar w:fldCharType="separate"/>
        </w:r>
        <w:r w:rsidR="002101BA">
          <w:rPr>
            <w:webHidden/>
          </w:rPr>
          <w:t>16</w:t>
        </w:r>
        <w:r w:rsidR="0076057D">
          <w:rPr>
            <w:webHidden/>
          </w:rPr>
          <w:fldChar w:fldCharType="end"/>
        </w:r>
      </w:hyperlink>
    </w:p>
    <w:p w14:paraId="11D384B1" w14:textId="77777777" w:rsidR="0076057D" w:rsidRDefault="008F1C53" w:rsidP="00A4040D">
      <w:pPr>
        <w:pStyle w:val="TOC3"/>
        <w:rPr>
          <w:rFonts w:asciiTheme="minorHAnsi" w:eastAsiaTheme="minorEastAsia" w:hAnsiTheme="minorHAnsi" w:cstheme="minorBidi"/>
          <w:sz w:val="22"/>
          <w:szCs w:val="22"/>
        </w:rPr>
      </w:pPr>
      <w:hyperlink w:anchor="_Toc345574633" w:history="1">
        <w:r w:rsidR="0076057D" w:rsidRPr="00006DCC">
          <w:rPr>
            <w:rStyle w:val="Hyperlink"/>
          </w:rPr>
          <w:t>3.2.3 Has Documentation Been Verified?</w:t>
        </w:r>
        <w:r w:rsidR="0076057D">
          <w:rPr>
            <w:webHidden/>
          </w:rPr>
          <w:tab/>
        </w:r>
        <w:r w:rsidR="0076057D">
          <w:rPr>
            <w:webHidden/>
          </w:rPr>
          <w:fldChar w:fldCharType="begin"/>
        </w:r>
        <w:r w:rsidR="0076057D">
          <w:rPr>
            <w:webHidden/>
          </w:rPr>
          <w:instrText xml:space="preserve"> PAGEREF _Toc345574633 \h </w:instrText>
        </w:r>
        <w:r w:rsidR="0076057D">
          <w:rPr>
            <w:webHidden/>
          </w:rPr>
        </w:r>
        <w:r w:rsidR="0076057D">
          <w:rPr>
            <w:webHidden/>
          </w:rPr>
          <w:fldChar w:fldCharType="separate"/>
        </w:r>
        <w:r w:rsidR="002101BA">
          <w:rPr>
            <w:webHidden/>
          </w:rPr>
          <w:t>16</w:t>
        </w:r>
        <w:r w:rsidR="0076057D">
          <w:rPr>
            <w:webHidden/>
          </w:rPr>
          <w:fldChar w:fldCharType="end"/>
        </w:r>
      </w:hyperlink>
    </w:p>
    <w:p w14:paraId="7A962E5F" w14:textId="77777777" w:rsidR="0076057D" w:rsidRDefault="008F1C53" w:rsidP="00A4040D">
      <w:pPr>
        <w:pStyle w:val="TOC3"/>
        <w:rPr>
          <w:rFonts w:asciiTheme="minorHAnsi" w:eastAsiaTheme="minorEastAsia" w:hAnsiTheme="minorHAnsi" w:cstheme="minorBidi"/>
          <w:sz w:val="22"/>
          <w:szCs w:val="22"/>
        </w:rPr>
      </w:pPr>
      <w:hyperlink w:anchor="_Toc345574634" w:history="1">
        <w:r w:rsidR="0076057D" w:rsidRPr="00006DCC">
          <w:rPr>
            <w:rStyle w:val="Hyperlink"/>
          </w:rPr>
          <w:t>3.2.4 Send Notification/Report of Receipt/Non-Receipt</w:t>
        </w:r>
        <w:r w:rsidR="0076057D">
          <w:rPr>
            <w:webHidden/>
          </w:rPr>
          <w:tab/>
        </w:r>
        <w:r w:rsidR="0076057D">
          <w:rPr>
            <w:webHidden/>
          </w:rPr>
          <w:fldChar w:fldCharType="begin"/>
        </w:r>
        <w:r w:rsidR="0076057D">
          <w:rPr>
            <w:webHidden/>
          </w:rPr>
          <w:instrText xml:space="preserve"> PAGEREF _Toc345574634 \h </w:instrText>
        </w:r>
        <w:r w:rsidR="0076057D">
          <w:rPr>
            <w:webHidden/>
          </w:rPr>
        </w:r>
        <w:r w:rsidR="0076057D">
          <w:rPr>
            <w:webHidden/>
          </w:rPr>
          <w:fldChar w:fldCharType="separate"/>
        </w:r>
        <w:r w:rsidR="002101BA">
          <w:rPr>
            <w:webHidden/>
          </w:rPr>
          <w:t>17</w:t>
        </w:r>
        <w:r w:rsidR="0076057D">
          <w:rPr>
            <w:webHidden/>
          </w:rPr>
          <w:fldChar w:fldCharType="end"/>
        </w:r>
      </w:hyperlink>
    </w:p>
    <w:p w14:paraId="6E7DFBED" w14:textId="77777777" w:rsidR="0076057D" w:rsidRDefault="008F1C53" w:rsidP="00A4040D">
      <w:pPr>
        <w:pStyle w:val="TOC3"/>
        <w:rPr>
          <w:rFonts w:asciiTheme="minorHAnsi" w:eastAsiaTheme="minorEastAsia" w:hAnsiTheme="minorHAnsi" w:cstheme="minorBidi"/>
          <w:sz w:val="22"/>
          <w:szCs w:val="22"/>
        </w:rPr>
      </w:pPr>
      <w:hyperlink w:anchor="_Toc345574635" w:history="1">
        <w:r w:rsidR="0076057D" w:rsidRPr="00006DCC">
          <w:rPr>
            <w:rStyle w:val="Hyperlink"/>
          </w:rPr>
          <w:t>3.2.5 Carrier Receives Report of Non-Receipt</w:t>
        </w:r>
        <w:r w:rsidR="0076057D">
          <w:rPr>
            <w:webHidden/>
          </w:rPr>
          <w:tab/>
        </w:r>
        <w:r w:rsidR="0076057D">
          <w:rPr>
            <w:webHidden/>
          </w:rPr>
          <w:fldChar w:fldCharType="begin"/>
        </w:r>
        <w:r w:rsidR="0076057D">
          <w:rPr>
            <w:webHidden/>
          </w:rPr>
          <w:instrText xml:space="preserve"> PAGEREF _Toc345574635 \h </w:instrText>
        </w:r>
        <w:r w:rsidR="0076057D">
          <w:rPr>
            <w:webHidden/>
          </w:rPr>
        </w:r>
        <w:r w:rsidR="0076057D">
          <w:rPr>
            <w:webHidden/>
          </w:rPr>
          <w:fldChar w:fldCharType="separate"/>
        </w:r>
        <w:r w:rsidR="002101BA">
          <w:rPr>
            <w:webHidden/>
          </w:rPr>
          <w:t>17</w:t>
        </w:r>
        <w:r w:rsidR="0076057D">
          <w:rPr>
            <w:webHidden/>
          </w:rPr>
          <w:fldChar w:fldCharType="end"/>
        </w:r>
      </w:hyperlink>
    </w:p>
    <w:p w14:paraId="7236B83E" w14:textId="77777777" w:rsidR="0076057D" w:rsidRDefault="008F1C53" w:rsidP="00A4040D">
      <w:pPr>
        <w:pStyle w:val="TOC3"/>
        <w:rPr>
          <w:rFonts w:asciiTheme="minorHAnsi" w:eastAsiaTheme="minorEastAsia" w:hAnsiTheme="minorHAnsi" w:cstheme="minorBidi"/>
          <w:sz w:val="22"/>
          <w:szCs w:val="22"/>
        </w:rPr>
      </w:pPr>
      <w:hyperlink w:anchor="_Toc345574636" w:history="1">
        <w:r w:rsidR="0076057D" w:rsidRPr="00006DCC">
          <w:rPr>
            <w:rStyle w:val="Hyperlink"/>
          </w:rPr>
          <w:t>3.2.6 Carrier Receives Report of Receipt</w:t>
        </w:r>
        <w:r w:rsidR="0076057D">
          <w:rPr>
            <w:webHidden/>
          </w:rPr>
          <w:tab/>
        </w:r>
        <w:r w:rsidR="0076057D">
          <w:rPr>
            <w:webHidden/>
          </w:rPr>
          <w:fldChar w:fldCharType="begin"/>
        </w:r>
        <w:r w:rsidR="0076057D">
          <w:rPr>
            <w:webHidden/>
          </w:rPr>
          <w:instrText xml:space="preserve"> PAGEREF _Toc345574636 \h </w:instrText>
        </w:r>
        <w:r w:rsidR="0076057D">
          <w:rPr>
            <w:webHidden/>
          </w:rPr>
        </w:r>
        <w:r w:rsidR="0076057D">
          <w:rPr>
            <w:webHidden/>
          </w:rPr>
          <w:fldChar w:fldCharType="separate"/>
        </w:r>
        <w:r w:rsidR="002101BA">
          <w:rPr>
            <w:webHidden/>
          </w:rPr>
          <w:t>17</w:t>
        </w:r>
        <w:r w:rsidR="0076057D">
          <w:rPr>
            <w:webHidden/>
          </w:rPr>
          <w:fldChar w:fldCharType="end"/>
        </w:r>
      </w:hyperlink>
    </w:p>
    <w:p w14:paraId="38471A2F" w14:textId="77777777" w:rsidR="0076057D" w:rsidRDefault="008F1C53" w:rsidP="00A4040D">
      <w:pPr>
        <w:pStyle w:val="TOC3"/>
        <w:rPr>
          <w:rFonts w:asciiTheme="minorHAnsi" w:eastAsiaTheme="minorEastAsia" w:hAnsiTheme="minorHAnsi" w:cstheme="minorBidi"/>
          <w:sz w:val="22"/>
          <w:szCs w:val="22"/>
        </w:rPr>
      </w:pPr>
      <w:hyperlink w:anchor="_Toc345574637" w:history="1">
        <w:r w:rsidR="0076057D" w:rsidRPr="00006DCC">
          <w:rPr>
            <w:rStyle w:val="Hyperlink"/>
          </w:rPr>
          <w:t>3.2.7 Customer Receives Notification of Non-Receipt</w:t>
        </w:r>
        <w:r w:rsidR="0076057D">
          <w:rPr>
            <w:webHidden/>
          </w:rPr>
          <w:tab/>
        </w:r>
        <w:r w:rsidR="0076057D">
          <w:rPr>
            <w:webHidden/>
          </w:rPr>
          <w:fldChar w:fldCharType="begin"/>
        </w:r>
        <w:r w:rsidR="0076057D">
          <w:rPr>
            <w:webHidden/>
          </w:rPr>
          <w:instrText xml:space="preserve"> PAGEREF _Toc345574637 \h </w:instrText>
        </w:r>
        <w:r w:rsidR="0076057D">
          <w:rPr>
            <w:webHidden/>
          </w:rPr>
        </w:r>
        <w:r w:rsidR="0076057D">
          <w:rPr>
            <w:webHidden/>
          </w:rPr>
          <w:fldChar w:fldCharType="separate"/>
        </w:r>
        <w:r w:rsidR="002101BA">
          <w:rPr>
            <w:webHidden/>
          </w:rPr>
          <w:t>17</w:t>
        </w:r>
        <w:r w:rsidR="0076057D">
          <w:rPr>
            <w:webHidden/>
          </w:rPr>
          <w:fldChar w:fldCharType="end"/>
        </w:r>
      </w:hyperlink>
    </w:p>
    <w:p w14:paraId="1AC45A10" w14:textId="77777777" w:rsidR="0076057D" w:rsidRDefault="008F1C53" w:rsidP="00A4040D">
      <w:pPr>
        <w:pStyle w:val="TOC3"/>
        <w:rPr>
          <w:rFonts w:asciiTheme="minorHAnsi" w:eastAsiaTheme="minorEastAsia" w:hAnsiTheme="minorHAnsi" w:cstheme="minorBidi"/>
          <w:sz w:val="22"/>
          <w:szCs w:val="22"/>
        </w:rPr>
      </w:pPr>
      <w:hyperlink w:anchor="_Toc345574638" w:history="1">
        <w:r w:rsidR="0076057D" w:rsidRPr="00006DCC">
          <w:rPr>
            <w:rStyle w:val="Hyperlink"/>
          </w:rPr>
          <w:t>3.2.8 Customer Receives Notification of Receipt/Verification</w:t>
        </w:r>
        <w:r w:rsidR="0076057D">
          <w:rPr>
            <w:webHidden/>
          </w:rPr>
          <w:tab/>
        </w:r>
        <w:r w:rsidR="0076057D">
          <w:rPr>
            <w:webHidden/>
          </w:rPr>
          <w:fldChar w:fldCharType="begin"/>
        </w:r>
        <w:r w:rsidR="0076057D">
          <w:rPr>
            <w:webHidden/>
          </w:rPr>
          <w:instrText xml:space="preserve"> PAGEREF _Toc345574638 \h </w:instrText>
        </w:r>
        <w:r w:rsidR="0076057D">
          <w:rPr>
            <w:webHidden/>
          </w:rPr>
        </w:r>
        <w:r w:rsidR="0076057D">
          <w:rPr>
            <w:webHidden/>
          </w:rPr>
          <w:fldChar w:fldCharType="separate"/>
        </w:r>
        <w:r w:rsidR="002101BA">
          <w:rPr>
            <w:webHidden/>
          </w:rPr>
          <w:t>17</w:t>
        </w:r>
        <w:r w:rsidR="0076057D">
          <w:rPr>
            <w:webHidden/>
          </w:rPr>
          <w:fldChar w:fldCharType="end"/>
        </w:r>
      </w:hyperlink>
    </w:p>
    <w:p w14:paraId="79BFDB3F" w14:textId="77777777" w:rsidR="0076057D" w:rsidRDefault="008F1C53">
      <w:pPr>
        <w:pStyle w:val="TOC2"/>
        <w:rPr>
          <w:rFonts w:asciiTheme="minorHAnsi" w:eastAsiaTheme="minorEastAsia" w:hAnsiTheme="minorHAnsi" w:cstheme="minorBidi"/>
          <w:sz w:val="22"/>
          <w:szCs w:val="22"/>
        </w:rPr>
      </w:pPr>
      <w:hyperlink w:anchor="_Toc345574639" w:history="1">
        <w:r w:rsidR="0076057D" w:rsidRPr="00006DCC">
          <w:rPr>
            <w:rStyle w:val="Hyperlink"/>
          </w:rPr>
          <w:t>3.3 Ineligibility Notification</w:t>
        </w:r>
        <w:r w:rsidR="0076057D">
          <w:rPr>
            <w:webHidden/>
          </w:rPr>
          <w:tab/>
        </w:r>
        <w:r w:rsidR="0076057D">
          <w:rPr>
            <w:webHidden/>
          </w:rPr>
          <w:fldChar w:fldCharType="begin"/>
        </w:r>
        <w:r w:rsidR="0076057D">
          <w:rPr>
            <w:webHidden/>
          </w:rPr>
          <w:instrText xml:space="preserve"> PAGEREF _Toc345574639 \h </w:instrText>
        </w:r>
        <w:r w:rsidR="0076057D">
          <w:rPr>
            <w:webHidden/>
          </w:rPr>
        </w:r>
        <w:r w:rsidR="0076057D">
          <w:rPr>
            <w:webHidden/>
          </w:rPr>
          <w:fldChar w:fldCharType="separate"/>
        </w:r>
        <w:r w:rsidR="002101BA">
          <w:rPr>
            <w:webHidden/>
          </w:rPr>
          <w:t>17</w:t>
        </w:r>
        <w:r w:rsidR="0076057D">
          <w:rPr>
            <w:webHidden/>
          </w:rPr>
          <w:fldChar w:fldCharType="end"/>
        </w:r>
      </w:hyperlink>
    </w:p>
    <w:p w14:paraId="504AEC02" w14:textId="77777777" w:rsidR="0076057D" w:rsidRDefault="008F1C53" w:rsidP="00A4040D">
      <w:pPr>
        <w:pStyle w:val="TOC3"/>
        <w:rPr>
          <w:rFonts w:asciiTheme="minorHAnsi" w:eastAsiaTheme="minorEastAsia" w:hAnsiTheme="minorHAnsi" w:cstheme="minorBidi"/>
          <w:sz w:val="22"/>
          <w:szCs w:val="22"/>
        </w:rPr>
      </w:pPr>
      <w:hyperlink w:anchor="_Toc345574640" w:history="1">
        <w:r w:rsidR="0076057D" w:rsidRPr="00006DCC">
          <w:rPr>
            <w:rStyle w:val="Hyperlink"/>
          </w:rPr>
          <w:t>3.3.1 Send Notification of Ineligibility</w:t>
        </w:r>
        <w:r w:rsidR="0076057D">
          <w:rPr>
            <w:webHidden/>
          </w:rPr>
          <w:tab/>
        </w:r>
        <w:r w:rsidR="0076057D">
          <w:rPr>
            <w:webHidden/>
          </w:rPr>
          <w:fldChar w:fldCharType="begin"/>
        </w:r>
        <w:r w:rsidR="0076057D">
          <w:rPr>
            <w:webHidden/>
          </w:rPr>
          <w:instrText xml:space="preserve"> PAGEREF _Toc345574640 \h </w:instrText>
        </w:r>
        <w:r w:rsidR="0076057D">
          <w:rPr>
            <w:webHidden/>
          </w:rPr>
        </w:r>
        <w:r w:rsidR="0076057D">
          <w:rPr>
            <w:webHidden/>
          </w:rPr>
          <w:fldChar w:fldCharType="separate"/>
        </w:r>
        <w:r w:rsidR="002101BA">
          <w:rPr>
            <w:webHidden/>
          </w:rPr>
          <w:t>17</w:t>
        </w:r>
        <w:r w:rsidR="0076057D">
          <w:rPr>
            <w:webHidden/>
          </w:rPr>
          <w:fldChar w:fldCharType="end"/>
        </w:r>
      </w:hyperlink>
    </w:p>
    <w:p w14:paraId="654CE6C2" w14:textId="77777777" w:rsidR="0076057D" w:rsidRDefault="008F1C53" w:rsidP="00A4040D">
      <w:pPr>
        <w:pStyle w:val="TOC3"/>
        <w:rPr>
          <w:rFonts w:asciiTheme="minorHAnsi" w:eastAsiaTheme="minorEastAsia" w:hAnsiTheme="minorHAnsi" w:cstheme="minorBidi"/>
          <w:sz w:val="22"/>
          <w:szCs w:val="22"/>
        </w:rPr>
      </w:pPr>
      <w:hyperlink w:anchor="_Toc345574641" w:history="1">
        <w:r w:rsidR="0076057D" w:rsidRPr="00006DCC">
          <w:rPr>
            <w:rStyle w:val="Hyperlink"/>
          </w:rPr>
          <w:t>3.3.2 Receive Notification of Ineligibility</w:t>
        </w:r>
        <w:r w:rsidR="0076057D">
          <w:rPr>
            <w:webHidden/>
          </w:rPr>
          <w:tab/>
        </w:r>
        <w:r w:rsidR="0076057D">
          <w:rPr>
            <w:webHidden/>
          </w:rPr>
          <w:fldChar w:fldCharType="begin"/>
        </w:r>
        <w:r w:rsidR="0076057D">
          <w:rPr>
            <w:webHidden/>
          </w:rPr>
          <w:instrText xml:space="preserve"> PAGEREF _Toc345574641 \h </w:instrText>
        </w:r>
        <w:r w:rsidR="0076057D">
          <w:rPr>
            <w:webHidden/>
          </w:rPr>
        </w:r>
        <w:r w:rsidR="0076057D">
          <w:rPr>
            <w:webHidden/>
          </w:rPr>
          <w:fldChar w:fldCharType="separate"/>
        </w:r>
        <w:r w:rsidR="002101BA">
          <w:rPr>
            <w:webHidden/>
          </w:rPr>
          <w:t>17</w:t>
        </w:r>
        <w:r w:rsidR="0076057D">
          <w:rPr>
            <w:webHidden/>
          </w:rPr>
          <w:fldChar w:fldCharType="end"/>
        </w:r>
      </w:hyperlink>
    </w:p>
    <w:p w14:paraId="523D9F1B" w14:textId="77777777" w:rsidR="0076057D" w:rsidRDefault="008F1C53">
      <w:pPr>
        <w:pStyle w:val="TOC2"/>
        <w:rPr>
          <w:rFonts w:asciiTheme="minorHAnsi" w:eastAsiaTheme="minorEastAsia" w:hAnsiTheme="minorHAnsi" w:cstheme="minorBidi"/>
          <w:sz w:val="22"/>
          <w:szCs w:val="22"/>
        </w:rPr>
      </w:pPr>
      <w:hyperlink w:anchor="_Toc345574642" w:history="1">
        <w:r w:rsidR="0076057D" w:rsidRPr="00006DCC">
          <w:rPr>
            <w:rStyle w:val="Hyperlink"/>
          </w:rPr>
          <w:t>3.4 Account Updates</w:t>
        </w:r>
        <w:r w:rsidR="0076057D">
          <w:rPr>
            <w:webHidden/>
          </w:rPr>
          <w:tab/>
        </w:r>
        <w:r w:rsidR="0076057D">
          <w:rPr>
            <w:webHidden/>
          </w:rPr>
          <w:fldChar w:fldCharType="begin"/>
        </w:r>
        <w:r w:rsidR="0076057D">
          <w:rPr>
            <w:webHidden/>
          </w:rPr>
          <w:instrText xml:space="preserve"> PAGEREF _Toc345574642 \h </w:instrText>
        </w:r>
        <w:r w:rsidR="0076057D">
          <w:rPr>
            <w:webHidden/>
          </w:rPr>
        </w:r>
        <w:r w:rsidR="0076057D">
          <w:rPr>
            <w:webHidden/>
          </w:rPr>
          <w:fldChar w:fldCharType="separate"/>
        </w:r>
        <w:r w:rsidR="002101BA">
          <w:rPr>
            <w:webHidden/>
          </w:rPr>
          <w:t>18</w:t>
        </w:r>
        <w:r w:rsidR="0076057D">
          <w:rPr>
            <w:webHidden/>
          </w:rPr>
          <w:fldChar w:fldCharType="end"/>
        </w:r>
      </w:hyperlink>
    </w:p>
    <w:p w14:paraId="210DA79A" w14:textId="77777777" w:rsidR="0076057D" w:rsidRDefault="008F1C53" w:rsidP="00A4040D">
      <w:pPr>
        <w:pStyle w:val="TOC3"/>
        <w:rPr>
          <w:rFonts w:asciiTheme="minorHAnsi" w:eastAsiaTheme="minorEastAsia" w:hAnsiTheme="minorHAnsi" w:cstheme="minorBidi"/>
          <w:sz w:val="22"/>
          <w:szCs w:val="22"/>
        </w:rPr>
      </w:pPr>
      <w:hyperlink w:anchor="_Toc345574643" w:history="1">
        <w:r w:rsidR="0076057D" w:rsidRPr="00006DCC">
          <w:rPr>
            <w:rStyle w:val="Hyperlink"/>
          </w:rPr>
          <w:t>3.4.1 Is APTC or CSR Different from Amount on Current Enrollment?</w:t>
        </w:r>
        <w:r w:rsidR="0076057D">
          <w:rPr>
            <w:webHidden/>
          </w:rPr>
          <w:tab/>
        </w:r>
        <w:r w:rsidR="0076057D">
          <w:rPr>
            <w:webHidden/>
          </w:rPr>
          <w:fldChar w:fldCharType="begin"/>
        </w:r>
        <w:r w:rsidR="0076057D">
          <w:rPr>
            <w:webHidden/>
          </w:rPr>
          <w:instrText xml:space="preserve"> PAGEREF _Toc345574643 \h </w:instrText>
        </w:r>
        <w:r w:rsidR="0076057D">
          <w:rPr>
            <w:webHidden/>
          </w:rPr>
        </w:r>
        <w:r w:rsidR="0076057D">
          <w:rPr>
            <w:webHidden/>
          </w:rPr>
          <w:fldChar w:fldCharType="separate"/>
        </w:r>
        <w:r w:rsidR="002101BA">
          <w:rPr>
            <w:webHidden/>
          </w:rPr>
          <w:t>18</w:t>
        </w:r>
        <w:r w:rsidR="0076057D">
          <w:rPr>
            <w:webHidden/>
          </w:rPr>
          <w:fldChar w:fldCharType="end"/>
        </w:r>
      </w:hyperlink>
    </w:p>
    <w:p w14:paraId="23E37BCA" w14:textId="77777777" w:rsidR="0076057D" w:rsidRDefault="008F1C53" w:rsidP="00A4040D">
      <w:pPr>
        <w:pStyle w:val="TOC3"/>
        <w:rPr>
          <w:rFonts w:asciiTheme="minorHAnsi" w:eastAsiaTheme="minorEastAsia" w:hAnsiTheme="minorHAnsi" w:cstheme="minorBidi"/>
          <w:sz w:val="22"/>
          <w:szCs w:val="22"/>
        </w:rPr>
      </w:pPr>
      <w:hyperlink w:anchor="_Toc345574644" w:history="1">
        <w:r w:rsidR="0076057D" w:rsidRPr="00006DCC">
          <w:rPr>
            <w:rStyle w:val="Hyperlink"/>
          </w:rPr>
          <w:t>3.4.2 Modify Enrollment from CSR to Equivalent Silver</w:t>
        </w:r>
        <w:r w:rsidR="0076057D">
          <w:rPr>
            <w:webHidden/>
          </w:rPr>
          <w:tab/>
        </w:r>
        <w:r w:rsidR="0076057D">
          <w:rPr>
            <w:webHidden/>
          </w:rPr>
          <w:fldChar w:fldCharType="begin"/>
        </w:r>
        <w:r w:rsidR="0076057D">
          <w:rPr>
            <w:webHidden/>
          </w:rPr>
          <w:instrText xml:space="preserve"> PAGEREF _Toc345574644 \h </w:instrText>
        </w:r>
        <w:r w:rsidR="0076057D">
          <w:rPr>
            <w:webHidden/>
          </w:rPr>
        </w:r>
        <w:r w:rsidR="0076057D">
          <w:rPr>
            <w:webHidden/>
          </w:rPr>
          <w:fldChar w:fldCharType="separate"/>
        </w:r>
        <w:r w:rsidR="002101BA">
          <w:rPr>
            <w:webHidden/>
          </w:rPr>
          <w:t>18</w:t>
        </w:r>
        <w:r w:rsidR="0076057D">
          <w:rPr>
            <w:webHidden/>
          </w:rPr>
          <w:fldChar w:fldCharType="end"/>
        </w:r>
      </w:hyperlink>
    </w:p>
    <w:p w14:paraId="6910BABD" w14:textId="77777777" w:rsidR="0076057D" w:rsidRDefault="008F1C53" w:rsidP="00A4040D">
      <w:pPr>
        <w:pStyle w:val="TOC3"/>
        <w:rPr>
          <w:rFonts w:asciiTheme="minorHAnsi" w:eastAsiaTheme="minorEastAsia" w:hAnsiTheme="minorHAnsi" w:cstheme="minorBidi"/>
          <w:sz w:val="22"/>
          <w:szCs w:val="22"/>
        </w:rPr>
      </w:pPr>
      <w:hyperlink w:anchor="_Toc345574645" w:history="1">
        <w:r w:rsidR="0076057D" w:rsidRPr="00006DCC">
          <w:rPr>
            <w:rStyle w:val="Hyperlink"/>
          </w:rPr>
          <w:t>3.4.3 Modify APTC Credit</w:t>
        </w:r>
        <w:r w:rsidR="0076057D">
          <w:rPr>
            <w:webHidden/>
          </w:rPr>
          <w:tab/>
        </w:r>
        <w:r w:rsidR="0076057D">
          <w:rPr>
            <w:webHidden/>
          </w:rPr>
          <w:fldChar w:fldCharType="begin"/>
        </w:r>
        <w:r w:rsidR="0076057D">
          <w:rPr>
            <w:webHidden/>
          </w:rPr>
          <w:instrText xml:space="preserve"> PAGEREF _Toc345574645 \h </w:instrText>
        </w:r>
        <w:r w:rsidR="0076057D">
          <w:rPr>
            <w:webHidden/>
          </w:rPr>
        </w:r>
        <w:r w:rsidR="0076057D">
          <w:rPr>
            <w:webHidden/>
          </w:rPr>
          <w:fldChar w:fldCharType="separate"/>
        </w:r>
        <w:r w:rsidR="002101BA">
          <w:rPr>
            <w:webHidden/>
          </w:rPr>
          <w:t>18</w:t>
        </w:r>
        <w:r w:rsidR="0076057D">
          <w:rPr>
            <w:webHidden/>
          </w:rPr>
          <w:fldChar w:fldCharType="end"/>
        </w:r>
      </w:hyperlink>
    </w:p>
    <w:p w14:paraId="41D8D401" w14:textId="77777777" w:rsidR="0076057D" w:rsidRDefault="008F1C53" w:rsidP="00A4040D">
      <w:pPr>
        <w:pStyle w:val="TOC3"/>
        <w:rPr>
          <w:rFonts w:asciiTheme="minorHAnsi" w:eastAsiaTheme="minorEastAsia" w:hAnsiTheme="minorHAnsi" w:cstheme="minorBidi"/>
          <w:sz w:val="22"/>
          <w:szCs w:val="22"/>
        </w:rPr>
      </w:pPr>
      <w:hyperlink w:anchor="_Toc345574646" w:history="1">
        <w:r w:rsidR="0076057D" w:rsidRPr="00006DCC">
          <w:rPr>
            <w:rStyle w:val="Hyperlink"/>
          </w:rPr>
          <w:t>3.4.4 Update Subsidy Information on Application</w:t>
        </w:r>
        <w:r w:rsidR="0076057D">
          <w:rPr>
            <w:webHidden/>
          </w:rPr>
          <w:tab/>
        </w:r>
        <w:r w:rsidR="0076057D">
          <w:rPr>
            <w:webHidden/>
          </w:rPr>
          <w:fldChar w:fldCharType="begin"/>
        </w:r>
        <w:r w:rsidR="0076057D">
          <w:rPr>
            <w:webHidden/>
          </w:rPr>
          <w:instrText xml:space="preserve"> PAGEREF _Toc345574646 \h </w:instrText>
        </w:r>
        <w:r w:rsidR="0076057D">
          <w:rPr>
            <w:webHidden/>
          </w:rPr>
        </w:r>
        <w:r w:rsidR="0076057D">
          <w:rPr>
            <w:webHidden/>
          </w:rPr>
          <w:fldChar w:fldCharType="separate"/>
        </w:r>
        <w:r w:rsidR="002101BA">
          <w:rPr>
            <w:webHidden/>
          </w:rPr>
          <w:t>18</w:t>
        </w:r>
        <w:r w:rsidR="0076057D">
          <w:rPr>
            <w:webHidden/>
          </w:rPr>
          <w:fldChar w:fldCharType="end"/>
        </w:r>
      </w:hyperlink>
    </w:p>
    <w:p w14:paraId="364A010E" w14:textId="77777777" w:rsidR="0076057D" w:rsidRDefault="008F1C53" w:rsidP="00A4040D">
      <w:pPr>
        <w:pStyle w:val="TOC3"/>
        <w:rPr>
          <w:rFonts w:asciiTheme="minorHAnsi" w:eastAsiaTheme="minorEastAsia" w:hAnsiTheme="minorHAnsi" w:cstheme="minorBidi"/>
          <w:sz w:val="22"/>
          <w:szCs w:val="22"/>
        </w:rPr>
      </w:pPr>
      <w:hyperlink w:anchor="_Toc345574647" w:history="1">
        <w:r w:rsidR="0076057D" w:rsidRPr="00006DCC">
          <w:rPr>
            <w:rStyle w:val="Hyperlink"/>
          </w:rPr>
          <w:t>3.4.5 Is Plan Still in Coverage Area?</w:t>
        </w:r>
        <w:r w:rsidR="0076057D">
          <w:rPr>
            <w:webHidden/>
          </w:rPr>
          <w:tab/>
        </w:r>
        <w:r w:rsidR="0076057D">
          <w:rPr>
            <w:webHidden/>
          </w:rPr>
          <w:fldChar w:fldCharType="begin"/>
        </w:r>
        <w:r w:rsidR="0076057D">
          <w:rPr>
            <w:webHidden/>
          </w:rPr>
          <w:instrText xml:space="preserve"> PAGEREF _Toc345574647 \h </w:instrText>
        </w:r>
        <w:r w:rsidR="0076057D">
          <w:rPr>
            <w:webHidden/>
          </w:rPr>
        </w:r>
        <w:r w:rsidR="0076057D">
          <w:rPr>
            <w:webHidden/>
          </w:rPr>
          <w:fldChar w:fldCharType="separate"/>
        </w:r>
        <w:r w:rsidR="002101BA">
          <w:rPr>
            <w:webHidden/>
          </w:rPr>
          <w:t>18</w:t>
        </w:r>
        <w:r w:rsidR="0076057D">
          <w:rPr>
            <w:webHidden/>
          </w:rPr>
          <w:fldChar w:fldCharType="end"/>
        </w:r>
      </w:hyperlink>
    </w:p>
    <w:p w14:paraId="501755FE" w14:textId="77777777" w:rsidR="0076057D" w:rsidRDefault="008F1C53" w:rsidP="00A4040D">
      <w:pPr>
        <w:pStyle w:val="TOC3"/>
        <w:rPr>
          <w:rFonts w:asciiTheme="minorHAnsi" w:eastAsiaTheme="minorEastAsia" w:hAnsiTheme="minorHAnsi" w:cstheme="minorBidi"/>
          <w:sz w:val="22"/>
          <w:szCs w:val="22"/>
        </w:rPr>
      </w:pPr>
      <w:hyperlink w:anchor="_Toc345574648" w:history="1">
        <w:r w:rsidR="0076057D" w:rsidRPr="00006DCC">
          <w:rPr>
            <w:rStyle w:val="Hyperlink"/>
          </w:rPr>
          <w:t>3.4.6 Re-calculate Premium and Update SSAp</w:t>
        </w:r>
        <w:r w:rsidR="0076057D">
          <w:rPr>
            <w:webHidden/>
          </w:rPr>
          <w:tab/>
        </w:r>
        <w:r w:rsidR="0076057D">
          <w:rPr>
            <w:webHidden/>
          </w:rPr>
          <w:fldChar w:fldCharType="begin"/>
        </w:r>
        <w:r w:rsidR="0076057D">
          <w:rPr>
            <w:webHidden/>
          </w:rPr>
          <w:instrText xml:space="preserve"> PAGEREF _Toc345574648 \h </w:instrText>
        </w:r>
        <w:r w:rsidR="0076057D">
          <w:rPr>
            <w:webHidden/>
          </w:rPr>
        </w:r>
        <w:r w:rsidR="0076057D">
          <w:rPr>
            <w:webHidden/>
          </w:rPr>
          <w:fldChar w:fldCharType="separate"/>
        </w:r>
        <w:r w:rsidR="002101BA">
          <w:rPr>
            <w:webHidden/>
          </w:rPr>
          <w:t>19</w:t>
        </w:r>
        <w:r w:rsidR="0076057D">
          <w:rPr>
            <w:webHidden/>
          </w:rPr>
          <w:fldChar w:fldCharType="end"/>
        </w:r>
      </w:hyperlink>
    </w:p>
    <w:p w14:paraId="2A4ADE4C" w14:textId="77777777" w:rsidR="0076057D" w:rsidRDefault="008F1C53" w:rsidP="00A4040D">
      <w:pPr>
        <w:pStyle w:val="TOC3"/>
        <w:rPr>
          <w:rFonts w:asciiTheme="minorHAnsi" w:eastAsiaTheme="minorEastAsia" w:hAnsiTheme="minorHAnsi" w:cstheme="minorBidi"/>
          <w:sz w:val="22"/>
          <w:szCs w:val="22"/>
        </w:rPr>
      </w:pPr>
      <w:hyperlink w:anchor="_Toc345574649" w:history="1">
        <w:r w:rsidR="0076057D" w:rsidRPr="00006DCC">
          <w:rPr>
            <w:rStyle w:val="Hyperlink"/>
          </w:rPr>
          <w:t>3.4.7 Notify Carrier of Update</w:t>
        </w:r>
        <w:r w:rsidR="0076057D">
          <w:rPr>
            <w:webHidden/>
          </w:rPr>
          <w:tab/>
        </w:r>
        <w:r w:rsidR="0076057D">
          <w:rPr>
            <w:webHidden/>
          </w:rPr>
          <w:fldChar w:fldCharType="begin"/>
        </w:r>
        <w:r w:rsidR="0076057D">
          <w:rPr>
            <w:webHidden/>
          </w:rPr>
          <w:instrText xml:space="preserve"> PAGEREF _Toc345574649 \h </w:instrText>
        </w:r>
        <w:r w:rsidR="0076057D">
          <w:rPr>
            <w:webHidden/>
          </w:rPr>
        </w:r>
        <w:r w:rsidR="0076057D">
          <w:rPr>
            <w:webHidden/>
          </w:rPr>
          <w:fldChar w:fldCharType="separate"/>
        </w:r>
        <w:r w:rsidR="002101BA">
          <w:rPr>
            <w:webHidden/>
          </w:rPr>
          <w:t>19</w:t>
        </w:r>
        <w:r w:rsidR="0076057D">
          <w:rPr>
            <w:webHidden/>
          </w:rPr>
          <w:fldChar w:fldCharType="end"/>
        </w:r>
      </w:hyperlink>
    </w:p>
    <w:p w14:paraId="153EC81A" w14:textId="77777777" w:rsidR="0076057D" w:rsidRDefault="008F1C53" w:rsidP="00A4040D">
      <w:pPr>
        <w:pStyle w:val="TOC3"/>
        <w:rPr>
          <w:rFonts w:asciiTheme="minorHAnsi" w:eastAsiaTheme="minorEastAsia" w:hAnsiTheme="minorHAnsi" w:cstheme="minorBidi"/>
          <w:sz w:val="22"/>
          <w:szCs w:val="22"/>
        </w:rPr>
      </w:pPr>
      <w:hyperlink w:anchor="_Toc345574650" w:history="1">
        <w:r w:rsidR="0076057D" w:rsidRPr="00006DCC">
          <w:rPr>
            <w:rStyle w:val="Hyperlink"/>
          </w:rPr>
          <w:t>3.4.8 Receive Notification of Update</w:t>
        </w:r>
        <w:r w:rsidR="0076057D">
          <w:rPr>
            <w:webHidden/>
          </w:rPr>
          <w:tab/>
        </w:r>
        <w:r w:rsidR="0076057D">
          <w:rPr>
            <w:webHidden/>
          </w:rPr>
          <w:fldChar w:fldCharType="begin"/>
        </w:r>
        <w:r w:rsidR="0076057D">
          <w:rPr>
            <w:webHidden/>
          </w:rPr>
          <w:instrText xml:space="preserve"> PAGEREF _Toc345574650 \h </w:instrText>
        </w:r>
        <w:r w:rsidR="0076057D">
          <w:rPr>
            <w:webHidden/>
          </w:rPr>
        </w:r>
        <w:r w:rsidR="0076057D">
          <w:rPr>
            <w:webHidden/>
          </w:rPr>
          <w:fldChar w:fldCharType="separate"/>
        </w:r>
        <w:r w:rsidR="002101BA">
          <w:rPr>
            <w:webHidden/>
          </w:rPr>
          <w:t>19</w:t>
        </w:r>
        <w:r w:rsidR="0076057D">
          <w:rPr>
            <w:webHidden/>
          </w:rPr>
          <w:fldChar w:fldCharType="end"/>
        </w:r>
      </w:hyperlink>
    </w:p>
    <w:p w14:paraId="248F53A8" w14:textId="77777777" w:rsidR="0076057D" w:rsidRDefault="008F1C53" w:rsidP="00A4040D">
      <w:pPr>
        <w:pStyle w:val="TOC3"/>
        <w:rPr>
          <w:rFonts w:asciiTheme="minorHAnsi" w:eastAsiaTheme="minorEastAsia" w:hAnsiTheme="minorHAnsi" w:cstheme="minorBidi"/>
          <w:sz w:val="22"/>
          <w:szCs w:val="22"/>
        </w:rPr>
      </w:pPr>
      <w:hyperlink w:anchor="_Toc345574651" w:history="1">
        <w:r w:rsidR="0076057D" w:rsidRPr="00006DCC">
          <w:rPr>
            <w:rStyle w:val="Hyperlink"/>
          </w:rPr>
          <w:t>3.4.9 Does Carrier Need to Be Notified?</w:t>
        </w:r>
        <w:r w:rsidR="0076057D">
          <w:rPr>
            <w:webHidden/>
          </w:rPr>
          <w:tab/>
        </w:r>
        <w:r w:rsidR="0076057D">
          <w:rPr>
            <w:webHidden/>
          </w:rPr>
          <w:fldChar w:fldCharType="begin"/>
        </w:r>
        <w:r w:rsidR="0076057D">
          <w:rPr>
            <w:webHidden/>
          </w:rPr>
          <w:instrText xml:space="preserve"> PAGEREF _Toc345574651 \h </w:instrText>
        </w:r>
        <w:r w:rsidR="0076057D">
          <w:rPr>
            <w:webHidden/>
          </w:rPr>
        </w:r>
        <w:r w:rsidR="0076057D">
          <w:rPr>
            <w:webHidden/>
          </w:rPr>
          <w:fldChar w:fldCharType="separate"/>
        </w:r>
        <w:r w:rsidR="002101BA">
          <w:rPr>
            <w:webHidden/>
          </w:rPr>
          <w:t>19</w:t>
        </w:r>
        <w:r w:rsidR="0076057D">
          <w:rPr>
            <w:webHidden/>
          </w:rPr>
          <w:fldChar w:fldCharType="end"/>
        </w:r>
      </w:hyperlink>
    </w:p>
    <w:p w14:paraId="29890F14" w14:textId="77777777" w:rsidR="0076057D" w:rsidRDefault="008F1C53" w:rsidP="00A4040D">
      <w:pPr>
        <w:pStyle w:val="TOC3"/>
        <w:rPr>
          <w:rFonts w:asciiTheme="minorHAnsi" w:eastAsiaTheme="minorEastAsia" w:hAnsiTheme="minorHAnsi" w:cstheme="minorBidi"/>
          <w:sz w:val="22"/>
          <w:szCs w:val="22"/>
        </w:rPr>
      </w:pPr>
      <w:hyperlink w:anchor="_Toc345574652" w:history="1">
        <w:r w:rsidR="0076057D" w:rsidRPr="00006DCC">
          <w:rPr>
            <w:rStyle w:val="Hyperlink"/>
          </w:rPr>
          <w:t>3.4.10 Notify Customer of Updated Account</w:t>
        </w:r>
        <w:r w:rsidR="0076057D">
          <w:rPr>
            <w:webHidden/>
          </w:rPr>
          <w:tab/>
        </w:r>
        <w:r w:rsidR="0076057D">
          <w:rPr>
            <w:webHidden/>
          </w:rPr>
          <w:fldChar w:fldCharType="begin"/>
        </w:r>
        <w:r w:rsidR="0076057D">
          <w:rPr>
            <w:webHidden/>
          </w:rPr>
          <w:instrText xml:space="preserve"> PAGEREF _Toc345574652 \h </w:instrText>
        </w:r>
        <w:r w:rsidR="0076057D">
          <w:rPr>
            <w:webHidden/>
          </w:rPr>
        </w:r>
        <w:r w:rsidR="0076057D">
          <w:rPr>
            <w:webHidden/>
          </w:rPr>
          <w:fldChar w:fldCharType="separate"/>
        </w:r>
        <w:r w:rsidR="002101BA">
          <w:rPr>
            <w:webHidden/>
          </w:rPr>
          <w:t>19</w:t>
        </w:r>
        <w:r w:rsidR="0076057D">
          <w:rPr>
            <w:webHidden/>
          </w:rPr>
          <w:fldChar w:fldCharType="end"/>
        </w:r>
      </w:hyperlink>
    </w:p>
    <w:p w14:paraId="0A142AD7" w14:textId="77777777" w:rsidR="0076057D" w:rsidRDefault="008F1C53" w:rsidP="00A4040D">
      <w:pPr>
        <w:pStyle w:val="TOC3"/>
        <w:rPr>
          <w:rFonts w:asciiTheme="minorHAnsi" w:eastAsiaTheme="minorEastAsia" w:hAnsiTheme="minorHAnsi" w:cstheme="minorBidi"/>
          <w:sz w:val="22"/>
          <w:szCs w:val="22"/>
        </w:rPr>
      </w:pPr>
      <w:hyperlink w:anchor="_Toc345574653" w:history="1">
        <w:r w:rsidR="0076057D" w:rsidRPr="00006DCC">
          <w:rPr>
            <w:rStyle w:val="Hyperlink"/>
          </w:rPr>
          <w:t>3.4.11 Notification Received of Updated Account</w:t>
        </w:r>
        <w:r w:rsidR="0076057D">
          <w:rPr>
            <w:webHidden/>
          </w:rPr>
          <w:tab/>
        </w:r>
        <w:r w:rsidR="0076057D">
          <w:rPr>
            <w:webHidden/>
          </w:rPr>
          <w:fldChar w:fldCharType="begin"/>
        </w:r>
        <w:r w:rsidR="0076057D">
          <w:rPr>
            <w:webHidden/>
          </w:rPr>
          <w:instrText xml:space="preserve"> PAGEREF _Toc345574653 \h </w:instrText>
        </w:r>
        <w:r w:rsidR="0076057D">
          <w:rPr>
            <w:webHidden/>
          </w:rPr>
        </w:r>
        <w:r w:rsidR="0076057D">
          <w:rPr>
            <w:webHidden/>
          </w:rPr>
          <w:fldChar w:fldCharType="separate"/>
        </w:r>
        <w:r w:rsidR="002101BA">
          <w:rPr>
            <w:webHidden/>
          </w:rPr>
          <w:t>19</w:t>
        </w:r>
        <w:r w:rsidR="0076057D">
          <w:rPr>
            <w:webHidden/>
          </w:rPr>
          <w:fldChar w:fldCharType="end"/>
        </w:r>
      </w:hyperlink>
    </w:p>
    <w:p w14:paraId="42BC32E7" w14:textId="77777777" w:rsidR="0076057D" w:rsidRDefault="008F1C53">
      <w:pPr>
        <w:pStyle w:val="TOC1"/>
        <w:rPr>
          <w:rFonts w:asciiTheme="minorHAnsi" w:eastAsiaTheme="minorEastAsia" w:hAnsiTheme="minorHAnsi" w:cstheme="minorBidi"/>
          <w:b w:val="0"/>
          <w:bCs w:val="0"/>
          <w:noProof/>
          <w:sz w:val="22"/>
          <w:szCs w:val="22"/>
        </w:rPr>
      </w:pPr>
      <w:hyperlink w:anchor="_Toc345574654" w:history="1">
        <w:r w:rsidR="0076057D" w:rsidRPr="00006DCC">
          <w:rPr>
            <w:rStyle w:val="Hyperlink"/>
            <w:noProof/>
          </w:rPr>
          <w:t>4 Exception Flow</w:t>
        </w:r>
        <w:r w:rsidR="0076057D">
          <w:rPr>
            <w:noProof/>
            <w:webHidden/>
          </w:rPr>
          <w:tab/>
        </w:r>
        <w:r w:rsidR="0076057D">
          <w:rPr>
            <w:noProof/>
            <w:webHidden/>
          </w:rPr>
          <w:fldChar w:fldCharType="begin"/>
        </w:r>
        <w:r w:rsidR="0076057D">
          <w:rPr>
            <w:noProof/>
            <w:webHidden/>
          </w:rPr>
          <w:instrText xml:space="preserve"> PAGEREF _Toc345574654 \h </w:instrText>
        </w:r>
        <w:r w:rsidR="0076057D">
          <w:rPr>
            <w:noProof/>
            <w:webHidden/>
          </w:rPr>
        </w:r>
        <w:r w:rsidR="0076057D">
          <w:rPr>
            <w:noProof/>
            <w:webHidden/>
          </w:rPr>
          <w:fldChar w:fldCharType="separate"/>
        </w:r>
        <w:r w:rsidR="002101BA">
          <w:rPr>
            <w:noProof/>
            <w:webHidden/>
          </w:rPr>
          <w:t>20</w:t>
        </w:r>
        <w:r w:rsidR="0076057D">
          <w:rPr>
            <w:noProof/>
            <w:webHidden/>
          </w:rPr>
          <w:fldChar w:fldCharType="end"/>
        </w:r>
      </w:hyperlink>
    </w:p>
    <w:p w14:paraId="48F9959E" w14:textId="77777777" w:rsidR="0076057D" w:rsidRDefault="008F1C53">
      <w:pPr>
        <w:pStyle w:val="TOC1"/>
        <w:rPr>
          <w:rFonts w:asciiTheme="minorHAnsi" w:eastAsiaTheme="minorEastAsia" w:hAnsiTheme="minorHAnsi" w:cstheme="minorBidi"/>
          <w:b w:val="0"/>
          <w:bCs w:val="0"/>
          <w:noProof/>
          <w:sz w:val="22"/>
          <w:szCs w:val="22"/>
        </w:rPr>
      </w:pPr>
      <w:hyperlink w:anchor="_Toc345574655" w:history="1">
        <w:r w:rsidR="0076057D" w:rsidRPr="00006DCC">
          <w:rPr>
            <w:rStyle w:val="Hyperlink"/>
            <w:noProof/>
          </w:rPr>
          <w:t>5 Specifications</w:t>
        </w:r>
        <w:r w:rsidR="0076057D">
          <w:rPr>
            <w:noProof/>
            <w:webHidden/>
          </w:rPr>
          <w:tab/>
        </w:r>
        <w:r w:rsidR="0076057D">
          <w:rPr>
            <w:noProof/>
            <w:webHidden/>
          </w:rPr>
          <w:fldChar w:fldCharType="begin"/>
        </w:r>
        <w:r w:rsidR="0076057D">
          <w:rPr>
            <w:noProof/>
            <w:webHidden/>
          </w:rPr>
          <w:instrText xml:space="preserve"> PAGEREF _Toc345574655 \h </w:instrText>
        </w:r>
        <w:r w:rsidR="0076057D">
          <w:rPr>
            <w:noProof/>
            <w:webHidden/>
          </w:rPr>
        </w:r>
        <w:r w:rsidR="0076057D">
          <w:rPr>
            <w:noProof/>
            <w:webHidden/>
          </w:rPr>
          <w:fldChar w:fldCharType="separate"/>
        </w:r>
        <w:r w:rsidR="002101BA">
          <w:rPr>
            <w:noProof/>
            <w:webHidden/>
          </w:rPr>
          <w:t>20</w:t>
        </w:r>
        <w:r w:rsidR="0076057D">
          <w:rPr>
            <w:noProof/>
            <w:webHidden/>
          </w:rPr>
          <w:fldChar w:fldCharType="end"/>
        </w:r>
      </w:hyperlink>
    </w:p>
    <w:p w14:paraId="29EDB61A" w14:textId="77777777" w:rsidR="0076057D" w:rsidRDefault="008F1C53">
      <w:pPr>
        <w:pStyle w:val="TOC2"/>
        <w:rPr>
          <w:rFonts w:asciiTheme="minorHAnsi" w:eastAsiaTheme="minorEastAsia" w:hAnsiTheme="minorHAnsi" w:cstheme="minorBidi"/>
          <w:sz w:val="22"/>
          <w:szCs w:val="22"/>
        </w:rPr>
      </w:pPr>
      <w:hyperlink w:anchor="_Toc345574656" w:history="1">
        <w:r w:rsidR="0076057D" w:rsidRPr="00006DCC">
          <w:rPr>
            <w:rStyle w:val="Hyperlink"/>
          </w:rPr>
          <w:t>5.1 Business Rules</w:t>
        </w:r>
        <w:r w:rsidR="0076057D">
          <w:rPr>
            <w:webHidden/>
          </w:rPr>
          <w:tab/>
        </w:r>
        <w:r w:rsidR="0076057D">
          <w:rPr>
            <w:webHidden/>
          </w:rPr>
          <w:fldChar w:fldCharType="begin"/>
        </w:r>
        <w:r w:rsidR="0076057D">
          <w:rPr>
            <w:webHidden/>
          </w:rPr>
          <w:instrText xml:space="preserve"> PAGEREF _Toc345574656 \h </w:instrText>
        </w:r>
        <w:r w:rsidR="0076057D">
          <w:rPr>
            <w:webHidden/>
          </w:rPr>
        </w:r>
        <w:r w:rsidR="0076057D">
          <w:rPr>
            <w:webHidden/>
          </w:rPr>
          <w:fldChar w:fldCharType="separate"/>
        </w:r>
        <w:r w:rsidR="002101BA">
          <w:rPr>
            <w:webHidden/>
          </w:rPr>
          <w:t>20</w:t>
        </w:r>
        <w:r w:rsidR="0076057D">
          <w:rPr>
            <w:webHidden/>
          </w:rPr>
          <w:fldChar w:fldCharType="end"/>
        </w:r>
      </w:hyperlink>
    </w:p>
    <w:p w14:paraId="1F6FC5E9" w14:textId="77777777" w:rsidR="0076057D" w:rsidRDefault="008F1C53" w:rsidP="00A4040D">
      <w:pPr>
        <w:pStyle w:val="TOC3"/>
        <w:rPr>
          <w:rFonts w:asciiTheme="minorHAnsi" w:eastAsiaTheme="minorEastAsia" w:hAnsiTheme="minorHAnsi" w:cstheme="minorBidi"/>
          <w:sz w:val="22"/>
          <w:szCs w:val="22"/>
        </w:rPr>
      </w:pPr>
      <w:hyperlink w:anchor="_Toc345574657" w:history="1">
        <w:r w:rsidR="0076057D" w:rsidRPr="00006DCC">
          <w:rPr>
            <w:rStyle w:val="Hyperlink"/>
          </w:rPr>
          <w:t>5.1.1 Life Change Events</w:t>
        </w:r>
        <w:r w:rsidR="0076057D">
          <w:rPr>
            <w:webHidden/>
          </w:rPr>
          <w:tab/>
        </w:r>
        <w:r w:rsidR="0076057D">
          <w:rPr>
            <w:webHidden/>
          </w:rPr>
          <w:fldChar w:fldCharType="begin"/>
        </w:r>
        <w:r w:rsidR="0076057D">
          <w:rPr>
            <w:webHidden/>
          </w:rPr>
          <w:instrText xml:space="preserve"> PAGEREF _Toc345574657 \h </w:instrText>
        </w:r>
        <w:r w:rsidR="0076057D">
          <w:rPr>
            <w:webHidden/>
          </w:rPr>
        </w:r>
        <w:r w:rsidR="0076057D">
          <w:rPr>
            <w:webHidden/>
          </w:rPr>
          <w:fldChar w:fldCharType="separate"/>
        </w:r>
        <w:r w:rsidR="002101BA">
          <w:rPr>
            <w:webHidden/>
          </w:rPr>
          <w:t>20</w:t>
        </w:r>
        <w:r w:rsidR="0076057D">
          <w:rPr>
            <w:webHidden/>
          </w:rPr>
          <w:fldChar w:fldCharType="end"/>
        </w:r>
      </w:hyperlink>
    </w:p>
    <w:p w14:paraId="1E08338B" w14:textId="77777777" w:rsidR="0076057D" w:rsidRDefault="008F1C53" w:rsidP="00A4040D">
      <w:pPr>
        <w:pStyle w:val="TOC3"/>
        <w:rPr>
          <w:rFonts w:asciiTheme="minorHAnsi" w:eastAsiaTheme="minorEastAsia" w:hAnsiTheme="minorHAnsi" w:cstheme="minorBidi"/>
          <w:sz w:val="22"/>
          <w:szCs w:val="22"/>
        </w:rPr>
      </w:pPr>
      <w:hyperlink w:anchor="_Toc345574658" w:history="1">
        <w:r w:rsidR="0076057D" w:rsidRPr="00006DCC">
          <w:rPr>
            <w:rStyle w:val="Hyperlink"/>
          </w:rPr>
          <w:t>5.1.2 CSR Plan Equivalent</w:t>
        </w:r>
        <w:r w:rsidR="0076057D">
          <w:rPr>
            <w:webHidden/>
          </w:rPr>
          <w:tab/>
        </w:r>
        <w:r w:rsidR="0076057D">
          <w:rPr>
            <w:webHidden/>
          </w:rPr>
          <w:fldChar w:fldCharType="begin"/>
        </w:r>
        <w:r w:rsidR="0076057D">
          <w:rPr>
            <w:webHidden/>
          </w:rPr>
          <w:instrText xml:space="preserve"> PAGEREF _Toc345574658 \h </w:instrText>
        </w:r>
        <w:r w:rsidR="0076057D">
          <w:rPr>
            <w:webHidden/>
          </w:rPr>
        </w:r>
        <w:r w:rsidR="0076057D">
          <w:rPr>
            <w:webHidden/>
          </w:rPr>
          <w:fldChar w:fldCharType="separate"/>
        </w:r>
        <w:r w:rsidR="002101BA">
          <w:rPr>
            <w:webHidden/>
          </w:rPr>
          <w:t>20</w:t>
        </w:r>
        <w:r w:rsidR="0076057D">
          <w:rPr>
            <w:webHidden/>
          </w:rPr>
          <w:fldChar w:fldCharType="end"/>
        </w:r>
      </w:hyperlink>
    </w:p>
    <w:p w14:paraId="3BAE224E" w14:textId="77777777" w:rsidR="0076057D" w:rsidRDefault="008F1C53">
      <w:pPr>
        <w:pStyle w:val="TOC2"/>
        <w:rPr>
          <w:rFonts w:asciiTheme="minorHAnsi" w:eastAsiaTheme="minorEastAsia" w:hAnsiTheme="minorHAnsi" w:cstheme="minorBidi"/>
          <w:sz w:val="22"/>
          <w:szCs w:val="22"/>
        </w:rPr>
      </w:pPr>
      <w:hyperlink w:anchor="_Toc345574659" w:history="1">
        <w:r w:rsidR="0076057D" w:rsidRPr="00006DCC">
          <w:rPr>
            <w:rStyle w:val="Hyperlink"/>
          </w:rPr>
          <w:t>5.2 Process Rules</w:t>
        </w:r>
        <w:r w:rsidR="0076057D">
          <w:rPr>
            <w:webHidden/>
          </w:rPr>
          <w:tab/>
        </w:r>
        <w:r w:rsidR="0076057D">
          <w:rPr>
            <w:webHidden/>
          </w:rPr>
          <w:fldChar w:fldCharType="begin"/>
        </w:r>
        <w:r w:rsidR="0076057D">
          <w:rPr>
            <w:webHidden/>
          </w:rPr>
          <w:instrText xml:space="preserve"> PAGEREF _Toc345574659 \h </w:instrText>
        </w:r>
        <w:r w:rsidR="0076057D">
          <w:rPr>
            <w:webHidden/>
          </w:rPr>
        </w:r>
        <w:r w:rsidR="0076057D">
          <w:rPr>
            <w:webHidden/>
          </w:rPr>
          <w:fldChar w:fldCharType="separate"/>
        </w:r>
        <w:r w:rsidR="002101BA">
          <w:rPr>
            <w:webHidden/>
          </w:rPr>
          <w:t>20</w:t>
        </w:r>
        <w:r w:rsidR="0076057D">
          <w:rPr>
            <w:webHidden/>
          </w:rPr>
          <w:fldChar w:fldCharType="end"/>
        </w:r>
      </w:hyperlink>
    </w:p>
    <w:p w14:paraId="2266D6C4" w14:textId="77777777" w:rsidR="0076057D" w:rsidRDefault="008F1C53" w:rsidP="00A4040D">
      <w:pPr>
        <w:pStyle w:val="TOC3"/>
        <w:rPr>
          <w:rFonts w:asciiTheme="minorHAnsi" w:eastAsiaTheme="minorEastAsia" w:hAnsiTheme="minorHAnsi" w:cstheme="minorBidi"/>
          <w:sz w:val="22"/>
          <w:szCs w:val="22"/>
        </w:rPr>
      </w:pPr>
      <w:hyperlink w:anchor="_Toc345574660" w:history="1">
        <w:r w:rsidR="0076057D" w:rsidRPr="00006DCC">
          <w:rPr>
            <w:rStyle w:val="Hyperlink"/>
          </w:rPr>
          <w:t>5.2.1 Is Eligibility Verification Needed?</w:t>
        </w:r>
        <w:r w:rsidR="0076057D">
          <w:rPr>
            <w:webHidden/>
          </w:rPr>
          <w:tab/>
        </w:r>
        <w:r w:rsidR="0076057D">
          <w:rPr>
            <w:webHidden/>
          </w:rPr>
          <w:fldChar w:fldCharType="begin"/>
        </w:r>
        <w:r w:rsidR="0076057D">
          <w:rPr>
            <w:webHidden/>
          </w:rPr>
          <w:instrText xml:space="preserve"> PAGEREF _Toc345574660 \h </w:instrText>
        </w:r>
        <w:r w:rsidR="0076057D">
          <w:rPr>
            <w:webHidden/>
          </w:rPr>
        </w:r>
        <w:r w:rsidR="0076057D">
          <w:rPr>
            <w:webHidden/>
          </w:rPr>
          <w:fldChar w:fldCharType="separate"/>
        </w:r>
        <w:r w:rsidR="002101BA">
          <w:rPr>
            <w:webHidden/>
          </w:rPr>
          <w:t>20</w:t>
        </w:r>
        <w:r w:rsidR="0076057D">
          <w:rPr>
            <w:webHidden/>
          </w:rPr>
          <w:fldChar w:fldCharType="end"/>
        </w:r>
      </w:hyperlink>
    </w:p>
    <w:p w14:paraId="5E49DB2B" w14:textId="77777777" w:rsidR="0076057D" w:rsidRDefault="008F1C53" w:rsidP="00A4040D">
      <w:pPr>
        <w:pStyle w:val="TOC3"/>
        <w:rPr>
          <w:rFonts w:asciiTheme="minorHAnsi" w:eastAsiaTheme="minorEastAsia" w:hAnsiTheme="minorHAnsi" w:cstheme="minorBidi"/>
          <w:sz w:val="22"/>
          <w:szCs w:val="22"/>
        </w:rPr>
      </w:pPr>
      <w:hyperlink w:anchor="_Toc345574661" w:history="1">
        <w:r w:rsidR="0076057D" w:rsidRPr="00006DCC">
          <w:rPr>
            <w:rStyle w:val="Hyperlink"/>
          </w:rPr>
          <w:t>5.2.2 Is Special Enrollment Period Needed?</w:t>
        </w:r>
        <w:r w:rsidR="0076057D">
          <w:rPr>
            <w:webHidden/>
          </w:rPr>
          <w:tab/>
        </w:r>
        <w:r w:rsidR="0076057D">
          <w:rPr>
            <w:webHidden/>
          </w:rPr>
          <w:fldChar w:fldCharType="begin"/>
        </w:r>
        <w:r w:rsidR="0076057D">
          <w:rPr>
            <w:webHidden/>
          </w:rPr>
          <w:instrText xml:space="preserve"> PAGEREF _Toc345574661 \h </w:instrText>
        </w:r>
        <w:r w:rsidR="0076057D">
          <w:rPr>
            <w:webHidden/>
          </w:rPr>
        </w:r>
        <w:r w:rsidR="0076057D">
          <w:rPr>
            <w:webHidden/>
          </w:rPr>
          <w:fldChar w:fldCharType="separate"/>
        </w:r>
        <w:r w:rsidR="002101BA">
          <w:rPr>
            <w:webHidden/>
          </w:rPr>
          <w:t>20</w:t>
        </w:r>
        <w:r w:rsidR="0076057D">
          <w:rPr>
            <w:webHidden/>
          </w:rPr>
          <w:fldChar w:fldCharType="end"/>
        </w:r>
      </w:hyperlink>
    </w:p>
    <w:p w14:paraId="5269E2C7" w14:textId="77777777" w:rsidR="0076057D" w:rsidRDefault="008F1C53" w:rsidP="00A4040D">
      <w:pPr>
        <w:pStyle w:val="TOC3"/>
        <w:rPr>
          <w:rFonts w:asciiTheme="minorHAnsi" w:eastAsiaTheme="minorEastAsia" w:hAnsiTheme="minorHAnsi" w:cstheme="minorBidi"/>
          <w:sz w:val="22"/>
          <w:szCs w:val="22"/>
        </w:rPr>
      </w:pPr>
      <w:hyperlink w:anchor="_Toc345574662" w:history="1">
        <w:r w:rsidR="0076057D" w:rsidRPr="00006DCC">
          <w:rPr>
            <w:rStyle w:val="Hyperlink"/>
          </w:rPr>
          <w:t>5.2.3 Has Customer Enrolled?</w:t>
        </w:r>
        <w:r w:rsidR="0076057D">
          <w:rPr>
            <w:webHidden/>
          </w:rPr>
          <w:tab/>
        </w:r>
        <w:r w:rsidR="0076057D">
          <w:rPr>
            <w:webHidden/>
          </w:rPr>
          <w:fldChar w:fldCharType="begin"/>
        </w:r>
        <w:r w:rsidR="0076057D">
          <w:rPr>
            <w:webHidden/>
          </w:rPr>
          <w:instrText xml:space="preserve"> PAGEREF _Toc345574662 \h </w:instrText>
        </w:r>
        <w:r w:rsidR="0076057D">
          <w:rPr>
            <w:webHidden/>
          </w:rPr>
        </w:r>
        <w:r w:rsidR="0076057D">
          <w:rPr>
            <w:webHidden/>
          </w:rPr>
          <w:fldChar w:fldCharType="separate"/>
        </w:r>
        <w:r w:rsidR="002101BA">
          <w:rPr>
            <w:webHidden/>
          </w:rPr>
          <w:t>21</w:t>
        </w:r>
        <w:r w:rsidR="0076057D">
          <w:rPr>
            <w:webHidden/>
          </w:rPr>
          <w:fldChar w:fldCharType="end"/>
        </w:r>
      </w:hyperlink>
    </w:p>
    <w:p w14:paraId="432DC42F" w14:textId="77777777" w:rsidR="0076057D" w:rsidRDefault="008F1C53" w:rsidP="00A4040D">
      <w:pPr>
        <w:pStyle w:val="TOC3"/>
        <w:rPr>
          <w:rFonts w:asciiTheme="minorHAnsi" w:eastAsiaTheme="minorEastAsia" w:hAnsiTheme="minorHAnsi" w:cstheme="minorBidi"/>
          <w:sz w:val="22"/>
          <w:szCs w:val="22"/>
        </w:rPr>
      </w:pPr>
      <w:hyperlink w:anchor="_Toc345574663" w:history="1">
        <w:r w:rsidR="0076057D" w:rsidRPr="00006DCC">
          <w:rPr>
            <w:rStyle w:val="Hyperlink"/>
          </w:rPr>
          <w:t>5.2.4 Is Customer an Individual or Employee?</w:t>
        </w:r>
        <w:r w:rsidR="0076057D">
          <w:rPr>
            <w:webHidden/>
          </w:rPr>
          <w:tab/>
        </w:r>
        <w:r w:rsidR="0076057D">
          <w:rPr>
            <w:webHidden/>
          </w:rPr>
          <w:fldChar w:fldCharType="begin"/>
        </w:r>
        <w:r w:rsidR="0076057D">
          <w:rPr>
            <w:webHidden/>
          </w:rPr>
          <w:instrText xml:space="preserve"> PAGEREF _Toc345574663 \h </w:instrText>
        </w:r>
        <w:r w:rsidR="0076057D">
          <w:rPr>
            <w:webHidden/>
          </w:rPr>
        </w:r>
        <w:r w:rsidR="0076057D">
          <w:rPr>
            <w:webHidden/>
          </w:rPr>
          <w:fldChar w:fldCharType="separate"/>
        </w:r>
        <w:r w:rsidR="002101BA">
          <w:rPr>
            <w:webHidden/>
          </w:rPr>
          <w:t>21</w:t>
        </w:r>
        <w:r w:rsidR="0076057D">
          <w:rPr>
            <w:webHidden/>
          </w:rPr>
          <w:fldChar w:fldCharType="end"/>
        </w:r>
      </w:hyperlink>
    </w:p>
    <w:p w14:paraId="4DCC1B63" w14:textId="77777777" w:rsidR="0076057D" w:rsidRDefault="008F1C53" w:rsidP="00A4040D">
      <w:pPr>
        <w:pStyle w:val="TOC3"/>
        <w:rPr>
          <w:rFonts w:asciiTheme="minorHAnsi" w:eastAsiaTheme="minorEastAsia" w:hAnsiTheme="minorHAnsi" w:cstheme="minorBidi"/>
          <w:sz w:val="22"/>
          <w:szCs w:val="22"/>
        </w:rPr>
      </w:pPr>
      <w:hyperlink w:anchor="_Toc345574664" w:history="1">
        <w:r w:rsidR="0076057D" w:rsidRPr="00006DCC">
          <w:rPr>
            <w:rStyle w:val="Hyperlink"/>
          </w:rPr>
          <w:t>5.2.5 Is Plan Still in Coverage Area?</w:t>
        </w:r>
        <w:r w:rsidR="0076057D">
          <w:rPr>
            <w:webHidden/>
          </w:rPr>
          <w:tab/>
        </w:r>
        <w:r w:rsidR="0076057D">
          <w:rPr>
            <w:webHidden/>
          </w:rPr>
          <w:fldChar w:fldCharType="begin"/>
        </w:r>
        <w:r w:rsidR="0076057D">
          <w:rPr>
            <w:webHidden/>
          </w:rPr>
          <w:instrText xml:space="preserve"> PAGEREF _Toc345574664 \h </w:instrText>
        </w:r>
        <w:r w:rsidR="0076057D">
          <w:rPr>
            <w:webHidden/>
          </w:rPr>
        </w:r>
        <w:r w:rsidR="0076057D">
          <w:rPr>
            <w:webHidden/>
          </w:rPr>
          <w:fldChar w:fldCharType="separate"/>
        </w:r>
        <w:r w:rsidR="002101BA">
          <w:rPr>
            <w:webHidden/>
          </w:rPr>
          <w:t>21</w:t>
        </w:r>
        <w:r w:rsidR="0076057D">
          <w:rPr>
            <w:webHidden/>
          </w:rPr>
          <w:fldChar w:fldCharType="end"/>
        </w:r>
      </w:hyperlink>
    </w:p>
    <w:p w14:paraId="2A43766A" w14:textId="77777777" w:rsidR="0076057D" w:rsidRDefault="008F1C53" w:rsidP="00A4040D">
      <w:pPr>
        <w:pStyle w:val="TOC3"/>
        <w:rPr>
          <w:rFonts w:asciiTheme="minorHAnsi" w:eastAsiaTheme="minorEastAsia" w:hAnsiTheme="minorHAnsi" w:cstheme="minorBidi"/>
          <w:sz w:val="22"/>
          <w:szCs w:val="22"/>
        </w:rPr>
      </w:pPr>
      <w:hyperlink w:anchor="_Toc345574665" w:history="1">
        <w:r w:rsidR="0076057D" w:rsidRPr="00006DCC">
          <w:rPr>
            <w:rStyle w:val="Hyperlink"/>
          </w:rPr>
          <w:t>5.2.6 Has Documentation Been Verified?</w:t>
        </w:r>
        <w:r w:rsidR="0076057D">
          <w:rPr>
            <w:webHidden/>
          </w:rPr>
          <w:tab/>
        </w:r>
        <w:r w:rsidR="0076057D">
          <w:rPr>
            <w:webHidden/>
          </w:rPr>
          <w:fldChar w:fldCharType="begin"/>
        </w:r>
        <w:r w:rsidR="0076057D">
          <w:rPr>
            <w:webHidden/>
          </w:rPr>
          <w:instrText xml:space="preserve"> PAGEREF _Toc345574665 \h </w:instrText>
        </w:r>
        <w:r w:rsidR="0076057D">
          <w:rPr>
            <w:webHidden/>
          </w:rPr>
        </w:r>
        <w:r w:rsidR="0076057D">
          <w:rPr>
            <w:webHidden/>
          </w:rPr>
          <w:fldChar w:fldCharType="separate"/>
        </w:r>
        <w:r w:rsidR="002101BA">
          <w:rPr>
            <w:webHidden/>
          </w:rPr>
          <w:t>21</w:t>
        </w:r>
        <w:r w:rsidR="0076057D">
          <w:rPr>
            <w:webHidden/>
          </w:rPr>
          <w:fldChar w:fldCharType="end"/>
        </w:r>
      </w:hyperlink>
    </w:p>
    <w:p w14:paraId="792284FD" w14:textId="77777777" w:rsidR="0076057D" w:rsidRDefault="008F1C53" w:rsidP="00A4040D">
      <w:pPr>
        <w:pStyle w:val="TOC3"/>
        <w:rPr>
          <w:rFonts w:asciiTheme="minorHAnsi" w:eastAsiaTheme="minorEastAsia" w:hAnsiTheme="minorHAnsi" w:cstheme="minorBidi"/>
          <w:sz w:val="22"/>
          <w:szCs w:val="22"/>
        </w:rPr>
      </w:pPr>
      <w:hyperlink w:anchor="_Toc345574666" w:history="1">
        <w:r w:rsidR="0076057D" w:rsidRPr="00006DCC">
          <w:rPr>
            <w:rStyle w:val="Hyperlink"/>
          </w:rPr>
          <w:t>5.2.7 Does Carrier Need to Be Notified?</w:t>
        </w:r>
        <w:r w:rsidR="0076057D">
          <w:rPr>
            <w:webHidden/>
          </w:rPr>
          <w:tab/>
        </w:r>
        <w:r w:rsidR="0076057D">
          <w:rPr>
            <w:webHidden/>
          </w:rPr>
          <w:fldChar w:fldCharType="begin"/>
        </w:r>
        <w:r w:rsidR="0076057D">
          <w:rPr>
            <w:webHidden/>
          </w:rPr>
          <w:instrText xml:space="preserve"> PAGEREF _Toc345574666 \h </w:instrText>
        </w:r>
        <w:r w:rsidR="0076057D">
          <w:rPr>
            <w:webHidden/>
          </w:rPr>
        </w:r>
        <w:r w:rsidR="0076057D">
          <w:rPr>
            <w:webHidden/>
          </w:rPr>
          <w:fldChar w:fldCharType="separate"/>
        </w:r>
        <w:r w:rsidR="002101BA">
          <w:rPr>
            <w:webHidden/>
          </w:rPr>
          <w:t>21</w:t>
        </w:r>
        <w:r w:rsidR="0076057D">
          <w:rPr>
            <w:webHidden/>
          </w:rPr>
          <w:fldChar w:fldCharType="end"/>
        </w:r>
      </w:hyperlink>
    </w:p>
    <w:p w14:paraId="3C54DEDD" w14:textId="77777777" w:rsidR="0076057D" w:rsidRDefault="008F1C53" w:rsidP="00A4040D">
      <w:pPr>
        <w:pStyle w:val="TOC3"/>
        <w:rPr>
          <w:rFonts w:asciiTheme="minorHAnsi" w:eastAsiaTheme="minorEastAsia" w:hAnsiTheme="minorHAnsi" w:cstheme="minorBidi"/>
          <w:sz w:val="22"/>
          <w:szCs w:val="22"/>
        </w:rPr>
      </w:pPr>
      <w:hyperlink w:anchor="_Toc345574667" w:history="1">
        <w:r w:rsidR="0076057D" w:rsidRPr="00006DCC">
          <w:rPr>
            <w:rStyle w:val="Hyperlink"/>
          </w:rPr>
          <w:t>5.2.8 Is APTC or CSR Different from Amount on Current Enrollment?</w:t>
        </w:r>
        <w:r w:rsidR="0076057D">
          <w:rPr>
            <w:webHidden/>
          </w:rPr>
          <w:tab/>
        </w:r>
        <w:r w:rsidR="0076057D">
          <w:rPr>
            <w:webHidden/>
          </w:rPr>
          <w:fldChar w:fldCharType="begin"/>
        </w:r>
        <w:r w:rsidR="0076057D">
          <w:rPr>
            <w:webHidden/>
          </w:rPr>
          <w:instrText xml:space="preserve"> PAGEREF _Toc345574667 \h </w:instrText>
        </w:r>
        <w:r w:rsidR="0076057D">
          <w:rPr>
            <w:webHidden/>
          </w:rPr>
        </w:r>
        <w:r w:rsidR="0076057D">
          <w:rPr>
            <w:webHidden/>
          </w:rPr>
          <w:fldChar w:fldCharType="separate"/>
        </w:r>
        <w:r w:rsidR="002101BA">
          <w:rPr>
            <w:webHidden/>
          </w:rPr>
          <w:t>21</w:t>
        </w:r>
        <w:r w:rsidR="0076057D">
          <w:rPr>
            <w:webHidden/>
          </w:rPr>
          <w:fldChar w:fldCharType="end"/>
        </w:r>
      </w:hyperlink>
    </w:p>
    <w:p w14:paraId="1EF68EFE" w14:textId="77777777" w:rsidR="0076057D" w:rsidRDefault="008F1C53">
      <w:pPr>
        <w:pStyle w:val="TOC2"/>
        <w:rPr>
          <w:rFonts w:asciiTheme="minorHAnsi" w:eastAsiaTheme="minorEastAsia" w:hAnsiTheme="minorHAnsi" w:cstheme="minorBidi"/>
          <w:sz w:val="22"/>
          <w:szCs w:val="22"/>
        </w:rPr>
      </w:pPr>
      <w:hyperlink w:anchor="_Toc345574668" w:history="1">
        <w:r w:rsidR="0076057D" w:rsidRPr="00006DCC">
          <w:rPr>
            <w:rStyle w:val="Hyperlink"/>
          </w:rPr>
          <w:t>5.3 Workflow</w:t>
        </w:r>
        <w:r w:rsidR="0076057D">
          <w:rPr>
            <w:webHidden/>
          </w:rPr>
          <w:tab/>
        </w:r>
        <w:r w:rsidR="0076057D">
          <w:rPr>
            <w:webHidden/>
          </w:rPr>
          <w:fldChar w:fldCharType="begin"/>
        </w:r>
        <w:r w:rsidR="0076057D">
          <w:rPr>
            <w:webHidden/>
          </w:rPr>
          <w:instrText xml:space="preserve"> PAGEREF _Toc345574668 \h </w:instrText>
        </w:r>
        <w:r w:rsidR="0076057D">
          <w:rPr>
            <w:webHidden/>
          </w:rPr>
        </w:r>
        <w:r w:rsidR="0076057D">
          <w:rPr>
            <w:webHidden/>
          </w:rPr>
          <w:fldChar w:fldCharType="separate"/>
        </w:r>
        <w:r w:rsidR="002101BA">
          <w:rPr>
            <w:webHidden/>
          </w:rPr>
          <w:t>22</w:t>
        </w:r>
        <w:r w:rsidR="0076057D">
          <w:rPr>
            <w:webHidden/>
          </w:rPr>
          <w:fldChar w:fldCharType="end"/>
        </w:r>
      </w:hyperlink>
    </w:p>
    <w:p w14:paraId="73D85D6B" w14:textId="77777777" w:rsidR="0076057D" w:rsidRDefault="008F1C53" w:rsidP="00A4040D">
      <w:pPr>
        <w:pStyle w:val="TOC3"/>
        <w:rPr>
          <w:rFonts w:asciiTheme="minorHAnsi" w:eastAsiaTheme="minorEastAsia" w:hAnsiTheme="minorHAnsi" w:cstheme="minorBidi"/>
          <w:sz w:val="22"/>
          <w:szCs w:val="22"/>
        </w:rPr>
      </w:pPr>
      <w:hyperlink w:anchor="_Toc345574669" w:history="1">
        <w:r w:rsidR="0076057D" w:rsidRPr="00006DCC">
          <w:rPr>
            <w:rStyle w:val="Hyperlink"/>
          </w:rPr>
          <w:t>5.3.1 Verify Documentation for Life Change Events</w:t>
        </w:r>
        <w:r w:rsidR="0076057D">
          <w:rPr>
            <w:webHidden/>
          </w:rPr>
          <w:tab/>
        </w:r>
        <w:r w:rsidR="0076057D">
          <w:rPr>
            <w:webHidden/>
          </w:rPr>
          <w:fldChar w:fldCharType="begin"/>
        </w:r>
        <w:r w:rsidR="0076057D">
          <w:rPr>
            <w:webHidden/>
          </w:rPr>
          <w:instrText xml:space="preserve"> PAGEREF _Toc345574669 \h </w:instrText>
        </w:r>
        <w:r w:rsidR="0076057D">
          <w:rPr>
            <w:webHidden/>
          </w:rPr>
        </w:r>
        <w:r w:rsidR="0076057D">
          <w:rPr>
            <w:webHidden/>
          </w:rPr>
          <w:fldChar w:fldCharType="separate"/>
        </w:r>
        <w:r w:rsidR="002101BA">
          <w:rPr>
            <w:webHidden/>
          </w:rPr>
          <w:t>22</w:t>
        </w:r>
        <w:r w:rsidR="0076057D">
          <w:rPr>
            <w:webHidden/>
          </w:rPr>
          <w:fldChar w:fldCharType="end"/>
        </w:r>
      </w:hyperlink>
    </w:p>
    <w:p w14:paraId="4E84C616" w14:textId="77777777" w:rsidR="0076057D" w:rsidRDefault="008F1C53">
      <w:pPr>
        <w:pStyle w:val="TOC2"/>
        <w:rPr>
          <w:rFonts w:asciiTheme="minorHAnsi" w:eastAsiaTheme="minorEastAsia" w:hAnsiTheme="minorHAnsi" w:cstheme="minorBidi"/>
          <w:sz w:val="22"/>
          <w:szCs w:val="22"/>
        </w:rPr>
      </w:pPr>
      <w:hyperlink w:anchor="_Toc345574670" w:history="1">
        <w:r w:rsidR="0076057D" w:rsidRPr="00006DCC">
          <w:rPr>
            <w:rStyle w:val="Hyperlink"/>
          </w:rPr>
          <w:t>5.4 UI Screen Details</w:t>
        </w:r>
        <w:r w:rsidR="0076057D">
          <w:rPr>
            <w:webHidden/>
          </w:rPr>
          <w:tab/>
        </w:r>
        <w:r w:rsidR="0076057D">
          <w:rPr>
            <w:webHidden/>
          </w:rPr>
          <w:fldChar w:fldCharType="begin"/>
        </w:r>
        <w:r w:rsidR="0076057D">
          <w:rPr>
            <w:webHidden/>
          </w:rPr>
          <w:instrText xml:space="preserve"> PAGEREF _Toc345574670 \h </w:instrText>
        </w:r>
        <w:r w:rsidR="0076057D">
          <w:rPr>
            <w:webHidden/>
          </w:rPr>
        </w:r>
        <w:r w:rsidR="0076057D">
          <w:rPr>
            <w:webHidden/>
          </w:rPr>
          <w:fldChar w:fldCharType="separate"/>
        </w:r>
        <w:r w:rsidR="002101BA">
          <w:rPr>
            <w:webHidden/>
          </w:rPr>
          <w:t>23</w:t>
        </w:r>
        <w:r w:rsidR="0076057D">
          <w:rPr>
            <w:webHidden/>
          </w:rPr>
          <w:fldChar w:fldCharType="end"/>
        </w:r>
      </w:hyperlink>
    </w:p>
    <w:p w14:paraId="56B00957" w14:textId="77777777" w:rsidR="0076057D" w:rsidRDefault="008F1C53" w:rsidP="00A4040D">
      <w:pPr>
        <w:pStyle w:val="TOC3"/>
        <w:rPr>
          <w:rFonts w:asciiTheme="minorHAnsi" w:eastAsiaTheme="minorEastAsia" w:hAnsiTheme="minorHAnsi" w:cstheme="minorBidi"/>
          <w:sz w:val="22"/>
          <w:szCs w:val="22"/>
        </w:rPr>
      </w:pPr>
      <w:hyperlink w:anchor="_Toc345574671" w:history="1">
        <w:r w:rsidR="0076057D" w:rsidRPr="00006DCC">
          <w:rPr>
            <w:rStyle w:val="Hyperlink"/>
          </w:rPr>
          <w:t>5.4.1 UI Flow Considerations</w:t>
        </w:r>
        <w:r w:rsidR="0076057D">
          <w:rPr>
            <w:webHidden/>
          </w:rPr>
          <w:tab/>
        </w:r>
        <w:r w:rsidR="0076057D">
          <w:rPr>
            <w:webHidden/>
          </w:rPr>
          <w:fldChar w:fldCharType="begin"/>
        </w:r>
        <w:r w:rsidR="0076057D">
          <w:rPr>
            <w:webHidden/>
          </w:rPr>
          <w:instrText xml:space="preserve"> PAGEREF _Toc345574671 \h </w:instrText>
        </w:r>
        <w:r w:rsidR="0076057D">
          <w:rPr>
            <w:webHidden/>
          </w:rPr>
        </w:r>
        <w:r w:rsidR="0076057D">
          <w:rPr>
            <w:webHidden/>
          </w:rPr>
          <w:fldChar w:fldCharType="separate"/>
        </w:r>
        <w:r w:rsidR="002101BA">
          <w:rPr>
            <w:webHidden/>
          </w:rPr>
          <w:t>23</w:t>
        </w:r>
        <w:r w:rsidR="0076057D">
          <w:rPr>
            <w:webHidden/>
          </w:rPr>
          <w:fldChar w:fldCharType="end"/>
        </w:r>
      </w:hyperlink>
    </w:p>
    <w:p w14:paraId="3A633628" w14:textId="77777777" w:rsidR="0076057D" w:rsidRDefault="008F1C53" w:rsidP="00A4040D">
      <w:pPr>
        <w:pStyle w:val="TOC3"/>
        <w:rPr>
          <w:rFonts w:asciiTheme="minorHAnsi" w:eastAsiaTheme="minorEastAsia" w:hAnsiTheme="minorHAnsi" w:cstheme="minorBidi"/>
          <w:sz w:val="22"/>
          <w:szCs w:val="22"/>
        </w:rPr>
      </w:pPr>
      <w:hyperlink w:anchor="_Toc345574672" w:history="1">
        <w:r w:rsidR="0076057D" w:rsidRPr="00006DCC">
          <w:rPr>
            <w:rStyle w:val="Hyperlink"/>
          </w:rPr>
          <w:t>5.4.2 Additional Screen Flow Considerations</w:t>
        </w:r>
        <w:r w:rsidR="0076057D">
          <w:rPr>
            <w:webHidden/>
          </w:rPr>
          <w:tab/>
        </w:r>
        <w:r w:rsidR="0076057D">
          <w:rPr>
            <w:webHidden/>
          </w:rPr>
          <w:fldChar w:fldCharType="begin"/>
        </w:r>
        <w:r w:rsidR="0076057D">
          <w:rPr>
            <w:webHidden/>
          </w:rPr>
          <w:instrText xml:space="preserve"> PAGEREF _Toc345574672 \h </w:instrText>
        </w:r>
        <w:r w:rsidR="0076057D">
          <w:rPr>
            <w:webHidden/>
          </w:rPr>
        </w:r>
        <w:r w:rsidR="0076057D">
          <w:rPr>
            <w:webHidden/>
          </w:rPr>
          <w:fldChar w:fldCharType="separate"/>
        </w:r>
        <w:r w:rsidR="002101BA">
          <w:rPr>
            <w:webHidden/>
          </w:rPr>
          <w:t>23</w:t>
        </w:r>
        <w:r w:rsidR="0076057D">
          <w:rPr>
            <w:webHidden/>
          </w:rPr>
          <w:fldChar w:fldCharType="end"/>
        </w:r>
      </w:hyperlink>
    </w:p>
    <w:p w14:paraId="0B21776C" w14:textId="77777777" w:rsidR="0076057D" w:rsidRDefault="008F1C53">
      <w:pPr>
        <w:pStyle w:val="TOC2"/>
        <w:rPr>
          <w:rFonts w:asciiTheme="minorHAnsi" w:eastAsiaTheme="minorEastAsia" w:hAnsiTheme="minorHAnsi" w:cstheme="minorBidi"/>
          <w:sz w:val="22"/>
          <w:szCs w:val="22"/>
        </w:rPr>
      </w:pPr>
      <w:hyperlink w:anchor="_Toc345574673" w:history="1">
        <w:r w:rsidR="0076057D" w:rsidRPr="00006DCC">
          <w:rPr>
            <w:rStyle w:val="Hyperlink"/>
          </w:rPr>
          <w:t>5.5 Communications</w:t>
        </w:r>
        <w:r w:rsidR="0076057D">
          <w:rPr>
            <w:webHidden/>
          </w:rPr>
          <w:tab/>
        </w:r>
        <w:r w:rsidR="0076057D">
          <w:rPr>
            <w:webHidden/>
          </w:rPr>
          <w:fldChar w:fldCharType="begin"/>
        </w:r>
        <w:r w:rsidR="0076057D">
          <w:rPr>
            <w:webHidden/>
          </w:rPr>
          <w:instrText xml:space="preserve"> PAGEREF _Toc345574673 \h </w:instrText>
        </w:r>
        <w:r w:rsidR="0076057D">
          <w:rPr>
            <w:webHidden/>
          </w:rPr>
        </w:r>
        <w:r w:rsidR="0076057D">
          <w:rPr>
            <w:webHidden/>
          </w:rPr>
          <w:fldChar w:fldCharType="separate"/>
        </w:r>
        <w:r w:rsidR="002101BA">
          <w:rPr>
            <w:webHidden/>
          </w:rPr>
          <w:t>24</w:t>
        </w:r>
        <w:r w:rsidR="0076057D">
          <w:rPr>
            <w:webHidden/>
          </w:rPr>
          <w:fldChar w:fldCharType="end"/>
        </w:r>
      </w:hyperlink>
    </w:p>
    <w:p w14:paraId="1DEF2A60" w14:textId="77777777" w:rsidR="0076057D" w:rsidRDefault="008F1C53" w:rsidP="00A4040D">
      <w:pPr>
        <w:pStyle w:val="TOC3"/>
        <w:rPr>
          <w:rFonts w:asciiTheme="minorHAnsi" w:eastAsiaTheme="minorEastAsia" w:hAnsiTheme="minorHAnsi" w:cstheme="minorBidi"/>
          <w:sz w:val="22"/>
          <w:szCs w:val="22"/>
        </w:rPr>
      </w:pPr>
      <w:hyperlink w:anchor="_Toc345574674" w:history="1">
        <w:r w:rsidR="0076057D" w:rsidRPr="00006DCC">
          <w:rPr>
            <w:rStyle w:val="Hyperlink"/>
          </w:rPr>
          <w:t>5.5.1 Imaging Requirements</w:t>
        </w:r>
        <w:r w:rsidR="0076057D">
          <w:rPr>
            <w:webHidden/>
          </w:rPr>
          <w:tab/>
        </w:r>
        <w:r w:rsidR="0076057D">
          <w:rPr>
            <w:webHidden/>
          </w:rPr>
          <w:fldChar w:fldCharType="begin"/>
        </w:r>
        <w:r w:rsidR="0076057D">
          <w:rPr>
            <w:webHidden/>
          </w:rPr>
          <w:instrText xml:space="preserve"> PAGEREF _Toc345574674 \h </w:instrText>
        </w:r>
        <w:r w:rsidR="0076057D">
          <w:rPr>
            <w:webHidden/>
          </w:rPr>
        </w:r>
        <w:r w:rsidR="0076057D">
          <w:rPr>
            <w:webHidden/>
          </w:rPr>
          <w:fldChar w:fldCharType="separate"/>
        </w:r>
        <w:r w:rsidR="002101BA">
          <w:rPr>
            <w:webHidden/>
          </w:rPr>
          <w:t>24</w:t>
        </w:r>
        <w:r w:rsidR="0076057D">
          <w:rPr>
            <w:webHidden/>
          </w:rPr>
          <w:fldChar w:fldCharType="end"/>
        </w:r>
      </w:hyperlink>
    </w:p>
    <w:p w14:paraId="7B396AEE" w14:textId="77777777" w:rsidR="0076057D" w:rsidRDefault="008F1C53" w:rsidP="00A4040D">
      <w:pPr>
        <w:pStyle w:val="TOC3"/>
        <w:rPr>
          <w:rFonts w:asciiTheme="minorHAnsi" w:eastAsiaTheme="minorEastAsia" w:hAnsiTheme="minorHAnsi" w:cstheme="minorBidi"/>
          <w:sz w:val="22"/>
          <w:szCs w:val="22"/>
        </w:rPr>
      </w:pPr>
      <w:hyperlink w:anchor="_Toc345574675" w:history="1">
        <w:r w:rsidR="0076057D" w:rsidRPr="00006DCC">
          <w:rPr>
            <w:rStyle w:val="Hyperlink"/>
          </w:rPr>
          <w:t>5.5.2 Form Requirements</w:t>
        </w:r>
        <w:r w:rsidR="0076057D">
          <w:rPr>
            <w:webHidden/>
          </w:rPr>
          <w:tab/>
        </w:r>
        <w:r w:rsidR="0076057D">
          <w:rPr>
            <w:webHidden/>
          </w:rPr>
          <w:fldChar w:fldCharType="begin"/>
        </w:r>
        <w:r w:rsidR="0076057D">
          <w:rPr>
            <w:webHidden/>
          </w:rPr>
          <w:instrText xml:space="preserve"> PAGEREF _Toc345574675 \h </w:instrText>
        </w:r>
        <w:r w:rsidR="0076057D">
          <w:rPr>
            <w:webHidden/>
          </w:rPr>
        </w:r>
        <w:r w:rsidR="0076057D">
          <w:rPr>
            <w:webHidden/>
          </w:rPr>
          <w:fldChar w:fldCharType="separate"/>
        </w:r>
        <w:r w:rsidR="002101BA">
          <w:rPr>
            <w:webHidden/>
          </w:rPr>
          <w:t>24</w:t>
        </w:r>
        <w:r w:rsidR="0076057D">
          <w:rPr>
            <w:webHidden/>
          </w:rPr>
          <w:fldChar w:fldCharType="end"/>
        </w:r>
      </w:hyperlink>
    </w:p>
    <w:p w14:paraId="64C8264B" w14:textId="77777777" w:rsidR="0076057D" w:rsidRDefault="008F1C53" w:rsidP="00A4040D">
      <w:pPr>
        <w:pStyle w:val="TOC3"/>
        <w:rPr>
          <w:rFonts w:asciiTheme="minorHAnsi" w:eastAsiaTheme="minorEastAsia" w:hAnsiTheme="minorHAnsi" w:cstheme="minorBidi"/>
          <w:sz w:val="22"/>
          <w:szCs w:val="22"/>
        </w:rPr>
      </w:pPr>
      <w:hyperlink w:anchor="_Toc345574676" w:history="1">
        <w:r w:rsidR="0076057D" w:rsidRPr="00006DCC">
          <w:rPr>
            <w:rStyle w:val="Hyperlink"/>
          </w:rPr>
          <w:t>5.5.3 Notice Requirements</w:t>
        </w:r>
        <w:r w:rsidR="0076057D">
          <w:rPr>
            <w:webHidden/>
          </w:rPr>
          <w:tab/>
        </w:r>
        <w:r w:rsidR="0076057D">
          <w:rPr>
            <w:webHidden/>
          </w:rPr>
          <w:fldChar w:fldCharType="begin"/>
        </w:r>
        <w:r w:rsidR="0076057D">
          <w:rPr>
            <w:webHidden/>
          </w:rPr>
          <w:instrText xml:space="preserve"> PAGEREF _Toc345574676 \h </w:instrText>
        </w:r>
        <w:r w:rsidR="0076057D">
          <w:rPr>
            <w:webHidden/>
          </w:rPr>
        </w:r>
        <w:r w:rsidR="0076057D">
          <w:rPr>
            <w:webHidden/>
          </w:rPr>
          <w:fldChar w:fldCharType="separate"/>
        </w:r>
        <w:r w:rsidR="002101BA">
          <w:rPr>
            <w:webHidden/>
          </w:rPr>
          <w:t>24</w:t>
        </w:r>
        <w:r w:rsidR="0076057D">
          <w:rPr>
            <w:webHidden/>
          </w:rPr>
          <w:fldChar w:fldCharType="end"/>
        </w:r>
      </w:hyperlink>
    </w:p>
    <w:p w14:paraId="6D71F26B" w14:textId="77777777" w:rsidR="0076057D" w:rsidRDefault="008F1C53" w:rsidP="00A4040D">
      <w:pPr>
        <w:pStyle w:val="TOC3"/>
        <w:rPr>
          <w:rFonts w:asciiTheme="minorHAnsi" w:eastAsiaTheme="minorEastAsia" w:hAnsiTheme="minorHAnsi" w:cstheme="minorBidi"/>
          <w:sz w:val="22"/>
          <w:szCs w:val="22"/>
        </w:rPr>
      </w:pPr>
      <w:hyperlink w:anchor="_Toc345574677" w:history="1">
        <w:r w:rsidR="0076057D" w:rsidRPr="00006DCC">
          <w:rPr>
            <w:rStyle w:val="Hyperlink"/>
          </w:rPr>
          <w:t>5.5.4 Other Communication Requirements</w:t>
        </w:r>
        <w:r w:rsidR="0076057D">
          <w:rPr>
            <w:webHidden/>
          </w:rPr>
          <w:tab/>
        </w:r>
        <w:r w:rsidR="0076057D">
          <w:rPr>
            <w:webHidden/>
          </w:rPr>
          <w:fldChar w:fldCharType="begin"/>
        </w:r>
        <w:r w:rsidR="0076057D">
          <w:rPr>
            <w:webHidden/>
          </w:rPr>
          <w:instrText xml:space="preserve"> PAGEREF _Toc345574677 \h </w:instrText>
        </w:r>
        <w:r w:rsidR="0076057D">
          <w:rPr>
            <w:webHidden/>
          </w:rPr>
        </w:r>
        <w:r w:rsidR="0076057D">
          <w:rPr>
            <w:webHidden/>
          </w:rPr>
          <w:fldChar w:fldCharType="separate"/>
        </w:r>
        <w:r w:rsidR="002101BA">
          <w:rPr>
            <w:webHidden/>
          </w:rPr>
          <w:t>24</w:t>
        </w:r>
        <w:r w:rsidR="0076057D">
          <w:rPr>
            <w:webHidden/>
          </w:rPr>
          <w:fldChar w:fldCharType="end"/>
        </w:r>
      </w:hyperlink>
    </w:p>
    <w:p w14:paraId="476DF7A5" w14:textId="77777777" w:rsidR="0076057D" w:rsidRDefault="008F1C53">
      <w:pPr>
        <w:pStyle w:val="TOC2"/>
        <w:rPr>
          <w:rFonts w:asciiTheme="minorHAnsi" w:eastAsiaTheme="minorEastAsia" w:hAnsiTheme="minorHAnsi" w:cstheme="minorBidi"/>
          <w:sz w:val="22"/>
          <w:szCs w:val="22"/>
        </w:rPr>
      </w:pPr>
      <w:hyperlink w:anchor="_Toc345574678" w:history="1">
        <w:r w:rsidR="0076057D" w:rsidRPr="00006DCC">
          <w:rPr>
            <w:rStyle w:val="Hyperlink"/>
          </w:rPr>
          <w:t>5.6 Interfaces</w:t>
        </w:r>
        <w:r w:rsidR="0076057D">
          <w:rPr>
            <w:webHidden/>
          </w:rPr>
          <w:tab/>
        </w:r>
        <w:r w:rsidR="0076057D">
          <w:rPr>
            <w:webHidden/>
          </w:rPr>
          <w:fldChar w:fldCharType="begin"/>
        </w:r>
        <w:r w:rsidR="0076057D">
          <w:rPr>
            <w:webHidden/>
          </w:rPr>
          <w:instrText xml:space="preserve"> PAGEREF _Toc345574678 \h </w:instrText>
        </w:r>
        <w:r w:rsidR="0076057D">
          <w:rPr>
            <w:webHidden/>
          </w:rPr>
        </w:r>
        <w:r w:rsidR="0076057D">
          <w:rPr>
            <w:webHidden/>
          </w:rPr>
          <w:fldChar w:fldCharType="separate"/>
        </w:r>
        <w:r w:rsidR="002101BA">
          <w:rPr>
            <w:webHidden/>
          </w:rPr>
          <w:t>24</w:t>
        </w:r>
        <w:r w:rsidR="0076057D">
          <w:rPr>
            <w:webHidden/>
          </w:rPr>
          <w:fldChar w:fldCharType="end"/>
        </w:r>
      </w:hyperlink>
    </w:p>
    <w:p w14:paraId="60C249AF" w14:textId="77777777" w:rsidR="0076057D" w:rsidRDefault="008F1C53" w:rsidP="00A4040D">
      <w:pPr>
        <w:pStyle w:val="TOC3"/>
        <w:rPr>
          <w:rFonts w:asciiTheme="minorHAnsi" w:eastAsiaTheme="minorEastAsia" w:hAnsiTheme="minorHAnsi" w:cstheme="minorBidi"/>
          <w:sz w:val="22"/>
          <w:szCs w:val="22"/>
        </w:rPr>
      </w:pPr>
      <w:hyperlink w:anchor="_Toc345574679" w:history="1">
        <w:r w:rsidR="0076057D" w:rsidRPr="00006DCC">
          <w:rPr>
            <w:rStyle w:val="Hyperlink"/>
          </w:rPr>
          <w:t>5.6.1 Exchange to Carriers</w:t>
        </w:r>
        <w:r w:rsidR="0076057D">
          <w:rPr>
            <w:webHidden/>
          </w:rPr>
          <w:tab/>
        </w:r>
        <w:r w:rsidR="0076057D">
          <w:rPr>
            <w:webHidden/>
          </w:rPr>
          <w:fldChar w:fldCharType="begin"/>
        </w:r>
        <w:r w:rsidR="0076057D">
          <w:rPr>
            <w:webHidden/>
          </w:rPr>
          <w:instrText xml:space="preserve"> PAGEREF _Toc345574679 \h </w:instrText>
        </w:r>
        <w:r w:rsidR="0076057D">
          <w:rPr>
            <w:webHidden/>
          </w:rPr>
        </w:r>
        <w:r w:rsidR="0076057D">
          <w:rPr>
            <w:webHidden/>
          </w:rPr>
          <w:fldChar w:fldCharType="separate"/>
        </w:r>
        <w:r w:rsidR="002101BA">
          <w:rPr>
            <w:webHidden/>
          </w:rPr>
          <w:t>24</w:t>
        </w:r>
        <w:r w:rsidR="0076057D">
          <w:rPr>
            <w:webHidden/>
          </w:rPr>
          <w:fldChar w:fldCharType="end"/>
        </w:r>
      </w:hyperlink>
    </w:p>
    <w:p w14:paraId="1891A920" w14:textId="77777777" w:rsidR="0076057D" w:rsidRDefault="008F1C53">
      <w:pPr>
        <w:pStyle w:val="TOC2"/>
        <w:rPr>
          <w:rFonts w:asciiTheme="minorHAnsi" w:eastAsiaTheme="minorEastAsia" w:hAnsiTheme="minorHAnsi" w:cstheme="minorBidi"/>
          <w:sz w:val="22"/>
          <w:szCs w:val="22"/>
        </w:rPr>
      </w:pPr>
      <w:hyperlink w:anchor="_Toc345574680" w:history="1">
        <w:r w:rsidR="0076057D" w:rsidRPr="00006DCC">
          <w:rPr>
            <w:rStyle w:val="Hyperlink"/>
          </w:rPr>
          <w:t>5.7 Reporting</w:t>
        </w:r>
        <w:r w:rsidR="0076057D">
          <w:rPr>
            <w:webHidden/>
          </w:rPr>
          <w:tab/>
        </w:r>
        <w:r w:rsidR="0076057D">
          <w:rPr>
            <w:webHidden/>
          </w:rPr>
          <w:fldChar w:fldCharType="begin"/>
        </w:r>
        <w:r w:rsidR="0076057D">
          <w:rPr>
            <w:webHidden/>
          </w:rPr>
          <w:instrText xml:space="preserve"> PAGEREF _Toc345574680 \h </w:instrText>
        </w:r>
        <w:r w:rsidR="0076057D">
          <w:rPr>
            <w:webHidden/>
          </w:rPr>
        </w:r>
        <w:r w:rsidR="0076057D">
          <w:rPr>
            <w:webHidden/>
          </w:rPr>
          <w:fldChar w:fldCharType="separate"/>
        </w:r>
        <w:r w:rsidR="002101BA">
          <w:rPr>
            <w:webHidden/>
          </w:rPr>
          <w:t>25</w:t>
        </w:r>
        <w:r w:rsidR="0076057D">
          <w:rPr>
            <w:webHidden/>
          </w:rPr>
          <w:fldChar w:fldCharType="end"/>
        </w:r>
      </w:hyperlink>
    </w:p>
    <w:p w14:paraId="2711EF58" w14:textId="77777777" w:rsidR="0076057D" w:rsidRDefault="008F1C53" w:rsidP="00A4040D">
      <w:pPr>
        <w:pStyle w:val="TOC3"/>
        <w:rPr>
          <w:rFonts w:asciiTheme="minorHAnsi" w:eastAsiaTheme="minorEastAsia" w:hAnsiTheme="minorHAnsi" w:cstheme="minorBidi"/>
          <w:sz w:val="22"/>
          <w:szCs w:val="22"/>
        </w:rPr>
      </w:pPr>
      <w:hyperlink w:anchor="_Toc345574681" w:history="1">
        <w:r w:rsidR="0076057D" w:rsidRPr="00006DCC">
          <w:rPr>
            <w:rStyle w:val="Hyperlink"/>
          </w:rPr>
          <w:t>5.7.1 Usage Reports</w:t>
        </w:r>
        <w:r w:rsidR="0076057D">
          <w:rPr>
            <w:webHidden/>
          </w:rPr>
          <w:tab/>
        </w:r>
        <w:r w:rsidR="0076057D">
          <w:rPr>
            <w:webHidden/>
          </w:rPr>
          <w:fldChar w:fldCharType="begin"/>
        </w:r>
        <w:r w:rsidR="0076057D">
          <w:rPr>
            <w:webHidden/>
          </w:rPr>
          <w:instrText xml:space="preserve"> PAGEREF _Toc345574681 \h </w:instrText>
        </w:r>
        <w:r w:rsidR="0076057D">
          <w:rPr>
            <w:webHidden/>
          </w:rPr>
        </w:r>
        <w:r w:rsidR="0076057D">
          <w:rPr>
            <w:webHidden/>
          </w:rPr>
          <w:fldChar w:fldCharType="separate"/>
        </w:r>
        <w:r w:rsidR="002101BA">
          <w:rPr>
            <w:webHidden/>
          </w:rPr>
          <w:t>25</w:t>
        </w:r>
        <w:r w:rsidR="0076057D">
          <w:rPr>
            <w:webHidden/>
          </w:rPr>
          <w:fldChar w:fldCharType="end"/>
        </w:r>
      </w:hyperlink>
    </w:p>
    <w:p w14:paraId="7617B7B7" w14:textId="77777777" w:rsidR="0076057D" w:rsidRDefault="008F1C53" w:rsidP="00A4040D">
      <w:pPr>
        <w:pStyle w:val="TOC3"/>
        <w:rPr>
          <w:rFonts w:asciiTheme="minorHAnsi" w:eastAsiaTheme="minorEastAsia" w:hAnsiTheme="minorHAnsi" w:cstheme="minorBidi"/>
          <w:sz w:val="22"/>
          <w:szCs w:val="22"/>
        </w:rPr>
      </w:pPr>
      <w:hyperlink w:anchor="_Toc345574682" w:history="1">
        <w:r w:rsidR="0076057D" w:rsidRPr="00006DCC">
          <w:rPr>
            <w:rStyle w:val="Hyperlink"/>
          </w:rPr>
          <w:t>5.7.2 Life Change Event Supporting Documentation Report</w:t>
        </w:r>
        <w:r w:rsidR="0076057D">
          <w:rPr>
            <w:webHidden/>
          </w:rPr>
          <w:tab/>
        </w:r>
        <w:r w:rsidR="0076057D">
          <w:rPr>
            <w:webHidden/>
          </w:rPr>
          <w:fldChar w:fldCharType="begin"/>
        </w:r>
        <w:r w:rsidR="0076057D">
          <w:rPr>
            <w:webHidden/>
          </w:rPr>
          <w:instrText xml:space="preserve"> PAGEREF _Toc345574682 \h </w:instrText>
        </w:r>
        <w:r w:rsidR="0076057D">
          <w:rPr>
            <w:webHidden/>
          </w:rPr>
        </w:r>
        <w:r w:rsidR="0076057D">
          <w:rPr>
            <w:webHidden/>
          </w:rPr>
          <w:fldChar w:fldCharType="separate"/>
        </w:r>
        <w:r w:rsidR="002101BA">
          <w:rPr>
            <w:webHidden/>
          </w:rPr>
          <w:t>25</w:t>
        </w:r>
        <w:r w:rsidR="0076057D">
          <w:rPr>
            <w:webHidden/>
          </w:rPr>
          <w:fldChar w:fldCharType="end"/>
        </w:r>
      </w:hyperlink>
    </w:p>
    <w:p w14:paraId="06EFE2E4" w14:textId="77777777" w:rsidR="0076057D" w:rsidRDefault="008F1C53">
      <w:pPr>
        <w:pStyle w:val="TOC2"/>
        <w:rPr>
          <w:rFonts w:asciiTheme="minorHAnsi" w:eastAsiaTheme="minorEastAsia" w:hAnsiTheme="minorHAnsi" w:cstheme="minorBidi"/>
          <w:sz w:val="22"/>
          <w:szCs w:val="22"/>
        </w:rPr>
      </w:pPr>
      <w:hyperlink w:anchor="_Toc345574683" w:history="1">
        <w:r w:rsidR="0076057D" w:rsidRPr="00006DCC">
          <w:rPr>
            <w:rStyle w:val="Hyperlink"/>
          </w:rPr>
          <w:t>5.8 User Security</w:t>
        </w:r>
        <w:r w:rsidR="0076057D">
          <w:rPr>
            <w:webHidden/>
          </w:rPr>
          <w:tab/>
        </w:r>
        <w:r w:rsidR="0076057D">
          <w:rPr>
            <w:webHidden/>
          </w:rPr>
          <w:fldChar w:fldCharType="begin"/>
        </w:r>
        <w:r w:rsidR="0076057D">
          <w:rPr>
            <w:webHidden/>
          </w:rPr>
          <w:instrText xml:space="preserve"> PAGEREF _Toc345574683 \h </w:instrText>
        </w:r>
        <w:r w:rsidR="0076057D">
          <w:rPr>
            <w:webHidden/>
          </w:rPr>
        </w:r>
        <w:r w:rsidR="0076057D">
          <w:rPr>
            <w:webHidden/>
          </w:rPr>
          <w:fldChar w:fldCharType="separate"/>
        </w:r>
        <w:r w:rsidR="002101BA">
          <w:rPr>
            <w:webHidden/>
          </w:rPr>
          <w:t>25</w:t>
        </w:r>
        <w:r w:rsidR="0076057D">
          <w:rPr>
            <w:webHidden/>
          </w:rPr>
          <w:fldChar w:fldCharType="end"/>
        </w:r>
      </w:hyperlink>
    </w:p>
    <w:p w14:paraId="3BDFFE99" w14:textId="77777777" w:rsidR="0076057D" w:rsidRDefault="008F1C53" w:rsidP="00A4040D">
      <w:pPr>
        <w:pStyle w:val="TOC3"/>
        <w:rPr>
          <w:rFonts w:asciiTheme="minorHAnsi" w:eastAsiaTheme="minorEastAsia" w:hAnsiTheme="minorHAnsi" w:cstheme="minorBidi"/>
          <w:sz w:val="22"/>
          <w:szCs w:val="22"/>
        </w:rPr>
      </w:pPr>
      <w:hyperlink w:anchor="_Toc345574684" w:history="1">
        <w:r w:rsidR="0076057D" w:rsidRPr="00006DCC">
          <w:rPr>
            <w:rStyle w:val="Hyperlink"/>
          </w:rPr>
          <w:t>5.8.1 Security Controls</w:t>
        </w:r>
        <w:r w:rsidR="0076057D">
          <w:rPr>
            <w:webHidden/>
          </w:rPr>
          <w:tab/>
        </w:r>
        <w:r w:rsidR="0076057D">
          <w:rPr>
            <w:webHidden/>
          </w:rPr>
          <w:fldChar w:fldCharType="begin"/>
        </w:r>
        <w:r w:rsidR="0076057D">
          <w:rPr>
            <w:webHidden/>
          </w:rPr>
          <w:instrText xml:space="preserve"> PAGEREF _Toc345574684 \h </w:instrText>
        </w:r>
        <w:r w:rsidR="0076057D">
          <w:rPr>
            <w:webHidden/>
          </w:rPr>
        </w:r>
        <w:r w:rsidR="0076057D">
          <w:rPr>
            <w:webHidden/>
          </w:rPr>
          <w:fldChar w:fldCharType="separate"/>
        </w:r>
        <w:r w:rsidR="002101BA">
          <w:rPr>
            <w:webHidden/>
          </w:rPr>
          <w:t>26</w:t>
        </w:r>
        <w:r w:rsidR="0076057D">
          <w:rPr>
            <w:webHidden/>
          </w:rPr>
          <w:fldChar w:fldCharType="end"/>
        </w:r>
      </w:hyperlink>
    </w:p>
    <w:p w14:paraId="1B370F26" w14:textId="77777777" w:rsidR="0076057D" w:rsidRDefault="008F1C53">
      <w:pPr>
        <w:pStyle w:val="TOC2"/>
        <w:rPr>
          <w:rFonts w:asciiTheme="minorHAnsi" w:eastAsiaTheme="minorEastAsia" w:hAnsiTheme="minorHAnsi" w:cstheme="minorBidi"/>
          <w:sz w:val="22"/>
          <w:szCs w:val="22"/>
        </w:rPr>
      </w:pPr>
      <w:hyperlink w:anchor="_Toc345574685" w:history="1">
        <w:r w:rsidR="0076057D" w:rsidRPr="00006DCC">
          <w:rPr>
            <w:rStyle w:val="Hyperlink"/>
          </w:rPr>
          <w:t>5.9 Activity Log and Audit Trail</w:t>
        </w:r>
        <w:r w:rsidR="0076057D">
          <w:rPr>
            <w:webHidden/>
          </w:rPr>
          <w:tab/>
        </w:r>
        <w:r w:rsidR="0076057D">
          <w:rPr>
            <w:webHidden/>
          </w:rPr>
          <w:fldChar w:fldCharType="begin"/>
        </w:r>
        <w:r w:rsidR="0076057D">
          <w:rPr>
            <w:webHidden/>
          </w:rPr>
          <w:instrText xml:space="preserve"> PAGEREF _Toc345574685 \h </w:instrText>
        </w:r>
        <w:r w:rsidR="0076057D">
          <w:rPr>
            <w:webHidden/>
          </w:rPr>
        </w:r>
        <w:r w:rsidR="0076057D">
          <w:rPr>
            <w:webHidden/>
          </w:rPr>
          <w:fldChar w:fldCharType="separate"/>
        </w:r>
        <w:r w:rsidR="002101BA">
          <w:rPr>
            <w:webHidden/>
          </w:rPr>
          <w:t>26</w:t>
        </w:r>
        <w:r w:rsidR="0076057D">
          <w:rPr>
            <w:webHidden/>
          </w:rPr>
          <w:fldChar w:fldCharType="end"/>
        </w:r>
      </w:hyperlink>
    </w:p>
    <w:p w14:paraId="2A4CD6EF" w14:textId="77777777" w:rsidR="0076057D" w:rsidRDefault="008F1C53">
      <w:pPr>
        <w:pStyle w:val="TOC2"/>
        <w:rPr>
          <w:rFonts w:asciiTheme="minorHAnsi" w:eastAsiaTheme="minorEastAsia" w:hAnsiTheme="minorHAnsi" w:cstheme="minorBidi"/>
          <w:sz w:val="22"/>
          <w:szCs w:val="22"/>
        </w:rPr>
      </w:pPr>
      <w:hyperlink w:anchor="_Toc345574686" w:history="1">
        <w:r w:rsidR="0076057D" w:rsidRPr="00006DCC">
          <w:rPr>
            <w:rStyle w:val="Hyperlink"/>
          </w:rPr>
          <w:t>5.10 Data Elements</w:t>
        </w:r>
        <w:r w:rsidR="0076057D">
          <w:rPr>
            <w:webHidden/>
          </w:rPr>
          <w:tab/>
        </w:r>
        <w:r w:rsidR="0076057D">
          <w:rPr>
            <w:webHidden/>
          </w:rPr>
          <w:fldChar w:fldCharType="begin"/>
        </w:r>
        <w:r w:rsidR="0076057D">
          <w:rPr>
            <w:webHidden/>
          </w:rPr>
          <w:instrText xml:space="preserve"> PAGEREF _Toc345574686 \h </w:instrText>
        </w:r>
        <w:r w:rsidR="0076057D">
          <w:rPr>
            <w:webHidden/>
          </w:rPr>
        </w:r>
        <w:r w:rsidR="0076057D">
          <w:rPr>
            <w:webHidden/>
          </w:rPr>
          <w:fldChar w:fldCharType="separate"/>
        </w:r>
        <w:r w:rsidR="002101BA">
          <w:rPr>
            <w:webHidden/>
          </w:rPr>
          <w:t>27</w:t>
        </w:r>
        <w:r w:rsidR="0076057D">
          <w:rPr>
            <w:webHidden/>
          </w:rPr>
          <w:fldChar w:fldCharType="end"/>
        </w:r>
      </w:hyperlink>
    </w:p>
    <w:p w14:paraId="60DE5627" w14:textId="77777777" w:rsidR="0076057D" w:rsidRDefault="008F1C53">
      <w:pPr>
        <w:pStyle w:val="TOC1"/>
        <w:rPr>
          <w:rFonts w:asciiTheme="minorHAnsi" w:eastAsiaTheme="minorEastAsia" w:hAnsiTheme="minorHAnsi" w:cstheme="minorBidi"/>
          <w:b w:val="0"/>
          <w:bCs w:val="0"/>
          <w:noProof/>
          <w:sz w:val="22"/>
          <w:szCs w:val="22"/>
        </w:rPr>
      </w:pPr>
      <w:hyperlink w:anchor="_Toc345574687" w:history="1">
        <w:r w:rsidR="0076057D" w:rsidRPr="00006DCC">
          <w:rPr>
            <w:rStyle w:val="Hyperlink"/>
            <w:noProof/>
          </w:rPr>
          <w:t>6 Future Release Notes</w:t>
        </w:r>
        <w:r w:rsidR="0076057D">
          <w:rPr>
            <w:noProof/>
            <w:webHidden/>
          </w:rPr>
          <w:tab/>
        </w:r>
        <w:r w:rsidR="0076057D">
          <w:rPr>
            <w:noProof/>
            <w:webHidden/>
          </w:rPr>
          <w:fldChar w:fldCharType="begin"/>
        </w:r>
        <w:r w:rsidR="0076057D">
          <w:rPr>
            <w:noProof/>
            <w:webHidden/>
          </w:rPr>
          <w:instrText xml:space="preserve"> PAGEREF _Toc345574687 \h </w:instrText>
        </w:r>
        <w:r w:rsidR="0076057D">
          <w:rPr>
            <w:noProof/>
            <w:webHidden/>
          </w:rPr>
        </w:r>
        <w:r w:rsidR="0076057D">
          <w:rPr>
            <w:noProof/>
            <w:webHidden/>
          </w:rPr>
          <w:fldChar w:fldCharType="separate"/>
        </w:r>
        <w:r w:rsidR="002101BA">
          <w:rPr>
            <w:noProof/>
            <w:webHidden/>
          </w:rPr>
          <w:t>32</w:t>
        </w:r>
        <w:r w:rsidR="0076057D">
          <w:rPr>
            <w:noProof/>
            <w:webHidden/>
          </w:rPr>
          <w:fldChar w:fldCharType="end"/>
        </w:r>
      </w:hyperlink>
    </w:p>
    <w:p w14:paraId="4C9C135F" w14:textId="77777777" w:rsidR="0076057D" w:rsidRDefault="008F1C53">
      <w:pPr>
        <w:pStyle w:val="TOC1"/>
        <w:rPr>
          <w:rFonts w:asciiTheme="minorHAnsi" w:eastAsiaTheme="minorEastAsia" w:hAnsiTheme="minorHAnsi" w:cstheme="minorBidi"/>
          <w:b w:val="0"/>
          <w:bCs w:val="0"/>
          <w:noProof/>
          <w:sz w:val="22"/>
          <w:szCs w:val="22"/>
        </w:rPr>
      </w:pPr>
      <w:hyperlink w:anchor="_Toc345574688" w:history="1">
        <w:r w:rsidR="0076057D" w:rsidRPr="00006DCC">
          <w:rPr>
            <w:rStyle w:val="Hyperlink"/>
            <w:noProof/>
          </w:rPr>
          <w:t>Appendix A - Glossary</w:t>
        </w:r>
        <w:r w:rsidR="0076057D">
          <w:rPr>
            <w:noProof/>
            <w:webHidden/>
          </w:rPr>
          <w:tab/>
        </w:r>
        <w:r w:rsidR="0076057D">
          <w:rPr>
            <w:noProof/>
            <w:webHidden/>
          </w:rPr>
          <w:fldChar w:fldCharType="begin"/>
        </w:r>
        <w:r w:rsidR="0076057D">
          <w:rPr>
            <w:noProof/>
            <w:webHidden/>
          </w:rPr>
          <w:instrText xml:space="preserve"> PAGEREF _Toc345574688 \h </w:instrText>
        </w:r>
        <w:r w:rsidR="0076057D">
          <w:rPr>
            <w:noProof/>
            <w:webHidden/>
          </w:rPr>
        </w:r>
        <w:r w:rsidR="0076057D">
          <w:rPr>
            <w:noProof/>
            <w:webHidden/>
          </w:rPr>
          <w:fldChar w:fldCharType="separate"/>
        </w:r>
        <w:r w:rsidR="002101BA">
          <w:rPr>
            <w:noProof/>
            <w:webHidden/>
          </w:rPr>
          <w:t>32</w:t>
        </w:r>
        <w:r w:rsidR="0076057D">
          <w:rPr>
            <w:noProof/>
            <w:webHidden/>
          </w:rPr>
          <w:fldChar w:fldCharType="end"/>
        </w:r>
      </w:hyperlink>
    </w:p>
    <w:p w14:paraId="2656BF07" w14:textId="77777777" w:rsidR="00DC15F4" w:rsidRPr="00AB13D4" w:rsidRDefault="00E74F47" w:rsidP="00976FE6">
      <w:pPr>
        <w:pStyle w:val="TOC1"/>
        <w:sectPr w:rsidR="00DC15F4" w:rsidRPr="00AB13D4" w:rsidSect="00645334">
          <w:headerReference w:type="even" r:id="rId15"/>
          <w:headerReference w:type="default" r:id="rId16"/>
          <w:footerReference w:type="even" r:id="rId17"/>
          <w:footerReference w:type="default" r:id="rId18"/>
          <w:type w:val="oddPage"/>
          <w:pgSz w:w="12240" w:h="15840" w:code="1"/>
          <w:pgMar w:top="1440" w:right="1440" w:bottom="1440" w:left="1440" w:header="720" w:footer="544" w:gutter="0"/>
          <w:pgNumType w:fmt="lowerRoman" w:start="1"/>
          <w:cols w:space="720"/>
          <w:docGrid w:linePitch="360"/>
        </w:sectPr>
      </w:pPr>
      <w:r w:rsidRPr="00AB13D4">
        <w:rPr>
          <w:sz w:val="24"/>
          <w:szCs w:val="24"/>
        </w:rPr>
        <w:fldChar w:fldCharType="end"/>
      </w:r>
    </w:p>
    <w:p w14:paraId="2656BF08" w14:textId="77777777" w:rsidR="00222EFF" w:rsidRPr="00AB13D4" w:rsidRDefault="00222EFF" w:rsidP="000907E8">
      <w:pPr>
        <w:pStyle w:val="Heading1"/>
      </w:pPr>
      <w:bookmarkStart w:id="1" w:name="_Toc337631840"/>
      <w:bookmarkStart w:id="2" w:name="_Toc345574591"/>
      <w:r w:rsidRPr="00AB13D4">
        <w:lastRenderedPageBreak/>
        <w:t xml:space="preserve">Use Case: </w:t>
      </w:r>
      <w:bookmarkEnd w:id="1"/>
      <w:r w:rsidR="009F301E">
        <w:t>Report Life Change Events</w:t>
      </w:r>
      <w:bookmarkEnd w:id="2"/>
      <w:r w:rsidR="003C4C6B">
        <w:t xml:space="preserve"> </w:t>
      </w:r>
    </w:p>
    <w:p w14:paraId="2656BF09" w14:textId="77777777" w:rsidR="00222EFF" w:rsidRPr="00AB13D4" w:rsidRDefault="00222EFF" w:rsidP="000907E8">
      <w:pPr>
        <w:pStyle w:val="Heading2"/>
      </w:pPr>
      <w:bookmarkStart w:id="3" w:name="_Toc337631841"/>
      <w:bookmarkStart w:id="4" w:name="_Toc345574592"/>
      <w:r w:rsidRPr="00AB13D4">
        <w:t>Goal</w:t>
      </w:r>
      <w:bookmarkEnd w:id="3"/>
      <w:bookmarkEnd w:id="4"/>
    </w:p>
    <w:p w14:paraId="2656BF0A" w14:textId="0CBA0097" w:rsidR="00244B32" w:rsidRPr="001A4946" w:rsidRDefault="00A000F0" w:rsidP="00C80B66">
      <w:pPr>
        <w:pStyle w:val="TrnProgram"/>
      </w:pPr>
      <w:r w:rsidRPr="001A4946">
        <w:t xml:space="preserve">The goal of this Use Case is for the Customer to report life status changes within the Exchange.  In certain circumstances, the Customer will have to provide documentation to support the life change event.  The </w:t>
      </w:r>
      <w:r w:rsidR="00F933B2">
        <w:t>B</w:t>
      </w:r>
      <w:r w:rsidRPr="001A4946">
        <w:t xml:space="preserve">ack </w:t>
      </w:r>
      <w:r w:rsidR="00F933B2">
        <w:t>O</w:t>
      </w:r>
      <w:r w:rsidRPr="001A4946">
        <w:t xml:space="preserve">ffice will review these materials when provided.  Depending on the type of life change event, the </w:t>
      </w:r>
      <w:r w:rsidR="00F933B2">
        <w:t>I</w:t>
      </w:r>
      <w:r w:rsidRPr="001A4946">
        <w:t xml:space="preserve">ndividual or </w:t>
      </w:r>
      <w:r w:rsidR="00F933B2">
        <w:t>E</w:t>
      </w:r>
      <w:r w:rsidRPr="001A4946">
        <w:t xml:space="preserve">mployee will be given a special enrollment period. </w:t>
      </w:r>
    </w:p>
    <w:p w14:paraId="2656BF0C" w14:textId="5F0AB31B" w:rsidR="00222EFF" w:rsidRDefault="00222EFF" w:rsidP="00C80B66">
      <w:pPr>
        <w:pStyle w:val="TrnProgram"/>
      </w:pPr>
      <w:r w:rsidRPr="001A4946">
        <w:t xml:space="preserve">This Use Case completes </w:t>
      </w:r>
      <w:r w:rsidR="00E419DC" w:rsidRPr="001A4946">
        <w:t>successfully</w:t>
      </w:r>
      <w:r w:rsidR="009D653D" w:rsidRPr="001A4946">
        <w:t xml:space="preserve"> when </w:t>
      </w:r>
      <w:r w:rsidR="00DD77A4" w:rsidRPr="001A4946">
        <w:t>the Exchange opens a special enrollment period.</w:t>
      </w:r>
    </w:p>
    <w:p w14:paraId="31A8620C" w14:textId="77777777" w:rsidR="00636F63" w:rsidRPr="001A4946" w:rsidRDefault="00636F63" w:rsidP="00C80B66">
      <w:pPr>
        <w:pStyle w:val="TrnProgram"/>
      </w:pPr>
    </w:p>
    <w:p w14:paraId="2656BF0E" w14:textId="77777777" w:rsidR="00222EFF" w:rsidRPr="00AB13D4" w:rsidRDefault="00222EFF" w:rsidP="000907E8">
      <w:pPr>
        <w:pStyle w:val="Heading2"/>
      </w:pPr>
      <w:bookmarkStart w:id="5" w:name="_Toc337631842"/>
      <w:bookmarkStart w:id="6" w:name="_Toc345574593"/>
      <w:r w:rsidRPr="00AB13D4">
        <w:t>Brief Description</w:t>
      </w:r>
      <w:bookmarkEnd w:id="5"/>
      <w:bookmarkEnd w:id="6"/>
    </w:p>
    <w:p w14:paraId="2656BF0F" w14:textId="77777777" w:rsidR="001202F2" w:rsidRDefault="00A000F0" w:rsidP="00C80B66">
      <w:pPr>
        <w:pStyle w:val="TrnProgram"/>
      </w:pPr>
      <w:r w:rsidRPr="00930F37">
        <w:t>The Customer will come into the Exchange to report a change in circumstance.  Depending on the reported life change event the customer’s exchange subsidies may be recalculated, current plan may be disenrolled and/or a special enrollment period may be opened for the customer. The exchange may request the additional documentation from the customer, but this will not hold up the processing of the customer’s life change event.</w:t>
      </w:r>
    </w:p>
    <w:p w14:paraId="23C6436C" w14:textId="77777777" w:rsidR="00636F63" w:rsidRDefault="00636F63" w:rsidP="00C80B66">
      <w:pPr>
        <w:pStyle w:val="TrnProgram"/>
      </w:pPr>
    </w:p>
    <w:p w14:paraId="2656BF11" w14:textId="77777777" w:rsidR="00222EFF" w:rsidRPr="00AB13D4" w:rsidRDefault="0098278E" w:rsidP="000907E8">
      <w:pPr>
        <w:pStyle w:val="Heading2"/>
      </w:pPr>
      <w:r>
        <w:t xml:space="preserve"> </w:t>
      </w:r>
      <w:bookmarkStart w:id="7" w:name="_Toc337631843"/>
      <w:bookmarkStart w:id="8" w:name="_Toc345574594"/>
      <w:r w:rsidR="00222EFF" w:rsidRPr="00AB13D4">
        <w:t>Requirements Traceability</w:t>
      </w:r>
      <w:bookmarkEnd w:id="7"/>
      <w:bookmarkEnd w:id="8"/>
    </w:p>
    <w:p w14:paraId="2656BF12" w14:textId="77777777" w:rsidR="00222EFF" w:rsidRPr="001A4946" w:rsidRDefault="00222EFF" w:rsidP="00C80B66">
      <w:pPr>
        <w:pStyle w:val="TrnProgram"/>
      </w:pPr>
      <w:r w:rsidRPr="001A4946">
        <w:t>The following requirements are covered within this Use Case:</w:t>
      </w:r>
    </w:p>
    <w:p w14:paraId="2656BF13" w14:textId="77777777" w:rsidR="009F301E" w:rsidRPr="001A4946" w:rsidRDefault="009F301E" w:rsidP="001A4946">
      <w:pPr>
        <w:pStyle w:val="TrnProgram"/>
        <w:numPr>
          <w:ilvl w:val="0"/>
          <w:numId w:val="19"/>
        </w:numPr>
        <w:spacing w:before="0" w:after="0"/>
        <w:rPr>
          <w:rFonts w:cstheme="minorHAnsi"/>
        </w:rPr>
      </w:pPr>
      <w:r w:rsidRPr="001A4946">
        <w:rPr>
          <w:rFonts w:cstheme="minorHAnsi"/>
        </w:rPr>
        <w:t xml:space="preserve">EL273:  The Exchange shall have the capability to manage changes in life status, an unlimited number of times, in a given year.  </w:t>
      </w:r>
    </w:p>
    <w:p w14:paraId="2656BF14" w14:textId="77777777" w:rsidR="009F301E" w:rsidRPr="001A4946" w:rsidRDefault="009F301E" w:rsidP="001A4946">
      <w:pPr>
        <w:pStyle w:val="TrnProgram"/>
        <w:numPr>
          <w:ilvl w:val="0"/>
          <w:numId w:val="19"/>
        </w:numPr>
        <w:spacing w:before="0" w:after="0"/>
        <w:rPr>
          <w:rFonts w:cstheme="minorHAnsi"/>
        </w:rPr>
      </w:pPr>
      <w:r w:rsidRPr="001A4946">
        <w:rPr>
          <w:rFonts w:cstheme="minorHAnsi"/>
        </w:rPr>
        <w:t xml:space="preserve">EL276:  The System shall provide the ability for Customers to report any changes in life status event.  If appropriate, the Exchange will determine the action to be taken which can be an automatic trigger to the interface with the External Eligibility Service.  If the Customer’s change requires manual action by the Customer, the Customer will be prompted to perform action needed.  Otherwise, the Customer will be informed that no action is needed. </w:t>
      </w:r>
    </w:p>
    <w:p w14:paraId="2656BF15" w14:textId="77777777" w:rsidR="009F301E" w:rsidRPr="001A4946" w:rsidRDefault="009F301E" w:rsidP="001A4946">
      <w:pPr>
        <w:pStyle w:val="TrnProgram"/>
        <w:numPr>
          <w:ilvl w:val="0"/>
          <w:numId w:val="19"/>
        </w:numPr>
        <w:spacing w:before="0" w:after="0"/>
        <w:rPr>
          <w:rFonts w:cstheme="minorHAnsi"/>
        </w:rPr>
      </w:pPr>
      <w:r w:rsidRPr="001A4946">
        <w:rPr>
          <w:rFonts w:cstheme="minorHAnsi"/>
        </w:rPr>
        <w:t>EL274:  The System shall include the required rules, workflows and other tools to support the required eligibility business processes and automatic or manual re-determination of eligibility for individuals or in bulk.</w:t>
      </w:r>
    </w:p>
    <w:p w14:paraId="2656BF16" w14:textId="77777777" w:rsidR="009F301E" w:rsidRPr="001A4946" w:rsidRDefault="009F301E" w:rsidP="001A4946">
      <w:pPr>
        <w:pStyle w:val="TrnProgram"/>
        <w:numPr>
          <w:ilvl w:val="0"/>
          <w:numId w:val="19"/>
        </w:numPr>
        <w:spacing w:before="0" w:after="0"/>
        <w:rPr>
          <w:rFonts w:cstheme="minorHAnsi"/>
        </w:rPr>
      </w:pPr>
      <w:r w:rsidRPr="001A4946">
        <w:rPr>
          <w:rFonts w:cstheme="minorHAnsi"/>
        </w:rPr>
        <w:t xml:space="preserve">EL277: The Exchange will provide special enrollment periods to accommodate life status events and the individual will have the option of enrolling in a new plan, but can also </w:t>
      </w:r>
      <w:r w:rsidRPr="001A4946">
        <w:rPr>
          <w:rFonts w:cstheme="minorHAnsi"/>
        </w:rPr>
        <w:lastRenderedPageBreak/>
        <w:t xml:space="preserve">continue with their current plan if it is available, and as necessary the Exchange features will comply with COBRA (as it relates to SHOP plans) and other laws requiring that any insured have the right to maintain any particular coverage for any period of time. </w:t>
      </w:r>
    </w:p>
    <w:p w14:paraId="2656BF17" w14:textId="77777777" w:rsidR="00222EFF" w:rsidRPr="001A4946" w:rsidRDefault="009F301E" w:rsidP="001A4946">
      <w:pPr>
        <w:pStyle w:val="TrnProgram"/>
        <w:numPr>
          <w:ilvl w:val="0"/>
          <w:numId w:val="19"/>
        </w:numPr>
        <w:spacing w:before="0" w:after="0"/>
        <w:rPr>
          <w:rFonts w:cstheme="minorHAnsi"/>
        </w:rPr>
      </w:pPr>
      <w:r w:rsidRPr="001A4946">
        <w:rPr>
          <w:rFonts w:cstheme="minorHAnsi"/>
        </w:rPr>
        <w:t>GF076:  Service Representatives will be able to perform all of the activities of the System on behalf of Customers, should Customers need assistance or not have access to the System.  Activities of Service Representatives will be limited to the functions required by their roles.</w:t>
      </w:r>
    </w:p>
    <w:p w14:paraId="2656BF18" w14:textId="77777777" w:rsidR="005D1C6B" w:rsidRPr="00AB13D4" w:rsidRDefault="005D1C6B" w:rsidP="000907E8">
      <w:pPr>
        <w:pStyle w:val="TrnProgram"/>
      </w:pPr>
    </w:p>
    <w:p w14:paraId="2656BF19" w14:textId="77777777" w:rsidR="00222EFF" w:rsidRPr="00AB13D4" w:rsidRDefault="00222EFF" w:rsidP="000907E8">
      <w:pPr>
        <w:pStyle w:val="Heading2"/>
      </w:pPr>
      <w:bookmarkStart w:id="9" w:name="_Toc337631844"/>
      <w:bookmarkStart w:id="10" w:name="_Toc345574595"/>
      <w:r w:rsidRPr="00AB13D4">
        <w:t>Primary Actor</w:t>
      </w:r>
      <w:bookmarkEnd w:id="9"/>
      <w:bookmarkEnd w:id="10"/>
    </w:p>
    <w:p w14:paraId="2656BF1A" w14:textId="77777777" w:rsidR="00222EFF" w:rsidRDefault="009F301E" w:rsidP="000907E8">
      <w:pPr>
        <w:pStyle w:val="Heading3"/>
      </w:pPr>
      <w:bookmarkStart w:id="11" w:name="_Toc345574596"/>
      <w:r>
        <w:t>Individual</w:t>
      </w:r>
      <w:bookmarkEnd w:id="11"/>
    </w:p>
    <w:p w14:paraId="2656BF1C" w14:textId="56B55395" w:rsidR="00882E25" w:rsidRPr="00C80B66" w:rsidRDefault="00FE2CE3" w:rsidP="00C80B66">
      <w:pPr>
        <w:pStyle w:val="TrnProgram"/>
      </w:pPr>
      <w:r w:rsidRPr="001A4946">
        <w:t>Individual</w:t>
      </w:r>
      <w:r w:rsidR="00F933B2">
        <w:t>s</w:t>
      </w:r>
      <w:r w:rsidRPr="001A4946">
        <w:t xml:space="preserve"> will enter the Exchange to update their </w:t>
      </w:r>
      <w:r w:rsidR="009D09C0" w:rsidRPr="001A4946">
        <w:t xml:space="preserve">account </w:t>
      </w:r>
      <w:r w:rsidRPr="001A4946">
        <w:t xml:space="preserve">information for a </w:t>
      </w:r>
      <w:r w:rsidR="000A6172" w:rsidRPr="001A4946">
        <w:t xml:space="preserve">life circumstance </w:t>
      </w:r>
      <w:r w:rsidRPr="001A4946">
        <w:t xml:space="preserve">change. </w:t>
      </w:r>
    </w:p>
    <w:p w14:paraId="2656BF1D" w14:textId="77777777" w:rsidR="009F301E" w:rsidRDefault="009F301E" w:rsidP="00062BFD">
      <w:pPr>
        <w:pStyle w:val="Heading3"/>
      </w:pPr>
      <w:bookmarkStart w:id="12" w:name="_Toc345574597"/>
      <w:r>
        <w:t>Employee</w:t>
      </w:r>
      <w:bookmarkEnd w:id="12"/>
    </w:p>
    <w:p w14:paraId="2656BF1F" w14:textId="055453D9" w:rsidR="009F301E" w:rsidRDefault="009C7923" w:rsidP="00C80B66">
      <w:pPr>
        <w:pStyle w:val="TrnProgram"/>
      </w:pPr>
      <w:r w:rsidRPr="004401E4">
        <w:t>Employee</w:t>
      </w:r>
      <w:r w:rsidR="00F933B2">
        <w:t>s</w:t>
      </w:r>
      <w:r w:rsidRPr="004401E4">
        <w:t xml:space="preserve"> will enter the Exchange to update their </w:t>
      </w:r>
      <w:r w:rsidR="009D09C0" w:rsidRPr="004401E4">
        <w:t xml:space="preserve">account </w:t>
      </w:r>
      <w:r w:rsidRPr="004401E4">
        <w:t xml:space="preserve">information for a </w:t>
      </w:r>
      <w:r w:rsidR="000A6172" w:rsidRPr="004401E4">
        <w:t xml:space="preserve">life circumstance </w:t>
      </w:r>
      <w:r w:rsidRPr="004401E4">
        <w:t>change.</w:t>
      </w:r>
      <w:r w:rsidR="004401E4" w:rsidRPr="004401E4">
        <w:t xml:space="preserve"> </w:t>
      </w:r>
    </w:p>
    <w:p w14:paraId="2656BF20" w14:textId="77777777" w:rsidR="009F301E" w:rsidRDefault="009F301E" w:rsidP="000907E8">
      <w:pPr>
        <w:pStyle w:val="Heading3"/>
      </w:pPr>
      <w:bookmarkStart w:id="13" w:name="_Toc345574598"/>
      <w:r>
        <w:t>Broker</w:t>
      </w:r>
      <w:bookmarkEnd w:id="13"/>
    </w:p>
    <w:p w14:paraId="2656BF25" w14:textId="0F2161B5" w:rsidR="001202F2" w:rsidRDefault="009C7923" w:rsidP="00C80B66">
      <w:pPr>
        <w:pStyle w:val="TrnProgram"/>
      </w:pPr>
      <w:r w:rsidRPr="00C80B66">
        <w:t>A</w:t>
      </w:r>
      <w:r w:rsidRPr="001A4946">
        <w:t xml:space="preserve"> Broker will enter the Exchange to update </w:t>
      </w:r>
      <w:r w:rsidR="009D09C0" w:rsidRPr="001A4946">
        <w:t xml:space="preserve">account </w:t>
      </w:r>
      <w:r w:rsidRPr="001A4946">
        <w:t xml:space="preserve">information on behalf of the client for a </w:t>
      </w:r>
      <w:r w:rsidR="000A6172" w:rsidRPr="001A4946">
        <w:t xml:space="preserve">life circumstance </w:t>
      </w:r>
      <w:r w:rsidRPr="001A4946">
        <w:t>change.</w:t>
      </w:r>
    </w:p>
    <w:p w14:paraId="3539EC70" w14:textId="77777777" w:rsidR="00636F63" w:rsidRDefault="00636F63" w:rsidP="00C80B66">
      <w:pPr>
        <w:pStyle w:val="TrnProgram"/>
      </w:pPr>
    </w:p>
    <w:p w14:paraId="2656BF26" w14:textId="77777777" w:rsidR="00222EFF" w:rsidRPr="00AB13D4" w:rsidRDefault="00222EFF" w:rsidP="001A4946">
      <w:pPr>
        <w:pStyle w:val="Heading2"/>
      </w:pPr>
      <w:bookmarkStart w:id="14" w:name="_Toc337631846"/>
      <w:bookmarkStart w:id="15" w:name="_Toc345574599"/>
      <w:r w:rsidRPr="00AB13D4">
        <w:t>Secondary Actor</w:t>
      </w:r>
      <w:bookmarkEnd w:id="14"/>
      <w:bookmarkEnd w:id="15"/>
    </w:p>
    <w:p w14:paraId="2656BF27" w14:textId="77777777" w:rsidR="00222EFF" w:rsidRDefault="009F301E" w:rsidP="00971BE6">
      <w:pPr>
        <w:pStyle w:val="Heading3"/>
      </w:pPr>
      <w:bookmarkStart w:id="16" w:name="_Toc345574600"/>
      <w:r>
        <w:t>Exchange</w:t>
      </w:r>
      <w:bookmarkEnd w:id="16"/>
    </w:p>
    <w:p w14:paraId="2656BF29" w14:textId="0EAE273C" w:rsidR="00D83612" w:rsidRPr="00882E25" w:rsidRDefault="009C7923" w:rsidP="00C80B66">
      <w:pPr>
        <w:pStyle w:val="TrnProgram"/>
      </w:pPr>
      <w:r w:rsidRPr="001A4946">
        <w:t xml:space="preserve">The Exchange </w:t>
      </w:r>
      <w:r w:rsidR="00EE46DC" w:rsidRPr="001A4946">
        <w:t>will verify the updated</w:t>
      </w:r>
      <w:r w:rsidR="009D09C0" w:rsidRPr="001A4946">
        <w:t xml:space="preserve"> account</w:t>
      </w:r>
      <w:r w:rsidR="00EE46DC" w:rsidRPr="001A4946">
        <w:t xml:space="preserve"> information provided by the </w:t>
      </w:r>
      <w:r w:rsidR="00F933B2">
        <w:t>c</w:t>
      </w:r>
      <w:r w:rsidR="00EE46DC" w:rsidRPr="001A4946">
        <w:t xml:space="preserve">ustomer, </w:t>
      </w:r>
      <w:r w:rsidR="00B22C16" w:rsidRPr="001A4946">
        <w:t xml:space="preserve">determine if </w:t>
      </w:r>
      <w:r w:rsidR="00EE46DC" w:rsidRPr="001A4946">
        <w:t xml:space="preserve">the changes </w:t>
      </w:r>
      <w:r w:rsidR="00B22C16" w:rsidRPr="001A4946">
        <w:t xml:space="preserve">are valid </w:t>
      </w:r>
      <w:r w:rsidR="00EE46DC" w:rsidRPr="001A4946">
        <w:t>as well as notify the Carriers of the life change events.</w:t>
      </w:r>
    </w:p>
    <w:p w14:paraId="2656BF2A" w14:textId="77777777" w:rsidR="009F301E" w:rsidRDefault="009F301E" w:rsidP="001A4946">
      <w:pPr>
        <w:pStyle w:val="Heading3"/>
      </w:pPr>
      <w:bookmarkStart w:id="17" w:name="_Toc345574601"/>
      <w:r>
        <w:t>Carriers</w:t>
      </w:r>
      <w:bookmarkEnd w:id="17"/>
    </w:p>
    <w:p w14:paraId="2656BF2C" w14:textId="4A23F167" w:rsidR="00D83612" w:rsidRDefault="009C7923" w:rsidP="00C80B66">
      <w:pPr>
        <w:pStyle w:val="TrnProgram"/>
      </w:pPr>
      <w:r w:rsidRPr="001A4946">
        <w:t xml:space="preserve">The Carriers </w:t>
      </w:r>
      <w:r w:rsidR="00EE46DC" w:rsidRPr="001A4946">
        <w:t xml:space="preserve">will receive the updated </w:t>
      </w:r>
      <w:r w:rsidR="009D09C0" w:rsidRPr="001A4946">
        <w:t xml:space="preserve">account </w:t>
      </w:r>
      <w:r w:rsidR="00EE46DC" w:rsidRPr="001A4946">
        <w:t xml:space="preserve">information that the </w:t>
      </w:r>
      <w:r w:rsidR="00F933B2">
        <w:t>c</w:t>
      </w:r>
      <w:r w:rsidR="00EE46DC" w:rsidRPr="001A4946">
        <w:t>ustomer changed within the Exchange.</w:t>
      </w:r>
    </w:p>
    <w:p w14:paraId="2656BF2D" w14:textId="77777777" w:rsidR="009F301E" w:rsidRDefault="009F301E">
      <w:pPr>
        <w:pStyle w:val="Heading3"/>
      </w:pPr>
      <w:bookmarkStart w:id="18" w:name="_Toc345574602"/>
      <w:r>
        <w:lastRenderedPageBreak/>
        <w:t>Back Office</w:t>
      </w:r>
      <w:bookmarkEnd w:id="18"/>
    </w:p>
    <w:p w14:paraId="2656BF2F" w14:textId="5FF0D6A1" w:rsidR="00E45B41" w:rsidRDefault="009C7923" w:rsidP="00C80B66">
      <w:pPr>
        <w:pStyle w:val="TrnProgram"/>
      </w:pPr>
      <w:r w:rsidRPr="001A4946">
        <w:t xml:space="preserve">The Back Office </w:t>
      </w:r>
      <w:r w:rsidR="00EE46DC" w:rsidRPr="001A4946">
        <w:t>will manually process</w:t>
      </w:r>
      <w:r w:rsidR="009D09C0" w:rsidRPr="001A4946">
        <w:t xml:space="preserve"> and validate</w:t>
      </w:r>
      <w:r w:rsidR="00EE46DC" w:rsidRPr="001A4946">
        <w:t xml:space="preserve"> the</w:t>
      </w:r>
      <w:r w:rsidR="009D09C0" w:rsidRPr="001A4946">
        <w:t xml:space="preserve"> account</w:t>
      </w:r>
      <w:r w:rsidR="00EE46DC" w:rsidRPr="001A4946">
        <w:t xml:space="preserve"> change that the </w:t>
      </w:r>
      <w:r w:rsidR="00F933B2">
        <w:t>c</w:t>
      </w:r>
      <w:r w:rsidR="00EE46DC" w:rsidRPr="001A4946">
        <w:t>ustomer submitted within the Exchange.</w:t>
      </w:r>
    </w:p>
    <w:p w14:paraId="0A306007" w14:textId="77777777" w:rsidR="00636F63" w:rsidRDefault="00636F63" w:rsidP="00C80B66">
      <w:pPr>
        <w:pStyle w:val="TrnProgram"/>
      </w:pPr>
    </w:p>
    <w:p w14:paraId="2656BF30" w14:textId="77777777" w:rsidR="00222EFF" w:rsidRPr="00AB13D4" w:rsidRDefault="00222EFF">
      <w:pPr>
        <w:pStyle w:val="Heading2"/>
      </w:pPr>
      <w:bookmarkStart w:id="19" w:name="_Toc337631848"/>
      <w:bookmarkStart w:id="20" w:name="_Toc345574603"/>
      <w:r w:rsidRPr="00AB13D4">
        <w:t>Pre-Conditions</w:t>
      </w:r>
      <w:bookmarkEnd w:id="19"/>
      <w:bookmarkEnd w:id="20"/>
    </w:p>
    <w:p w14:paraId="2656BF31" w14:textId="1E288BE8" w:rsidR="00032E7A" w:rsidRPr="001A4946" w:rsidRDefault="00AC046F" w:rsidP="00C80B66">
      <w:pPr>
        <w:pStyle w:val="TrnProgram"/>
      </w:pPr>
      <w:r w:rsidRPr="001A4946">
        <w:t xml:space="preserve">The Pre-Conditions for this </w:t>
      </w:r>
      <w:r w:rsidR="00F933B2">
        <w:t>U</w:t>
      </w:r>
      <w:r w:rsidRPr="001A4946">
        <w:t xml:space="preserve">se </w:t>
      </w:r>
      <w:r w:rsidR="00F933B2">
        <w:t>C</w:t>
      </w:r>
      <w:r w:rsidRPr="001A4946">
        <w:t xml:space="preserve">ase </w:t>
      </w:r>
      <w:r w:rsidR="00F933B2">
        <w:t>are</w:t>
      </w:r>
      <w:r w:rsidR="00F933B2" w:rsidRPr="001A4946">
        <w:t xml:space="preserve"> </w:t>
      </w:r>
      <w:r w:rsidRPr="001A4946">
        <w:t xml:space="preserve">that </w:t>
      </w:r>
      <w:r w:rsidR="00032E7A" w:rsidRPr="001A4946">
        <w:t>the Customer’s enrollment application has been submitted to the Carrier</w:t>
      </w:r>
      <w:r w:rsidR="008613AD" w:rsidRPr="001A4946">
        <w:t xml:space="preserve"> or the Customer is attempting to participate in the exchange outside of an annual enrollment period (after the very first annual enrollment period)</w:t>
      </w:r>
      <w:r w:rsidR="00621546" w:rsidRPr="001A4946">
        <w:t xml:space="preserve"> and has created an account</w:t>
      </w:r>
      <w:r w:rsidR="00032E7A" w:rsidRPr="001A4946">
        <w:t>.</w:t>
      </w:r>
    </w:p>
    <w:p w14:paraId="2656BF32" w14:textId="148BFD6E" w:rsidR="004D3AE8" w:rsidRPr="001A4946" w:rsidRDefault="004D3AE8" w:rsidP="00C80B66">
      <w:pPr>
        <w:pStyle w:val="TrnProgram"/>
      </w:pPr>
      <w:r w:rsidRPr="001A4946">
        <w:t>Data elements to be populated and user</w:t>
      </w:r>
      <w:r w:rsidR="00F933B2">
        <w:t>-</w:t>
      </w:r>
      <w:r w:rsidRPr="001A4946">
        <w:t>verified prior to this Use Case include:</w:t>
      </w:r>
    </w:p>
    <w:p w14:paraId="2C5AB247" w14:textId="77777777" w:rsidR="00C80B66" w:rsidRPr="00930CD2" w:rsidRDefault="004D3AE8" w:rsidP="00C80B66">
      <w:pPr>
        <w:pStyle w:val="TrnProgram"/>
        <w:numPr>
          <w:ilvl w:val="0"/>
          <w:numId w:val="19"/>
        </w:numPr>
        <w:spacing w:after="0"/>
      </w:pPr>
      <w:r w:rsidRPr="001A4946">
        <w:rPr>
          <w:rFonts w:cstheme="minorHAnsi"/>
          <w:szCs w:val="24"/>
        </w:rPr>
        <w:t>Baseline Applicant Information</w:t>
      </w:r>
    </w:p>
    <w:p w14:paraId="2E7605D7" w14:textId="77777777" w:rsidR="00C80B66" w:rsidRPr="00930CD2" w:rsidRDefault="004D3AE8" w:rsidP="00C80B66">
      <w:pPr>
        <w:pStyle w:val="TrnProgram"/>
        <w:numPr>
          <w:ilvl w:val="0"/>
          <w:numId w:val="19"/>
        </w:numPr>
        <w:spacing w:after="0"/>
      </w:pPr>
      <w:r w:rsidRPr="001A4946">
        <w:rPr>
          <w:rFonts w:cstheme="minorHAnsi"/>
          <w:szCs w:val="24"/>
        </w:rPr>
        <w:t>Income and Additional Information</w:t>
      </w:r>
    </w:p>
    <w:p w14:paraId="00CADDDB" w14:textId="77777777" w:rsidR="00C80B66" w:rsidRPr="00930CD2" w:rsidRDefault="004D3AE8" w:rsidP="00C80B66">
      <w:pPr>
        <w:pStyle w:val="TrnProgram"/>
        <w:numPr>
          <w:ilvl w:val="0"/>
          <w:numId w:val="19"/>
        </w:numPr>
        <w:spacing w:after="0"/>
      </w:pPr>
      <w:r w:rsidRPr="001A4946">
        <w:rPr>
          <w:rFonts w:cstheme="minorHAnsi"/>
          <w:szCs w:val="24"/>
        </w:rPr>
        <w:t>Program Specific Questions</w:t>
      </w:r>
    </w:p>
    <w:p w14:paraId="2656BF37" w14:textId="3D5FCD4B" w:rsidR="005D1C6B" w:rsidRDefault="001A4C65" w:rsidP="00C80B66">
      <w:pPr>
        <w:pStyle w:val="TrnProgram"/>
        <w:ind w:left="720" w:hanging="720"/>
      </w:pPr>
      <w:r w:rsidRPr="001A4946">
        <w:rPr>
          <w:b/>
        </w:rPr>
        <w:t>Note:</w:t>
      </w:r>
      <w:r w:rsidR="00C80B66">
        <w:rPr>
          <w:b/>
        </w:rPr>
        <w:tab/>
      </w:r>
      <w:r w:rsidR="00C80B66">
        <w:t>T</w:t>
      </w:r>
      <w:r w:rsidRPr="001A4946">
        <w:t xml:space="preserve">his data may not be available, if the user is attempting to participate after an </w:t>
      </w:r>
      <w:proofErr w:type="gramStart"/>
      <w:r w:rsidRPr="001A4946">
        <w:t>annual  period</w:t>
      </w:r>
      <w:proofErr w:type="gramEnd"/>
      <w:r w:rsidR="005A125A" w:rsidRPr="00971BE6">
        <w:t xml:space="preserve"> has ended as the user will just be coming to the Exchange and creating a new account.</w:t>
      </w:r>
    </w:p>
    <w:p w14:paraId="7CE0B020" w14:textId="77777777" w:rsidR="00636F63" w:rsidRPr="00AB13D4" w:rsidRDefault="00636F63" w:rsidP="00C80B66">
      <w:pPr>
        <w:pStyle w:val="TrnProgram"/>
        <w:ind w:left="720" w:hanging="720"/>
      </w:pPr>
    </w:p>
    <w:p w14:paraId="2656BF38" w14:textId="77777777" w:rsidR="00222EFF" w:rsidRPr="00AB13D4" w:rsidRDefault="00222EFF" w:rsidP="000907E8">
      <w:pPr>
        <w:pStyle w:val="Heading2"/>
      </w:pPr>
      <w:bookmarkStart w:id="21" w:name="_Toc337631849"/>
      <w:bookmarkStart w:id="22" w:name="_Toc345574604"/>
      <w:r w:rsidRPr="00AB13D4">
        <w:t>Successful Post-Conditions</w:t>
      </w:r>
      <w:bookmarkEnd w:id="21"/>
      <w:bookmarkEnd w:id="22"/>
    </w:p>
    <w:p w14:paraId="2656BF3A" w14:textId="081F5578" w:rsidR="00AC046F" w:rsidRDefault="00222EFF" w:rsidP="00C2798E">
      <w:pPr>
        <w:pStyle w:val="TrnProgram"/>
      </w:pPr>
      <w:r w:rsidRPr="001A4946">
        <w:t xml:space="preserve">This </w:t>
      </w:r>
      <w:r w:rsidR="00F933B2">
        <w:t>U</w:t>
      </w:r>
      <w:r w:rsidRPr="001A4946">
        <w:t xml:space="preserve">se </w:t>
      </w:r>
      <w:r w:rsidR="00F933B2">
        <w:t>C</w:t>
      </w:r>
      <w:r w:rsidRPr="001A4946">
        <w:t>ase completes</w:t>
      </w:r>
      <w:r w:rsidR="00AC046F" w:rsidRPr="001A4946">
        <w:t xml:space="preserve"> when</w:t>
      </w:r>
      <w:r w:rsidR="00DA0C34" w:rsidRPr="001A4946">
        <w:t xml:space="preserve"> open enrollment, new </w:t>
      </w:r>
      <w:r w:rsidR="00B06404" w:rsidRPr="001A4946">
        <w:t>eligibility</w:t>
      </w:r>
      <w:r w:rsidR="00DA0C34" w:rsidRPr="001A4946">
        <w:t xml:space="preserve"> determination, and</w:t>
      </w:r>
      <w:r w:rsidR="008613AD" w:rsidRPr="001A4946">
        <w:t>/or</w:t>
      </w:r>
      <w:r w:rsidR="00DA0C34" w:rsidRPr="001A4946">
        <w:t xml:space="preserve"> updated account information has occurred.</w:t>
      </w:r>
    </w:p>
    <w:p w14:paraId="52D1B5AF" w14:textId="77777777" w:rsidR="00636F63" w:rsidRPr="00AB13D4" w:rsidRDefault="00636F63" w:rsidP="00C2798E">
      <w:pPr>
        <w:pStyle w:val="TrnProgram"/>
      </w:pPr>
    </w:p>
    <w:p w14:paraId="2656BF3B" w14:textId="77777777" w:rsidR="00222EFF" w:rsidRPr="00AB13D4" w:rsidRDefault="00222EFF" w:rsidP="000907E8">
      <w:pPr>
        <w:pStyle w:val="Heading2"/>
      </w:pPr>
      <w:bookmarkStart w:id="23" w:name="_Toc337631850"/>
      <w:bookmarkStart w:id="24" w:name="_Toc345574605"/>
      <w:r w:rsidRPr="00AB13D4">
        <w:t>Triggers</w:t>
      </w:r>
      <w:bookmarkEnd w:id="23"/>
      <w:bookmarkEnd w:id="24"/>
    </w:p>
    <w:p w14:paraId="2656BF3C" w14:textId="77777777" w:rsidR="00E12F8D" w:rsidRPr="001A4946" w:rsidRDefault="00E12F8D" w:rsidP="00C2798E">
      <w:pPr>
        <w:pStyle w:val="TrnProgram"/>
      </w:pPr>
      <w:r w:rsidRPr="001A4946">
        <w:t>The following event would trigger this Use Case:</w:t>
      </w:r>
    </w:p>
    <w:p w14:paraId="3DB0BD6C" w14:textId="6E0BB0EB" w:rsidR="00C2798E" w:rsidRPr="00930CD2" w:rsidRDefault="00E12F8D" w:rsidP="00C2798E">
      <w:pPr>
        <w:pStyle w:val="TrnProgram"/>
        <w:numPr>
          <w:ilvl w:val="0"/>
          <w:numId w:val="19"/>
        </w:numPr>
        <w:spacing w:after="0"/>
      </w:pPr>
      <w:r w:rsidRPr="001A4946">
        <w:rPr>
          <w:rFonts w:cstheme="minorHAnsi"/>
          <w:szCs w:val="24"/>
        </w:rPr>
        <w:t xml:space="preserve">An individual has </w:t>
      </w:r>
      <w:r w:rsidR="0067633B" w:rsidRPr="001A4946">
        <w:rPr>
          <w:rFonts w:cstheme="minorHAnsi"/>
          <w:szCs w:val="24"/>
        </w:rPr>
        <w:t xml:space="preserve">had some life circumstance occur where </w:t>
      </w:r>
      <w:r w:rsidR="00FC4665">
        <w:rPr>
          <w:rFonts w:cstheme="minorHAnsi"/>
          <w:szCs w:val="24"/>
        </w:rPr>
        <w:t>he/she</w:t>
      </w:r>
      <w:r w:rsidR="00FC4665" w:rsidRPr="001A4946">
        <w:rPr>
          <w:rFonts w:cstheme="minorHAnsi"/>
          <w:szCs w:val="24"/>
        </w:rPr>
        <w:t xml:space="preserve"> </w:t>
      </w:r>
      <w:r w:rsidR="0067633B" w:rsidRPr="001A4946">
        <w:rPr>
          <w:rFonts w:cstheme="minorHAnsi"/>
          <w:szCs w:val="24"/>
        </w:rPr>
        <w:t>need</w:t>
      </w:r>
      <w:r w:rsidR="00FC4665">
        <w:rPr>
          <w:rFonts w:cstheme="minorHAnsi"/>
          <w:szCs w:val="24"/>
        </w:rPr>
        <w:t>s</w:t>
      </w:r>
      <w:r w:rsidR="0067633B" w:rsidRPr="001A4946">
        <w:rPr>
          <w:rFonts w:cstheme="minorHAnsi"/>
          <w:szCs w:val="24"/>
        </w:rPr>
        <w:t xml:space="preserve"> to</w:t>
      </w:r>
      <w:r w:rsidRPr="001A4946">
        <w:rPr>
          <w:rFonts w:cstheme="minorHAnsi"/>
          <w:szCs w:val="24"/>
        </w:rPr>
        <w:t xml:space="preserve"> </w:t>
      </w:r>
      <w:r w:rsidR="0067633B" w:rsidRPr="001A4946">
        <w:rPr>
          <w:rFonts w:cstheme="minorHAnsi"/>
          <w:szCs w:val="24"/>
        </w:rPr>
        <w:t xml:space="preserve">change or update </w:t>
      </w:r>
      <w:r w:rsidR="00EA4C70" w:rsidRPr="001A4946">
        <w:rPr>
          <w:rFonts w:cstheme="minorHAnsi"/>
          <w:szCs w:val="24"/>
        </w:rPr>
        <w:t xml:space="preserve">account </w:t>
      </w:r>
      <w:r w:rsidR="0067633B" w:rsidRPr="001A4946">
        <w:rPr>
          <w:rFonts w:cstheme="minorHAnsi"/>
          <w:szCs w:val="24"/>
        </w:rPr>
        <w:t>information within the Exchange.</w:t>
      </w:r>
      <w:r w:rsidR="00C2798E" w:rsidRPr="00C2798E">
        <w:t xml:space="preserve"> </w:t>
      </w:r>
    </w:p>
    <w:p w14:paraId="2656BF3F" w14:textId="564384BC" w:rsidR="00235A0D" w:rsidRPr="00AB13D4" w:rsidRDefault="008613AD" w:rsidP="00971BE6">
      <w:pPr>
        <w:pStyle w:val="TrnProgram"/>
        <w:numPr>
          <w:ilvl w:val="0"/>
          <w:numId w:val="19"/>
        </w:numPr>
        <w:spacing w:after="0"/>
      </w:pPr>
      <w:r w:rsidRPr="00C2798E">
        <w:rPr>
          <w:rFonts w:cstheme="minorHAnsi"/>
          <w:szCs w:val="24"/>
        </w:rPr>
        <w:t>An individual wishes to apply for coverage outside of an annual enrollment period.</w:t>
      </w:r>
      <w:r w:rsidR="00C2798E" w:rsidRPr="00C2798E">
        <w:t xml:space="preserve"> </w:t>
      </w:r>
    </w:p>
    <w:p w14:paraId="2656BF40" w14:textId="77777777" w:rsidR="00222EFF" w:rsidRPr="00AB13D4" w:rsidRDefault="00222EFF" w:rsidP="00971BE6">
      <w:pPr>
        <w:pStyle w:val="Heading2"/>
      </w:pPr>
      <w:bookmarkStart w:id="25" w:name="_Toc337631851"/>
      <w:bookmarkStart w:id="26" w:name="_Toc345574606"/>
      <w:r w:rsidRPr="00AB13D4">
        <w:lastRenderedPageBreak/>
        <w:t>Assumptions</w:t>
      </w:r>
      <w:bookmarkEnd w:id="25"/>
      <w:bookmarkEnd w:id="26"/>
    </w:p>
    <w:p w14:paraId="0091A7FC" w14:textId="0B93A61B" w:rsidR="00D63D1F" w:rsidRPr="00930CD2" w:rsidRDefault="00E12F8D" w:rsidP="00D63D1F">
      <w:pPr>
        <w:pStyle w:val="TrnProgram"/>
        <w:numPr>
          <w:ilvl w:val="0"/>
          <w:numId w:val="19"/>
        </w:numPr>
        <w:spacing w:after="0"/>
      </w:pPr>
      <w:bookmarkStart w:id="27" w:name="_Toc337631852"/>
      <w:r w:rsidRPr="00704C2A">
        <w:rPr>
          <w:szCs w:val="24"/>
        </w:rPr>
        <w:t>Individuals and Service Representatives will have the same capabilities in all functional flows (Service Rep</w:t>
      </w:r>
      <w:r w:rsidR="00FC4665">
        <w:rPr>
          <w:szCs w:val="24"/>
        </w:rPr>
        <w:t>resentative</w:t>
      </w:r>
      <w:r w:rsidRPr="00704C2A">
        <w:rPr>
          <w:szCs w:val="24"/>
        </w:rPr>
        <w:t xml:space="preserve">s will actually have more than Individuals) – therefore any reference to an Individual will </w:t>
      </w:r>
      <w:r w:rsidR="00FC4665">
        <w:rPr>
          <w:szCs w:val="24"/>
        </w:rPr>
        <w:t xml:space="preserve">also </w:t>
      </w:r>
      <w:r w:rsidRPr="00704C2A">
        <w:rPr>
          <w:szCs w:val="24"/>
        </w:rPr>
        <w:t>apply to Service Representatives.</w:t>
      </w:r>
      <w:r w:rsidR="00D63D1F" w:rsidRPr="00D63D1F">
        <w:t xml:space="preserve"> </w:t>
      </w:r>
    </w:p>
    <w:p w14:paraId="0A869675" w14:textId="298B27A9" w:rsidR="00D63D1F" w:rsidRPr="00930CD2" w:rsidRDefault="00704C2A" w:rsidP="00D63D1F">
      <w:pPr>
        <w:pStyle w:val="TrnProgram"/>
        <w:numPr>
          <w:ilvl w:val="0"/>
          <w:numId w:val="19"/>
        </w:numPr>
        <w:spacing w:after="0"/>
      </w:pPr>
      <w:r w:rsidRPr="00704C2A">
        <w:rPr>
          <w:rFonts w:cstheme="minorHAnsi"/>
          <w:szCs w:val="24"/>
        </w:rPr>
        <w:t xml:space="preserve">Once </w:t>
      </w:r>
      <w:r w:rsidR="00FC4665">
        <w:rPr>
          <w:rFonts w:cstheme="minorHAnsi"/>
          <w:szCs w:val="24"/>
        </w:rPr>
        <w:t xml:space="preserve">the </w:t>
      </w:r>
      <w:r w:rsidRPr="00704C2A">
        <w:rPr>
          <w:rFonts w:cstheme="minorHAnsi"/>
          <w:szCs w:val="24"/>
        </w:rPr>
        <w:t xml:space="preserve">Navigator’s role has been defined, </w:t>
      </w:r>
      <w:r w:rsidR="00FC4665">
        <w:rPr>
          <w:rFonts w:cstheme="minorHAnsi"/>
          <w:szCs w:val="24"/>
        </w:rPr>
        <w:t>this U</w:t>
      </w:r>
      <w:r w:rsidRPr="00704C2A">
        <w:rPr>
          <w:rFonts w:cstheme="minorHAnsi"/>
          <w:szCs w:val="24"/>
        </w:rPr>
        <w:t xml:space="preserve">se </w:t>
      </w:r>
      <w:r w:rsidR="00FC4665">
        <w:rPr>
          <w:rFonts w:cstheme="minorHAnsi"/>
          <w:szCs w:val="24"/>
        </w:rPr>
        <w:t>C</w:t>
      </w:r>
      <w:r w:rsidRPr="00704C2A">
        <w:rPr>
          <w:rFonts w:cstheme="minorHAnsi"/>
          <w:szCs w:val="24"/>
        </w:rPr>
        <w:t xml:space="preserve">ase will need to be updated or a separate </w:t>
      </w:r>
      <w:r w:rsidR="00FC4665">
        <w:rPr>
          <w:rFonts w:cstheme="minorHAnsi"/>
          <w:szCs w:val="24"/>
        </w:rPr>
        <w:t>U</w:t>
      </w:r>
      <w:r w:rsidRPr="00704C2A">
        <w:rPr>
          <w:rFonts w:cstheme="minorHAnsi"/>
          <w:szCs w:val="24"/>
        </w:rPr>
        <w:t xml:space="preserve">se </w:t>
      </w:r>
      <w:r w:rsidR="00FC4665">
        <w:rPr>
          <w:rFonts w:cstheme="minorHAnsi"/>
          <w:szCs w:val="24"/>
        </w:rPr>
        <w:t>C</w:t>
      </w:r>
      <w:r w:rsidRPr="00704C2A">
        <w:rPr>
          <w:rFonts w:cstheme="minorHAnsi"/>
          <w:szCs w:val="24"/>
        </w:rPr>
        <w:t>ase will be created.</w:t>
      </w:r>
      <w:r w:rsidR="00E12F8D" w:rsidRPr="00704C2A">
        <w:rPr>
          <w:szCs w:val="24"/>
        </w:rPr>
        <w:t xml:space="preserve"> </w:t>
      </w:r>
    </w:p>
    <w:p w14:paraId="6846ADFD" w14:textId="7A8DB88B" w:rsidR="00D63D1F" w:rsidRPr="00930CD2" w:rsidRDefault="00E12F8D" w:rsidP="00D63D1F">
      <w:pPr>
        <w:pStyle w:val="TrnProgram"/>
        <w:numPr>
          <w:ilvl w:val="0"/>
          <w:numId w:val="19"/>
        </w:numPr>
        <w:spacing w:after="0"/>
      </w:pPr>
      <w:r w:rsidRPr="00704C2A">
        <w:rPr>
          <w:szCs w:val="24"/>
        </w:rPr>
        <w:t>Data verification will not be real-time.</w:t>
      </w:r>
      <w:r w:rsidR="00D63D1F" w:rsidRPr="00D63D1F">
        <w:t xml:space="preserve"> </w:t>
      </w:r>
    </w:p>
    <w:p w14:paraId="29EDB372" w14:textId="1F09D523" w:rsidR="00D63D1F" w:rsidRPr="00930CD2" w:rsidRDefault="00784CC8" w:rsidP="00D63D1F">
      <w:pPr>
        <w:pStyle w:val="TrnProgram"/>
        <w:numPr>
          <w:ilvl w:val="0"/>
          <w:numId w:val="19"/>
        </w:numPr>
        <w:spacing w:after="0"/>
      </w:pPr>
      <w:r w:rsidRPr="00704C2A">
        <w:rPr>
          <w:szCs w:val="24"/>
        </w:rPr>
        <w:t>An Employee’s account on the Individual exchange is considered the master account of the Employee’s information and so takes precedence over Employee information maintained by the Employer in the Employer’s SHOP account.</w:t>
      </w:r>
      <w:r w:rsidR="00D63D1F" w:rsidRPr="00D63D1F">
        <w:t xml:space="preserve"> </w:t>
      </w:r>
    </w:p>
    <w:p w14:paraId="57426672" w14:textId="5A7D431A" w:rsidR="00D63D1F" w:rsidRPr="00930CD2" w:rsidRDefault="008613AD" w:rsidP="00D63D1F">
      <w:pPr>
        <w:pStyle w:val="TrnProgram"/>
        <w:numPr>
          <w:ilvl w:val="0"/>
          <w:numId w:val="19"/>
        </w:numPr>
        <w:spacing w:after="0"/>
      </w:pPr>
      <w:r w:rsidRPr="00704C2A">
        <w:rPr>
          <w:szCs w:val="24"/>
        </w:rPr>
        <w:t xml:space="preserve">Life change events can be granted prior to the verification of any required documentation. If at the end of the 90 day period in which the customer was to provide the required documentation the customer either has not provided the documentation or has not provided sufficient documentation, the </w:t>
      </w:r>
      <w:r w:rsidR="00FC4665">
        <w:rPr>
          <w:szCs w:val="24"/>
        </w:rPr>
        <w:t>E</w:t>
      </w:r>
      <w:r w:rsidRPr="00704C2A">
        <w:rPr>
          <w:szCs w:val="24"/>
        </w:rPr>
        <w:t xml:space="preserve">xchange may </w:t>
      </w:r>
      <w:proofErr w:type="gramStart"/>
      <w:r w:rsidRPr="00704C2A">
        <w:rPr>
          <w:szCs w:val="24"/>
        </w:rPr>
        <w:t>revert</w:t>
      </w:r>
      <w:proofErr w:type="gramEnd"/>
      <w:r w:rsidRPr="00704C2A">
        <w:rPr>
          <w:szCs w:val="24"/>
        </w:rPr>
        <w:t xml:space="preserve"> eligibility related outcomes but may leave in place non-eligibility related outcomes.</w:t>
      </w:r>
      <w:r w:rsidR="00D63D1F" w:rsidRPr="00D63D1F">
        <w:t xml:space="preserve"> </w:t>
      </w:r>
    </w:p>
    <w:p w14:paraId="0B925940" w14:textId="0876A7AC" w:rsidR="00D63D1F" w:rsidRPr="00930CD2" w:rsidRDefault="00621546" w:rsidP="00D63D1F">
      <w:pPr>
        <w:pStyle w:val="TrnProgram"/>
        <w:numPr>
          <w:ilvl w:val="0"/>
          <w:numId w:val="19"/>
        </w:numPr>
        <w:spacing w:after="0"/>
      </w:pPr>
      <w:r w:rsidRPr="00704C2A">
        <w:rPr>
          <w:szCs w:val="24"/>
        </w:rPr>
        <w:t>Plan coverage will be by county.</w:t>
      </w:r>
      <w:r w:rsidR="00D63D1F" w:rsidRPr="00D63D1F">
        <w:t xml:space="preserve"> </w:t>
      </w:r>
    </w:p>
    <w:p w14:paraId="2656BF46" w14:textId="77777777" w:rsidR="008613AD" w:rsidRPr="008613AD" w:rsidRDefault="008613AD" w:rsidP="008613AD">
      <w:pPr>
        <w:ind w:left="360"/>
        <w:rPr>
          <w:sz w:val="24"/>
          <w:szCs w:val="24"/>
        </w:rPr>
      </w:pPr>
    </w:p>
    <w:p w14:paraId="2656BF47" w14:textId="77777777" w:rsidR="00244B32" w:rsidRDefault="00244B32">
      <w:pPr>
        <w:pStyle w:val="Heading1"/>
        <w:sectPr w:rsidR="00244B32" w:rsidSect="00D75545">
          <w:footerReference w:type="default" r:id="rId19"/>
          <w:pgSz w:w="12240" w:h="15840" w:code="1"/>
          <w:pgMar w:top="1440" w:right="1440" w:bottom="1440" w:left="1440" w:header="720" w:footer="446" w:gutter="0"/>
          <w:cols w:space="720"/>
          <w:docGrid w:linePitch="360"/>
        </w:sectPr>
      </w:pPr>
    </w:p>
    <w:p w14:paraId="2656BF48" w14:textId="77777777" w:rsidR="00222EFF" w:rsidRPr="00AB13D4" w:rsidRDefault="00222EFF">
      <w:pPr>
        <w:pStyle w:val="Heading1"/>
      </w:pPr>
      <w:bookmarkStart w:id="28" w:name="_Toc345574607"/>
      <w:r w:rsidRPr="00AB13D4">
        <w:lastRenderedPageBreak/>
        <w:t>Flow of Events</w:t>
      </w:r>
      <w:bookmarkEnd w:id="27"/>
      <w:bookmarkEnd w:id="28"/>
    </w:p>
    <w:p w14:paraId="2656BF49" w14:textId="77777777" w:rsidR="00222EFF" w:rsidRDefault="00222EFF" w:rsidP="00E86178">
      <w:pPr>
        <w:pStyle w:val="TrnProgram"/>
      </w:pPr>
      <w:r w:rsidRPr="001A4946">
        <w:t xml:space="preserve">The Business Process Activity diagram below shows the COHBE processes for the </w:t>
      </w:r>
      <w:r w:rsidR="00D97EC9" w:rsidRPr="001A4946">
        <w:t>Report Life Change Events</w:t>
      </w:r>
      <w:r w:rsidRPr="001A4946">
        <w:t xml:space="preserve"> Use Case. The steps numbered on the diagram </w:t>
      </w:r>
      <w:r w:rsidR="00C746AB" w:rsidRPr="001A4946">
        <w:t>below</w:t>
      </w:r>
      <w:r w:rsidRPr="001A4946">
        <w:t xml:space="preserve"> have detailed explanations in the sections that follow.</w:t>
      </w:r>
    </w:p>
    <w:p w14:paraId="2656BF4C" w14:textId="77777777" w:rsidR="00C746AB" w:rsidRDefault="00C746AB" w:rsidP="00DF06B8">
      <w:pPr>
        <w:pStyle w:val="Caption"/>
        <w:rPr>
          <w:noProof/>
        </w:rPr>
      </w:pPr>
      <w:r>
        <w:t>Figure 1: Report Lif</w:t>
      </w:r>
      <w:r w:rsidR="00317F8A">
        <w:t>e C</w:t>
      </w:r>
      <w:r w:rsidR="0042580F">
        <w:t>hange Events BPM</w:t>
      </w:r>
      <w:r w:rsidR="0042580F">
        <w:rPr>
          <w:noProof/>
        </w:rPr>
        <w:t xml:space="preserve"> </w:t>
      </w:r>
    </w:p>
    <w:p w14:paraId="2656BF4D" w14:textId="77777777" w:rsidR="0028648F" w:rsidRDefault="00DE7D90" w:rsidP="00DF06B8">
      <w:r>
        <w:object w:dxaOrig="24213" w:dyaOrig="15805" w14:anchorId="2656C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05.25pt" o:ole="">
            <v:imagedata r:id="rId20" o:title=""/>
          </v:shape>
          <o:OLEObject Type="Embed" ProgID="Visio.Drawing.11" ShapeID="_x0000_i1025" DrawAspect="Content" ObjectID="_1419322523" r:id="rId21"/>
        </w:object>
      </w:r>
    </w:p>
    <w:p w14:paraId="2656BF4E" w14:textId="77777777" w:rsidR="001A4946" w:rsidRPr="001A4946" w:rsidRDefault="001A4946" w:rsidP="00DF06B8"/>
    <w:p w14:paraId="2656BF50" w14:textId="77777777" w:rsidR="00222EFF" w:rsidRPr="00AB13D4" w:rsidRDefault="00222EFF" w:rsidP="00DF06B8">
      <w:pPr>
        <w:pStyle w:val="Heading2"/>
      </w:pPr>
      <w:bookmarkStart w:id="29" w:name="_Toc337631853"/>
      <w:bookmarkStart w:id="30" w:name="_Toc345574608"/>
      <w:r w:rsidRPr="00AB13D4">
        <w:t xml:space="preserve">Basic (Main) Flow </w:t>
      </w:r>
      <w:r w:rsidR="00600E12">
        <w:t>–</w:t>
      </w:r>
      <w:r w:rsidRPr="00AB13D4">
        <w:t xml:space="preserve"> </w:t>
      </w:r>
      <w:bookmarkEnd w:id="29"/>
      <w:r w:rsidR="00600E12">
        <w:t>Report Life Change Events</w:t>
      </w:r>
      <w:bookmarkEnd w:id="30"/>
    </w:p>
    <w:p w14:paraId="2656BF52" w14:textId="73967AD0" w:rsidR="00795159" w:rsidRDefault="00213CB4" w:rsidP="00E86178">
      <w:pPr>
        <w:pStyle w:val="TrnProgram"/>
      </w:pPr>
      <w:r w:rsidRPr="001A4946">
        <w:t>Customer</w:t>
      </w:r>
      <w:r w:rsidR="00A379A1">
        <w:t>s</w:t>
      </w:r>
      <w:r w:rsidRPr="001A4946">
        <w:t xml:space="preserve"> will be logged into their account in order to update information that was caused by a life change event</w:t>
      </w:r>
      <w:r w:rsidR="00D30F31" w:rsidRPr="001A4946">
        <w:t xml:space="preserve"> (Business Rule, </w:t>
      </w:r>
      <w:hyperlink w:anchor="_Life_Change_Events" w:history="1">
        <w:r w:rsidR="00D30F31" w:rsidRPr="00A379A1">
          <w:rPr>
            <w:rStyle w:val="Hyperlink"/>
          </w:rPr>
          <w:t>Section 5.1.1</w:t>
        </w:r>
      </w:hyperlink>
      <w:r w:rsidR="0067269C" w:rsidRPr="001A4946">
        <w:t>)</w:t>
      </w:r>
      <w:r w:rsidRPr="001A4946">
        <w:t xml:space="preserve">.  The Exchange will need to verify that change by asking for documentation </w:t>
      </w:r>
      <w:r w:rsidR="00962607" w:rsidRPr="001A4946">
        <w:t>and</w:t>
      </w:r>
      <w:r w:rsidRPr="001A4946">
        <w:t xml:space="preserve"> re-running eligibility and then updating the account.  A special enrollment period may be opened up in order for the </w:t>
      </w:r>
      <w:r w:rsidR="00A379A1">
        <w:t>c</w:t>
      </w:r>
      <w:r w:rsidRPr="001A4946">
        <w:t xml:space="preserve">ustomer to be able to have time to choose a new plan if needed.  </w:t>
      </w:r>
    </w:p>
    <w:p w14:paraId="5233D05E" w14:textId="77777777" w:rsidR="00636F63" w:rsidRPr="00AB13D4" w:rsidRDefault="00636F63" w:rsidP="00E86178">
      <w:pPr>
        <w:pStyle w:val="TrnProgram"/>
      </w:pPr>
    </w:p>
    <w:p w14:paraId="2656BF53" w14:textId="77777777" w:rsidR="00222EFF" w:rsidRDefault="00600E12" w:rsidP="00E86178">
      <w:pPr>
        <w:pStyle w:val="Heading3"/>
      </w:pPr>
      <w:bookmarkStart w:id="31" w:name="_Input_Change_in"/>
      <w:bookmarkStart w:id="32" w:name="_Toc345574609"/>
      <w:bookmarkEnd w:id="31"/>
      <w:r>
        <w:lastRenderedPageBreak/>
        <w:t>Input Change in Circumstance</w:t>
      </w:r>
      <w:bookmarkEnd w:id="32"/>
      <w:r>
        <w:t xml:space="preserve"> </w:t>
      </w:r>
    </w:p>
    <w:p w14:paraId="2656BF55" w14:textId="245AC0C1" w:rsidR="00515E28" w:rsidRDefault="00310F47" w:rsidP="00E86178">
      <w:pPr>
        <w:pStyle w:val="TrnProgram"/>
      </w:pPr>
      <w:r w:rsidRPr="001A4946">
        <w:t>Customer</w:t>
      </w:r>
      <w:r w:rsidR="00A379A1">
        <w:t>s</w:t>
      </w:r>
      <w:r w:rsidRPr="001A4946">
        <w:t xml:space="preserve"> will have logged into their account to make updates </w:t>
      </w:r>
      <w:r w:rsidR="00992DCA" w:rsidRPr="001A4946">
        <w:t xml:space="preserve">to multiple forms and screens </w:t>
      </w:r>
      <w:r w:rsidRPr="001A4946">
        <w:t xml:space="preserve">according to a change or changes that have occurred within their life circumstances, such as marriage, birth of a child, divorce, loss of a job, new job, etc.  </w:t>
      </w:r>
      <w:r w:rsidR="00DF6373" w:rsidRPr="001A4946">
        <w:t>The system will let them know that additional documentation (Table</w:t>
      </w:r>
      <w:r w:rsidR="009D09C0" w:rsidRPr="001A4946">
        <w:t xml:space="preserve"> 1 </w:t>
      </w:r>
      <w:proofErr w:type="gramStart"/>
      <w:r w:rsidR="00A379A1">
        <w:t xml:space="preserve">and </w:t>
      </w:r>
      <w:r w:rsidR="009D09C0" w:rsidRPr="001A4946">
        <w:t xml:space="preserve"> 2</w:t>
      </w:r>
      <w:proofErr w:type="gramEnd"/>
      <w:r w:rsidR="00DF6373" w:rsidRPr="001A4946">
        <w:t xml:space="preserve">, </w:t>
      </w:r>
      <w:hyperlink w:anchor="_Data_Elements" w:history="1">
        <w:r w:rsidR="00DF6373" w:rsidRPr="00A379A1">
          <w:rPr>
            <w:rStyle w:val="Hyperlink"/>
          </w:rPr>
          <w:t>Section 5.10</w:t>
        </w:r>
      </w:hyperlink>
      <w:r w:rsidR="00DF6373" w:rsidRPr="001A4946">
        <w:t>) will be needed depending on their life status change</w:t>
      </w:r>
      <w:r w:rsidR="00C978C9" w:rsidRPr="001A4946">
        <w:t>.</w:t>
      </w:r>
    </w:p>
    <w:p w14:paraId="28CD7F2A" w14:textId="77777777" w:rsidR="00636F63" w:rsidRPr="00515E28" w:rsidRDefault="00636F63" w:rsidP="00E86178">
      <w:pPr>
        <w:pStyle w:val="TrnProgram"/>
      </w:pPr>
    </w:p>
    <w:p w14:paraId="2656BF56" w14:textId="77777777" w:rsidR="002E34D7" w:rsidRDefault="009E1E3C">
      <w:pPr>
        <w:pStyle w:val="Heading3"/>
      </w:pPr>
      <w:bookmarkStart w:id="33" w:name="_Toc345574610"/>
      <w:r>
        <w:t xml:space="preserve">Can </w:t>
      </w:r>
      <w:r w:rsidR="003E66C3">
        <w:t>Request</w:t>
      </w:r>
      <w:r w:rsidR="002E34D7">
        <w:t xml:space="preserve"> </w:t>
      </w:r>
      <w:r>
        <w:t xml:space="preserve">Be </w:t>
      </w:r>
      <w:r w:rsidR="002E34D7">
        <w:t>Automated?</w:t>
      </w:r>
      <w:bookmarkEnd w:id="33"/>
    </w:p>
    <w:p w14:paraId="2656BF57" w14:textId="77777777" w:rsidR="00FB28A9" w:rsidRPr="001A4946" w:rsidRDefault="002E34D7" w:rsidP="00E86178">
      <w:pPr>
        <w:pStyle w:val="TrnProgram"/>
      </w:pPr>
      <w:r w:rsidRPr="001A4946">
        <w:t>The E</w:t>
      </w:r>
      <w:r w:rsidR="00743A67" w:rsidRPr="001A4946">
        <w:t xml:space="preserve">xchange will </w:t>
      </w:r>
      <w:r w:rsidR="00FB28A9" w:rsidRPr="001A4946">
        <w:t xml:space="preserve">automate the following </w:t>
      </w:r>
      <w:r w:rsidR="00743A67" w:rsidRPr="001A4946">
        <w:t>life change</w:t>
      </w:r>
      <w:r w:rsidR="00FB28A9" w:rsidRPr="001A4946">
        <w:t>s:</w:t>
      </w:r>
    </w:p>
    <w:p w14:paraId="2656BF58" w14:textId="77777777" w:rsidR="00FB28A9" w:rsidRPr="001A4946" w:rsidRDefault="00FB28A9" w:rsidP="001A4946">
      <w:pPr>
        <w:pStyle w:val="ListParagraph"/>
        <w:numPr>
          <w:ilvl w:val="0"/>
          <w:numId w:val="40"/>
        </w:numPr>
        <w:spacing w:after="0"/>
        <w:contextualSpacing w:val="0"/>
        <w:rPr>
          <w:rFonts w:asciiTheme="minorHAnsi" w:hAnsiTheme="minorHAnsi" w:cstheme="minorHAnsi"/>
          <w:sz w:val="24"/>
          <w:szCs w:val="24"/>
        </w:rPr>
      </w:pPr>
      <w:r w:rsidRPr="001A4946">
        <w:rPr>
          <w:rFonts w:asciiTheme="minorHAnsi" w:hAnsiTheme="minorHAnsi" w:cstheme="minorHAnsi"/>
          <w:sz w:val="24"/>
          <w:szCs w:val="24"/>
        </w:rPr>
        <w:t>Loss of Coverage</w:t>
      </w:r>
    </w:p>
    <w:p w14:paraId="2656BF59" w14:textId="77777777" w:rsidR="00FB28A9" w:rsidRPr="001A4946" w:rsidRDefault="00FB28A9" w:rsidP="001A4946">
      <w:pPr>
        <w:pStyle w:val="ListParagraph"/>
        <w:numPr>
          <w:ilvl w:val="0"/>
          <w:numId w:val="40"/>
        </w:numPr>
        <w:spacing w:after="0"/>
        <w:contextualSpacing w:val="0"/>
        <w:rPr>
          <w:rFonts w:asciiTheme="minorHAnsi" w:hAnsiTheme="minorHAnsi" w:cstheme="minorHAnsi"/>
          <w:sz w:val="24"/>
          <w:szCs w:val="24"/>
        </w:rPr>
      </w:pPr>
      <w:r w:rsidRPr="001A4946">
        <w:rPr>
          <w:rFonts w:asciiTheme="minorHAnsi" w:hAnsiTheme="minorHAnsi" w:cstheme="minorHAnsi"/>
          <w:sz w:val="24"/>
          <w:szCs w:val="24"/>
        </w:rPr>
        <w:t>Marriage</w:t>
      </w:r>
    </w:p>
    <w:p w14:paraId="2656BF5A" w14:textId="77777777" w:rsidR="00FB28A9" w:rsidRPr="001A4946" w:rsidRDefault="00FB28A9" w:rsidP="001A4946">
      <w:pPr>
        <w:pStyle w:val="ListParagraph"/>
        <w:numPr>
          <w:ilvl w:val="0"/>
          <w:numId w:val="40"/>
        </w:numPr>
        <w:spacing w:after="0"/>
        <w:contextualSpacing w:val="0"/>
        <w:rPr>
          <w:rFonts w:asciiTheme="minorHAnsi" w:hAnsiTheme="minorHAnsi" w:cstheme="minorHAnsi"/>
          <w:sz w:val="24"/>
          <w:szCs w:val="24"/>
        </w:rPr>
      </w:pPr>
      <w:r w:rsidRPr="001A4946">
        <w:rPr>
          <w:rFonts w:asciiTheme="minorHAnsi" w:hAnsiTheme="minorHAnsi" w:cstheme="minorHAnsi"/>
          <w:sz w:val="24"/>
          <w:szCs w:val="24"/>
        </w:rPr>
        <w:t>Birth</w:t>
      </w:r>
    </w:p>
    <w:p w14:paraId="2656BF5B" w14:textId="77777777" w:rsidR="00FB28A9" w:rsidRPr="001A4946" w:rsidRDefault="00FB28A9" w:rsidP="001A4946">
      <w:pPr>
        <w:pStyle w:val="ListParagraph"/>
        <w:numPr>
          <w:ilvl w:val="0"/>
          <w:numId w:val="40"/>
        </w:numPr>
        <w:spacing w:after="0"/>
        <w:contextualSpacing w:val="0"/>
        <w:rPr>
          <w:rFonts w:asciiTheme="minorHAnsi" w:hAnsiTheme="minorHAnsi" w:cstheme="minorHAnsi"/>
          <w:sz w:val="24"/>
          <w:szCs w:val="24"/>
        </w:rPr>
      </w:pPr>
      <w:r w:rsidRPr="001A4946">
        <w:rPr>
          <w:rFonts w:asciiTheme="minorHAnsi" w:hAnsiTheme="minorHAnsi" w:cstheme="minorHAnsi"/>
          <w:sz w:val="24"/>
          <w:szCs w:val="24"/>
        </w:rPr>
        <w:t>Adoption</w:t>
      </w:r>
    </w:p>
    <w:p w14:paraId="2656BF5C" w14:textId="2A3932A8" w:rsidR="00FB28A9" w:rsidRPr="001A4946" w:rsidRDefault="00FB28A9" w:rsidP="001A4946">
      <w:pPr>
        <w:pStyle w:val="ListParagraph"/>
        <w:numPr>
          <w:ilvl w:val="0"/>
          <w:numId w:val="40"/>
        </w:numPr>
        <w:spacing w:after="0"/>
        <w:contextualSpacing w:val="0"/>
        <w:rPr>
          <w:rFonts w:asciiTheme="minorHAnsi" w:hAnsiTheme="minorHAnsi" w:cstheme="minorHAnsi"/>
          <w:sz w:val="24"/>
          <w:szCs w:val="24"/>
        </w:rPr>
      </w:pPr>
      <w:r w:rsidRPr="001A4946">
        <w:rPr>
          <w:rFonts w:asciiTheme="minorHAnsi" w:hAnsiTheme="minorHAnsi" w:cstheme="minorHAnsi"/>
          <w:sz w:val="24"/>
          <w:szCs w:val="24"/>
        </w:rPr>
        <w:t>Change in Income</w:t>
      </w:r>
      <w:r w:rsidR="00E86178">
        <w:rPr>
          <w:rFonts w:asciiTheme="minorHAnsi" w:hAnsiTheme="minorHAnsi" w:cstheme="minorHAnsi"/>
          <w:sz w:val="24"/>
          <w:szCs w:val="24"/>
        </w:rPr>
        <w:br/>
      </w:r>
    </w:p>
    <w:p w14:paraId="2656BF5E" w14:textId="48A16E33" w:rsidR="008675EA" w:rsidRPr="008675EA" w:rsidRDefault="008675EA" w:rsidP="00E86178">
      <w:pPr>
        <w:pStyle w:val="TrnProgram"/>
      </w:pPr>
      <w:r>
        <w:t xml:space="preserve">As long as the associated </w:t>
      </w:r>
      <w:r w:rsidR="00A379A1">
        <w:t>c</w:t>
      </w:r>
      <w:r>
        <w:t>ustomer account does not have any of the following circumstances:</w:t>
      </w:r>
    </w:p>
    <w:p w14:paraId="2656BF5F" w14:textId="77777777" w:rsidR="008675EA" w:rsidRPr="008376A7" w:rsidRDefault="008675EA" w:rsidP="008376A7">
      <w:pPr>
        <w:pStyle w:val="ListParagraph"/>
        <w:numPr>
          <w:ilvl w:val="0"/>
          <w:numId w:val="40"/>
        </w:numPr>
        <w:spacing w:after="0"/>
        <w:contextualSpacing w:val="0"/>
        <w:rPr>
          <w:rFonts w:asciiTheme="minorHAnsi" w:hAnsiTheme="minorHAnsi" w:cstheme="minorHAnsi"/>
          <w:sz w:val="24"/>
          <w:szCs w:val="24"/>
        </w:rPr>
      </w:pPr>
      <w:r w:rsidRPr="008675EA">
        <w:rPr>
          <w:rFonts w:asciiTheme="minorHAnsi" w:hAnsiTheme="minorHAnsi" w:cstheme="minorHAnsi"/>
          <w:sz w:val="24"/>
          <w:szCs w:val="24"/>
        </w:rPr>
        <w:t>Appeal is</w:t>
      </w:r>
      <w:r w:rsidR="008376A7">
        <w:rPr>
          <w:rFonts w:asciiTheme="minorHAnsi" w:hAnsiTheme="minorHAnsi" w:cstheme="minorHAnsi"/>
          <w:sz w:val="24"/>
          <w:szCs w:val="24"/>
        </w:rPr>
        <w:t xml:space="preserve"> pending or has been</w:t>
      </w:r>
      <w:r w:rsidRPr="008675EA">
        <w:rPr>
          <w:rFonts w:asciiTheme="minorHAnsi" w:hAnsiTheme="minorHAnsi" w:cstheme="minorHAnsi"/>
          <w:sz w:val="24"/>
          <w:szCs w:val="24"/>
        </w:rPr>
        <w:t xml:space="preserve"> gra</w:t>
      </w:r>
      <w:r>
        <w:rPr>
          <w:rFonts w:asciiTheme="minorHAnsi" w:hAnsiTheme="minorHAnsi" w:cstheme="minorHAnsi"/>
          <w:sz w:val="24"/>
          <w:szCs w:val="24"/>
        </w:rPr>
        <w:t>nted for same enrollment year</w:t>
      </w:r>
    </w:p>
    <w:p w14:paraId="2656BF60" w14:textId="77777777" w:rsidR="008675EA" w:rsidRPr="008675EA" w:rsidRDefault="008675EA" w:rsidP="008675EA">
      <w:pPr>
        <w:pStyle w:val="ListParagraph"/>
        <w:numPr>
          <w:ilvl w:val="0"/>
          <w:numId w:val="40"/>
        </w:numPr>
        <w:spacing w:after="0"/>
        <w:contextualSpacing w:val="0"/>
        <w:rPr>
          <w:rFonts w:asciiTheme="minorHAnsi" w:hAnsiTheme="minorHAnsi" w:cstheme="minorHAnsi"/>
          <w:sz w:val="24"/>
          <w:szCs w:val="24"/>
        </w:rPr>
      </w:pPr>
      <w:r>
        <w:rPr>
          <w:rFonts w:asciiTheme="minorHAnsi" w:hAnsiTheme="minorHAnsi" w:cstheme="minorHAnsi"/>
          <w:sz w:val="24"/>
          <w:szCs w:val="24"/>
        </w:rPr>
        <w:t>Data Verification is pending</w:t>
      </w:r>
    </w:p>
    <w:p w14:paraId="2656BF61" w14:textId="740D7C4E" w:rsidR="008675EA" w:rsidRDefault="008675EA" w:rsidP="008675EA">
      <w:pPr>
        <w:pStyle w:val="ListParagraph"/>
        <w:numPr>
          <w:ilvl w:val="0"/>
          <w:numId w:val="40"/>
        </w:numPr>
        <w:spacing w:after="0"/>
        <w:contextualSpacing w:val="0"/>
        <w:rPr>
          <w:rFonts w:asciiTheme="minorHAnsi" w:hAnsiTheme="minorHAnsi" w:cstheme="minorHAnsi"/>
          <w:sz w:val="24"/>
          <w:szCs w:val="24"/>
        </w:rPr>
      </w:pPr>
      <w:r w:rsidRPr="008675EA">
        <w:rPr>
          <w:rFonts w:asciiTheme="minorHAnsi" w:hAnsiTheme="minorHAnsi" w:cstheme="minorHAnsi"/>
          <w:sz w:val="24"/>
          <w:szCs w:val="24"/>
        </w:rPr>
        <w:t xml:space="preserve">Pending </w:t>
      </w:r>
      <w:r w:rsidR="002101BA">
        <w:rPr>
          <w:rFonts w:asciiTheme="minorHAnsi" w:hAnsiTheme="minorHAnsi" w:cstheme="minorHAnsi"/>
          <w:sz w:val="24"/>
          <w:szCs w:val="24"/>
        </w:rPr>
        <w:t>C</w:t>
      </w:r>
      <w:r w:rsidRPr="008675EA">
        <w:rPr>
          <w:rFonts w:asciiTheme="minorHAnsi" w:hAnsiTheme="minorHAnsi" w:cstheme="minorHAnsi"/>
          <w:sz w:val="24"/>
          <w:szCs w:val="24"/>
        </w:rPr>
        <w:t>arrier confir</w:t>
      </w:r>
      <w:r>
        <w:rPr>
          <w:rFonts w:asciiTheme="minorHAnsi" w:hAnsiTheme="minorHAnsi" w:cstheme="minorHAnsi"/>
          <w:sz w:val="24"/>
          <w:szCs w:val="24"/>
        </w:rPr>
        <w:t>mation of enrollment</w:t>
      </w:r>
    </w:p>
    <w:p w14:paraId="2656BF62" w14:textId="34982917" w:rsidR="008675EA" w:rsidRPr="008376A7" w:rsidRDefault="00A379A1" w:rsidP="008376A7">
      <w:pPr>
        <w:pStyle w:val="ListParagraph"/>
        <w:numPr>
          <w:ilvl w:val="0"/>
          <w:numId w:val="40"/>
        </w:numPr>
        <w:spacing w:after="0"/>
        <w:contextualSpacing w:val="0"/>
        <w:rPr>
          <w:rFonts w:asciiTheme="minorHAnsi" w:hAnsiTheme="minorHAnsi" w:cstheme="minorHAnsi"/>
          <w:sz w:val="24"/>
          <w:szCs w:val="24"/>
        </w:rPr>
      </w:pPr>
      <w:r>
        <w:rPr>
          <w:rFonts w:asciiTheme="minorHAnsi" w:hAnsiTheme="minorHAnsi" w:cstheme="minorHAnsi"/>
          <w:sz w:val="24"/>
          <w:szCs w:val="24"/>
        </w:rPr>
        <w:t>M</w:t>
      </w:r>
      <w:r w:rsidR="008376A7" w:rsidRPr="008376A7">
        <w:rPr>
          <w:rFonts w:asciiTheme="minorHAnsi" w:hAnsiTheme="minorHAnsi" w:cstheme="minorHAnsi"/>
          <w:sz w:val="24"/>
          <w:szCs w:val="24"/>
        </w:rPr>
        <w:t>ember is enrolled in a catastrophic plan</w:t>
      </w:r>
    </w:p>
    <w:p w14:paraId="2656BF63" w14:textId="77777777" w:rsidR="008675EA" w:rsidRPr="001A4946" w:rsidRDefault="008675EA" w:rsidP="008675EA">
      <w:pPr>
        <w:tabs>
          <w:tab w:val="left" w:pos="1860"/>
        </w:tabs>
        <w:rPr>
          <w:rFonts w:asciiTheme="minorHAnsi" w:hAnsiTheme="minorHAnsi" w:cstheme="minorHAnsi"/>
          <w:sz w:val="24"/>
          <w:szCs w:val="24"/>
        </w:rPr>
      </w:pPr>
    </w:p>
    <w:p w14:paraId="2656BF64" w14:textId="0F8F1FE1" w:rsidR="002E34D7" w:rsidRDefault="007A2137" w:rsidP="00E86178">
      <w:pPr>
        <w:pStyle w:val="TrnProgram"/>
      </w:pPr>
      <w:r w:rsidRPr="001A4946">
        <w:t xml:space="preserve">All other </w:t>
      </w:r>
      <w:r w:rsidR="00FB28A9" w:rsidRPr="001A4946">
        <w:t>changes</w:t>
      </w:r>
      <w:r w:rsidRPr="001A4946">
        <w:t xml:space="preserve"> will be handled in the Back Office manually.  If yes to automated, then proceed to </w:t>
      </w:r>
      <w:hyperlink w:anchor="_Update_Customer_Account" w:history="1">
        <w:r w:rsidRPr="00A379A1">
          <w:rPr>
            <w:rStyle w:val="Hyperlink"/>
          </w:rPr>
          <w:t>Step 2.1.</w:t>
        </w:r>
        <w:r w:rsidR="008320FC" w:rsidRPr="00A379A1">
          <w:rPr>
            <w:rStyle w:val="Hyperlink"/>
          </w:rPr>
          <w:t>5</w:t>
        </w:r>
      </w:hyperlink>
      <w:r w:rsidRPr="001A4946">
        <w:t xml:space="preserve">.  If manually handled, then proceed to </w:t>
      </w:r>
      <w:hyperlink w:anchor="_Analyze/Modify_Request" w:history="1">
        <w:r w:rsidRPr="00A379A1">
          <w:rPr>
            <w:rStyle w:val="Hyperlink"/>
          </w:rPr>
          <w:t>Step 2.1.</w:t>
        </w:r>
        <w:r w:rsidR="008320FC" w:rsidRPr="00A379A1">
          <w:rPr>
            <w:rStyle w:val="Hyperlink"/>
          </w:rPr>
          <w:t>3</w:t>
        </w:r>
      </w:hyperlink>
      <w:r w:rsidRPr="001A4946">
        <w:t>.</w:t>
      </w:r>
    </w:p>
    <w:p w14:paraId="6E944001" w14:textId="77777777" w:rsidR="00636F63" w:rsidRPr="001A4946" w:rsidRDefault="00636F63" w:rsidP="00E86178">
      <w:pPr>
        <w:pStyle w:val="TrnProgram"/>
      </w:pPr>
    </w:p>
    <w:p w14:paraId="2656BF66" w14:textId="77777777" w:rsidR="00F356E6" w:rsidRPr="00F356E6" w:rsidRDefault="00F356E6" w:rsidP="000907E8">
      <w:pPr>
        <w:pStyle w:val="Heading3"/>
      </w:pPr>
      <w:bookmarkStart w:id="34" w:name="_Analyze/Modify_Request"/>
      <w:bookmarkStart w:id="35" w:name="_Toc345574611"/>
      <w:bookmarkEnd w:id="34"/>
      <w:r w:rsidRPr="00F356E6">
        <w:t>Analyze/Modify Request</w:t>
      </w:r>
      <w:bookmarkEnd w:id="35"/>
    </w:p>
    <w:p w14:paraId="2656BF68" w14:textId="4C6D26EE" w:rsidR="007A2137" w:rsidRDefault="00F356E6" w:rsidP="00E86178">
      <w:pPr>
        <w:pStyle w:val="TrnProgram"/>
      </w:pPr>
      <w:r w:rsidRPr="001A4946">
        <w:t xml:space="preserve">The Back Office will manually analyze and modify the life change event that was input into the system by the </w:t>
      </w:r>
      <w:r w:rsidR="00A379A1">
        <w:t>c</w:t>
      </w:r>
      <w:r w:rsidRPr="001A4946">
        <w:t>ustomer.  It will be determined how many manual and automated scenarios will happen during the upcoming detail design sessions.</w:t>
      </w:r>
    </w:p>
    <w:p w14:paraId="486846B9" w14:textId="77777777" w:rsidR="00636F63" w:rsidRDefault="00636F63" w:rsidP="00E86178">
      <w:pPr>
        <w:pStyle w:val="TrnProgram"/>
      </w:pPr>
    </w:p>
    <w:p w14:paraId="2656BF69" w14:textId="77777777" w:rsidR="00F356E6" w:rsidRPr="00F356E6" w:rsidRDefault="00F356E6" w:rsidP="001A4946">
      <w:pPr>
        <w:pStyle w:val="Heading3"/>
      </w:pPr>
      <w:bookmarkStart w:id="36" w:name="_Toc345574612"/>
      <w:r w:rsidRPr="00F356E6">
        <w:lastRenderedPageBreak/>
        <w:t>Will Allow Request?</w:t>
      </w:r>
      <w:bookmarkEnd w:id="36"/>
    </w:p>
    <w:p w14:paraId="2656BF6B" w14:textId="431D55CC" w:rsidR="00F356E6" w:rsidRDefault="00F356E6" w:rsidP="00E86178">
      <w:pPr>
        <w:pStyle w:val="TrnProgram"/>
      </w:pPr>
      <w:r w:rsidRPr="001A4946">
        <w:t xml:space="preserve">The Back Office will determine if the life change event entered in the system by the </w:t>
      </w:r>
      <w:r w:rsidR="00A379A1">
        <w:t>c</w:t>
      </w:r>
      <w:r w:rsidRPr="001A4946">
        <w:t xml:space="preserve">ustomer will be allowed or not based on whether the information is correct or incorrect, such as a </w:t>
      </w:r>
      <w:r w:rsidR="00A379A1">
        <w:t>Z</w:t>
      </w:r>
      <w:r w:rsidRPr="001A4946">
        <w:t xml:space="preserve">ip </w:t>
      </w:r>
      <w:r w:rsidR="00A379A1">
        <w:t>C</w:t>
      </w:r>
      <w:r w:rsidRPr="001A4946">
        <w:t>ode being entered incorrectly as it does not match the city or county entered.</w:t>
      </w:r>
      <w:r w:rsidR="008320FC" w:rsidRPr="001A4946">
        <w:t xml:space="preserve">  If the request is allowed, then proceed to </w:t>
      </w:r>
      <w:hyperlink w:anchor="_Update_Customer_Account" w:history="1">
        <w:r w:rsidR="00A379A1" w:rsidRPr="00A379A1">
          <w:rPr>
            <w:rStyle w:val="Hyperlink"/>
          </w:rPr>
          <w:t>Step 2.1.5</w:t>
        </w:r>
      </w:hyperlink>
      <w:r w:rsidR="008320FC" w:rsidRPr="001A4946">
        <w:t xml:space="preserve">.  If not allowed, then proceed to Alternate Flow, </w:t>
      </w:r>
      <w:hyperlink w:anchor="_Send_Notification_of" w:history="1">
        <w:r w:rsidR="008320FC" w:rsidRPr="008E1A78">
          <w:rPr>
            <w:rStyle w:val="Hyperlink"/>
          </w:rPr>
          <w:t>Step 3.3.1</w:t>
        </w:r>
      </w:hyperlink>
      <w:r w:rsidR="008320FC" w:rsidRPr="001A4946">
        <w:t>.</w:t>
      </w:r>
    </w:p>
    <w:p w14:paraId="636DF176" w14:textId="77777777" w:rsidR="00636F63" w:rsidRDefault="00636F63" w:rsidP="00E86178">
      <w:pPr>
        <w:pStyle w:val="TrnProgram"/>
      </w:pPr>
    </w:p>
    <w:p w14:paraId="2656BF6C" w14:textId="77777777" w:rsidR="00C64A47" w:rsidRDefault="00C64A47" w:rsidP="00E86178">
      <w:pPr>
        <w:pStyle w:val="Heading3"/>
      </w:pPr>
      <w:bookmarkStart w:id="37" w:name="_Update_Customer_Account"/>
      <w:bookmarkStart w:id="38" w:name="_Toc345574613"/>
      <w:bookmarkEnd w:id="37"/>
      <w:r>
        <w:t>Update Customer Account</w:t>
      </w:r>
      <w:bookmarkEnd w:id="38"/>
    </w:p>
    <w:p w14:paraId="2656BF6E" w14:textId="31D56A1D" w:rsidR="00C64A47" w:rsidRDefault="00C64A47" w:rsidP="00E86178">
      <w:pPr>
        <w:pStyle w:val="TrnProgram"/>
      </w:pPr>
      <w:r w:rsidRPr="001A4946">
        <w:t xml:space="preserve">The Exchange will update the </w:t>
      </w:r>
      <w:r w:rsidR="008E1A78">
        <w:t>c</w:t>
      </w:r>
      <w:r w:rsidRPr="001A4946">
        <w:t xml:space="preserve">ustomer’s account according to the changes made by the </w:t>
      </w:r>
      <w:r w:rsidR="00992DCA" w:rsidRPr="001A4946">
        <w:t xml:space="preserve">self-attested information provided by the </w:t>
      </w:r>
      <w:r w:rsidR="008E1A78">
        <w:t>c</w:t>
      </w:r>
      <w:r w:rsidRPr="001A4946">
        <w:t>ustomer.</w:t>
      </w:r>
      <w:r w:rsidR="00F6751D" w:rsidRPr="001A4946">
        <w:t xml:space="preserve">  </w:t>
      </w:r>
      <w:r w:rsidR="00B57C35" w:rsidRPr="001A4946">
        <w:t>The Employee change will need to be updated within the Employer’s Roster as well as within the Employee’s account.</w:t>
      </w:r>
    </w:p>
    <w:p w14:paraId="0BD515EF" w14:textId="77777777" w:rsidR="00636F63" w:rsidRPr="00386BB7" w:rsidRDefault="00636F63" w:rsidP="00E86178">
      <w:pPr>
        <w:pStyle w:val="TrnProgram"/>
      </w:pPr>
    </w:p>
    <w:p w14:paraId="2656BF6F" w14:textId="77777777" w:rsidR="00600E12" w:rsidRDefault="00600E12" w:rsidP="001A4946">
      <w:pPr>
        <w:pStyle w:val="Heading3"/>
      </w:pPr>
      <w:bookmarkStart w:id="39" w:name="_Toc345574614"/>
      <w:r>
        <w:t>Is Eligibility Verification Needed?</w:t>
      </w:r>
      <w:bookmarkEnd w:id="39"/>
    </w:p>
    <w:p w14:paraId="2656BF72" w14:textId="40B01A0B" w:rsidR="00DF6373" w:rsidRDefault="00675F9A" w:rsidP="00E86178">
      <w:pPr>
        <w:pStyle w:val="TrnProgram"/>
      </w:pPr>
      <w:r>
        <w:t xml:space="preserve">For </w:t>
      </w:r>
      <w:r w:rsidR="008E1A78">
        <w:t>c</w:t>
      </w:r>
      <w:r>
        <w:t>ustomers who have not opted out of eligibility consideration, d</w:t>
      </w:r>
      <w:r w:rsidR="004C7A5C" w:rsidRPr="00062BFD">
        <w:t>etermination of eligibility verification</w:t>
      </w:r>
      <w:r w:rsidR="00175B6C" w:rsidRPr="00062BFD">
        <w:t xml:space="preserve"> </w:t>
      </w:r>
      <w:r w:rsidR="004C7A5C" w:rsidRPr="00062BFD">
        <w:t xml:space="preserve">will be </w:t>
      </w:r>
      <w:r w:rsidR="008320FC" w:rsidRPr="00062BFD">
        <w:t>automated</w:t>
      </w:r>
      <w:r w:rsidR="004C7A5C" w:rsidRPr="00062BFD">
        <w:t xml:space="preserve"> by the Exchange.  If verification is needed</w:t>
      </w:r>
      <w:r w:rsidR="0067269C" w:rsidRPr="00062BFD">
        <w:t xml:space="preserve"> (</w:t>
      </w:r>
      <w:r w:rsidR="00DF6373" w:rsidRPr="00062BFD">
        <w:t>Table</w:t>
      </w:r>
      <w:r w:rsidR="009D09C0" w:rsidRPr="00062BFD">
        <w:t xml:space="preserve"> 1 </w:t>
      </w:r>
      <w:r w:rsidR="008E1A78">
        <w:t>and</w:t>
      </w:r>
      <w:r w:rsidR="009D09C0" w:rsidRPr="00062BFD">
        <w:t xml:space="preserve"> 2</w:t>
      </w:r>
      <w:r w:rsidR="00DF6373" w:rsidRPr="00062BFD">
        <w:t xml:space="preserve">, </w:t>
      </w:r>
      <w:hyperlink w:anchor="_Data_Elements" w:history="1">
        <w:r w:rsidR="00DF6373" w:rsidRPr="008E1A78">
          <w:rPr>
            <w:rStyle w:val="Hyperlink"/>
          </w:rPr>
          <w:t>Section 5.10</w:t>
        </w:r>
      </w:hyperlink>
      <w:r w:rsidR="00DF6373" w:rsidRPr="00062BFD">
        <w:t>)</w:t>
      </w:r>
      <w:r w:rsidR="004C7A5C" w:rsidRPr="00062BFD">
        <w:t xml:space="preserve">, proceed to </w:t>
      </w:r>
      <w:hyperlink w:anchor="_Determine_Individual_Eligibility" w:history="1">
        <w:r w:rsidR="004C7A5C" w:rsidRPr="008E1A78">
          <w:rPr>
            <w:rStyle w:val="Hyperlink"/>
          </w:rPr>
          <w:t>Step 2.1.</w:t>
        </w:r>
        <w:r w:rsidR="008320FC" w:rsidRPr="008E1A78">
          <w:rPr>
            <w:rStyle w:val="Hyperlink"/>
          </w:rPr>
          <w:t>7</w:t>
        </w:r>
      </w:hyperlink>
      <w:r w:rsidR="004C7A5C" w:rsidRPr="00062BFD">
        <w:t xml:space="preserve">.  If verification is not needed, then proceed </w:t>
      </w:r>
      <w:r w:rsidR="005A022B" w:rsidRPr="00062BFD">
        <w:t>to Alternate</w:t>
      </w:r>
      <w:r w:rsidR="00EF6DF2" w:rsidRPr="00062BFD">
        <w:t xml:space="preserve"> Flow, </w:t>
      </w:r>
      <w:hyperlink w:anchor="_Is_Plan_Still" w:history="1">
        <w:r w:rsidR="00EF6DF2" w:rsidRPr="008E1A78">
          <w:rPr>
            <w:rStyle w:val="Hyperlink"/>
          </w:rPr>
          <w:t>Step 3.</w:t>
        </w:r>
        <w:r w:rsidR="00CE3173" w:rsidRPr="008E1A78">
          <w:rPr>
            <w:rStyle w:val="Hyperlink"/>
          </w:rPr>
          <w:t>4</w:t>
        </w:r>
        <w:r w:rsidR="00EF6DF2" w:rsidRPr="008E1A78">
          <w:rPr>
            <w:rStyle w:val="Hyperlink"/>
          </w:rPr>
          <w:t>.</w:t>
        </w:r>
        <w:r w:rsidR="00866B69" w:rsidRPr="008E1A78">
          <w:rPr>
            <w:rStyle w:val="Hyperlink"/>
          </w:rPr>
          <w:t>5</w:t>
        </w:r>
      </w:hyperlink>
      <w:r w:rsidR="004C7A5C" w:rsidRPr="00062BFD">
        <w:t>.</w:t>
      </w:r>
    </w:p>
    <w:p w14:paraId="08B7320B" w14:textId="77777777" w:rsidR="00636F63" w:rsidRDefault="00636F63" w:rsidP="00E86178">
      <w:pPr>
        <w:pStyle w:val="TrnProgram"/>
      </w:pPr>
    </w:p>
    <w:p w14:paraId="2656BF73" w14:textId="77777777" w:rsidR="00F356E6" w:rsidRPr="00F356E6" w:rsidRDefault="00F356E6" w:rsidP="00DF06B8">
      <w:r w:rsidRPr="00F356E6">
        <w:t>2.1.</w:t>
      </w:r>
      <w:r w:rsidR="008320FC">
        <w:t>6</w:t>
      </w:r>
      <w:r w:rsidRPr="00F356E6">
        <w:t>a Is Eligibility Verification Needed (Manual)?</w:t>
      </w:r>
    </w:p>
    <w:p w14:paraId="2656BF75" w14:textId="48AA9CF5" w:rsidR="00F356E6" w:rsidRDefault="00675F9A" w:rsidP="00E86178">
      <w:pPr>
        <w:pStyle w:val="TrnProgram"/>
      </w:pPr>
      <w:r>
        <w:t xml:space="preserve">For </w:t>
      </w:r>
      <w:r w:rsidR="008E1A78">
        <w:t>c</w:t>
      </w:r>
      <w:r>
        <w:t>ustomers who have not opted out of eligibility consideration, d</w:t>
      </w:r>
      <w:r w:rsidR="008320FC" w:rsidRPr="00062BFD">
        <w:t xml:space="preserve">etermination of eligibility verification will be done manually by the Back Office.  If verification is needed (Table 1 </w:t>
      </w:r>
      <w:r w:rsidR="008E1A78">
        <w:t>and</w:t>
      </w:r>
      <w:r w:rsidR="008320FC" w:rsidRPr="00062BFD">
        <w:t xml:space="preserve"> 2, </w:t>
      </w:r>
      <w:hyperlink w:anchor="_Data_Elements" w:history="1">
        <w:r w:rsidR="008E1A78" w:rsidRPr="008E1A78">
          <w:rPr>
            <w:rStyle w:val="Hyperlink"/>
          </w:rPr>
          <w:t>Section 5.10</w:t>
        </w:r>
      </w:hyperlink>
      <w:r w:rsidR="008320FC" w:rsidRPr="00062BFD">
        <w:t>), proceed to</w:t>
      </w:r>
      <w:r w:rsidR="008E1A78">
        <w:t xml:space="preserve"> </w:t>
      </w:r>
      <w:hyperlink w:anchor="_Determine_Individual_Eligibility" w:history="1">
        <w:r w:rsidR="008E1A78" w:rsidRPr="008E1A78">
          <w:rPr>
            <w:rStyle w:val="Hyperlink"/>
          </w:rPr>
          <w:t>Step 2.1.7</w:t>
        </w:r>
      </w:hyperlink>
      <w:r w:rsidR="008320FC" w:rsidRPr="00062BFD">
        <w:t>.  If verification is not needed, then proceed to Alternate Flow,</w:t>
      </w:r>
      <w:r w:rsidR="008E1A78">
        <w:t xml:space="preserve"> </w:t>
      </w:r>
      <w:hyperlink w:anchor="_Is_Plan_Still" w:history="1">
        <w:r w:rsidR="008E1A78" w:rsidRPr="008E1A78">
          <w:rPr>
            <w:rStyle w:val="Hyperlink"/>
          </w:rPr>
          <w:t>Step 3.4.5</w:t>
        </w:r>
      </w:hyperlink>
      <w:r w:rsidR="008320FC" w:rsidRPr="00062BFD">
        <w:t>.</w:t>
      </w:r>
    </w:p>
    <w:p w14:paraId="770776A8" w14:textId="77777777" w:rsidR="00636F63" w:rsidRDefault="00636F63" w:rsidP="00E86178">
      <w:pPr>
        <w:pStyle w:val="TrnProgram"/>
      </w:pPr>
    </w:p>
    <w:p w14:paraId="2656BF76" w14:textId="77777777" w:rsidR="00600E12" w:rsidRDefault="00600E12" w:rsidP="00971BE6">
      <w:pPr>
        <w:pStyle w:val="Heading3"/>
      </w:pPr>
      <w:bookmarkStart w:id="40" w:name="_Determine_Individual_Eligibility"/>
      <w:bookmarkStart w:id="41" w:name="_Toc345574615"/>
      <w:bookmarkEnd w:id="40"/>
      <w:r>
        <w:t>Determine Individual Eligibility Use Case</w:t>
      </w:r>
      <w:bookmarkEnd w:id="41"/>
    </w:p>
    <w:p w14:paraId="2656BF78" w14:textId="4107C11D" w:rsidR="00082B9F" w:rsidRDefault="001817DC" w:rsidP="00100347">
      <w:pPr>
        <w:pStyle w:val="TrnProgram"/>
      </w:pPr>
      <w:r w:rsidRPr="00062BFD">
        <w:t>The</w:t>
      </w:r>
      <w:r w:rsidR="00CE6E3E" w:rsidRPr="00062BFD">
        <w:t xml:space="preserve"> </w:t>
      </w:r>
      <w:r w:rsidR="003C76E8">
        <w:t>c</w:t>
      </w:r>
      <w:r w:rsidR="001A52B0" w:rsidRPr="00062BFD">
        <w:t>ustomer</w:t>
      </w:r>
      <w:r w:rsidR="00CE6E3E" w:rsidRPr="00062BFD">
        <w:t xml:space="preserve">’s </w:t>
      </w:r>
      <w:r w:rsidR="004C7A5C" w:rsidRPr="00062BFD">
        <w:t xml:space="preserve">eligibility </w:t>
      </w:r>
      <w:r w:rsidRPr="00062BFD">
        <w:t xml:space="preserve">may </w:t>
      </w:r>
      <w:r w:rsidR="004C7A5C" w:rsidRPr="00062BFD">
        <w:t>need to be re-determined</w:t>
      </w:r>
      <w:r w:rsidR="0067269C" w:rsidRPr="00062BFD">
        <w:t xml:space="preserve"> (</w:t>
      </w:r>
      <w:r w:rsidR="009D09C0" w:rsidRPr="00062BFD">
        <w:t xml:space="preserve">Table 1 </w:t>
      </w:r>
      <w:proofErr w:type="gramStart"/>
      <w:r w:rsidR="003C76E8">
        <w:t xml:space="preserve">and </w:t>
      </w:r>
      <w:r w:rsidR="009D09C0" w:rsidRPr="00062BFD">
        <w:t xml:space="preserve"> 2</w:t>
      </w:r>
      <w:proofErr w:type="gramEnd"/>
      <w:r w:rsidR="009D09C0" w:rsidRPr="00062BFD">
        <w:t>,</w:t>
      </w:r>
      <w:r w:rsidR="003C76E8">
        <w:t xml:space="preserve"> </w:t>
      </w:r>
      <w:hyperlink w:anchor="_Data_Elements" w:history="1">
        <w:r w:rsidR="003C76E8" w:rsidRPr="008E1A78">
          <w:rPr>
            <w:rStyle w:val="Hyperlink"/>
          </w:rPr>
          <w:t>Section 5.10</w:t>
        </w:r>
      </w:hyperlink>
      <w:r w:rsidR="009D09C0" w:rsidRPr="00062BFD">
        <w:t>)</w:t>
      </w:r>
      <w:r w:rsidR="004C7A5C" w:rsidRPr="00062BFD">
        <w:t xml:space="preserve"> due to the life change events, such as a </w:t>
      </w:r>
      <w:r w:rsidR="009D09C0" w:rsidRPr="00062BFD">
        <w:t>divorce</w:t>
      </w:r>
      <w:r w:rsidR="005A1F9C" w:rsidRPr="00062BFD">
        <w:t xml:space="preserve">, </w:t>
      </w:r>
      <w:r w:rsidR="009D09C0" w:rsidRPr="00062BFD">
        <w:t>marriage</w:t>
      </w:r>
      <w:r w:rsidR="005A1F9C" w:rsidRPr="00062BFD">
        <w:t xml:space="preserve"> </w:t>
      </w:r>
      <w:r w:rsidR="009D09C0" w:rsidRPr="00062BFD">
        <w:t>or birth of a child</w:t>
      </w:r>
      <w:r w:rsidR="00CE6E3E" w:rsidRPr="00062BFD">
        <w:t xml:space="preserve">, </w:t>
      </w:r>
      <w:r w:rsidRPr="00062BFD">
        <w:t xml:space="preserve">which will recalculate maximum </w:t>
      </w:r>
      <w:r w:rsidR="009E1920" w:rsidRPr="009E1920">
        <w:t xml:space="preserve">Advanced Premium Tax Credit </w:t>
      </w:r>
      <w:r w:rsidR="009E1920">
        <w:t>(</w:t>
      </w:r>
      <w:r w:rsidRPr="00062BFD">
        <w:t>APTC</w:t>
      </w:r>
      <w:r w:rsidR="009E1920">
        <w:t>)</w:t>
      </w:r>
      <w:r w:rsidRPr="00062BFD">
        <w:t xml:space="preserve">, </w:t>
      </w:r>
      <w:r w:rsidR="009E1920" w:rsidRPr="009E1920">
        <w:t xml:space="preserve">Cost Sharing Reductions </w:t>
      </w:r>
      <w:r w:rsidR="009E1920">
        <w:t>(</w:t>
      </w:r>
      <w:r w:rsidRPr="00062BFD">
        <w:t>CSR</w:t>
      </w:r>
      <w:r w:rsidR="009E1920">
        <w:t>)</w:t>
      </w:r>
      <w:r w:rsidRPr="00062BFD">
        <w:t xml:space="preserve"> level and Catastrophic plans.  </w:t>
      </w:r>
    </w:p>
    <w:p w14:paraId="2656BF79" w14:textId="77777777" w:rsidR="00AE10C3" w:rsidRDefault="00603B54" w:rsidP="00971BE6">
      <w:pPr>
        <w:pStyle w:val="Heading3"/>
      </w:pPr>
      <w:bookmarkStart w:id="42" w:name="_Is_Special_Enrollment"/>
      <w:bookmarkStart w:id="43" w:name="_Toc345574616"/>
      <w:bookmarkEnd w:id="42"/>
      <w:r>
        <w:lastRenderedPageBreak/>
        <w:t>Is</w:t>
      </w:r>
      <w:r w:rsidR="00AE10C3">
        <w:t xml:space="preserve"> </w:t>
      </w:r>
      <w:r>
        <w:t xml:space="preserve">Special Enrollment Period </w:t>
      </w:r>
      <w:r w:rsidR="00B13BB7">
        <w:t>Needed</w:t>
      </w:r>
      <w:r w:rsidR="00AE10C3">
        <w:t>?</w:t>
      </w:r>
      <w:bookmarkEnd w:id="43"/>
    </w:p>
    <w:p w14:paraId="2656BF7B" w14:textId="61883D9D" w:rsidR="00062BFD" w:rsidRDefault="00DA02B2" w:rsidP="00BF0668">
      <w:pPr>
        <w:pStyle w:val="TrnProgram"/>
      </w:pPr>
      <w:r w:rsidRPr="00062BFD">
        <w:t xml:space="preserve">Depending on the life change </w:t>
      </w:r>
      <w:r w:rsidR="00D94D4D" w:rsidRPr="00062BFD">
        <w:t>event that occurred</w:t>
      </w:r>
      <w:r w:rsidR="0067269C" w:rsidRPr="00062BFD">
        <w:t xml:space="preserve"> (</w:t>
      </w:r>
      <w:r w:rsidR="00E75793" w:rsidRPr="00062BFD">
        <w:t xml:space="preserve">Table 1 </w:t>
      </w:r>
      <w:proofErr w:type="gramStart"/>
      <w:r w:rsidR="009E1920">
        <w:t xml:space="preserve">and </w:t>
      </w:r>
      <w:r w:rsidR="00E75793" w:rsidRPr="00062BFD">
        <w:t xml:space="preserve"> 2</w:t>
      </w:r>
      <w:proofErr w:type="gramEnd"/>
      <w:r w:rsidR="00E75793" w:rsidRPr="00062BFD">
        <w:t>,</w:t>
      </w:r>
      <w:r w:rsidR="009E1920">
        <w:t xml:space="preserve"> </w:t>
      </w:r>
      <w:hyperlink w:anchor="_Data_Elements" w:history="1">
        <w:r w:rsidR="009E1920" w:rsidRPr="008E1A78">
          <w:rPr>
            <w:rStyle w:val="Hyperlink"/>
          </w:rPr>
          <w:t>Section 5.10</w:t>
        </w:r>
      </w:hyperlink>
      <w:r w:rsidR="00E75793" w:rsidRPr="00062BFD">
        <w:t>)</w:t>
      </w:r>
      <w:r w:rsidR="00D94D4D" w:rsidRPr="00062BFD">
        <w:t xml:space="preserve">, </w:t>
      </w:r>
      <w:r w:rsidR="00962607" w:rsidRPr="00062BFD">
        <w:t xml:space="preserve">that change </w:t>
      </w:r>
      <w:r w:rsidR="00D94D4D" w:rsidRPr="00062BFD">
        <w:t>will make a difference as to</w:t>
      </w:r>
      <w:r w:rsidRPr="00062BFD">
        <w:t xml:space="preserve"> whether or not a special enrollment period is needed</w:t>
      </w:r>
      <w:r w:rsidR="00915FE7" w:rsidRPr="00062BFD">
        <w:t>.</w:t>
      </w:r>
      <w:r w:rsidRPr="00062BFD">
        <w:t xml:space="preserve"> </w:t>
      </w:r>
      <w:r w:rsidR="00962607" w:rsidRPr="00062BFD">
        <w:t>For example, t</w:t>
      </w:r>
      <w:r w:rsidR="00586369" w:rsidRPr="00062BFD">
        <w:t xml:space="preserve">he loss of dependents will equal different premium amounts, but will not equal a </w:t>
      </w:r>
      <w:r w:rsidR="00962607" w:rsidRPr="00062BFD">
        <w:t xml:space="preserve">need for a </w:t>
      </w:r>
      <w:r w:rsidR="00586369" w:rsidRPr="00062BFD">
        <w:t xml:space="preserve">different benefit plan.  </w:t>
      </w:r>
      <w:r w:rsidRPr="00062BFD">
        <w:t>If the life change event</w:t>
      </w:r>
      <w:r w:rsidR="00962607" w:rsidRPr="00062BFD">
        <w:t>,</w:t>
      </w:r>
      <w:r w:rsidRPr="00062BFD">
        <w:t xml:space="preserve"> </w:t>
      </w:r>
      <w:r w:rsidR="00962607" w:rsidRPr="00062BFD">
        <w:t xml:space="preserve">such as a marriage, birth or loss of coverage through spouse, </w:t>
      </w:r>
      <w:r w:rsidRPr="00062BFD">
        <w:t>a</w:t>
      </w:r>
      <w:r w:rsidR="00D94D4D" w:rsidRPr="00062BFD">
        <w:t xml:space="preserve">ffected a new benefit plan </w:t>
      </w:r>
      <w:r w:rsidR="005A022B" w:rsidRPr="00062BFD">
        <w:t>being selected</w:t>
      </w:r>
      <w:r w:rsidR="000766E5" w:rsidRPr="00062BFD">
        <w:t>, proceed to Step 2.1.</w:t>
      </w:r>
      <w:r w:rsidR="00CE3173" w:rsidRPr="00062BFD">
        <w:t>9</w:t>
      </w:r>
      <w:r w:rsidR="000766E5" w:rsidRPr="00062BFD">
        <w:t xml:space="preserve">.  </w:t>
      </w:r>
      <w:r w:rsidR="0028648F" w:rsidRPr="00062BFD">
        <w:t>If</w:t>
      </w:r>
      <w:r w:rsidR="000766E5" w:rsidRPr="00062BFD">
        <w:t xml:space="preserve"> not</w:t>
      </w:r>
      <w:r w:rsidR="005A022B" w:rsidRPr="00062BFD">
        <w:t>, the</w:t>
      </w:r>
      <w:r w:rsidR="000766E5" w:rsidRPr="00062BFD">
        <w:t xml:space="preserve"> system will proceed to </w:t>
      </w:r>
      <w:r w:rsidR="004D1EA5" w:rsidRPr="00062BFD">
        <w:t>Alternate Flow, Step 3.</w:t>
      </w:r>
      <w:r w:rsidR="00CE3173" w:rsidRPr="00062BFD">
        <w:t>4</w:t>
      </w:r>
      <w:r w:rsidR="007F6D2E" w:rsidRPr="00062BFD">
        <w:t>.</w:t>
      </w:r>
      <w:r w:rsidR="00866B69" w:rsidRPr="00062BFD">
        <w:t>9</w:t>
      </w:r>
      <w:r w:rsidR="000766E5" w:rsidRPr="00062BFD">
        <w:t>.</w:t>
      </w:r>
    </w:p>
    <w:p w14:paraId="746000BE" w14:textId="77777777" w:rsidR="00636F63" w:rsidRPr="00062BFD" w:rsidRDefault="00636F63" w:rsidP="00BF0668">
      <w:pPr>
        <w:pStyle w:val="TrnProgram"/>
      </w:pPr>
    </w:p>
    <w:p w14:paraId="2656BF7C" w14:textId="77777777" w:rsidR="00570C4E" w:rsidRDefault="00570C4E" w:rsidP="00DF06B8"/>
    <w:p w14:paraId="2656BF7D" w14:textId="77777777" w:rsidR="00F356E6" w:rsidRPr="00F356E6" w:rsidRDefault="00F356E6" w:rsidP="00062BFD">
      <w:r w:rsidRPr="00F356E6">
        <w:t>2.1.</w:t>
      </w:r>
      <w:r w:rsidR="00CE3173">
        <w:t>8</w:t>
      </w:r>
      <w:r w:rsidRPr="00F356E6">
        <w:t>a Is Special Enrollment Period Needed</w:t>
      </w:r>
      <w:r w:rsidR="00CE3173">
        <w:t xml:space="preserve"> (Manual)</w:t>
      </w:r>
      <w:r w:rsidRPr="00F356E6">
        <w:t>?</w:t>
      </w:r>
    </w:p>
    <w:p w14:paraId="2656BF7F" w14:textId="2460FC48" w:rsidR="00F356E6" w:rsidRDefault="00CE3173" w:rsidP="00BF0668">
      <w:pPr>
        <w:pStyle w:val="TrnProgram"/>
      </w:pPr>
      <w:r w:rsidRPr="00062BFD">
        <w:t>Depending on the life change event that occurred (Table 1 &amp; 2, section 5.10), that change will make a difference as to whether or not a special enrollment period is needed</w:t>
      </w:r>
      <w:r w:rsidR="000E01BF" w:rsidRPr="00062BFD">
        <w:t xml:space="preserve">. </w:t>
      </w:r>
      <w:r w:rsidRPr="00062BFD">
        <w:t xml:space="preserve">For example, the loss of dependents will equal different premium amounts, but will not equal a need for a different benefit plan.  If the life change event, such as a marriage, birth or loss of coverage through spouse, affected a new benefit plan being selected, proceed to </w:t>
      </w:r>
      <w:hyperlink w:anchor="_Open_Special_Enrollment" w:history="1">
        <w:r w:rsidRPr="009E1920">
          <w:rPr>
            <w:rStyle w:val="Hyperlink"/>
          </w:rPr>
          <w:t>Step 2.1.9</w:t>
        </w:r>
      </w:hyperlink>
      <w:r w:rsidRPr="00062BFD">
        <w:t xml:space="preserve">.  </w:t>
      </w:r>
      <w:r w:rsidR="0028648F" w:rsidRPr="00062BFD">
        <w:t>If</w:t>
      </w:r>
      <w:r w:rsidRPr="00062BFD">
        <w:t xml:space="preserve"> not, the system will proceed to Alternate Flow, </w:t>
      </w:r>
      <w:hyperlink w:anchor="_Does_Carrier_Need" w:history="1">
        <w:r w:rsidRPr="009E1920">
          <w:rPr>
            <w:rStyle w:val="Hyperlink"/>
          </w:rPr>
          <w:t>Step 3.4.9</w:t>
        </w:r>
      </w:hyperlink>
      <w:r w:rsidRPr="00062BFD">
        <w:t>.</w:t>
      </w:r>
    </w:p>
    <w:p w14:paraId="220960A7" w14:textId="77777777" w:rsidR="00636F63" w:rsidRDefault="00636F63" w:rsidP="00BF0668">
      <w:pPr>
        <w:pStyle w:val="TrnProgram"/>
      </w:pPr>
    </w:p>
    <w:p w14:paraId="2656BF80" w14:textId="77777777" w:rsidR="00AE10C3" w:rsidRDefault="00600E12" w:rsidP="001A4946">
      <w:pPr>
        <w:pStyle w:val="Heading3"/>
      </w:pPr>
      <w:bookmarkStart w:id="44" w:name="_Open_Special_Enrollment"/>
      <w:bookmarkStart w:id="45" w:name="_Toc345574617"/>
      <w:bookmarkEnd w:id="44"/>
      <w:r>
        <w:t>Open Special Enrollment Period</w:t>
      </w:r>
      <w:bookmarkEnd w:id="45"/>
    </w:p>
    <w:p w14:paraId="2656BF82" w14:textId="11A559A0" w:rsidR="00DF6373" w:rsidRDefault="00915FE7" w:rsidP="00BF0668">
      <w:pPr>
        <w:pStyle w:val="TrnProgram"/>
      </w:pPr>
      <w:r w:rsidRPr="00062BFD">
        <w:t>If either the special enrollment period’s start or end dates fall outside of an annual enrollment period, t</w:t>
      </w:r>
      <w:r w:rsidR="00DA0C34" w:rsidRPr="00062BFD">
        <w:t>he Exchange opens a spe</w:t>
      </w:r>
      <w:r w:rsidR="00541F4E" w:rsidRPr="00062BFD">
        <w:t>cial enrollment period for the C</w:t>
      </w:r>
      <w:r w:rsidR="00DA0C34" w:rsidRPr="00062BFD">
        <w:t>ustomer</w:t>
      </w:r>
      <w:r w:rsidR="00570C4E" w:rsidRPr="00062BFD">
        <w:t>, which will be granted for a 30</w:t>
      </w:r>
      <w:r w:rsidR="009E1920">
        <w:t>-</w:t>
      </w:r>
      <w:r w:rsidR="00570C4E" w:rsidRPr="00062BFD">
        <w:t>day period</w:t>
      </w:r>
      <w:r w:rsidRPr="00062BFD">
        <w:t xml:space="preserve"> (system configurable)</w:t>
      </w:r>
      <w:r w:rsidR="00DA0C34" w:rsidRPr="00062BFD">
        <w:t>.</w:t>
      </w:r>
      <w:r w:rsidRPr="00062BFD">
        <w:t xml:space="preserve"> Special enrollments will not be opened up for a </w:t>
      </w:r>
      <w:r w:rsidR="009E1920">
        <w:t>c</w:t>
      </w:r>
      <w:r w:rsidRPr="00062BFD">
        <w:t xml:space="preserve">ustomer if the special enrollment start and end dates both </w:t>
      </w:r>
      <w:proofErr w:type="gramStart"/>
      <w:r w:rsidR="0028648F" w:rsidRPr="00062BFD">
        <w:t>fall</w:t>
      </w:r>
      <w:proofErr w:type="gramEnd"/>
      <w:r w:rsidRPr="00062BFD">
        <w:t xml:space="preserve"> within an annual enrollment period. In this case the annual enrollment period has </w:t>
      </w:r>
      <w:r w:rsidR="0028648F" w:rsidRPr="00062BFD">
        <w:t>trumped</w:t>
      </w:r>
      <w:r w:rsidRPr="00062BFD">
        <w:t xml:space="preserve"> the special enrollment period.</w:t>
      </w:r>
    </w:p>
    <w:p w14:paraId="5CCDA23C" w14:textId="77777777" w:rsidR="00636F63" w:rsidRDefault="00636F63" w:rsidP="00BF0668">
      <w:pPr>
        <w:pStyle w:val="TrnProgram"/>
      </w:pPr>
    </w:p>
    <w:p w14:paraId="2656BF83" w14:textId="77777777" w:rsidR="000D6EE0" w:rsidRDefault="000D6EE0">
      <w:pPr>
        <w:pStyle w:val="Heading3"/>
      </w:pPr>
      <w:bookmarkStart w:id="46" w:name="_Toc345574618"/>
      <w:r>
        <w:t>Send Notification to Customer of Enrollment Period</w:t>
      </w:r>
      <w:bookmarkEnd w:id="46"/>
    </w:p>
    <w:p w14:paraId="2656BF85" w14:textId="32E4C662" w:rsidR="001202F2" w:rsidRPr="000D6EE0" w:rsidRDefault="00DA0C34" w:rsidP="00BF0668">
      <w:pPr>
        <w:pStyle w:val="TrnProgram"/>
      </w:pPr>
      <w:r w:rsidRPr="00062BFD">
        <w:t>The Exchange will send a notification to the Customer indicating that the exchange has granted the customer a special enrollment period</w:t>
      </w:r>
      <w:r w:rsidR="000E01BF" w:rsidRPr="00062BFD">
        <w:t xml:space="preserve"> or that the customer can come shop during the annual enrollment period, when both the start and end dates of the calculated special enrollment period fell within an annual enrollment period</w:t>
      </w:r>
      <w:r w:rsidRPr="00062BFD">
        <w:t>. This notification will include the start and end dates of the special enrollment period</w:t>
      </w:r>
      <w:r w:rsidR="00915FE7" w:rsidRPr="00062BFD">
        <w:t xml:space="preserve"> or the start and end dates of the annual enrollment period when the annual enrollment period trumped the special enrollment period</w:t>
      </w:r>
      <w:r w:rsidRPr="00062BFD">
        <w:t>.</w:t>
      </w:r>
    </w:p>
    <w:p w14:paraId="2656BF86" w14:textId="77777777" w:rsidR="000D6EE0" w:rsidRDefault="000D6EE0" w:rsidP="00971BE6">
      <w:pPr>
        <w:pStyle w:val="Heading3"/>
      </w:pPr>
      <w:bookmarkStart w:id="47" w:name="_Toc345574619"/>
      <w:r>
        <w:lastRenderedPageBreak/>
        <w:t>Receive Notification of Open Enrollment</w:t>
      </w:r>
      <w:bookmarkEnd w:id="47"/>
      <w:r>
        <w:t xml:space="preserve"> </w:t>
      </w:r>
    </w:p>
    <w:p w14:paraId="2656BF88" w14:textId="3D4AE404" w:rsidR="001202F2" w:rsidRDefault="00DA0C34" w:rsidP="00BF0668">
      <w:pPr>
        <w:pStyle w:val="TrnProgram"/>
      </w:pPr>
      <w:r w:rsidRPr="00062BFD">
        <w:t xml:space="preserve">The </w:t>
      </w:r>
      <w:r w:rsidR="00091981">
        <w:t>c</w:t>
      </w:r>
      <w:r w:rsidRPr="00062BFD">
        <w:t>ustomer will receive a notice from the Exchange indicating that the customer has been granted a special enrollment period</w:t>
      </w:r>
      <w:r w:rsidR="00570C4E" w:rsidRPr="00062BFD">
        <w:t xml:space="preserve"> </w:t>
      </w:r>
      <w:r w:rsidR="005F5506" w:rsidRPr="00062BFD">
        <w:t>for a 30</w:t>
      </w:r>
      <w:r w:rsidR="00091981">
        <w:t>-</w:t>
      </w:r>
      <w:r w:rsidR="005F5506" w:rsidRPr="00062BFD">
        <w:t>day period</w:t>
      </w:r>
      <w:r w:rsidR="00915FE7" w:rsidRPr="00062BFD">
        <w:t xml:space="preserve"> or a notice informing the customer </w:t>
      </w:r>
      <w:proofErr w:type="gramStart"/>
      <w:r w:rsidR="00915FE7" w:rsidRPr="00062BFD">
        <w:t>that  he</w:t>
      </w:r>
      <w:proofErr w:type="gramEnd"/>
      <w:r w:rsidR="002101BA">
        <w:t>/</w:t>
      </w:r>
      <w:r w:rsidR="00915FE7" w:rsidRPr="00062BFD">
        <w:t xml:space="preserve">she can shop in the exchange during the annual enrollment period when the annual enrollment period has </w:t>
      </w:r>
      <w:r w:rsidR="0028648F" w:rsidRPr="00062BFD">
        <w:t>trumped</w:t>
      </w:r>
      <w:r w:rsidR="00915FE7" w:rsidRPr="00062BFD">
        <w:t xml:space="preserve"> the special enrollment period</w:t>
      </w:r>
      <w:r w:rsidRPr="00062BFD">
        <w:t xml:space="preserve">.  </w:t>
      </w:r>
    </w:p>
    <w:p w14:paraId="57D5C125" w14:textId="77777777" w:rsidR="00636F63" w:rsidRDefault="00636F63" w:rsidP="00BF0668">
      <w:pPr>
        <w:pStyle w:val="TrnProgram"/>
      </w:pPr>
    </w:p>
    <w:p w14:paraId="2656BF89" w14:textId="77777777" w:rsidR="00876760" w:rsidRDefault="00876760" w:rsidP="00971BE6">
      <w:pPr>
        <w:pStyle w:val="Heading3"/>
      </w:pPr>
      <w:bookmarkStart w:id="48" w:name="_Shop_for_Individual"/>
      <w:bookmarkStart w:id="49" w:name="_Toc345574620"/>
      <w:bookmarkEnd w:id="48"/>
      <w:r>
        <w:t>Shop for Individual Plan Use Case</w:t>
      </w:r>
      <w:bookmarkEnd w:id="49"/>
    </w:p>
    <w:p w14:paraId="2656BF8B" w14:textId="7D1A3980" w:rsidR="00570C4E" w:rsidRDefault="00876760" w:rsidP="00BF0668">
      <w:pPr>
        <w:pStyle w:val="TrnProgram"/>
      </w:pPr>
      <w:r w:rsidRPr="00062BFD">
        <w:t>Individual</w:t>
      </w:r>
      <w:r w:rsidR="00091981">
        <w:t>s</w:t>
      </w:r>
      <w:r w:rsidRPr="00062BFD">
        <w:t xml:space="preserve"> will shop for a new plan that is available due to their new circumstances (Table 1, </w:t>
      </w:r>
      <w:hyperlink w:anchor="_Data_Elements" w:history="1">
        <w:r w:rsidR="00CC0034" w:rsidRPr="008E1A78">
          <w:rPr>
            <w:rStyle w:val="Hyperlink"/>
          </w:rPr>
          <w:t>Section 5.10</w:t>
        </w:r>
      </w:hyperlink>
      <w:r w:rsidRPr="00062BFD">
        <w:t>), such as a marriage, birth or loss of coverage through spouse, as well as save the sel</w:t>
      </w:r>
      <w:r w:rsidR="00570C4E" w:rsidRPr="00062BFD">
        <w:t>ected plan in the Shopping Cart.</w:t>
      </w:r>
    </w:p>
    <w:p w14:paraId="3E5F911E" w14:textId="77777777" w:rsidR="00636F63" w:rsidRDefault="00636F63" w:rsidP="00BF0668">
      <w:pPr>
        <w:pStyle w:val="TrnProgram"/>
      </w:pPr>
    </w:p>
    <w:p w14:paraId="2656BF8C" w14:textId="77777777" w:rsidR="0013526D" w:rsidRDefault="00A43D40" w:rsidP="00971BE6">
      <w:pPr>
        <w:pStyle w:val="Heading3"/>
      </w:pPr>
      <w:bookmarkStart w:id="50" w:name="_Toc345574621"/>
      <w:r>
        <w:t>Has Customer Enrolled?</w:t>
      </w:r>
      <w:bookmarkEnd w:id="50"/>
    </w:p>
    <w:p w14:paraId="2656BF8E" w14:textId="721CF1B6" w:rsidR="005F5506" w:rsidRDefault="00A43D40" w:rsidP="00BF0668">
      <w:pPr>
        <w:pStyle w:val="TrnProgram"/>
      </w:pPr>
      <w:r w:rsidRPr="00062BFD">
        <w:t xml:space="preserve">The Exchange will determine if the Customer has selected a new plan within the current special open enrollment period. </w:t>
      </w:r>
      <w:r w:rsidR="00876760" w:rsidRPr="00062BFD">
        <w:t xml:space="preserve"> There will be a certain number of days determined prior to the end of the enrollment period when the Exchange will send out a reminder notice that the period is due to close on a certain date. </w:t>
      </w:r>
      <w:r w:rsidRPr="00062BFD">
        <w:t xml:space="preserve"> If not</w:t>
      </w:r>
      <w:r w:rsidR="00876760" w:rsidRPr="00062BFD">
        <w:t xml:space="preserve"> enrolled as yet</w:t>
      </w:r>
      <w:r w:rsidRPr="00062BFD">
        <w:t xml:space="preserve">, proceed to </w:t>
      </w:r>
      <w:hyperlink w:anchor="_Send_Reminder_Notification" w:history="1">
        <w:r w:rsidRPr="00CC0034">
          <w:rPr>
            <w:rStyle w:val="Hyperlink"/>
          </w:rPr>
          <w:t>Step 2.1.</w:t>
        </w:r>
        <w:r w:rsidR="0080212E" w:rsidRPr="00CC0034">
          <w:rPr>
            <w:rStyle w:val="Hyperlink"/>
          </w:rPr>
          <w:t>1</w:t>
        </w:r>
        <w:r w:rsidR="00CE3173" w:rsidRPr="00CC0034">
          <w:rPr>
            <w:rStyle w:val="Hyperlink"/>
          </w:rPr>
          <w:t>4</w:t>
        </w:r>
      </w:hyperlink>
      <w:r w:rsidRPr="00062BFD">
        <w:t xml:space="preserve">.  If </w:t>
      </w:r>
      <w:r w:rsidR="00876760" w:rsidRPr="00062BFD">
        <w:t>enrolled</w:t>
      </w:r>
      <w:r w:rsidRPr="00062BFD">
        <w:t xml:space="preserve">, then proceed to </w:t>
      </w:r>
      <w:hyperlink w:anchor="_Next_Steps" w:history="1">
        <w:r w:rsidRPr="00CC0034">
          <w:rPr>
            <w:rStyle w:val="Hyperlink"/>
          </w:rPr>
          <w:t>Step 2.1.</w:t>
        </w:r>
        <w:r w:rsidR="00C978C9" w:rsidRPr="00CC0034">
          <w:rPr>
            <w:rStyle w:val="Hyperlink"/>
          </w:rPr>
          <w:t>1</w:t>
        </w:r>
        <w:r w:rsidR="00CE3173" w:rsidRPr="00CC0034">
          <w:rPr>
            <w:rStyle w:val="Hyperlink"/>
          </w:rPr>
          <w:t>8</w:t>
        </w:r>
      </w:hyperlink>
      <w:r w:rsidRPr="00062BFD">
        <w:t>.</w:t>
      </w:r>
    </w:p>
    <w:p w14:paraId="734EFC38" w14:textId="77777777" w:rsidR="00636F63" w:rsidRDefault="00636F63" w:rsidP="00BF0668">
      <w:pPr>
        <w:pStyle w:val="TrnProgram"/>
      </w:pPr>
    </w:p>
    <w:p w14:paraId="2656BF8F" w14:textId="77777777" w:rsidR="00DA0C34" w:rsidRDefault="00DA0C34" w:rsidP="001A4946">
      <w:pPr>
        <w:pStyle w:val="Heading3"/>
      </w:pPr>
      <w:bookmarkStart w:id="51" w:name="_Send_Reminder_Notification"/>
      <w:bookmarkStart w:id="52" w:name="_Toc345574622"/>
      <w:bookmarkEnd w:id="51"/>
      <w:r>
        <w:t>Send Reminder Notification of Enrollment Period Closing</w:t>
      </w:r>
      <w:bookmarkEnd w:id="52"/>
    </w:p>
    <w:p w14:paraId="2656BF91" w14:textId="37605293" w:rsidR="00DA0C34" w:rsidRDefault="00DA0C34" w:rsidP="00BF0668">
      <w:pPr>
        <w:pStyle w:val="TrnProgram"/>
      </w:pPr>
      <w:r w:rsidRPr="00062BFD">
        <w:t xml:space="preserve">The Exchange will send a notification to the </w:t>
      </w:r>
      <w:r w:rsidR="00CC0034">
        <w:t>c</w:t>
      </w:r>
      <w:r w:rsidRPr="00062BFD">
        <w:t>ustomer</w:t>
      </w:r>
      <w:r w:rsidR="005F5506" w:rsidRPr="00062BFD">
        <w:t xml:space="preserve"> via the user’s preference</w:t>
      </w:r>
      <w:r w:rsidRPr="00062BFD">
        <w:t xml:space="preserve"> that the special enrollment period is coming to a close and </w:t>
      </w:r>
      <w:r w:rsidR="00CC0034">
        <w:t>he/she</w:t>
      </w:r>
      <w:r w:rsidR="00CC0034" w:rsidRPr="00062BFD">
        <w:t xml:space="preserve"> </w:t>
      </w:r>
      <w:r w:rsidRPr="00062BFD">
        <w:t xml:space="preserve">will only have </w:t>
      </w:r>
      <w:r w:rsidR="005F5506" w:rsidRPr="00062BFD">
        <w:t>15</w:t>
      </w:r>
      <w:r w:rsidRPr="00062BFD">
        <w:t xml:space="preserve"> days left to shop.</w:t>
      </w:r>
    </w:p>
    <w:p w14:paraId="382EE5C2" w14:textId="77777777" w:rsidR="00636F63" w:rsidRPr="00DA0C34" w:rsidRDefault="00636F63" w:rsidP="00BF0668">
      <w:pPr>
        <w:pStyle w:val="TrnProgram"/>
      </w:pPr>
    </w:p>
    <w:p w14:paraId="2656BF92" w14:textId="77777777" w:rsidR="00E9459E" w:rsidRDefault="00E9459E" w:rsidP="00062BFD">
      <w:pPr>
        <w:pStyle w:val="Heading3"/>
      </w:pPr>
      <w:bookmarkStart w:id="53" w:name="_Toc345574623"/>
      <w:r>
        <w:t>Reminder Received that Enrollment Period is Closing</w:t>
      </w:r>
      <w:bookmarkEnd w:id="53"/>
    </w:p>
    <w:p w14:paraId="2656BF94" w14:textId="05C13EE5" w:rsidR="00244B32" w:rsidRDefault="00A43D40" w:rsidP="00BF0668">
      <w:pPr>
        <w:pStyle w:val="TrnProgram"/>
      </w:pPr>
      <w:r w:rsidRPr="00062BFD">
        <w:t xml:space="preserve">If the </w:t>
      </w:r>
      <w:r w:rsidR="00CC0034">
        <w:t>c</w:t>
      </w:r>
      <w:r w:rsidRPr="00062BFD">
        <w:t>ustomer has not yet selected a new plan of benefits within the current special enrollment period, t</w:t>
      </w:r>
      <w:r w:rsidR="00073D23" w:rsidRPr="00062BFD">
        <w:t xml:space="preserve">he </w:t>
      </w:r>
      <w:r w:rsidR="00CC0034">
        <w:t>c</w:t>
      </w:r>
      <w:r w:rsidR="00073D23" w:rsidRPr="00062BFD">
        <w:t xml:space="preserve">ustomer </w:t>
      </w:r>
      <w:r w:rsidRPr="00062BFD">
        <w:t>will receive</w:t>
      </w:r>
      <w:r w:rsidR="00073D23" w:rsidRPr="00062BFD">
        <w:t xml:space="preserve"> a </w:t>
      </w:r>
      <w:r w:rsidRPr="00062BFD">
        <w:t xml:space="preserve">reminder </w:t>
      </w:r>
      <w:r w:rsidR="00073D23" w:rsidRPr="00062BFD">
        <w:t>notice that the special enrollment period is coming to a close</w:t>
      </w:r>
      <w:r w:rsidRPr="00062BFD">
        <w:t>.  The notice will</w:t>
      </w:r>
      <w:r w:rsidR="00073D23" w:rsidRPr="00062BFD">
        <w:t xml:space="preserve"> indicat</w:t>
      </w:r>
      <w:r w:rsidRPr="00062BFD">
        <w:t>e</w:t>
      </w:r>
      <w:r w:rsidR="00073D23" w:rsidRPr="00062BFD">
        <w:t xml:space="preserve"> how many d</w:t>
      </w:r>
      <w:r w:rsidRPr="00062BFD">
        <w:t xml:space="preserve">ays </w:t>
      </w:r>
      <w:r w:rsidR="00CC0034">
        <w:t>are</w:t>
      </w:r>
      <w:r w:rsidRPr="00062BFD">
        <w:t xml:space="preserve"> left to shop for the</w:t>
      </w:r>
      <w:r w:rsidR="00073D23" w:rsidRPr="00062BFD">
        <w:t xml:space="preserve"> </w:t>
      </w:r>
      <w:r w:rsidR="00E7445E" w:rsidRPr="00062BFD">
        <w:t xml:space="preserve">new </w:t>
      </w:r>
      <w:r w:rsidR="00073D23" w:rsidRPr="00062BFD">
        <w:t xml:space="preserve">plan </w:t>
      </w:r>
      <w:r w:rsidR="00E7445E" w:rsidRPr="00062BFD">
        <w:t>of benefits</w:t>
      </w:r>
      <w:r w:rsidR="00073D23" w:rsidRPr="00062BFD">
        <w:t>.</w:t>
      </w:r>
      <w:r w:rsidR="00876760" w:rsidRPr="00062BFD">
        <w:t xml:space="preserve">  The </w:t>
      </w:r>
      <w:r w:rsidR="00CC0034">
        <w:t>c</w:t>
      </w:r>
      <w:r w:rsidR="00876760" w:rsidRPr="00062BFD">
        <w:t xml:space="preserve">ustomer can then proceed to </w:t>
      </w:r>
      <w:hyperlink w:anchor="_Shop_for_Individual" w:history="1">
        <w:r w:rsidR="00876760" w:rsidRPr="00CC0034">
          <w:rPr>
            <w:rStyle w:val="Hyperlink"/>
          </w:rPr>
          <w:t>Step 2.1.</w:t>
        </w:r>
        <w:r w:rsidR="00CE3173" w:rsidRPr="00CC0034">
          <w:rPr>
            <w:rStyle w:val="Hyperlink"/>
          </w:rPr>
          <w:t>12</w:t>
        </w:r>
      </w:hyperlink>
      <w:r w:rsidR="007771E3" w:rsidRPr="00062BFD">
        <w:t xml:space="preserve"> to shop</w:t>
      </w:r>
      <w:r w:rsidR="00876760" w:rsidRPr="00062BFD">
        <w:t>.</w:t>
      </w:r>
    </w:p>
    <w:p w14:paraId="2656BF95" w14:textId="77777777" w:rsidR="00962607" w:rsidRDefault="00962607" w:rsidP="00971BE6">
      <w:pPr>
        <w:pStyle w:val="Heading3"/>
      </w:pPr>
      <w:bookmarkStart w:id="54" w:name="_Toc345574624"/>
      <w:r>
        <w:lastRenderedPageBreak/>
        <w:t>Is Customer an Individual or Employee?</w:t>
      </w:r>
      <w:bookmarkEnd w:id="54"/>
    </w:p>
    <w:p w14:paraId="2656BF97" w14:textId="61967B01" w:rsidR="00962607" w:rsidRDefault="00962607" w:rsidP="00BF0668">
      <w:pPr>
        <w:pStyle w:val="TrnProgram"/>
      </w:pPr>
      <w:r w:rsidRPr="00062BFD">
        <w:t xml:space="preserve">The Exchange will determine if the </w:t>
      </w:r>
      <w:r w:rsidR="00CC0034">
        <w:t>c</w:t>
      </w:r>
      <w:r w:rsidRPr="00062BFD">
        <w:t xml:space="preserve">ustomer is an Individual or an Employee to proceed with the shopping experience needed due to the life change event that occurred.  If an Individual, proceed to </w:t>
      </w:r>
      <w:hyperlink w:anchor="_Shop_for_Individual" w:history="1">
        <w:r w:rsidR="00CC0034" w:rsidRPr="00CC0034">
          <w:rPr>
            <w:rStyle w:val="Hyperlink"/>
          </w:rPr>
          <w:t>Step 2.1.12</w:t>
        </w:r>
      </w:hyperlink>
      <w:r w:rsidRPr="00062BFD">
        <w:t xml:space="preserve">.  If an Employee, proceed to </w:t>
      </w:r>
      <w:hyperlink w:anchor="_Participate_in_SHOP" w:history="1">
        <w:r w:rsidRPr="00CC0034">
          <w:rPr>
            <w:rStyle w:val="Hyperlink"/>
          </w:rPr>
          <w:t>Step 2.1.</w:t>
        </w:r>
        <w:r w:rsidR="00FA1018" w:rsidRPr="00CC0034">
          <w:rPr>
            <w:rStyle w:val="Hyperlink"/>
          </w:rPr>
          <w:t>1</w:t>
        </w:r>
        <w:r w:rsidR="00CE3173" w:rsidRPr="00CC0034">
          <w:rPr>
            <w:rStyle w:val="Hyperlink"/>
          </w:rPr>
          <w:t>7</w:t>
        </w:r>
      </w:hyperlink>
      <w:r w:rsidRPr="00062BFD">
        <w:t>.</w:t>
      </w:r>
    </w:p>
    <w:p w14:paraId="7A310F3A" w14:textId="77777777" w:rsidR="00636F63" w:rsidRDefault="00636F63" w:rsidP="00BF0668">
      <w:pPr>
        <w:pStyle w:val="TrnProgram"/>
      </w:pPr>
    </w:p>
    <w:p w14:paraId="2656BF98" w14:textId="77777777" w:rsidR="00962607" w:rsidRDefault="00962607" w:rsidP="00971BE6">
      <w:pPr>
        <w:pStyle w:val="Heading3"/>
      </w:pPr>
      <w:bookmarkStart w:id="55" w:name="_Participate_in_SHOP"/>
      <w:bookmarkStart w:id="56" w:name="_Toc345574625"/>
      <w:bookmarkEnd w:id="55"/>
      <w:r>
        <w:t>Participate in SHOP Enrollment Period Use Case</w:t>
      </w:r>
      <w:bookmarkEnd w:id="56"/>
    </w:p>
    <w:p w14:paraId="2656BF9A" w14:textId="78170E8F" w:rsidR="006A0363" w:rsidRDefault="00962607" w:rsidP="00BF0668">
      <w:pPr>
        <w:pStyle w:val="TrnProgram"/>
      </w:pPr>
      <w:r w:rsidRPr="00062BFD">
        <w:t>At this point, Employee</w:t>
      </w:r>
      <w:r w:rsidR="00CC0034">
        <w:t>s</w:t>
      </w:r>
      <w:r w:rsidRPr="00062BFD">
        <w:t xml:space="preserve"> will participate in their </w:t>
      </w:r>
      <w:r w:rsidR="00CC0034">
        <w:t>E</w:t>
      </w:r>
      <w:r w:rsidRPr="00062BFD">
        <w:t xml:space="preserve">mployer’s special enrollment period in order to choose a new </w:t>
      </w:r>
      <w:r w:rsidR="00CC0034">
        <w:t>E</w:t>
      </w:r>
      <w:r w:rsidRPr="00062BFD">
        <w:t xml:space="preserve">mployer plan due to their change in circumstance (Table 2, </w:t>
      </w:r>
      <w:hyperlink w:anchor="_Data_Elements" w:history="1">
        <w:r w:rsidRPr="00CC0034">
          <w:rPr>
            <w:rStyle w:val="Hyperlink"/>
          </w:rPr>
          <w:t>Section 5.10</w:t>
        </w:r>
      </w:hyperlink>
      <w:r w:rsidRPr="00062BFD">
        <w:t xml:space="preserve">).  </w:t>
      </w:r>
    </w:p>
    <w:p w14:paraId="47221669" w14:textId="77777777" w:rsidR="00636F63" w:rsidRPr="00344ED6" w:rsidRDefault="00636F63" w:rsidP="00BF0668">
      <w:pPr>
        <w:pStyle w:val="TrnProgram"/>
      </w:pPr>
    </w:p>
    <w:p w14:paraId="2656BF9B" w14:textId="77777777" w:rsidR="00222EFF" w:rsidRPr="00AB13D4" w:rsidRDefault="00222EFF" w:rsidP="00971BE6">
      <w:pPr>
        <w:pStyle w:val="Heading3"/>
      </w:pPr>
      <w:bookmarkStart w:id="57" w:name="_Next_Steps"/>
      <w:bookmarkStart w:id="58" w:name="_Toc336960248"/>
      <w:bookmarkStart w:id="59" w:name="_Ref335219873"/>
      <w:bookmarkStart w:id="60" w:name="_Toc337201730"/>
      <w:bookmarkStart w:id="61" w:name="_Toc337631855"/>
      <w:bookmarkStart w:id="62" w:name="_Toc345574626"/>
      <w:bookmarkEnd w:id="57"/>
      <w:r w:rsidRPr="00AB13D4">
        <w:t>Next Steps</w:t>
      </w:r>
      <w:bookmarkEnd w:id="58"/>
      <w:bookmarkEnd w:id="59"/>
      <w:bookmarkEnd w:id="60"/>
      <w:bookmarkEnd w:id="61"/>
      <w:bookmarkEnd w:id="62"/>
    </w:p>
    <w:p w14:paraId="2656BF9C" w14:textId="27967D2F" w:rsidR="00222EFF" w:rsidRPr="00062BFD" w:rsidRDefault="00222EFF" w:rsidP="00BF0668">
      <w:pPr>
        <w:pStyle w:val="TrnProgram"/>
      </w:pPr>
      <w:r w:rsidRPr="00062BFD">
        <w:t>Based on information that was updated</w:t>
      </w:r>
      <w:r w:rsidR="00644AD5" w:rsidRPr="00062BFD">
        <w:t xml:space="preserve"> by the </w:t>
      </w:r>
      <w:r w:rsidR="00CC0034">
        <w:t>c</w:t>
      </w:r>
      <w:r w:rsidR="00644AD5" w:rsidRPr="00062BFD">
        <w:t>ustomer</w:t>
      </w:r>
      <w:r w:rsidRPr="00062BFD">
        <w:t xml:space="preserve">, </w:t>
      </w:r>
      <w:r w:rsidR="00352A49" w:rsidRPr="00062BFD">
        <w:t xml:space="preserve">the </w:t>
      </w:r>
      <w:r w:rsidRPr="00062BFD">
        <w:t xml:space="preserve">user can proceed </w:t>
      </w:r>
      <w:r w:rsidR="00644AD5" w:rsidRPr="00062BFD">
        <w:t xml:space="preserve">on </w:t>
      </w:r>
      <w:r w:rsidRPr="00062BFD">
        <w:t>to:</w:t>
      </w:r>
    </w:p>
    <w:p w14:paraId="2656BF9D" w14:textId="77777777" w:rsidR="00222EFF" w:rsidRPr="00062BFD" w:rsidRDefault="00352A49" w:rsidP="00062BFD">
      <w:pPr>
        <w:pStyle w:val="TrnProgram"/>
        <w:numPr>
          <w:ilvl w:val="0"/>
          <w:numId w:val="19"/>
        </w:numPr>
        <w:spacing w:before="0" w:after="0"/>
        <w:rPr>
          <w:rFonts w:cstheme="minorHAnsi"/>
          <w:szCs w:val="24"/>
        </w:rPr>
      </w:pPr>
      <w:r w:rsidRPr="00062BFD">
        <w:rPr>
          <w:rFonts w:cstheme="minorHAnsi"/>
          <w:szCs w:val="24"/>
        </w:rPr>
        <w:t xml:space="preserve">Submit Individual Application </w:t>
      </w:r>
    </w:p>
    <w:p w14:paraId="2656BF9E" w14:textId="77777777" w:rsidR="00915FE7" w:rsidRPr="00062BFD" w:rsidRDefault="00480B0A" w:rsidP="00062BFD">
      <w:pPr>
        <w:pStyle w:val="TrnProgram"/>
        <w:numPr>
          <w:ilvl w:val="0"/>
          <w:numId w:val="19"/>
        </w:numPr>
        <w:spacing w:before="0" w:after="0"/>
        <w:rPr>
          <w:rFonts w:cstheme="minorHAnsi"/>
          <w:szCs w:val="24"/>
        </w:rPr>
      </w:pPr>
      <w:r w:rsidRPr="00062BFD">
        <w:rPr>
          <w:rFonts w:cstheme="minorHAnsi"/>
          <w:szCs w:val="24"/>
        </w:rPr>
        <w:t>Shop for Employer Plan</w:t>
      </w:r>
    </w:p>
    <w:p w14:paraId="2656BF9F" w14:textId="5FEC46A0" w:rsidR="00915FE7" w:rsidRDefault="00915FE7" w:rsidP="00062BFD">
      <w:pPr>
        <w:pStyle w:val="TrnProgram"/>
        <w:numPr>
          <w:ilvl w:val="0"/>
          <w:numId w:val="19"/>
        </w:numPr>
        <w:spacing w:before="0" w:after="0"/>
        <w:rPr>
          <w:rFonts w:cstheme="minorHAnsi"/>
          <w:szCs w:val="24"/>
        </w:rPr>
      </w:pPr>
      <w:r w:rsidRPr="00062BFD">
        <w:rPr>
          <w:rFonts w:cstheme="minorHAnsi"/>
          <w:szCs w:val="24"/>
        </w:rPr>
        <w:t xml:space="preserve">Perform </w:t>
      </w:r>
      <w:hyperlink w:anchor="_Provide_Documentation" w:history="1">
        <w:r w:rsidR="00CC0034" w:rsidRPr="00CC0034">
          <w:rPr>
            <w:rStyle w:val="Hyperlink"/>
            <w:rFonts w:cstheme="minorHAnsi"/>
            <w:szCs w:val="24"/>
          </w:rPr>
          <w:t>S</w:t>
        </w:r>
        <w:r w:rsidRPr="00CC0034">
          <w:rPr>
            <w:rStyle w:val="Hyperlink"/>
            <w:rFonts w:cstheme="minorHAnsi"/>
            <w:szCs w:val="24"/>
          </w:rPr>
          <w:t>tep 3.2.1</w:t>
        </w:r>
      </w:hyperlink>
      <w:r w:rsidRPr="00062BFD">
        <w:rPr>
          <w:rFonts w:cstheme="minorHAnsi"/>
          <w:szCs w:val="24"/>
        </w:rPr>
        <w:t xml:space="preserve"> to provide supporting documentation after the 90</w:t>
      </w:r>
      <w:r w:rsidR="00CC0034">
        <w:rPr>
          <w:rFonts w:cstheme="minorHAnsi"/>
          <w:szCs w:val="24"/>
        </w:rPr>
        <w:t>-</w:t>
      </w:r>
      <w:r w:rsidRPr="00062BFD">
        <w:rPr>
          <w:rFonts w:cstheme="minorHAnsi"/>
          <w:szCs w:val="24"/>
        </w:rPr>
        <w:t xml:space="preserve">day period, the </w:t>
      </w:r>
      <w:r w:rsidR="00CC0034">
        <w:rPr>
          <w:rFonts w:cstheme="minorHAnsi"/>
          <w:szCs w:val="24"/>
        </w:rPr>
        <w:t>U</w:t>
      </w:r>
      <w:r w:rsidRPr="00062BFD">
        <w:rPr>
          <w:rFonts w:cstheme="minorHAnsi"/>
          <w:szCs w:val="24"/>
        </w:rPr>
        <w:t xml:space="preserve">se </w:t>
      </w:r>
      <w:r w:rsidR="00CC0034">
        <w:rPr>
          <w:rFonts w:cstheme="minorHAnsi"/>
          <w:szCs w:val="24"/>
        </w:rPr>
        <w:t>C</w:t>
      </w:r>
      <w:r w:rsidRPr="00062BFD">
        <w:rPr>
          <w:rFonts w:cstheme="minorHAnsi"/>
          <w:szCs w:val="24"/>
        </w:rPr>
        <w:t>ase will continue from this point.</w:t>
      </w:r>
    </w:p>
    <w:p w14:paraId="01C29B2E" w14:textId="77777777" w:rsidR="00636F63" w:rsidRPr="00062BFD" w:rsidRDefault="00636F63" w:rsidP="00636F63">
      <w:pPr>
        <w:pStyle w:val="TrnProgram"/>
        <w:spacing w:before="0" w:after="0"/>
        <w:ind w:left="720"/>
        <w:rPr>
          <w:rFonts w:cstheme="minorHAnsi"/>
          <w:szCs w:val="24"/>
        </w:rPr>
      </w:pPr>
    </w:p>
    <w:p w14:paraId="2656BFA1" w14:textId="77777777" w:rsidR="00222EFF" w:rsidRPr="00AB13D4" w:rsidRDefault="00222EFF" w:rsidP="000907E8">
      <w:pPr>
        <w:pStyle w:val="Heading1"/>
      </w:pPr>
      <w:bookmarkStart w:id="63" w:name="_Toc337631856"/>
      <w:bookmarkStart w:id="64" w:name="_Toc345574627"/>
      <w:r w:rsidRPr="00AB13D4">
        <w:t>Alternate Flows</w:t>
      </w:r>
      <w:bookmarkEnd w:id="63"/>
      <w:bookmarkEnd w:id="64"/>
    </w:p>
    <w:p w14:paraId="2656BFA2" w14:textId="77777777" w:rsidR="00222EFF" w:rsidRPr="00AB13D4" w:rsidRDefault="00D66CFA" w:rsidP="000907E8">
      <w:pPr>
        <w:pStyle w:val="Heading2"/>
      </w:pPr>
      <w:bookmarkStart w:id="65" w:name="_Toc345574628"/>
      <w:r>
        <w:t>Disenroll from Plan</w:t>
      </w:r>
      <w:bookmarkEnd w:id="65"/>
    </w:p>
    <w:p w14:paraId="2656BFA3" w14:textId="77777777" w:rsidR="001817DC" w:rsidRDefault="001817DC" w:rsidP="000907E8">
      <w:pPr>
        <w:pStyle w:val="Heading3"/>
      </w:pPr>
      <w:bookmarkStart w:id="66" w:name="_Disenroll_from_Plan"/>
      <w:bookmarkStart w:id="67" w:name="_Toc345574629"/>
      <w:bookmarkEnd w:id="66"/>
      <w:r>
        <w:t>Disenroll from Plan Use Case</w:t>
      </w:r>
      <w:bookmarkEnd w:id="67"/>
    </w:p>
    <w:p w14:paraId="2656BFA4" w14:textId="3A23A7AD" w:rsidR="00FB28A9" w:rsidRPr="00062BFD" w:rsidRDefault="0016083E" w:rsidP="00812746">
      <w:pPr>
        <w:pStyle w:val="TrnProgram"/>
      </w:pPr>
      <w:r w:rsidRPr="00062BFD">
        <w:t xml:space="preserve">If the Plan is no longer valid due to a location change, which causes </w:t>
      </w:r>
      <w:r w:rsidR="00CC0034">
        <w:t>c</w:t>
      </w:r>
      <w:r w:rsidRPr="00062BFD">
        <w:t>ustomer</w:t>
      </w:r>
      <w:r w:rsidR="00CC0034">
        <w:t>s</w:t>
      </w:r>
      <w:r w:rsidRPr="00062BFD">
        <w:t xml:space="preserve"> to be in a different service area than they were previously, the Exchange will disenroll </w:t>
      </w:r>
      <w:r w:rsidR="00CC0034">
        <w:t>c</w:t>
      </w:r>
      <w:r w:rsidRPr="00062BFD">
        <w:t>ustomer</w:t>
      </w:r>
      <w:r w:rsidR="00CC0034">
        <w:t>s</w:t>
      </w:r>
      <w:r w:rsidRPr="00062BFD">
        <w:t xml:space="preserve"> from their plan and open a special enrollment period in order for them to shop for a new plan. </w:t>
      </w:r>
      <w:r w:rsidR="00FB28A9" w:rsidRPr="00062BFD">
        <w:t>The following rules will be used:</w:t>
      </w:r>
    </w:p>
    <w:p w14:paraId="2656BFA5" w14:textId="77777777" w:rsidR="00FB28A9" w:rsidRPr="00062BFD" w:rsidRDefault="00FB28A9" w:rsidP="00812746">
      <w:pPr>
        <w:pStyle w:val="TrnProgram"/>
      </w:pPr>
      <w:r w:rsidRPr="00062BFD">
        <w:t>If the determination occurs on or before the 15</w:t>
      </w:r>
      <w:r w:rsidRPr="00812746">
        <w:t xml:space="preserve">th </w:t>
      </w:r>
      <w:r w:rsidRPr="00062BFD">
        <w:t>of the month, the disenrollment will be effective the first day of the subsequent month.</w:t>
      </w:r>
    </w:p>
    <w:p w14:paraId="2656BFA6" w14:textId="77777777" w:rsidR="00FB28A9" w:rsidRPr="00062BFD" w:rsidRDefault="00FB28A9" w:rsidP="00812746">
      <w:pPr>
        <w:pStyle w:val="TrnProgram"/>
      </w:pPr>
      <w:r w:rsidRPr="00062BFD">
        <w:t>If the determination occurs after the 15</w:t>
      </w:r>
      <w:r w:rsidRPr="00812746">
        <w:t>th</w:t>
      </w:r>
      <w:r w:rsidRPr="00062BFD">
        <w:t xml:space="preserve"> of the month, the disenrollment will be effective dated the first day of the month following the subsequent month.</w:t>
      </w:r>
    </w:p>
    <w:p w14:paraId="21C7EFCE" w14:textId="77777777" w:rsidR="00636F63" w:rsidRDefault="0016083E" w:rsidP="00812746">
      <w:pPr>
        <w:pStyle w:val="TrnProgram"/>
      </w:pPr>
      <w:r w:rsidRPr="00062BFD">
        <w:lastRenderedPageBreak/>
        <w:t xml:space="preserve">They will proceed on to </w:t>
      </w:r>
      <w:hyperlink w:anchor="_Open_Special_Enrollment" w:history="1">
        <w:r w:rsidRPr="00CC0034">
          <w:rPr>
            <w:rStyle w:val="Hyperlink"/>
          </w:rPr>
          <w:t>Step 2.1.</w:t>
        </w:r>
        <w:r w:rsidR="00CE3173" w:rsidRPr="00CC0034">
          <w:rPr>
            <w:rStyle w:val="Hyperlink"/>
          </w:rPr>
          <w:t>9</w:t>
        </w:r>
      </w:hyperlink>
      <w:r w:rsidRPr="00062BFD">
        <w:t>.</w:t>
      </w:r>
    </w:p>
    <w:p w14:paraId="2656BFA7" w14:textId="0E477F3E" w:rsidR="00976FE6" w:rsidRPr="00062BFD" w:rsidRDefault="00E7248D" w:rsidP="00812746">
      <w:pPr>
        <w:pStyle w:val="TrnProgram"/>
      </w:pPr>
      <w:r w:rsidRPr="00062BFD">
        <w:t xml:space="preserve"> </w:t>
      </w:r>
    </w:p>
    <w:p w14:paraId="2656BFA9" w14:textId="77777777" w:rsidR="000D458A" w:rsidRDefault="002F56A3" w:rsidP="00971BE6">
      <w:pPr>
        <w:pStyle w:val="Heading2"/>
      </w:pPr>
      <w:bookmarkStart w:id="68" w:name="_Toc345574630"/>
      <w:r>
        <w:t xml:space="preserve">Documentation </w:t>
      </w:r>
      <w:r w:rsidR="00E265ED">
        <w:t>to Back Office for Verification</w:t>
      </w:r>
      <w:bookmarkEnd w:id="68"/>
    </w:p>
    <w:p w14:paraId="2656BFAA" w14:textId="77777777" w:rsidR="000D458A" w:rsidRDefault="000D458A">
      <w:pPr>
        <w:pStyle w:val="Heading3"/>
      </w:pPr>
      <w:bookmarkStart w:id="69" w:name="_Provide_Documentation"/>
      <w:bookmarkStart w:id="70" w:name="_Toc345574631"/>
      <w:bookmarkEnd w:id="69"/>
      <w:r>
        <w:t>Provide Documentation</w:t>
      </w:r>
      <w:bookmarkEnd w:id="70"/>
    </w:p>
    <w:p w14:paraId="2656BFAC" w14:textId="7E1B99B1" w:rsidR="0035474D" w:rsidRDefault="008F00BA" w:rsidP="00812746">
      <w:pPr>
        <w:pStyle w:val="TrnProgram"/>
      </w:pPr>
      <w:r w:rsidRPr="00062BFD">
        <w:t xml:space="preserve">The </w:t>
      </w:r>
      <w:r w:rsidR="00E81928">
        <w:t>c</w:t>
      </w:r>
      <w:r w:rsidRPr="00062BFD">
        <w:t xml:space="preserve">ustomer will </w:t>
      </w:r>
      <w:r w:rsidR="00B66B66" w:rsidRPr="00062BFD">
        <w:t xml:space="preserve">upload, mail or fax in </w:t>
      </w:r>
      <w:r w:rsidRPr="00062BFD">
        <w:t>the documentation</w:t>
      </w:r>
      <w:r w:rsidR="0067269C" w:rsidRPr="00062BFD">
        <w:t xml:space="preserve"> (</w:t>
      </w:r>
      <w:r w:rsidR="004C69B4" w:rsidRPr="00062BFD">
        <w:t>Tab</w:t>
      </w:r>
      <w:r w:rsidR="0067269C" w:rsidRPr="00062BFD">
        <w:t>l</w:t>
      </w:r>
      <w:r w:rsidR="004C69B4" w:rsidRPr="00062BFD">
        <w:t xml:space="preserve">e 1 </w:t>
      </w:r>
      <w:r w:rsidR="00E81928">
        <w:t>and</w:t>
      </w:r>
      <w:r w:rsidR="004C69B4" w:rsidRPr="00062BFD">
        <w:t xml:space="preserve"> 2, </w:t>
      </w:r>
      <w:hyperlink w:anchor="_Data_Elements" w:history="1">
        <w:r w:rsidR="004C69B4" w:rsidRPr="00E81928">
          <w:rPr>
            <w:rStyle w:val="Hyperlink"/>
          </w:rPr>
          <w:t>Section 5.10</w:t>
        </w:r>
      </w:hyperlink>
      <w:r w:rsidR="004C69B4" w:rsidRPr="00062BFD">
        <w:t>)</w:t>
      </w:r>
      <w:r w:rsidRPr="00062BFD">
        <w:t xml:space="preserve"> requested to support the life change circumstance</w:t>
      </w:r>
      <w:r w:rsidR="0035474D" w:rsidRPr="00062BFD">
        <w:t xml:space="preserve"> recorded</w:t>
      </w:r>
      <w:r w:rsidR="000E515B" w:rsidRPr="00062BFD">
        <w:t xml:space="preserve"> in </w:t>
      </w:r>
      <w:hyperlink w:anchor="_Input_Change_in" w:history="1">
        <w:r w:rsidR="000E515B" w:rsidRPr="00E81928">
          <w:rPr>
            <w:rStyle w:val="Hyperlink"/>
          </w:rPr>
          <w:t>Step 2.1.1</w:t>
        </w:r>
      </w:hyperlink>
      <w:r w:rsidR="000E515B" w:rsidRPr="00062BFD">
        <w:t>.</w:t>
      </w:r>
      <w:r w:rsidR="00CC3FDE" w:rsidRPr="00062BFD">
        <w:t xml:space="preserve"> Note that the </w:t>
      </w:r>
      <w:r w:rsidR="00E81928">
        <w:t>c</w:t>
      </w:r>
      <w:r w:rsidR="00CC3FDE" w:rsidRPr="00062BFD">
        <w:t xml:space="preserve">ustomer will not be required to provide supporting </w:t>
      </w:r>
      <w:r w:rsidR="0028648F" w:rsidRPr="00062BFD">
        <w:t>documentation</w:t>
      </w:r>
      <w:r w:rsidR="00CC3FDE" w:rsidRPr="00062BFD">
        <w:t xml:space="preserve"> if the annual enrollment period trumps the special enrollment period.</w:t>
      </w:r>
    </w:p>
    <w:p w14:paraId="67E929FD" w14:textId="77777777" w:rsidR="00636F63" w:rsidRDefault="00636F63" w:rsidP="00812746">
      <w:pPr>
        <w:pStyle w:val="TrnProgram"/>
      </w:pPr>
    </w:p>
    <w:p w14:paraId="2656BFAD" w14:textId="77777777" w:rsidR="00561561" w:rsidRDefault="00600E12" w:rsidP="00971BE6">
      <w:pPr>
        <w:pStyle w:val="Heading3"/>
      </w:pPr>
      <w:bookmarkStart w:id="71" w:name="_Toc345574632"/>
      <w:r>
        <w:t>Verify Documentation</w:t>
      </w:r>
      <w:bookmarkEnd w:id="71"/>
    </w:p>
    <w:p w14:paraId="2656BFAF" w14:textId="40A0363D" w:rsidR="002D7180" w:rsidRDefault="00C20CDC" w:rsidP="00812746">
      <w:pPr>
        <w:pStyle w:val="TrnProgram"/>
      </w:pPr>
      <w:r w:rsidRPr="00062BFD">
        <w:t xml:space="preserve">The Back Office will receive the documentation provided by the </w:t>
      </w:r>
      <w:r w:rsidR="00E81928">
        <w:t>c</w:t>
      </w:r>
      <w:r w:rsidRPr="00062BFD">
        <w:t xml:space="preserve">ustomer that was requested due to the specific change made to the account.  They will make sure that the documentation provided validates the information that the </w:t>
      </w:r>
      <w:r w:rsidR="00E81928">
        <w:t>c</w:t>
      </w:r>
      <w:r w:rsidRPr="00062BFD">
        <w:t>ustomer changed within the Exchange</w:t>
      </w:r>
      <w:r w:rsidR="00AF5CC7" w:rsidRPr="00062BFD">
        <w:t>, such as for marriage, a marriage certificate is received</w:t>
      </w:r>
      <w:r w:rsidRPr="00062BFD">
        <w:t>.</w:t>
      </w:r>
      <w:r w:rsidR="00CC3FDE" w:rsidRPr="00062BFD">
        <w:t xml:space="preserve"> Note that the </w:t>
      </w:r>
      <w:r w:rsidR="00E81928">
        <w:t>c</w:t>
      </w:r>
      <w:r w:rsidR="00CC3FDE" w:rsidRPr="00062BFD">
        <w:t xml:space="preserve">ustomer will not be required to provide supporting </w:t>
      </w:r>
      <w:r w:rsidR="0028648F" w:rsidRPr="00062BFD">
        <w:t>documentation</w:t>
      </w:r>
      <w:r w:rsidR="00CC3FDE" w:rsidRPr="00062BFD">
        <w:t xml:space="preserve"> if the annual enrollment period trumps the special enrollment period.</w:t>
      </w:r>
    </w:p>
    <w:p w14:paraId="76FCBF26" w14:textId="77777777" w:rsidR="00636F63" w:rsidRPr="002D7180" w:rsidRDefault="00636F63" w:rsidP="00812746">
      <w:pPr>
        <w:pStyle w:val="TrnProgram"/>
      </w:pPr>
    </w:p>
    <w:p w14:paraId="2656BFB0" w14:textId="77777777" w:rsidR="00600E12" w:rsidRDefault="00AE10C3" w:rsidP="001A4946">
      <w:pPr>
        <w:pStyle w:val="Heading3"/>
      </w:pPr>
      <w:bookmarkStart w:id="72" w:name="_Toc345574633"/>
      <w:r>
        <w:t>Has Documentation Bee</w:t>
      </w:r>
      <w:r w:rsidR="00600E12">
        <w:t xml:space="preserve">n </w:t>
      </w:r>
      <w:r>
        <w:t>Verified</w:t>
      </w:r>
      <w:r w:rsidR="00600E12">
        <w:t>?</w:t>
      </w:r>
      <w:bookmarkEnd w:id="72"/>
    </w:p>
    <w:p w14:paraId="2656BFB1" w14:textId="253C937C" w:rsidR="00CC3FDE" w:rsidRPr="00062BFD" w:rsidRDefault="00C20CDC" w:rsidP="00812746">
      <w:pPr>
        <w:pStyle w:val="TrnProgram"/>
      </w:pPr>
      <w:r w:rsidRPr="00062BFD">
        <w:t xml:space="preserve">If the documentation is not sufficient or the </w:t>
      </w:r>
      <w:r w:rsidR="005B775C">
        <w:t>c</w:t>
      </w:r>
      <w:r w:rsidRPr="00062BFD">
        <w:t xml:space="preserve">ustomer did not provide the documentation requested, the </w:t>
      </w:r>
      <w:r w:rsidR="00E265ED" w:rsidRPr="00062BFD">
        <w:t>Back Office</w:t>
      </w:r>
      <w:r w:rsidRPr="00062BFD">
        <w:t xml:space="preserve"> will </w:t>
      </w:r>
      <w:r w:rsidR="00E265ED" w:rsidRPr="00062BFD">
        <w:t>provide a non-receipt notification</w:t>
      </w:r>
      <w:r w:rsidRPr="00062BFD">
        <w:t xml:space="preserve"> </w:t>
      </w:r>
      <w:r w:rsidR="00E265ED" w:rsidRPr="00062BFD">
        <w:t xml:space="preserve">to the </w:t>
      </w:r>
      <w:r w:rsidR="005B775C">
        <w:t>c</w:t>
      </w:r>
      <w:r w:rsidR="00E265ED" w:rsidRPr="00062BFD">
        <w:t>ustomer as well as to the Carrier</w:t>
      </w:r>
      <w:r w:rsidRPr="00062BFD">
        <w:t>.</w:t>
      </w:r>
      <w:r w:rsidR="00DF6373" w:rsidRPr="00062BFD">
        <w:t xml:space="preserve">  The </w:t>
      </w:r>
      <w:r w:rsidR="005B775C">
        <w:t>c</w:t>
      </w:r>
      <w:r w:rsidR="00DF6373" w:rsidRPr="00062BFD">
        <w:t>ustomer has 90 days</w:t>
      </w:r>
      <w:r w:rsidR="007244E4" w:rsidRPr="00062BFD">
        <w:t xml:space="preserve"> (system</w:t>
      </w:r>
      <w:r w:rsidR="005B775C">
        <w:t>-</w:t>
      </w:r>
      <w:r w:rsidR="007244E4" w:rsidRPr="00062BFD">
        <w:t>wide configurable)</w:t>
      </w:r>
      <w:r w:rsidR="00DF6373" w:rsidRPr="00062BFD">
        <w:t xml:space="preserve"> to provide documentation, but the Exchange will not wait to receive the documentation </w:t>
      </w:r>
      <w:r w:rsidR="00EC67BB" w:rsidRPr="00062BFD">
        <w:t xml:space="preserve">in order </w:t>
      </w:r>
      <w:r w:rsidR="00DF6373" w:rsidRPr="00062BFD">
        <w:t xml:space="preserve">to process the life circumstance change.  </w:t>
      </w:r>
      <w:r w:rsidR="0016083E" w:rsidRPr="00062BFD">
        <w:t xml:space="preserve">It will be left up to the </w:t>
      </w:r>
      <w:r w:rsidR="005B775C">
        <w:t>C</w:t>
      </w:r>
      <w:r w:rsidR="0016083E" w:rsidRPr="00062BFD">
        <w:t>arrier if documentation has not been received within the 90</w:t>
      </w:r>
      <w:r w:rsidR="005B775C">
        <w:t>-</w:t>
      </w:r>
      <w:r w:rsidR="0016083E" w:rsidRPr="00062BFD">
        <w:t xml:space="preserve">day period, as the </w:t>
      </w:r>
      <w:r w:rsidR="005B775C">
        <w:t xml:space="preserve">Carrier </w:t>
      </w:r>
      <w:r w:rsidR="0016083E" w:rsidRPr="00062BFD">
        <w:t>will deny claims until the life event has been verified.</w:t>
      </w:r>
      <w:r w:rsidR="0082401C" w:rsidRPr="00062BFD">
        <w:t xml:space="preserve">  At the end of the 90 days</w:t>
      </w:r>
      <w:r w:rsidR="007244E4" w:rsidRPr="00062BFD">
        <w:t>, determined systematically by the CGI BPM layer,</w:t>
      </w:r>
      <w:r w:rsidR="0082401C" w:rsidRPr="00062BFD">
        <w:t xml:space="preserve"> if eligibility related materials (income) has not been received th</w:t>
      </w:r>
      <w:r w:rsidR="005B775C">
        <w:t>e</w:t>
      </w:r>
      <w:r w:rsidR="0082401C" w:rsidRPr="00062BFD">
        <w:t xml:space="preserve">n </w:t>
      </w:r>
      <w:r w:rsidR="0028648F" w:rsidRPr="00062BFD">
        <w:t>eligibility</w:t>
      </w:r>
      <w:r w:rsidR="0082401C" w:rsidRPr="00062BFD">
        <w:t xml:space="preserve"> will be rerun in the Determine Individual Eligibility </w:t>
      </w:r>
      <w:r w:rsidR="005B775C">
        <w:t>U</w:t>
      </w:r>
      <w:r w:rsidR="0082401C" w:rsidRPr="00062BFD">
        <w:t xml:space="preserve">se </w:t>
      </w:r>
      <w:r w:rsidR="005B775C">
        <w:t>C</w:t>
      </w:r>
      <w:r w:rsidR="0082401C" w:rsidRPr="00062BFD">
        <w:t>ase.  For the non-</w:t>
      </w:r>
      <w:r w:rsidR="0028648F" w:rsidRPr="00062BFD">
        <w:t>eligibility</w:t>
      </w:r>
      <w:r w:rsidR="0082401C" w:rsidRPr="00062BFD">
        <w:t xml:space="preserve"> related changes, for example switching QHPs due to marriage, the non-eligibility relate change will not be reverted.</w:t>
      </w:r>
      <w:r w:rsidR="00CC3FDE" w:rsidRPr="00062BFD">
        <w:t xml:space="preserve"> Note that the </w:t>
      </w:r>
      <w:r w:rsidR="005B775C">
        <w:t>c</w:t>
      </w:r>
      <w:r w:rsidR="00CC3FDE" w:rsidRPr="00062BFD">
        <w:t xml:space="preserve">ustomer will not be required to provide supporting </w:t>
      </w:r>
      <w:r w:rsidR="0028648F" w:rsidRPr="00062BFD">
        <w:t>documentation</w:t>
      </w:r>
      <w:r w:rsidR="00CC3FDE" w:rsidRPr="00062BFD">
        <w:t xml:space="preserve"> if the annual enrollment period trumps the special enrollment period.</w:t>
      </w:r>
    </w:p>
    <w:p w14:paraId="2656BFB4" w14:textId="3353A24C" w:rsidR="005F3FFC" w:rsidRDefault="00FD3A55" w:rsidP="00812746">
      <w:pPr>
        <w:pStyle w:val="TrnProgram"/>
        <w:ind w:left="720" w:hanging="720"/>
      </w:pPr>
      <w:r w:rsidRPr="00062BFD">
        <w:rPr>
          <w:b/>
        </w:rPr>
        <w:lastRenderedPageBreak/>
        <w:t>Note:</w:t>
      </w:r>
      <w:r w:rsidR="00812746">
        <w:rPr>
          <w:b/>
        </w:rPr>
        <w:tab/>
      </w:r>
      <w:r w:rsidR="001411CA" w:rsidRPr="00062BFD">
        <w:t xml:space="preserve">If an </w:t>
      </w:r>
      <w:r w:rsidR="005B775C">
        <w:t>I</w:t>
      </w:r>
      <w:r w:rsidR="001411CA" w:rsidRPr="00062BFD">
        <w:t>ndividual submits a life change event during the 90</w:t>
      </w:r>
      <w:r w:rsidR="005B775C">
        <w:t>-</w:t>
      </w:r>
      <w:r w:rsidR="001411CA" w:rsidRPr="00062BFD">
        <w:t>day submission of documentation window, the system will restart the 90</w:t>
      </w:r>
      <w:r w:rsidR="005B775C">
        <w:t>-</w:t>
      </w:r>
      <w:r w:rsidR="001411CA" w:rsidRPr="00062BFD">
        <w:t>day clock using the updated/new information.</w:t>
      </w:r>
    </w:p>
    <w:p w14:paraId="593E18C1" w14:textId="77777777" w:rsidR="00636F63" w:rsidRDefault="00636F63" w:rsidP="00812746">
      <w:pPr>
        <w:pStyle w:val="TrnProgram"/>
        <w:ind w:left="720" w:hanging="720"/>
      </w:pPr>
    </w:p>
    <w:p w14:paraId="2656BFB5" w14:textId="77777777" w:rsidR="00600E12" w:rsidRDefault="007244E4" w:rsidP="00812746">
      <w:pPr>
        <w:pStyle w:val="Heading3"/>
      </w:pPr>
      <w:bookmarkStart w:id="73" w:name="_Toc345574634"/>
      <w:r w:rsidRPr="009E1E3C">
        <w:t>Send Notification/Report of Receipt/Non-Receip</w:t>
      </w:r>
      <w:r>
        <w:t>t</w:t>
      </w:r>
      <w:bookmarkEnd w:id="73"/>
    </w:p>
    <w:p w14:paraId="2656BFB7" w14:textId="46E0E423" w:rsidR="002D7180" w:rsidRDefault="007244E4" w:rsidP="00812746">
      <w:pPr>
        <w:pStyle w:val="TrnProgram"/>
      </w:pPr>
      <w:r w:rsidRPr="00062BFD">
        <w:t xml:space="preserve">The </w:t>
      </w:r>
      <w:r w:rsidR="00D71C7B">
        <w:t>E</w:t>
      </w:r>
      <w:r w:rsidRPr="00062BFD">
        <w:t xml:space="preserve">xchange will report to the </w:t>
      </w:r>
      <w:r w:rsidR="00D71C7B">
        <w:t>C</w:t>
      </w:r>
      <w:r w:rsidRPr="00062BFD">
        <w:t xml:space="preserve">arriers and notify the </w:t>
      </w:r>
      <w:r w:rsidR="00D71C7B">
        <w:t>c</w:t>
      </w:r>
      <w:r w:rsidRPr="00062BFD">
        <w:t>ustomer if the required documentation was or was not received.</w:t>
      </w:r>
    </w:p>
    <w:p w14:paraId="7D5713D8" w14:textId="77777777" w:rsidR="00636F63" w:rsidRDefault="00636F63" w:rsidP="00812746">
      <w:pPr>
        <w:pStyle w:val="TrnProgram"/>
      </w:pPr>
    </w:p>
    <w:p w14:paraId="2656BFB8" w14:textId="77777777" w:rsidR="00D66CFA" w:rsidRDefault="00D66CFA">
      <w:pPr>
        <w:pStyle w:val="Heading3"/>
      </w:pPr>
      <w:bookmarkStart w:id="74" w:name="_Toc345574635"/>
      <w:r>
        <w:t xml:space="preserve">Carrier Receives </w:t>
      </w:r>
      <w:r w:rsidR="009E1E3C">
        <w:t xml:space="preserve">Report </w:t>
      </w:r>
      <w:r>
        <w:t>of Non-Receipt</w:t>
      </w:r>
      <w:bookmarkEnd w:id="74"/>
    </w:p>
    <w:p w14:paraId="2656BFBA" w14:textId="48888E0E" w:rsidR="00D66CFA" w:rsidRDefault="00D66CFA" w:rsidP="00812746">
      <w:pPr>
        <w:pStyle w:val="TrnProgram"/>
      </w:pPr>
      <w:r w:rsidRPr="00062BFD">
        <w:t xml:space="preserve">The Carrier will receive a notification from the Back Office indicating that the </w:t>
      </w:r>
      <w:r w:rsidR="00D71C7B">
        <w:t>c</w:t>
      </w:r>
      <w:r w:rsidRPr="00062BFD">
        <w:t>ustomer has not provided within the 90</w:t>
      </w:r>
      <w:r w:rsidR="00D71C7B">
        <w:t>-</w:t>
      </w:r>
      <w:r w:rsidRPr="00062BFD">
        <w:t xml:space="preserve">day period the needed documentation for the </w:t>
      </w:r>
      <w:r w:rsidR="00D71C7B">
        <w:t>c</w:t>
      </w:r>
      <w:r w:rsidRPr="00062BFD">
        <w:t>ustomer’s life change event.</w:t>
      </w:r>
    </w:p>
    <w:p w14:paraId="10A148AC" w14:textId="77777777" w:rsidR="00636F63" w:rsidRDefault="00636F63" w:rsidP="00812746">
      <w:pPr>
        <w:pStyle w:val="TrnProgram"/>
      </w:pPr>
    </w:p>
    <w:p w14:paraId="2656BFBB" w14:textId="77777777" w:rsidR="00D66CFA" w:rsidRDefault="00D66CFA" w:rsidP="00971BE6">
      <w:pPr>
        <w:pStyle w:val="Heading3"/>
      </w:pPr>
      <w:bookmarkStart w:id="75" w:name="_Toc345574636"/>
      <w:r>
        <w:t xml:space="preserve">Carrier Receives </w:t>
      </w:r>
      <w:r w:rsidR="009E1E3C">
        <w:t xml:space="preserve">Report </w:t>
      </w:r>
      <w:r>
        <w:t>of Receipt</w:t>
      </w:r>
      <w:bookmarkEnd w:id="75"/>
    </w:p>
    <w:p w14:paraId="2656BFBD" w14:textId="6021608A" w:rsidR="00952E6E" w:rsidRDefault="00D66CFA" w:rsidP="00812746">
      <w:pPr>
        <w:pStyle w:val="TrnProgram"/>
      </w:pPr>
      <w:r w:rsidRPr="00062BFD">
        <w:t xml:space="preserve">The Carrier will be sent a notification that the </w:t>
      </w:r>
      <w:r w:rsidR="00D71C7B">
        <w:t>c</w:t>
      </w:r>
      <w:r w:rsidRPr="00062BFD">
        <w:t>ustomer’s documentation was received and verified for the life circumstance change that occurred as noted within the Exchange.</w:t>
      </w:r>
    </w:p>
    <w:p w14:paraId="166DA410" w14:textId="77777777" w:rsidR="00636F63" w:rsidRDefault="00636F63" w:rsidP="00812746">
      <w:pPr>
        <w:pStyle w:val="TrnProgram"/>
      </w:pPr>
    </w:p>
    <w:p w14:paraId="2656BFBE" w14:textId="77777777" w:rsidR="00AE10C3" w:rsidRPr="00AE10C3" w:rsidRDefault="00D66CFA" w:rsidP="001A4946">
      <w:pPr>
        <w:pStyle w:val="Heading3"/>
      </w:pPr>
      <w:bookmarkStart w:id="76" w:name="_Toc345574637"/>
      <w:r>
        <w:t>Customer</w:t>
      </w:r>
      <w:r w:rsidR="00515E28">
        <w:t xml:space="preserve"> </w:t>
      </w:r>
      <w:r w:rsidR="00AE10C3">
        <w:t>Receive</w:t>
      </w:r>
      <w:r w:rsidR="00515E28">
        <w:t>s</w:t>
      </w:r>
      <w:r w:rsidR="00AE10C3">
        <w:t xml:space="preserve"> Notification of </w:t>
      </w:r>
      <w:r w:rsidR="00E265ED">
        <w:t>Non-Receipt</w:t>
      </w:r>
      <w:bookmarkEnd w:id="76"/>
    </w:p>
    <w:p w14:paraId="2656BFC0" w14:textId="3294DE0E" w:rsidR="0089455D" w:rsidRDefault="00AF18C5" w:rsidP="00812746">
      <w:pPr>
        <w:pStyle w:val="TrnProgram"/>
      </w:pPr>
      <w:r w:rsidRPr="00062BFD">
        <w:t xml:space="preserve">The </w:t>
      </w:r>
      <w:r w:rsidR="00D71C7B">
        <w:t>c</w:t>
      </w:r>
      <w:r w:rsidRPr="00062BFD">
        <w:t xml:space="preserve">ustomer will receive the notification from the Back Office by phone, mail or email depending on the </w:t>
      </w:r>
      <w:r w:rsidR="00D71C7B">
        <w:t>c</w:t>
      </w:r>
      <w:r w:rsidRPr="00062BFD">
        <w:t xml:space="preserve">ustomer’s designated form of communication.  </w:t>
      </w:r>
      <w:r w:rsidR="00D71C7B" w:rsidRPr="00062BFD">
        <w:t xml:space="preserve">Proceed to </w:t>
      </w:r>
      <w:hyperlink w:anchor="_Next_Steps" w:history="1">
        <w:r w:rsidR="00D71C7B" w:rsidRPr="00D71C7B">
          <w:rPr>
            <w:rStyle w:val="Hyperlink"/>
          </w:rPr>
          <w:t>Step 2.1.18</w:t>
        </w:r>
      </w:hyperlink>
      <w:r w:rsidR="00D71C7B">
        <w:t>.</w:t>
      </w:r>
    </w:p>
    <w:p w14:paraId="073BA86C" w14:textId="77777777" w:rsidR="00636F63" w:rsidRDefault="00636F63" w:rsidP="00812746">
      <w:pPr>
        <w:pStyle w:val="TrnProgram"/>
      </w:pPr>
    </w:p>
    <w:p w14:paraId="2656BFC1" w14:textId="77777777" w:rsidR="0070710F" w:rsidRDefault="00515E28" w:rsidP="00062BFD">
      <w:pPr>
        <w:pStyle w:val="Heading3"/>
      </w:pPr>
      <w:bookmarkStart w:id="77" w:name="_Toc345574638"/>
      <w:r>
        <w:t xml:space="preserve">Customer </w:t>
      </w:r>
      <w:r w:rsidR="0070710F">
        <w:t>Receive</w:t>
      </w:r>
      <w:r>
        <w:t>s</w:t>
      </w:r>
      <w:r w:rsidR="0070710F">
        <w:t xml:space="preserve"> Notification of Receipt/Verification</w:t>
      </w:r>
      <w:bookmarkEnd w:id="77"/>
    </w:p>
    <w:p w14:paraId="2656BFC4" w14:textId="67B19502" w:rsidR="0089455D" w:rsidRDefault="0089455D" w:rsidP="00812746">
      <w:pPr>
        <w:pStyle w:val="TrnProgram"/>
      </w:pPr>
      <w:r w:rsidRPr="00062BFD">
        <w:t xml:space="preserve">The </w:t>
      </w:r>
      <w:r w:rsidR="00D71C7B">
        <w:t>c</w:t>
      </w:r>
      <w:r w:rsidRPr="00062BFD">
        <w:t xml:space="preserve">ustomer will be sent a notification that the documentation was received and </w:t>
      </w:r>
      <w:r w:rsidR="00615F5C" w:rsidRPr="00062BFD">
        <w:t>verified by</w:t>
      </w:r>
      <w:r w:rsidRPr="00062BFD">
        <w:t xml:space="preserve"> the Back Office.</w:t>
      </w:r>
      <w:r w:rsidR="006D0281" w:rsidRPr="00062BFD">
        <w:t xml:space="preserve">  </w:t>
      </w:r>
      <w:r w:rsidR="00D71C7B" w:rsidRPr="00062BFD">
        <w:t xml:space="preserve">Proceed to </w:t>
      </w:r>
      <w:hyperlink w:anchor="_Next_Steps" w:history="1">
        <w:r w:rsidR="00D71C7B" w:rsidRPr="00D71C7B">
          <w:rPr>
            <w:rStyle w:val="Hyperlink"/>
          </w:rPr>
          <w:t>Step 2.1.18</w:t>
        </w:r>
      </w:hyperlink>
      <w:r w:rsidR="006D0281" w:rsidRPr="00062BFD">
        <w:t>.</w:t>
      </w:r>
    </w:p>
    <w:p w14:paraId="2656BFC5" w14:textId="77777777" w:rsidR="00CE3173" w:rsidRPr="009A07C0" w:rsidRDefault="009E1E3C" w:rsidP="00DF06B8">
      <w:pPr>
        <w:pStyle w:val="Heading2"/>
      </w:pPr>
      <w:bookmarkStart w:id="78" w:name="_Toc343089385"/>
      <w:bookmarkStart w:id="79" w:name="_Toc345574639"/>
      <w:r>
        <w:lastRenderedPageBreak/>
        <w:t>Ineligibility</w:t>
      </w:r>
      <w:r w:rsidRPr="009A07C0">
        <w:t xml:space="preserve"> </w:t>
      </w:r>
      <w:r w:rsidR="00CE3173" w:rsidRPr="009A07C0">
        <w:t>Notification</w:t>
      </w:r>
      <w:bookmarkEnd w:id="78"/>
      <w:bookmarkEnd w:id="79"/>
    </w:p>
    <w:p w14:paraId="2656BFC6" w14:textId="77777777" w:rsidR="00CE3173" w:rsidRDefault="00CE3173" w:rsidP="00062BFD">
      <w:pPr>
        <w:pStyle w:val="Heading3"/>
      </w:pPr>
      <w:bookmarkStart w:id="80" w:name="_Send_Notification_of"/>
      <w:bookmarkStart w:id="81" w:name="_Toc343089386"/>
      <w:bookmarkStart w:id="82" w:name="_Toc345574640"/>
      <w:bookmarkEnd w:id="80"/>
      <w:r>
        <w:t xml:space="preserve">Send Notification of </w:t>
      </w:r>
      <w:r w:rsidR="001779DD">
        <w:t>Ineligibility</w:t>
      </w:r>
      <w:bookmarkEnd w:id="81"/>
      <w:bookmarkEnd w:id="82"/>
    </w:p>
    <w:p w14:paraId="2656BFC8" w14:textId="1339F1A8" w:rsidR="00CE3173" w:rsidRDefault="00CE3173" w:rsidP="00812746">
      <w:pPr>
        <w:pStyle w:val="TrnProgram"/>
      </w:pPr>
      <w:r w:rsidRPr="00062BFD">
        <w:t xml:space="preserve">The Exchange will notify the </w:t>
      </w:r>
      <w:r w:rsidR="00D71C7B">
        <w:t>c</w:t>
      </w:r>
      <w:r w:rsidRPr="00062BFD">
        <w:t xml:space="preserve">ustomer that the life change request has been </w:t>
      </w:r>
      <w:r w:rsidR="001779DD" w:rsidRPr="00062BFD">
        <w:t xml:space="preserve">deemed invalid </w:t>
      </w:r>
      <w:r w:rsidRPr="00062BFD">
        <w:t xml:space="preserve">due to incorrect information being input into the system, such as a wrong </w:t>
      </w:r>
      <w:r w:rsidR="00D71C7B">
        <w:t>Z</w:t>
      </w:r>
      <w:r w:rsidRPr="00062BFD">
        <w:t xml:space="preserve">ip </w:t>
      </w:r>
      <w:r w:rsidR="00D71C7B">
        <w:t>C</w:t>
      </w:r>
      <w:r w:rsidRPr="00062BFD">
        <w:t>ode, city or county.</w:t>
      </w:r>
    </w:p>
    <w:p w14:paraId="16B8E9F7" w14:textId="77777777" w:rsidR="00636F63" w:rsidRDefault="00636F63" w:rsidP="00812746">
      <w:pPr>
        <w:pStyle w:val="TrnProgram"/>
      </w:pPr>
    </w:p>
    <w:p w14:paraId="2656BFC9" w14:textId="77777777" w:rsidR="00CE3173" w:rsidRDefault="00CE3173" w:rsidP="00812746">
      <w:pPr>
        <w:pStyle w:val="Heading3"/>
      </w:pPr>
      <w:bookmarkStart w:id="83" w:name="_Toc343089387"/>
      <w:bookmarkStart w:id="84" w:name="_Toc345574641"/>
      <w:r>
        <w:t xml:space="preserve">Receive Notification of </w:t>
      </w:r>
      <w:r w:rsidR="001779DD">
        <w:t>Ineligibility</w:t>
      </w:r>
      <w:bookmarkEnd w:id="83"/>
      <w:bookmarkEnd w:id="84"/>
    </w:p>
    <w:p w14:paraId="2656BFCB" w14:textId="02FCA4CD" w:rsidR="009A07C0" w:rsidRDefault="00CE3173" w:rsidP="00812746">
      <w:pPr>
        <w:pStyle w:val="TrnProgram"/>
      </w:pPr>
      <w:bookmarkStart w:id="85" w:name="_Toc345002349"/>
      <w:bookmarkStart w:id="86" w:name="_Toc345486446"/>
      <w:bookmarkStart w:id="87" w:name="_Toc345489645"/>
      <w:r w:rsidRPr="00062BFD">
        <w:t xml:space="preserve">The </w:t>
      </w:r>
      <w:r w:rsidR="00D71C7B">
        <w:t>c</w:t>
      </w:r>
      <w:r w:rsidRPr="00062BFD">
        <w:t xml:space="preserve">ustomer will receive a notification of the </w:t>
      </w:r>
      <w:r w:rsidR="001779DD" w:rsidRPr="00062BFD">
        <w:t>ineligibility</w:t>
      </w:r>
      <w:r w:rsidRPr="00062BFD">
        <w:t xml:space="preserve"> of the life change request input into the system and the reason it was </w:t>
      </w:r>
      <w:r w:rsidR="001779DD" w:rsidRPr="00062BFD">
        <w:t>deemed invalid</w:t>
      </w:r>
      <w:r w:rsidRPr="00062BFD">
        <w:t xml:space="preserve">.  Proceed to </w:t>
      </w:r>
      <w:hyperlink w:anchor="_Next_Steps" w:history="1">
        <w:r w:rsidRPr="00D71C7B">
          <w:rPr>
            <w:rStyle w:val="Hyperlink"/>
          </w:rPr>
          <w:t>Step 2.1.18</w:t>
        </w:r>
      </w:hyperlink>
      <w:r w:rsidR="009A07C0" w:rsidRPr="00062BFD">
        <w:t>.</w:t>
      </w:r>
      <w:bookmarkEnd w:id="85"/>
      <w:bookmarkEnd w:id="86"/>
      <w:bookmarkEnd w:id="87"/>
    </w:p>
    <w:p w14:paraId="4EF45B15" w14:textId="77777777" w:rsidR="00636F63" w:rsidRPr="009A07C0" w:rsidRDefault="00636F63" w:rsidP="00812746">
      <w:pPr>
        <w:pStyle w:val="TrnProgram"/>
      </w:pPr>
    </w:p>
    <w:p w14:paraId="2656BFCC" w14:textId="77777777" w:rsidR="00600E12" w:rsidRDefault="00AE10C3" w:rsidP="00812746">
      <w:pPr>
        <w:pStyle w:val="Heading2"/>
      </w:pPr>
      <w:bookmarkStart w:id="88" w:name="_Toc345574642"/>
      <w:r>
        <w:t>Account Updates</w:t>
      </w:r>
      <w:bookmarkEnd w:id="88"/>
    </w:p>
    <w:p w14:paraId="2656BFCD" w14:textId="77777777" w:rsidR="00D66CFA" w:rsidRDefault="00D66CFA" w:rsidP="000907E8">
      <w:pPr>
        <w:pStyle w:val="Heading3"/>
      </w:pPr>
      <w:bookmarkStart w:id="89" w:name="_Toc345574643"/>
      <w:r>
        <w:t xml:space="preserve">Is APTC or CSR </w:t>
      </w:r>
      <w:r w:rsidR="00566DEC">
        <w:t>Different from Amount on Current Enrollment</w:t>
      </w:r>
      <w:r>
        <w:t>?</w:t>
      </w:r>
      <w:bookmarkEnd w:id="89"/>
    </w:p>
    <w:p w14:paraId="2656BFCF" w14:textId="24F682B4" w:rsidR="00D66CFA" w:rsidRDefault="00EE0CE8" w:rsidP="000A32F5">
      <w:pPr>
        <w:pStyle w:val="TrnProgram"/>
      </w:pPr>
      <w:bookmarkStart w:id="90" w:name="_Toc342464010"/>
      <w:bookmarkStart w:id="91" w:name="_Toc342977323"/>
      <w:bookmarkStart w:id="92" w:name="_Toc343067479"/>
      <w:bookmarkStart w:id="93" w:name="_Toc343089390"/>
      <w:bookmarkStart w:id="94" w:name="_Toc343675420"/>
      <w:bookmarkStart w:id="95" w:name="_Toc345002352"/>
      <w:bookmarkStart w:id="96" w:name="_Toc345486449"/>
      <w:bookmarkStart w:id="97" w:name="_Toc345489648"/>
      <w:r w:rsidRPr="00062BFD">
        <w:t xml:space="preserve">If the </w:t>
      </w:r>
      <w:r w:rsidR="00661B26">
        <w:t>c</w:t>
      </w:r>
      <w:r w:rsidRPr="00062BFD">
        <w:t>ustomer</w:t>
      </w:r>
      <w:r w:rsidR="00661B26">
        <w:t>’</w:t>
      </w:r>
      <w:r w:rsidRPr="00062BFD">
        <w:t>s determination of eligibility was verified through all external sources after the application has been s</w:t>
      </w:r>
      <w:r w:rsidR="00B66B66" w:rsidRPr="00062BFD">
        <w:t xml:space="preserve">ubmitted, proceed to </w:t>
      </w:r>
      <w:r w:rsidR="00EF6DF2" w:rsidRPr="00062BFD">
        <w:t xml:space="preserve">Alternate Flow, </w:t>
      </w:r>
      <w:hyperlink w:anchor="_Notify_Carrier_of" w:history="1">
        <w:r w:rsidR="00EF6DF2" w:rsidRPr="00661B26">
          <w:rPr>
            <w:rStyle w:val="Hyperlink"/>
          </w:rPr>
          <w:t>Step 3.</w:t>
        </w:r>
        <w:r w:rsidR="009A07C0" w:rsidRPr="00661B26">
          <w:rPr>
            <w:rStyle w:val="Hyperlink"/>
          </w:rPr>
          <w:t>4</w:t>
        </w:r>
        <w:r w:rsidR="00EF6DF2" w:rsidRPr="00661B26">
          <w:rPr>
            <w:rStyle w:val="Hyperlink"/>
          </w:rPr>
          <w:t>.</w:t>
        </w:r>
        <w:r w:rsidR="00F1310F" w:rsidRPr="00661B26">
          <w:rPr>
            <w:rStyle w:val="Hyperlink"/>
          </w:rPr>
          <w:t>7</w:t>
        </w:r>
      </w:hyperlink>
      <w:r w:rsidRPr="00062BFD">
        <w:t xml:space="preserve">.  If for some reason the verification process did not pass after the </w:t>
      </w:r>
      <w:r w:rsidR="00661B26">
        <w:t>c</w:t>
      </w:r>
      <w:r w:rsidRPr="00062BFD">
        <w:t xml:space="preserve">ustomer’s application to the Carrier has been submitted </w:t>
      </w:r>
      <w:r w:rsidR="00B66B66" w:rsidRPr="00062BFD">
        <w:t xml:space="preserve">then proceed to </w:t>
      </w:r>
      <w:hyperlink w:anchor="_Modify_Enrollment_from" w:history="1">
        <w:r w:rsidR="00B66B66" w:rsidRPr="00661B26">
          <w:rPr>
            <w:rStyle w:val="Hyperlink"/>
          </w:rPr>
          <w:t>Step 3.</w:t>
        </w:r>
        <w:r w:rsidR="009A07C0" w:rsidRPr="00661B26">
          <w:rPr>
            <w:rStyle w:val="Hyperlink"/>
          </w:rPr>
          <w:t>4</w:t>
        </w:r>
        <w:r w:rsidR="00B66B66" w:rsidRPr="00661B26">
          <w:rPr>
            <w:rStyle w:val="Hyperlink"/>
          </w:rPr>
          <w:t>.</w:t>
        </w:r>
        <w:r w:rsidR="00EF6DF2" w:rsidRPr="00661B26">
          <w:rPr>
            <w:rStyle w:val="Hyperlink"/>
          </w:rPr>
          <w:t>2</w:t>
        </w:r>
      </w:hyperlink>
      <w:r w:rsidR="00B66B66" w:rsidRPr="00062BFD">
        <w:t xml:space="preserve"> and </w:t>
      </w:r>
      <w:hyperlink w:anchor="_Modify_APTC_Credit" w:history="1">
        <w:r w:rsidR="00B66B66" w:rsidRPr="00661B26">
          <w:rPr>
            <w:rStyle w:val="Hyperlink"/>
          </w:rPr>
          <w:t>Step 3.</w:t>
        </w:r>
        <w:r w:rsidR="009A07C0" w:rsidRPr="00661B26">
          <w:rPr>
            <w:rStyle w:val="Hyperlink"/>
          </w:rPr>
          <w:t>4</w:t>
        </w:r>
        <w:r w:rsidR="00B66B66" w:rsidRPr="00661B26">
          <w:rPr>
            <w:rStyle w:val="Hyperlink"/>
          </w:rPr>
          <w:t>.</w:t>
        </w:r>
        <w:r w:rsidR="00EF6DF2" w:rsidRPr="00661B26">
          <w:rPr>
            <w:rStyle w:val="Hyperlink"/>
          </w:rPr>
          <w:t>3</w:t>
        </w:r>
      </w:hyperlink>
      <w:r w:rsidRPr="00062BFD">
        <w:t>.</w:t>
      </w:r>
      <w:bookmarkEnd w:id="90"/>
      <w:bookmarkEnd w:id="91"/>
      <w:bookmarkEnd w:id="92"/>
      <w:bookmarkEnd w:id="93"/>
      <w:bookmarkEnd w:id="94"/>
      <w:bookmarkEnd w:id="95"/>
      <w:bookmarkEnd w:id="96"/>
      <w:bookmarkEnd w:id="97"/>
    </w:p>
    <w:p w14:paraId="0F5710DE" w14:textId="77777777" w:rsidR="00636F63" w:rsidRDefault="00636F63" w:rsidP="000A32F5">
      <w:pPr>
        <w:pStyle w:val="TrnProgram"/>
      </w:pPr>
    </w:p>
    <w:p w14:paraId="2656BFD0" w14:textId="77777777" w:rsidR="00D66CFA" w:rsidRDefault="00D66CFA" w:rsidP="000907E8">
      <w:pPr>
        <w:pStyle w:val="Heading3"/>
      </w:pPr>
      <w:bookmarkStart w:id="98" w:name="_Modify_Enrollment_from"/>
      <w:bookmarkStart w:id="99" w:name="_Toc345574644"/>
      <w:bookmarkEnd w:id="98"/>
      <w:r>
        <w:t>Modify Enrollment from CSR to Equivalent Silver</w:t>
      </w:r>
      <w:bookmarkEnd w:id="99"/>
    </w:p>
    <w:p w14:paraId="2656BFD2" w14:textId="49A29FD1" w:rsidR="00EE0CE8" w:rsidRDefault="00EE0CE8" w:rsidP="000A32F5">
      <w:pPr>
        <w:pStyle w:val="TrnProgram"/>
      </w:pPr>
      <w:r w:rsidRPr="00062BFD">
        <w:t xml:space="preserve">The exchange will modify the </w:t>
      </w:r>
      <w:r w:rsidR="00661B26">
        <w:t>c</w:t>
      </w:r>
      <w:r w:rsidRPr="00062BFD">
        <w:t>ustomer’s enrollment to the equivalent CSR Silver Plan of the appropriate CSR Level.</w:t>
      </w:r>
      <w:r w:rsidR="00F1310F" w:rsidRPr="00062BFD">
        <w:t xml:space="preserve"> </w:t>
      </w:r>
      <w:r w:rsidRPr="00062BFD">
        <w:t xml:space="preserve"> If the </w:t>
      </w:r>
      <w:r w:rsidR="00661B26">
        <w:t>c</w:t>
      </w:r>
      <w:r w:rsidRPr="00062BFD">
        <w:t xml:space="preserve">ustomer is no longer eligible for CSR, after their application has already been submitted to the Carrier, </w:t>
      </w:r>
      <w:r w:rsidR="00661B26">
        <w:t>he/she</w:t>
      </w:r>
      <w:r w:rsidR="002101BA">
        <w:t xml:space="preserve"> </w:t>
      </w:r>
      <w:r w:rsidRPr="00062BFD">
        <w:t xml:space="preserve">will automatically be enrolled in an equivalent Silver Plan (Business Rule, </w:t>
      </w:r>
      <w:hyperlink w:anchor="_CSR_Plan_Equivalent" w:history="1">
        <w:r w:rsidR="00661B26" w:rsidRPr="00661B26">
          <w:rPr>
            <w:rStyle w:val="Hyperlink"/>
          </w:rPr>
          <w:t xml:space="preserve">Section </w:t>
        </w:r>
        <w:r w:rsidRPr="00661B26">
          <w:rPr>
            <w:rStyle w:val="Hyperlink"/>
          </w:rPr>
          <w:t>5.1.</w:t>
        </w:r>
        <w:r w:rsidR="00A10B4E" w:rsidRPr="00661B26">
          <w:rPr>
            <w:rStyle w:val="Hyperlink"/>
          </w:rPr>
          <w:t>2</w:t>
        </w:r>
      </w:hyperlink>
      <w:r w:rsidRPr="00062BFD">
        <w:t>).</w:t>
      </w:r>
    </w:p>
    <w:p w14:paraId="1A2EDF21" w14:textId="77777777" w:rsidR="00636F63" w:rsidRDefault="00636F63" w:rsidP="000A32F5">
      <w:pPr>
        <w:pStyle w:val="TrnProgram"/>
      </w:pPr>
    </w:p>
    <w:p w14:paraId="2656BFD3" w14:textId="77777777" w:rsidR="00D66CFA" w:rsidRDefault="00D66CFA" w:rsidP="00062BFD">
      <w:pPr>
        <w:pStyle w:val="Heading3"/>
      </w:pPr>
      <w:bookmarkStart w:id="100" w:name="_Modify_APTC_Credit"/>
      <w:bookmarkStart w:id="101" w:name="_Toc345574645"/>
      <w:bookmarkEnd w:id="100"/>
      <w:r>
        <w:t>Modify APTC Credit</w:t>
      </w:r>
      <w:bookmarkEnd w:id="101"/>
    </w:p>
    <w:p w14:paraId="2656BFD5" w14:textId="0AE2F8C8" w:rsidR="00EE0CE8" w:rsidRDefault="00EE0CE8" w:rsidP="000A32F5">
      <w:pPr>
        <w:pStyle w:val="TrnProgram"/>
      </w:pPr>
      <w:r w:rsidRPr="00062BFD">
        <w:t xml:space="preserve">If it </w:t>
      </w:r>
      <w:r w:rsidR="00E43B7B" w:rsidRPr="00062BFD">
        <w:t xml:space="preserve">is </w:t>
      </w:r>
      <w:r w:rsidRPr="00062BFD">
        <w:t xml:space="preserve">determined that the </w:t>
      </w:r>
      <w:r w:rsidR="00661B26">
        <w:t>c</w:t>
      </w:r>
      <w:r w:rsidRPr="00062BFD">
        <w:t>ustomer’s originally</w:t>
      </w:r>
      <w:r w:rsidR="00661B26">
        <w:t>-</w:t>
      </w:r>
      <w:r w:rsidRPr="00062BFD">
        <w:t xml:space="preserve">indicated maximum APTC has </w:t>
      </w:r>
      <w:r w:rsidR="005A022B" w:rsidRPr="00062BFD">
        <w:t>changed</w:t>
      </w:r>
      <w:r w:rsidR="00E43B7B" w:rsidRPr="00062BFD">
        <w:t xml:space="preserve">, </w:t>
      </w:r>
      <w:r w:rsidRPr="00062BFD">
        <w:t xml:space="preserve">the </w:t>
      </w:r>
      <w:r w:rsidR="00E43B7B" w:rsidRPr="00062BFD">
        <w:t>E</w:t>
      </w:r>
      <w:r w:rsidRPr="00062BFD">
        <w:t>xchange will set the customer’s APTC to be equal to the new maximum APTC amount.</w:t>
      </w:r>
    </w:p>
    <w:p w14:paraId="2656BFD6" w14:textId="77777777" w:rsidR="00D66CFA" w:rsidRDefault="00D66CFA" w:rsidP="00062BFD">
      <w:pPr>
        <w:pStyle w:val="Heading3"/>
      </w:pPr>
      <w:bookmarkStart w:id="102" w:name="_Toc345574646"/>
      <w:r>
        <w:lastRenderedPageBreak/>
        <w:t>Update Subsidy Information on Application</w:t>
      </w:r>
      <w:bookmarkEnd w:id="102"/>
    </w:p>
    <w:p w14:paraId="2656BFD8" w14:textId="576D7195" w:rsidR="00D66CFA" w:rsidRDefault="00EE0CE8" w:rsidP="000A32F5">
      <w:pPr>
        <w:pStyle w:val="TrnProgram"/>
      </w:pPr>
      <w:r w:rsidRPr="00062BFD">
        <w:t>If the subsidy changed due to the user’s income amount changing, the Exchange will need to update the user’s subsidy information (CSR Level or non-CSR eligibility, APTC and maximum APTC) accordingly.</w:t>
      </w:r>
    </w:p>
    <w:p w14:paraId="1332BD99" w14:textId="77777777" w:rsidR="00636F63" w:rsidRPr="00D66CFA" w:rsidRDefault="00636F63" w:rsidP="000A32F5">
      <w:pPr>
        <w:pStyle w:val="TrnProgram"/>
      </w:pPr>
    </w:p>
    <w:p w14:paraId="2656BFD9" w14:textId="77777777" w:rsidR="0042580F" w:rsidRDefault="0042580F" w:rsidP="00062BFD">
      <w:pPr>
        <w:pStyle w:val="Heading3"/>
      </w:pPr>
      <w:bookmarkStart w:id="103" w:name="_Is_Plan_Still"/>
      <w:bookmarkStart w:id="104" w:name="_Toc345574647"/>
      <w:bookmarkEnd w:id="103"/>
      <w:r>
        <w:t xml:space="preserve">Is Plan Still </w:t>
      </w:r>
      <w:r w:rsidR="00795159">
        <w:t>in Coverage Area</w:t>
      </w:r>
      <w:r>
        <w:t>?</w:t>
      </w:r>
      <w:bookmarkEnd w:id="104"/>
    </w:p>
    <w:p w14:paraId="2656BFDB" w14:textId="32A23603" w:rsidR="000A32F5" w:rsidRDefault="0042580F" w:rsidP="000A32F5">
      <w:pPr>
        <w:pStyle w:val="TrnProgram"/>
      </w:pPr>
      <w:r w:rsidRPr="00062BFD">
        <w:t xml:space="preserve">The Back Office will evaluate if the plan that the </w:t>
      </w:r>
      <w:r w:rsidR="00BB648F">
        <w:t>c</w:t>
      </w:r>
      <w:r w:rsidRPr="00062BFD">
        <w:t xml:space="preserve">ustomer is currently enrolled is still valid in instances where </w:t>
      </w:r>
      <w:r w:rsidR="00BB648F">
        <w:t>c</w:t>
      </w:r>
      <w:r w:rsidRPr="00062BFD">
        <w:t>ustomer</w:t>
      </w:r>
      <w:r w:rsidR="00BB648F">
        <w:t>s</w:t>
      </w:r>
      <w:r w:rsidRPr="00062BFD">
        <w:t xml:space="preserve"> change their </w:t>
      </w:r>
      <w:r w:rsidR="00BB648F">
        <w:t>Z</w:t>
      </w:r>
      <w:r w:rsidRPr="00062BFD">
        <w:t xml:space="preserve">ip </w:t>
      </w:r>
      <w:r w:rsidR="00BB648F">
        <w:t>C</w:t>
      </w:r>
      <w:r w:rsidRPr="00062BFD">
        <w:t xml:space="preserve">ode or county that they reside, which in turns make their plan of benefits out of the current service area.  If the coverage area is still valid (Table 1 </w:t>
      </w:r>
      <w:r w:rsidR="00BB648F">
        <w:t xml:space="preserve">and </w:t>
      </w:r>
      <w:r w:rsidRPr="00062BFD">
        <w:t xml:space="preserve"> 2, </w:t>
      </w:r>
      <w:hyperlink w:anchor="_Data_Elements" w:history="1">
        <w:r w:rsidRPr="00BB648F">
          <w:rPr>
            <w:rStyle w:val="Hyperlink"/>
          </w:rPr>
          <w:t>Section 5.10</w:t>
        </w:r>
      </w:hyperlink>
      <w:r w:rsidRPr="00062BFD">
        <w:t xml:space="preserve">), no plan change is needed, proceed to Alternate Flow, </w:t>
      </w:r>
      <w:hyperlink w:anchor="_Re-calculate_Premium_and" w:history="1">
        <w:r w:rsidRPr="00BB648F">
          <w:rPr>
            <w:rStyle w:val="Hyperlink"/>
          </w:rPr>
          <w:t>Step 3.</w:t>
        </w:r>
        <w:r w:rsidR="009A07C0" w:rsidRPr="00BB648F">
          <w:rPr>
            <w:rStyle w:val="Hyperlink"/>
          </w:rPr>
          <w:t>4</w:t>
        </w:r>
        <w:r w:rsidRPr="00BB648F">
          <w:rPr>
            <w:rStyle w:val="Hyperlink"/>
          </w:rPr>
          <w:t>.</w:t>
        </w:r>
        <w:r w:rsidR="002730A0" w:rsidRPr="00BB648F">
          <w:rPr>
            <w:rStyle w:val="Hyperlink"/>
          </w:rPr>
          <w:t>6</w:t>
        </w:r>
      </w:hyperlink>
      <w:r w:rsidR="00195C02" w:rsidRPr="00062BFD">
        <w:t xml:space="preserve"> or </w:t>
      </w:r>
      <w:hyperlink w:anchor="_Is_Special_Enrollment" w:history="1">
        <w:r w:rsidR="00195C02" w:rsidRPr="00BB648F">
          <w:rPr>
            <w:rStyle w:val="Hyperlink"/>
          </w:rPr>
          <w:t>Step 2.1.</w:t>
        </w:r>
        <w:r w:rsidR="009A07C0" w:rsidRPr="00BB648F">
          <w:rPr>
            <w:rStyle w:val="Hyperlink"/>
          </w:rPr>
          <w:t>8</w:t>
        </w:r>
      </w:hyperlink>
      <w:r w:rsidR="009A07C0" w:rsidRPr="00062BFD">
        <w:t xml:space="preserve"> (automated) or </w:t>
      </w:r>
      <w:r w:rsidR="00BB648F">
        <w:t xml:space="preserve"> </w:t>
      </w:r>
      <w:hyperlink w:anchor="_Is_Special_Enrollment" w:history="1">
        <w:r w:rsidR="00BB648F" w:rsidRPr="00BB648F">
          <w:rPr>
            <w:rStyle w:val="Hyperlink"/>
          </w:rPr>
          <w:t xml:space="preserve">Step </w:t>
        </w:r>
        <w:r w:rsidR="009A07C0" w:rsidRPr="00BB648F">
          <w:rPr>
            <w:rStyle w:val="Hyperlink"/>
          </w:rPr>
          <w:t>2.1.8a</w:t>
        </w:r>
      </w:hyperlink>
      <w:r w:rsidR="009A07C0" w:rsidRPr="00062BFD">
        <w:t xml:space="preserve"> (manual)</w:t>
      </w:r>
      <w:r w:rsidR="00195C02" w:rsidRPr="00062BFD">
        <w:t>, depending if a special enrollment period is needed</w:t>
      </w:r>
      <w:r w:rsidRPr="00062BFD">
        <w:t>.  If the county is in a different service area, the rates may change as well as a new plan will need to be chosen.  If they move to a new area that offers additional QHPs</w:t>
      </w:r>
      <w:r w:rsidR="009A07C0" w:rsidRPr="00062BFD">
        <w:t>,</w:t>
      </w:r>
      <w:r w:rsidRPr="00062BFD">
        <w:t xml:space="preserve"> they will be granted a special enrollment period</w:t>
      </w:r>
      <w:r w:rsidR="009A07C0" w:rsidRPr="00062BFD">
        <w:t xml:space="preserve"> after </w:t>
      </w:r>
      <w:proofErr w:type="spellStart"/>
      <w:r w:rsidR="009A07C0" w:rsidRPr="00062BFD">
        <w:t>disenrolling</w:t>
      </w:r>
      <w:proofErr w:type="spellEnd"/>
      <w:r w:rsidR="009A07C0" w:rsidRPr="00062BFD">
        <w:t xml:space="preserve"> from the old plan (</w:t>
      </w:r>
      <w:r w:rsidRPr="00062BFD">
        <w:t xml:space="preserve">Alternate Flow, </w:t>
      </w:r>
      <w:hyperlink w:anchor="_Disenroll_from_Plan" w:history="1">
        <w:r w:rsidRPr="00BB648F">
          <w:rPr>
            <w:rStyle w:val="Hyperlink"/>
          </w:rPr>
          <w:t>Step 3.1.1</w:t>
        </w:r>
      </w:hyperlink>
      <w:r w:rsidR="009A07C0" w:rsidRPr="00062BFD">
        <w:t>)</w:t>
      </w:r>
      <w:r w:rsidRPr="00062BFD">
        <w:t xml:space="preserve">. </w:t>
      </w:r>
    </w:p>
    <w:p w14:paraId="7CBA8F68" w14:textId="4C545279" w:rsidR="000A32F5" w:rsidRDefault="000A32F5">
      <w:pPr>
        <w:rPr>
          <w:rFonts w:asciiTheme="minorHAnsi" w:hAnsiTheme="minorHAnsi"/>
          <w:sz w:val="24"/>
        </w:rPr>
      </w:pPr>
    </w:p>
    <w:p w14:paraId="2656BFDC" w14:textId="77777777" w:rsidR="00C978C9" w:rsidRDefault="00C978C9" w:rsidP="00062BFD">
      <w:pPr>
        <w:pStyle w:val="Heading3"/>
      </w:pPr>
      <w:bookmarkStart w:id="105" w:name="_Re-calculate_Premium_and"/>
      <w:bookmarkStart w:id="106" w:name="_Toc345574648"/>
      <w:bookmarkEnd w:id="105"/>
      <w:r>
        <w:t xml:space="preserve">Re-calculate Premium and Update </w:t>
      </w:r>
      <w:proofErr w:type="spellStart"/>
      <w:r>
        <w:t>SSAp</w:t>
      </w:r>
      <w:bookmarkEnd w:id="106"/>
      <w:proofErr w:type="spellEnd"/>
    </w:p>
    <w:p w14:paraId="2656BFDD" w14:textId="0EF86100" w:rsidR="00C978C9" w:rsidRDefault="00C978C9" w:rsidP="000A32F5">
      <w:pPr>
        <w:pStyle w:val="TrnProgram"/>
      </w:pPr>
      <w:r w:rsidRPr="00062BFD">
        <w:t xml:space="preserve">Even though a </w:t>
      </w:r>
      <w:r w:rsidR="00195C02" w:rsidRPr="00062BFD">
        <w:t>plan is still valid, if there i</w:t>
      </w:r>
      <w:r w:rsidRPr="00062BFD">
        <w:t xml:space="preserve">s a change in plan </w:t>
      </w:r>
      <w:r w:rsidR="00195C02" w:rsidRPr="00062BFD">
        <w:t xml:space="preserve">coverage area, </w:t>
      </w:r>
      <w:r w:rsidRPr="00062BFD">
        <w:t xml:space="preserve">the premium amount could have changed because the </w:t>
      </w:r>
      <w:r w:rsidR="00FB3024">
        <w:t>c</w:t>
      </w:r>
      <w:r w:rsidRPr="00062BFD">
        <w:t xml:space="preserve">ustomer is now in a new coverage area.  The </w:t>
      </w:r>
      <w:proofErr w:type="gramStart"/>
      <w:r w:rsidR="00FB3024">
        <w:t>c</w:t>
      </w:r>
      <w:r w:rsidRPr="00062BFD">
        <w:t>ustomers</w:t>
      </w:r>
      <w:proofErr w:type="gramEnd"/>
      <w:r w:rsidRPr="00062BFD">
        <w:t xml:space="preserve"> premium amount will need to be re-calculated and updated on the </w:t>
      </w:r>
      <w:proofErr w:type="spellStart"/>
      <w:r w:rsidRPr="00062BFD">
        <w:t>SSAp</w:t>
      </w:r>
      <w:proofErr w:type="spellEnd"/>
      <w:r w:rsidRPr="00062BFD">
        <w:t xml:space="preserve"> to be sent to </w:t>
      </w:r>
      <w:r w:rsidR="00FB3024">
        <w:t>C</w:t>
      </w:r>
      <w:r w:rsidRPr="00062BFD">
        <w:t>arrier.  Customers will also be notified of the update.</w:t>
      </w:r>
    </w:p>
    <w:p w14:paraId="59ECD71A" w14:textId="77777777" w:rsidR="00636F63" w:rsidRPr="00062BFD" w:rsidRDefault="00636F63" w:rsidP="000A32F5">
      <w:pPr>
        <w:pStyle w:val="TrnProgram"/>
      </w:pPr>
    </w:p>
    <w:p w14:paraId="2656BFDF" w14:textId="77777777" w:rsidR="00D66CFA" w:rsidRDefault="00D66CFA" w:rsidP="00062BFD">
      <w:pPr>
        <w:pStyle w:val="Heading3"/>
      </w:pPr>
      <w:bookmarkStart w:id="107" w:name="_Notify_Carrier_of"/>
      <w:bookmarkStart w:id="108" w:name="_Toc345574649"/>
      <w:bookmarkEnd w:id="107"/>
      <w:r>
        <w:t>Notify Carrier of Update</w:t>
      </w:r>
      <w:bookmarkEnd w:id="108"/>
    </w:p>
    <w:p w14:paraId="2656BFE1" w14:textId="4F235EAF" w:rsidR="00EC739B" w:rsidRDefault="00EE0CE8" w:rsidP="000A32F5">
      <w:pPr>
        <w:pStyle w:val="TrnProgram"/>
      </w:pPr>
      <w:r w:rsidRPr="00062BFD">
        <w:t>T</w:t>
      </w:r>
      <w:r w:rsidR="00D66CFA" w:rsidRPr="00062BFD">
        <w:t xml:space="preserve">he </w:t>
      </w:r>
      <w:r w:rsidR="00FB3024">
        <w:t>C</w:t>
      </w:r>
      <w:r w:rsidR="00D66CFA" w:rsidRPr="00062BFD">
        <w:t xml:space="preserve">arrier </w:t>
      </w:r>
      <w:r w:rsidR="00A10B4E" w:rsidRPr="00062BFD">
        <w:t>will</w:t>
      </w:r>
      <w:r w:rsidR="00D66CFA" w:rsidRPr="00062BFD">
        <w:t xml:space="preserve"> be notified of the life change event (Table 1 </w:t>
      </w:r>
      <w:r w:rsidR="00FB3024">
        <w:t>and</w:t>
      </w:r>
      <w:r w:rsidR="00D66CFA" w:rsidRPr="00062BFD">
        <w:t xml:space="preserve"> 2, </w:t>
      </w:r>
      <w:hyperlink w:anchor="_Data_Elements" w:history="1">
        <w:r w:rsidR="00D66CFA" w:rsidRPr="00FB3024">
          <w:rPr>
            <w:rStyle w:val="Hyperlink"/>
          </w:rPr>
          <w:t>Section 5.10</w:t>
        </w:r>
      </w:hyperlink>
      <w:r w:rsidR="00D66CFA" w:rsidRPr="00062BFD">
        <w:t xml:space="preserve">) </w:t>
      </w:r>
      <w:r w:rsidRPr="00062BFD">
        <w:t xml:space="preserve">and premium changes </w:t>
      </w:r>
      <w:r w:rsidR="00D66CFA" w:rsidRPr="00062BFD">
        <w:t xml:space="preserve">that </w:t>
      </w:r>
      <w:r w:rsidR="00A10B4E" w:rsidRPr="00062BFD">
        <w:t>w</w:t>
      </w:r>
      <w:r w:rsidR="00E43B7B" w:rsidRPr="00062BFD">
        <w:t>ere</w:t>
      </w:r>
      <w:r w:rsidR="00D66CFA" w:rsidRPr="00062BFD">
        <w:t xml:space="preserve"> updated</w:t>
      </w:r>
      <w:r w:rsidR="00A10B4E" w:rsidRPr="00062BFD">
        <w:t xml:space="preserve"> and validated within the Exchange</w:t>
      </w:r>
      <w:r w:rsidR="00D66CFA" w:rsidRPr="00062BFD">
        <w:t>.</w:t>
      </w:r>
    </w:p>
    <w:p w14:paraId="6E04F6E8" w14:textId="77777777" w:rsidR="00636F63" w:rsidRDefault="00636F63" w:rsidP="000A32F5">
      <w:pPr>
        <w:pStyle w:val="TrnProgram"/>
      </w:pPr>
    </w:p>
    <w:p w14:paraId="2656BFE2" w14:textId="77777777" w:rsidR="00D66CFA" w:rsidRDefault="00D66CFA" w:rsidP="00062BFD">
      <w:pPr>
        <w:pStyle w:val="Heading3"/>
      </w:pPr>
      <w:bookmarkStart w:id="109" w:name="_Toc345574650"/>
      <w:r>
        <w:t>Receive Notification of Update</w:t>
      </w:r>
      <w:bookmarkEnd w:id="109"/>
    </w:p>
    <w:p w14:paraId="2656BFE4" w14:textId="0FA43976" w:rsidR="00D66CFA" w:rsidRPr="007A3F6B" w:rsidRDefault="00D66CFA" w:rsidP="000A32F5">
      <w:pPr>
        <w:pStyle w:val="TrnProgram"/>
      </w:pPr>
      <w:r w:rsidRPr="00062BFD">
        <w:t xml:space="preserve">The Carrier will then receive the validated life change information from the Exchange for the </w:t>
      </w:r>
      <w:r w:rsidR="00FB3024">
        <w:t>c</w:t>
      </w:r>
      <w:r w:rsidRPr="00062BFD">
        <w:t xml:space="preserve">ustomer and process it accordingly.  The Carrier will also notify </w:t>
      </w:r>
      <w:r w:rsidR="00FB3024">
        <w:t>c</w:t>
      </w:r>
      <w:r w:rsidRPr="00062BFD">
        <w:t>ustomer</w:t>
      </w:r>
      <w:r w:rsidR="00FB3024">
        <w:t>s</w:t>
      </w:r>
      <w:r w:rsidRPr="00062BFD">
        <w:t xml:space="preserve"> that </w:t>
      </w:r>
      <w:r w:rsidR="00FB3024">
        <w:t>it</w:t>
      </w:r>
      <w:r w:rsidR="00FB3024" w:rsidRPr="00062BFD">
        <w:t xml:space="preserve"> ha</w:t>
      </w:r>
      <w:r w:rsidR="00FB3024">
        <w:t>s</w:t>
      </w:r>
      <w:r w:rsidR="00FB3024" w:rsidRPr="00062BFD">
        <w:t xml:space="preserve"> </w:t>
      </w:r>
      <w:r w:rsidRPr="00062BFD">
        <w:t xml:space="preserve">updated their information for the life change event (Alternate Flow, </w:t>
      </w:r>
      <w:hyperlink w:anchor="_Notify_Customer_of" w:history="1">
        <w:r w:rsidRPr="00FB3024">
          <w:rPr>
            <w:rStyle w:val="Hyperlink"/>
          </w:rPr>
          <w:t>Step 3.</w:t>
        </w:r>
        <w:r w:rsidR="009A07C0" w:rsidRPr="00FB3024">
          <w:rPr>
            <w:rStyle w:val="Hyperlink"/>
          </w:rPr>
          <w:t>4</w:t>
        </w:r>
        <w:r w:rsidR="00E43B7B" w:rsidRPr="00FB3024">
          <w:rPr>
            <w:rStyle w:val="Hyperlink"/>
          </w:rPr>
          <w:t>.1</w:t>
        </w:r>
        <w:r w:rsidR="002730A0" w:rsidRPr="00FB3024">
          <w:rPr>
            <w:rStyle w:val="Hyperlink"/>
          </w:rPr>
          <w:t>0</w:t>
        </w:r>
      </w:hyperlink>
      <w:r w:rsidRPr="00062BFD">
        <w:t xml:space="preserve">). </w:t>
      </w:r>
      <w:r w:rsidR="00A46C2F" w:rsidRPr="00062BFD">
        <w:t xml:space="preserve"> It is expected that this notification will be through an 834 file.</w:t>
      </w:r>
      <w:r w:rsidRPr="007A3F6B">
        <w:t xml:space="preserve"> </w:t>
      </w:r>
    </w:p>
    <w:p w14:paraId="2656BFE5" w14:textId="77777777" w:rsidR="00D0110A" w:rsidRDefault="00D0110A" w:rsidP="00062BFD">
      <w:pPr>
        <w:pStyle w:val="Heading3"/>
      </w:pPr>
      <w:bookmarkStart w:id="110" w:name="_Does_Carrier_Need"/>
      <w:bookmarkStart w:id="111" w:name="_Toc345574651"/>
      <w:bookmarkEnd w:id="110"/>
      <w:r>
        <w:lastRenderedPageBreak/>
        <w:t>Does Carrier Need to Be Notified?</w:t>
      </w:r>
      <w:bookmarkEnd w:id="111"/>
    </w:p>
    <w:p w14:paraId="2656BFE7" w14:textId="5BD8C8A1" w:rsidR="00DD344A" w:rsidRDefault="000D56B2" w:rsidP="000A32F5">
      <w:pPr>
        <w:pStyle w:val="TrnProgram"/>
      </w:pPr>
      <w:r w:rsidRPr="00817226">
        <w:t>Once the a</w:t>
      </w:r>
      <w:r w:rsidR="00EB3B0A" w:rsidRPr="00817226">
        <w:t>ccount has been updated</w:t>
      </w:r>
      <w:r w:rsidR="007A3F6B" w:rsidRPr="00817226">
        <w:t xml:space="preserve">, the plan is still valid </w:t>
      </w:r>
      <w:r w:rsidR="00EB3B0A" w:rsidRPr="00817226">
        <w:t xml:space="preserve">and it has been determined if a special open enrollment period is needed, the Exchange will determine if the </w:t>
      </w:r>
      <w:r w:rsidR="00B67F7E">
        <w:t>C</w:t>
      </w:r>
      <w:r w:rsidR="00EB3B0A" w:rsidRPr="00817226">
        <w:t xml:space="preserve">arrier needs to be notified or not.  The </w:t>
      </w:r>
      <w:r w:rsidR="00B67F7E">
        <w:t>C</w:t>
      </w:r>
      <w:r w:rsidR="00EB3B0A" w:rsidRPr="00817226">
        <w:t>arrier will need to be notified if the life circumstances affect the plan selection, the premium rates, subsidies or household composition</w:t>
      </w:r>
      <w:r w:rsidR="0067269C" w:rsidRPr="00817226">
        <w:t xml:space="preserve"> (</w:t>
      </w:r>
      <w:r w:rsidR="001E0807" w:rsidRPr="00817226">
        <w:t xml:space="preserve">Table 1 </w:t>
      </w:r>
      <w:r w:rsidR="00B67F7E">
        <w:t>and</w:t>
      </w:r>
      <w:r w:rsidR="001E0807" w:rsidRPr="00817226">
        <w:t xml:space="preserve"> 2, </w:t>
      </w:r>
      <w:hyperlink w:anchor="_Data_Elements" w:history="1">
        <w:r w:rsidR="001E0807" w:rsidRPr="00B67F7E">
          <w:rPr>
            <w:rStyle w:val="Hyperlink"/>
          </w:rPr>
          <w:t>Section 5.10</w:t>
        </w:r>
      </w:hyperlink>
      <w:r w:rsidR="001E0807" w:rsidRPr="00817226">
        <w:t>)</w:t>
      </w:r>
      <w:r w:rsidR="00EB3B0A" w:rsidRPr="00817226">
        <w:t xml:space="preserve">.  If the carrier needs to be notified, then proceed to Alternate Flow, </w:t>
      </w:r>
      <w:hyperlink w:anchor="_Notify_Carrier_of" w:history="1">
        <w:r w:rsidR="00EB3B0A" w:rsidRPr="00B67F7E">
          <w:rPr>
            <w:rStyle w:val="Hyperlink"/>
          </w:rPr>
          <w:t>Step 3.</w:t>
        </w:r>
        <w:r w:rsidR="009A07C0" w:rsidRPr="00B67F7E">
          <w:rPr>
            <w:rStyle w:val="Hyperlink"/>
          </w:rPr>
          <w:t>4</w:t>
        </w:r>
        <w:r w:rsidR="00E43B7B" w:rsidRPr="00B67F7E">
          <w:rPr>
            <w:rStyle w:val="Hyperlink"/>
          </w:rPr>
          <w:t>.</w:t>
        </w:r>
        <w:r w:rsidR="002730A0" w:rsidRPr="00B67F7E">
          <w:rPr>
            <w:rStyle w:val="Hyperlink"/>
          </w:rPr>
          <w:t>7</w:t>
        </w:r>
      </w:hyperlink>
      <w:r w:rsidR="005A022B" w:rsidRPr="00817226">
        <w:t>. If</w:t>
      </w:r>
      <w:r w:rsidR="00EB3B0A" w:rsidRPr="00817226">
        <w:t xml:space="preserve"> not, then proceed to Alternate Flow, </w:t>
      </w:r>
      <w:hyperlink w:anchor="_Notify_Customer_of" w:history="1">
        <w:r w:rsidR="00EB3B0A" w:rsidRPr="00B67F7E">
          <w:rPr>
            <w:rStyle w:val="Hyperlink"/>
          </w:rPr>
          <w:t>Step 3.</w:t>
        </w:r>
        <w:r w:rsidR="009A07C0" w:rsidRPr="00B67F7E">
          <w:rPr>
            <w:rStyle w:val="Hyperlink"/>
          </w:rPr>
          <w:t>4</w:t>
        </w:r>
        <w:r w:rsidR="00E43B7B" w:rsidRPr="00B67F7E">
          <w:rPr>
            <w:rStyle w:val="Hyperlink"/>
          </w:rPr>
          <w:t>.1</w:t>
        </w:r>
        <w:r w:rsidR="002730A0" w:rsidRPr="00B67F7E">
          <w:rPr>
            <w:rStyle w:val="Hyperlink"/>
          </w:rPr>
          <w:t>0</w:t>
        </w:r>
      </w:hyperlink>
      <w:r w:rsidR="00EB3B0A" w:rsidRPr="00817226">
        <w:t>.</w:t>
      </w:r>
    </w:p>
    <w:p w14:paraId="4F8102CA" w14:textId="77777777" w:rsidR="00636F63" w:rsidRDefault="00636F63" w:rsidP="000A32F5">
      <w:pPr>
        <w:pStyle w:val="TrnProgram"/>
      </w:pPr>
    </w:p>
    <w:p w14:paraId="2656BFE8" w14:textId="77777777" w:rsidR="00600E12" w:rsidRDefault="00600E12" w:rsidP="00062BFD">
      <w:pPr>
        <w:pStyle w:val="Heading3"/>
      </w:pPr>
      <w:bookmarkStart w:id="112" w:name="_Notify_Customer_of"/>
      <w:bookmarkStart w:id="113" w:name="_Toc345574652"/>
      <w:bookmarkEnd w:id="112"/>
      <w:r>
        <w:t>Notify Customer of Update</w:t>
      </w:r>
      <w:r w:rsidR="00EB7393">
        <w:t>d Account</w:t>
      </w:r>
      <w:bookmarkEnd w:id="113"/>
    </w:p>
    <w:p w14:paraId="2656BFEA" w14:textId="3C498B25" w:rsidR="00081DF9" w:rsidRDefault="00254FA4" w:rsidP="000A32F5">
      <w:pPr>
        <w:pStyle w:val="TrnProgram"/>
      </w:pPr>
      <w:r w:rsidRPr="00817226">
        <w:t xml:space="preserve">The Exchange will notify </w:t>
      </w:r>
      <w:r w:rsidR="00B67F7E">
        <w:t>c</w:t>
      </w:r>
      <w:r w:rsidRPr="00817226">
        <w:t>ustomer</w:t>
      </w:r>
      <w:r w:rsidR="00B67F7E">
        <w:t>s</w:t>
      </w:r>
      <w:r w:rsidRPr="00817226">
        <w:t xml:space="preserve"> that their account has been updated successfully</w:t>
      </w:r>
      <w:r w:rsidR="001E0807" w:rsidRPr="00817226">
        <w:t xml:space="preserve"> for their life change event</w:t>
      </w:r>
      <w:r w:rsidRPr="00817226">
        <w:t>.</w:t>
      </w:r>
      <w:r w:rsidR="001E0807" w:rsidRPr="00817226">
        <w:t xml:space="preserve">  </w:t>
      </w:r>
      <w:r w:rsidR="00082B9F" w:rsidRPr="00817226">
        <w:t xml:space="preserve">The Employer will need to be notified of </w:t>
      </w:r>
      <w:r w:rsidR="00B67F7E">
        <w:t>an</w:t>
      </w:r>
      <w:r w:rsidR="00B67F7E" w:rsidRPr="00817226">
        <w:t xml:space="preserve"> </w:t>
      </w:r>
      <w:r w:rsidR="00B67F7E">
        <w:t>E</w:t>
      </w:r>
      <w:r w:rsidR="00082B9F" w:rsidRPr="00817226">
        <w:t xml:space="preserve">mployee’s life change event whether the change was initiated by the </w:t>
      </w:r>
      <w:r w:rsidR="00B67F7E">
        <w:t>E</w:t>
      </w:r>
      <w:r w:rsidR="00082B9F" w:rsidRPr="00817226">
        <w:t xml:space="preserve">mployee or the </w:t>
      </w:r>
      <w:r w:rsidR="00B67F7E">
        <w:t>B</w:t>
      </w:r>
      <w:r w:rsidR="00082B9F" w:rsidRPr="00817226">
        <w:t xml:space="preserve">roker on </w:t>
      </w:r>
      <w:r w:rsidR="00B67F7E">
        <w:t xml:space="preserve">his/her </w:t>
      </w:r>
      <w:r w:rsidR="00082B9F" w:rsidRPr="00817226">
        <w:t>behalf.</w:t>
      </w:r>
    </w:p>
    <w:p w14:paraId="2354D76D" w14:textId="77777777" w:rsidR="00636F63" w:rsidRDefault="00636F63" w:rsidP="000A32F5">
      <w:pPr>
        <w:pStyle w:val="TrnProgram"/>
      </w:pPr>
    </w:p>
    <w:p w14:paraId="2656BFEB" w14:textId="77777777" w:rsidR="00600E12" w:rsidRDefault="00600E12" w:rsidP="00062BFD">
      <w:pPr>
        <w:pStyle w:val="Heading3"/>
      </w:pPr>
      <w:bookmarkStart w:id="114" w:name="_Toc345574653"/>
      <w:r>
        <w:t>Notification Received of Update</w:t>
      </w:r>
      <w:r w:rsidR="00EB7393">
        <w:t>d Account</w:t>
      </w:r>
      <w:bookmarkEnd w:id="114"/>
      <w:r>
        <w:t xml:space="preserve"> </w:t>
      </w:r>
    </w:p>
    <w:p w14:paraId="2656BFED" w14:textId="6C6BF0F1" w:rsidR="000A32F5" w:rsidRDefault="00254FA4" w:rsidP="000A32F5">
      <w:pPr>
        <w:pStyle w:val="TrnProgram"/>
      </w:pPr>
      <w:r w:rsidRPr="00817226">
        <w:t>Customer</w:t>
      </w:r>
      <w:r w:rsidR="00473B1A">
        <w:t>s</w:t>
      </w:r>
      <w:r w:rsidRPr="00817226">
        <w:t xml:space="preserve"> will </w:t>
      </w:r>
      <w:r w:rsidR="00DD7E12" w:rsidRPr="00817226">
        <w:t>receive a notice that their account was successfully updated and has been verified and is valid</w:t>
      </w:r>
      <w:r w:rsidR="001E0807" w:rsidRPr="00817226">
        <w:t xml:space="preserve"> as they proceed on to </w:t>
      </w:r>
      <w:hyperlink w:anchor="_Is_Special_Enrollment" w:history="1">
        <w:r w:rsidR="001E0807" w:rsidRPr="00473B1A">
          <w:rPr>
            <w:rStyle w:val="Hyperlink"/>
          </w:rPr>
          <w:t>Step 2.1.1</w:t>
        </w:r>
        <w:r w:rsidR="009A07C0" w:rsidRPr="00473B1A">
          <w:rPr>
            <w:rStyle w:val="Hyperlink"/>
          </w:rPr>
          <w:t>8</w:t>
        </w:r>
      </w:hyperlink>
      <w:r w:rsidR="001E0807" w:rsidRPr="00817226">
        <w:t>.</w:t>
      </w:r>
    </w:p>
    <w:p w14:paraId="74A37587" w14:textId="08D9347D" w:rsidR="000A32F5" w:rsidRDefault="000A32F5">
      <w:pPr>
        <w:rPr>
          <w:rFonts w:asciiTheme="minorHAnsi" w:hAnsiTheme="minorHAnsi"/>
          <w:sz w:val="24"/>
        </w:rPr>
      </w:pPr>
    </w:p>
    <w:p w14:paraId="2656BFEE" w14:textId="77777777" w:rsidR="007A3F6B" w:rsidRDefault="007A3F6B" w:rsidP="000A32F5">
      <w:pPr>
        <w:pStyle w:val="Heading1"/>
      </w:pPr>
      <w:bookmarkStart w:id="115" w:name="_Toc345574654"/>
      <w:r>
        <w:t>Exception Flow</w:t>
      </w:r>
      <w:bookmarkEnd w:id="115"/>
    </w:p>
    <w:p w14:paraId="2656BFF0" w14:textId="3DE0BECB" w:rsidR="009A07C0" w:rsidRDefault="007A3F6B" w:rsidP="000A32F5">
      <w:pPr>
        <w:pStyle w:val="TrnProgram"/>
      </w:pPr>
      <w:r w:rsidRPr="00817226">
        <w:t>There are no Exception Flows for Report Life Change Events Use Case.</w:t>
      </w:r>
    </w:p>
    <w:p w14:paraId="0FBF4241" w14:textId="77777777" w:rsidR="00636F63" w:rsidRPr="007A3F6B" w:rsidRDefault="00636F63" w:rsidP="000A32F5">
      <w:pPr>
        <w:pStyle w:val="TrnProgram"/>
      </w:pPr>
    </w:p>
    <w:p w14:paraId="2656BFF1" w14:textId="77777777" w:rsidR="00222EFF" w:rsidRPr="00AB13D4" w:rsidRDefault="00222EFF" w:rsidP="00062BFD">
      <w:pPr>
        <w:pStyle w:val="Heading1"/>
      </w:pPr>
      <w:bookmarkStart w:id="116" w:name="_Toc337631862"/>
      <w:bookmarkStart w:id="117" w:name="_Toc345574655"/>
      <w:r w:rsidRPr="00AB13D4">
        <w:t>Specifications</w:t>
      </w:r>
      <w:bookmarkEnd w:id="116"/>
      <w:bookmarkEnd w:id="117"/>
    </w:p>
    <w:p w14:paraId="2656BFF2" w14:textId="77777777" w:rsidR="00222EFF" w:rsidRPr="00AB13D4" w:rsidRDefault="00222EFF" w:rsidP="00062BFD">
      <w:pPr>
        <w:pStyle w:val="Heading2"/>
      </w:pPr>
      <w:bookmarkStart w:id="118" w:name="_Toc337631863"/>
      <w:bookmarkStart w:id="119" w:name="_Toc345574656"/>
      <w:r w:rsidRPr="00AB13D4">
        <w:t>Business Rules</w:t>
      </w:r>
      <w:bookmarkEnd w:id="118"/>
      <w:bookmarkEnd w:id="119"/>
    </w:p>
    <w:p w14:paraId="2656BFF3" w14:textId="77777777" w:rsidR="00222EFF" w:rsidRDefault="00E03021" w:rsidP="001A4946">
      <w:pPr>
        <w:pStyle w:val="Heading3"/>
      </w:pPr>
      <w:bookmarkStart w:id="120" w:name="_Life_Change_Events"/>
      <w:bookmarkStart w:id="121" w:name="_Toc345574657"/>
      <w:bookmarkEnd w:id="120"/>
      <w:r>
        <w:t>Life Change Events</w:t>
      </w:r>
      <w:bookmarkEnd w:id="121"/>
    </w:p>
    <w:p w14:paraId="2656BFF5" w14:textId="040750FB" w:rsidR="00303FFF" w:rsidRDefault="000A7A83" w:rsidP="000A32F5">
      <w:pPr>
        <w:pStyle w:val="TrnProgram"/>
      </w:pPr>
      <w:r w:rsidRPr="00817226">
        <w:t xml:space="preserve">See Table 1 </w:t>
      </w:r>
      <w:r w:rsidR="00473B1A">
        <w:t>and</w:t>
      </w:r>
      <w:r w:rsidR="00473B1A" w:rsidRPr="00817226">
        <w:t xml:space="preserve"> </w:t>
      </w:r>
      <w:r w:rsidRPr="00817226">
        <w:t xml:space="preserve">2 in </w:t>
      </w:r>
      <w:hyperlink w:anchor="_Data_Elements" w:history="1">
        <w:r w:rsidRPr="00473B1A">
          <w:rPr>
            <w:rStyle w:val="Hyperlink"/>
          </w:rPr>
          <w:t>Section 5.10</w:t>
        </w:r>
      </w:hyperlink>
      <w:r w:rsidRPr="00817226">
        <w:t xml:space="preserve"> for rules around life change events.</w:t>
      </w:r>
    </w:p>
    <w:p w14:paraId="2656BFF6" w14:textId="77777777" w:rsidR="00A10B4E" w:rsidRPr="00D502CD" w:rsidRDefault="00A10B4E" w:rsidP="00062BFD">
      <w:pPr>
        <w:pStyle w:val="Heading3"/>
      </w:pPr>
      <w:bookmarkStart w:id="122" w:name="_CSR_Plan_Equivalent"/>
      <w:bookmarkStart w:id="123" w:name="_Toc345574658"/>
      <w:bookmarkEnd w:id="122"/>
      <w:r w:rsidRPr="00D502CD">
        <w:lastRenderedPageBreak/>
        <w:t>CSR Plan Equivalent</w:t>
      </w:r>
      <w:bookmarkEnd w:id="123"/>
    </w:p>
    <w:p w14:paraId="2656BFF8" w14:textId="05D59866" w:rsidR="000907E8" w:rsidRDefault="00A10B4E" w:rsidP="000A32F5">
      <w:pPr>
        <w:pStyle w:val="TrnProgram"/>
      </w:pPr>
      <w:r w:rsidRPr="00D502CD">
        <w:t xml:space="preserve">The Carrier will provide the CSR plan with four variations; the Silver Plan only version and the three CSR plans for level 1 through 3. </w:t>
      </w:r>
      <w:r w:rsidR="00AB564A">
        <w:t xml:space="preserve"> </w:t>
      </w:r>
      <w:r w:rsidRPr="00D502CD">
        <w:t xml:space="preserve">If the </w:t>
      </w:r>
      <w:r w:rsidR="00473B1A">
        <w:t>c</w:t>
      </w:r>
      <w:r w:rsidRPr="00D502CD">
        <w:t xml:space="preserve">ustomer is no longer qualified for CSR plans, the user will be moved to the </w:t>
      </w:r>
      <w:r w:rsidR="00473B1A">
        <w:t>S</w:t>
      </w:r>
      <w:r w:rsidRPr="00D502CD">
        <w:t xml:space="preserve">ilver </w:t>
      </w:r>
      <w:r w:rsidR="00473B1A">
        <w:t>P</w:t>
      </w:r>
      <w:r w:rsidRPr="00D502CD">
        <w:t xml:space="preserve">lan.  If the </w:t>
      </w:r>
      <w:r w:rsidR="00473B1A">
        <w:t>c</w:t>
      </w:r>
      <w:r w:rsidRPr="00D502CD">
        <w:t xml:space="preserve">ustomer’s CSR level has changed, the </w:t>
      </w:r>
      <w:r w:rsidR="00473B1A">
        <w:t>c</w:t>
      </w:r>
      <w:r w:rsidRPr="00D502CD">
        <w:t>ustomer will be moved to that level of the CSR plan.</w:t>
      </w:r>
    </w:p>
    <w:p w14:paraId="375D7CD9" w14:textId="77777777" w:rsidR="00636F63" w:rsidRPr="00D502CD" w:rsidRDefault="00636F63" w:rsidP="000A32F5">
      <w:pPr>
        <w:pStyle w:val="TrnProgram"/>
        <w:rPr>
          <w:szCs w:val="24"/>
        </w:rPr>
      </w:pPr>
    </w:p>
    <w:p w14:paraId="2656BFF9" w14:textId="77777777" w:rsidR="00222EFF" w:rsidRPr="00AB13D4" w:rsidRDefault="00222EFF" w:rsidP="000907E8">
      <w:pPr>
        <w:pStyle w:val="Heading2"/>
      </w:pPr>
      <w:bookmarkStart w:id="124" w:name="_Toc337631865"/>
      <w:bookmarkStart w:id="125" w:name="_Toc345574659"/>
      <w:r w:rsidRPr="00AB13D4">
        <w:t>Process Rules</w:t>
      </w:r>
      <w:bookmarkEnd w:id="124"/>
      <w:bookmarkEnd w:id="125"/>
    </w:p>
    <w:p w14:paraId="2656BFFA" w14:textId="77777777" w:rsidR="00603B54" w:rsidRDefault="00603B54" w:rsidP="00817226">
      <w:pPr>
        <w:pStyle w:val="Heading3"/>
      </w:pPr>
      <w:bookmarkStart w:id="126" w:name="_Toc345574660"/>
      <w:r>
        <w:t>Is Eligibility Verification Needed?</w:t>
      </w:r>
      <w:bookmarkEnd w:id="126"/>
    </w:p>
    <w:p w14:paraId="2656BFFC" w14:textId="35107608" w:rsidR="00303FFF" w:rsidRDefault="00063073" w:rsidP="000A32F5">
      <w:pPr>
        <w:pStyle w:val="TrnProgram"/>
      </w:pPr>
      <w:r>
        <w:t xml:space="preserve">The </w:t>
      </w:r>
      <w:r w:rsidR="00AB564A">
        <w:t xml:space="preserve">Back Office </w:t>
      </w:r>
      <w:r>
        <w:t>will</w:t>
      </w:r>
      <w:r w:rsidR="00AB564A">
        <w:t xml:space="preserve"> manually</w:t>
      </w:r>
      <w:r>
        <w:t xml:space="preserve"> re</w:t>
      </w:r>
      <w:r w:rsidR="005A022B">
        <w:t>-</w:t>
      </w:r>
      <w:r>
        <w:t xml:space="preserve">determine eligibility as needed (Table 1 </w:t>
      </w:r>
      <w:r w:rsidR="00473B1A">
        <w:t>and</w:t>
      </w:r>
      <w:r>
        <w:t xml:space="preserve"> 2, </w:t>
      </w:r>
      <w:hyperlink w:anchor="_Data_Elements" w:history="1">
        <w:r w:rsidRPr="00473B1A">
          <w:rPr>
            <w:rStyle w:val="Hyperlink"/>
          </w:rPr>
          <w:t>Section 5.10</w:t>
        </w:r>
      </w:hyperlink>
      <w:r>
        <w:t xml:space="preserve">) by the life change event that is recorded within the Exchange.  </w:t>
      </w:r>
      <w:r w:rsidR="002548DD">
        <w:t xml:space="preserve">The redetermination will run through the Determine Individual Eligibility </w:t>
      </w:r>
      <w:r w:rsidR="00473B1A">
        <w:t>U</w:t>
      </w:r>
      <w:r w:rsidR="002548DD">
        <w:t xml:space="preserve">se </w:t>
      </w:r>
      <w:r w:rsidR="00473B1A">
        <w:t>C</w:t>
      </w:r>
      <w:r w:rsidR="002548DD">
        <w:t>ase engine.  This will determine the APTC, CSR, Catastrophic and State Program</w:t>
      </w:r>
      <w:r w:rsidR="00FF4476">
        <w:t xml:space="preserve">s available due to the updated </w:t>
      </w:r>
      <w:r w:rsidR="002548DD">
        <w:t xml:space="preserve">information </w:t>
      </w:r>
      <w:r w:rsidR="00FF4476">
        <w:t xml:space="preserve">provided within the Exchange </w:t>
      </w:r>
      <w:r w:rsidR="002548DD">
        <w:t>for the life change event that occurred.</w:t>
      </w:r>
    </w:p>
    <w:p w14:paraId="188B6461" w14:textId="77777777" w:rsidR="00636F63" w:rsidRPr="00493EBE" w:rsidRDefault="00636F63" w:rsidP="000A32F5">
      <w:pPr>
        <w:pStyle w:val="TrnProgram"/>
        <w:rPr>
          <w:rFonts w:cstheme="minorHAnsi"/>
          <w:szCs w:val="24"/>
        </w:rPr>
      </w:pPr>
    </w:p>
    <w:p w14:paraId="2656BFFD" w14:textId="77777777" w:rsidR="00603B54" w:rsidRDefault="00603B54" w:rsidP="000907E8">
      <w:pPr>
        <w:pStyle w:val="Heading3"/>
      </w:pPr>
      <w:bookmarkStart w:id="127" w:name="_Toc345574661"/>
      <w:r>
        <w:t>Is S</w:t>
      </w:r>
      <w:r w:rsidR="00563A1B">
        <w:t>pecial Enrollment Period Needed</w:t>
      </w:r>
      <w:r>
        <w:t>?</w:t>
      </w:r>
      <w:bookmarkEnd w:id="127"/>
    </w:p>
    <w:p w14:paraId="2656BFFF" w14:textId="7E1FD16B" w:rsidR="00D00638" w:rsidRDefault="00246CFA" w:rsidP="000A32F5">
      <w:pPr>
        <w:pStyle w:val="TrnProgram"/>
      </w:pPr>
      <w:r w:rsidRPr="000907E8">
        <w:t xml:space="preserve">The system will determine if the life change event that was indicated would need a special enrollment period to be provided.  For Example:  If the plan is no longer valid due to the </w:t>
      </w:r>
      <w:r w:rsidR="00473B1A">
        <w:t>c</w:t>
      </w:r>
      <w:r w:rsidR="005A022B" w:rsidRPr="000907E8">
        <w:t>ustomer’s loss</w:t>
      </w:r>
      <w:r w:rsidR="00FF4476" w:rsidRPr="000907E8">
        <w:t xml:space="preserve"> of coverage through </w:t>
      </w:r>
      <w:r w:rsidR="00473B1A">
        <w:t>his/her</w:t>
      </w:r>
      <w:r w:rsidR="00473B1A" w:rsidRPr="000907E8">
        <w:t xml:space="preserve"> </w:t>
      </w:r>
      <w:r w:rsidR="00FF4476" w:rsidRPr="000907E8">
        <w:t>spouse</w:t>
      </w:r>
      <w:r w:rsidRPr="000907E8">
        <w:t xml:space="preserve">, an open enrollment period would need to be provided so that </w:t>
      </w:r>
      <w:r w:rsidR="00473B1A">
        <w:t>he/she</w:t>
      </w:r>
      <w:r w:rsidR="00473B1A" w:rsidRPr="000907E8">
        <w:t xml:space="preserve"> ha</w:t>
      </w:r>
      <w:r w:rsidR="00473B1A">
        <w:t>s</w:t>
      </w:r>
      <w:r w:rsidR="00473B1A" w:rsidRPr="000907E8">
        <w:t xml:space="preserve"> </w:t>
      </w:r>
      <w:r w:rsidRPr="000907E8">
        <w:t>time to shop for a new plan of benefits.</w:t>
      </w:r>
    </w:p>
    <w:p w14:paraId="3696A505" w14:textId="77777777" w:rsidR="00636F63" w:rsidRDefault="00636F63" w:rsidP="000A32F5">
      <w:pPr>
        <w:pStyle w:val="TrnProgram"/>
      </w:pPr>
    </w:p>
    <w:p w14:paraId="2656C000" w14:textId="77777777" w:rsidR="00303FFF" w:rsidRDefault="00303FFF" w:rsidP="000A32F5">
      <w:pPr>
        <w:pStyle w:val="Heading3"/>
      </w:pPr>
      <w:bookmarkStart w:id="128" w:name="_Toc345574662"/>
      <w:r>
        <w:t>Has Customer Enrolled?</w:t>
      </w:r>
      <w:bookmarkEnd w:id="128"/>
    </w:p>
    <w:p w14:paraId="2656C002" w14:textId="66FB8C6E" w:rsidR="00303FFF" w:rsidRDefault="00303FFF" w:rsidP="000A32F5">
      <w:pPr>
        <w:pStyle w:val="TrnProgram"/>
      </w:pPr>
      <w:r w:rsidRPr="000907E8">
        <w:t xml:space="preserve">The system will determine if the </w:t>
      </w:r>
      <w:r w:rsidR="00827953">
        <w:t>c</w:t>
      </w:r>
      <w:r w:rsidRPr="000907E8">
        <w:t xml:space="preserve">ustomer has enrolled and keep track of when it is getting close to the end of the special enrollment period.  When it is within a certain time frame of the end of the period and the </w:t>
      </w:r>
      <w:r w:rsidR="00827953">
        <w:t>c</w:t>
      </w:r>
      <w:r w:rsidRPr="000907E8">
        <w:t xml:space="preserve">ustomer has not yet enrolled, the system will send out a reminder message to the </w:t>
      </w:r>
      <w:proofErr w:type="spellStart"/>
      <w:r w:rsidR="00827953">
        <w:t>s</w:t>
      </w:r>
      <w:r w:rsidRPr="000907E8">
        <w:t>ustomer</w:t>
      </w:r>
      <w:proofErr w:type="spellEnd"/>
      <w:r w:rsidRPr="000907E8">
        <w:t xml:space="preserve"> letting </w:t>
      </w:r>
      <w:r w:rsidR="00827953">
        <w:t>him/her</w:t>
      </w:r>
      <w:r w:rsidR="00827953" w:rsidRPr="000907E8">
        <w:t xml:space="preserve"> </w:t>
      </w:r>
      <w:r w:rsidRPr="000907E8">
        <w:t>know that the end of the enrollment period is near.</w:t>
      </w:r>
    </w:p>
    <w:p w14:paraId="4C458B1B" w14:textId="77777777" w:rsidR="00636F63" w:rsidRPr="00303FFF" w:rsidRDefault="00636F63" w:rsidP="000A32F5">
      <w:pPr>
        <w:pStyle w:val="TrnProgram"/>
      </w:pPr>
    </w:p>
    <w:p w14:paraId="2656C003" w14:textId="77777777" w:rsidR="00D30F31" w:rsidRDefault="00D30F31" w:rsidP="000907E8">
      <w:pPr>
        <w:pStyle w:val="Heading3"/>
      </w:pPr>
      <w:bookmarkStart w:id="129" w:name="_Toc345574663"/>
      <w:r>
        <w:t>Is Customer an Individual or Employee?</w:t>
      </w:r>
      <w:bookmarkEnd w:id="129"/>
    </w:p>
    <w:p w14:paraId="2656C005" w14:textId="3DA27CAE" w:rsidR="00303FFF" w:rsidRDefault="0076364E" w:rsidP="000A32F5">
      <w:pPr>
        <w:pStyle w:val="TrnProgram"/>
      </w:pPr>
      <w:r w:rsidRPr="000907E8">
        <w:t xml:space="preserve">The system will determine if the </w:t>
      </w:r>
      <w:r w:rsidR="00827953">
        <w:t>c</w:t>
      </w:r>
      <w:r w:rsidRPr="000907E8">
        <w:t xml:space="preserve">ustomer has an Individual account or an Employee account to decide what direction to go for shopping purposes.  If Individual, </w:t>
      </w:r>
      <w:r w:rsidR="00827953">
        <w:t>he/she</w:t>
      </w:r>
      <w:r w:rsidR="00827953" w:rsidRPr="000907E8">
        <w:t xml:space="preserve"> </w:t>
      </w:r>
      <w:r w:rsidRPr="000907E8">
        <w:t xml:space="preserve">will proceed through </w:t>
      </w:r>
      <w:r w:rsidRPr="000907E8">
        <w:lastRenderedPageBreak/>
        <w:t xml:space="preserve">the Shop for Individual Plan </w:t>
      </w:r>
      <w:r w:rsidR="00827953">
        <w:t>U</w:t>
      </w:r>
      <w:r w:rsidRPr="000907E8">
        <w:t xml:space="preserve">se </w:t>
      </w:r>
      <w:r w:rsidR="00827953">
        <w:t>C</w:t>
      </w:r>
      <w:r w:rsidRPr="000907E8">
        <w:t xml:space="preserve">ase and if an Employee, </w:t>
      </w:r>
      <w:r w:rsidR="00827953">
        <w:t>he/she</w:t>
      </w:r>
      <w:r w:rsidR="00827953" w:rsidRPr="000907E8">
        <w:t xml:space="preserve"> </w:t>
      </w:r>
      <w:r w:rsidRPr="000907E8">
        <w:t xml:space="preserve">will proceed through the Participate in SHOP Enrollment Period </w:t>
      </w:r>
      <w:r w:rsidR="00827953">
        <w:t>U</w:t>
      </w:r>
      <w:r w:rsidRPr="000907E8">
        <w:t xml:space="preserve">se </w:t>
      </w:r>
      <w:r w:rsidR="00827953">
        <w:t>C</w:t>
      </w:r>
      <w:r w:rsidRPr="000907E8">
        <w:t>ase.</w:t>
      </w:r>
    </w:p>
    <w:p w14:paraId="22F65FEE" w14:textId="77777777" w:rsidR="00636F63" w:rsidRDefault="00636F63" w:rsidP="000A32F5">
      <w:pPr>
        <w:pStyle w:val="TrnProgram"/>
      </w:pPr>
    </w:p>
    <w:p w14:paraId="2656C006" w14:textId="77777777" w:rsidR="00303FFF" w:rsidRDefault="00303FFF" w:rsidP="000907E8">
      <w:pPr>
        <w:pStyle w:val="Heading3"/>
      </w:pPr>
      <w:bookmarkStart w:id="130" w:name="_Toc345574664"/>
      <w:r>
        <w:t xml:space="preserve">Is Plan Still </w:t>
      </w:r>
      <w:r w:rsidR="002730A0">
        <w:t>in Coverage Area</w:t>
      </w:r>
      <w:r>
        <w:t>?</w:t>
      </w:r>
      <w:bookmarkEnd w:id="130"/>
    </w:p>
    <w:p w14:paraId="2656C008" w14:textId="5D2E552E" w:rsidR="00504A23" w:rsidRDefault="008174E6" w:rsidP="000A32F5">
      <w:pPr>
        <w:pStyle w:val="TrnProgram"/>
      </w:pPr>
      <w:bookmarkStart w:id="131" w:name="_Toc342570683"/>
      <w:bookmarkStart w:id="132" w:name="_Toc342977348"/>
      <w:bookmarkStart w:id="133" w:name="_Toc343067504"/>
      <w:bookmarkStart w:id="134" w:name="_Toc343089413"/>
      <w:bookmarkStart w:id="135" w:name="_Toc343675442"/>
      <w:bookmarkStart w:id="136" w:name="_Toc345002374"/>
      <w:bookmarkStart w:id="137" w:name="_Toc345486471"/>
      <w:bookmarkStart w:id="138" w:name="_Toc345489670"/>
      <w:r w:rsidRPr="000907E8">
        <w:t xml:space="preserve">The system will determine if the plan is still valid if the </w:t>
      </w:r>
      <w:r w:rsidR="00827953">
        <w:t>c</w:t>
      </w:r>
      <w:r w:rsidRPr="000907E8">
        <w:t xml:space="preserve">ustomer has moved and changed </w:t>
      </w:r>
      <w:r w:rsidR="00827953">
        <w:t>Z</w:t>
      </w:r>
      <w:r w:rsidRPr="000907E8">
        <w:t xml:space="preserve">ip </w:t>
      </w:r>
      <w:r w:rsidR="00827953">
        <w:t>C</w:t>
      </w:r>
      <w:r w:rsidRPr="000907E8">
        <w:t xml:space="preserve">ode or county.  If the change has affected the plans service area, the system will need to see if the plan is still available or if the </w:t>
      </w:r>
      <w:r w:rsidR="00827953">
        <w:t>c</w:t>
      </w:r>
      <w:r w:rsidRPr="000907E8">
        <w:t>ustomer will need to choose another plan.</w:t>
      </w:r>
      <w:bookmarkEnd w:id="131"/>
      <w:bookmarkEnd w:id="132"/>
      <w:bookmarkEnd w:id="133"/>
      <w:bookmarkEnd w:id="134"/>
      <w:bookmarkEnd w:id="135"/>
      <w:bookmarkEnd w:id="136"/>
      <w:bookmarkEnd w:id="137"/>
      <w:bookmarkEnd w:id="138"/>
    </w:p>
    <w:p w14:paraId="60CAEE1F" w14:textId="77777777" w:rsidR="00636F63" w:rsidRPr="00504A23" w:rsidRDefault="00636F63" w:rsidP="000A32F5">
      <w:pPr>
        <w:pStyle w:val="TrnProgram"/>
      </w:pPr>
    </w:p>
    <w:p w14:paraId="2656C009" w14:textId="77777777" w:rsidR="00603B54" w:rsidRDefault="00603B54" w:rsidP="000907E8">
      <w:pPr>
        <w:pStyle w:val="Heading3"/>
      </w:pPr>
      <w:bookmarkStart w:id="139" w:name="_Toc345574665"/>
      <w:r>
        <w:t>Has Documentation Been Verified?</w:t>
      </w:r>
      <w:bookmarkEnd w:id="139"/>
    </w:p>
    <w:p w14:paraId="2656C00B" w14:textId="74724530" w:rsidR="0076364E" w:rsidRDefault="000D16B7" w:rsidP="000A32F5">
      <w:pPr>
        <w:pStyle w:val="TrnProgram"/>
      </w:pPr>
      <w:r w:rsidRPr="000907E8">
        <w:t xml:space="preserve">The </w:t>
      </w:r>
      <w:r w:rsidR="00303FFF" w:rsidRPr="000907E8">
        <w:t xml:space="preserve">Back Office </w:t>
      </w:r>
      <w:r w:rsidRPr="000907E8">
        <w:t xml:space="preserve">will determine if the documentation provided by the </w:t>
      </w:r>
      <w:r w:rsidR="00827953">
        <w:t>c</w:t>
      </w:r>
      <w:r w:rsidRPr="000907E8">
        <w:t>ustomer is verified or not</w:t>
      </w:r>
      <w:r w:rsidR="00303FFF" w:rsidRPr="000907E8">
        <w:t>, such as receiving a birth certificate for a birth of a child</w:t>
      </w:r>
      <w:r w:rsidRPr="000907E8">
        <w:t xml:space="preserve">.  This will be a manual process by the Back Office staff.  The documentation provided </w:t>
      </w:r>
      <w:r w:rsidR="00303FFF" w:rsidRPr="000907E8">
        <w:t>may be</w:t>
      </w:r>
      <w:r w:rsidRPr="000907E8">
        <w:t xml:space="preserve"> incomplete, unreadable for some reason, not the correct form requested or more information is needed to verify the information that was provided by the </w:t>
      </w:r>
      <w:r w:rsidR="00827953">
        <w:t>c</w:t>
      </w:r>
      <w:r w:rsidRPr="000907E8">
        <w:t>ustomer on the life change event.</w:t>
      </w:r>
    </w:p>
    <w:p w14:paraId="641E1219" w14:textId="77777777" w:rsidR="00636F63" w:rsidRDefault="00636F63" w:rsidP="000A32F5">
      <w:pPr>
        <w:pStyle w:val="TrnProgram"/>
      </w:pPr>
    </w:p>
    <w:p w14:paraId="2656C00C" w14:textId="77777777" w:rsidR="00E03021" w:rsidRDefault="00E03021" w:rsidP="00062BFD">
      <w:pPr>
        <w:pStyle w:val="Heading3"/>
      </w:pPr>
      <w:bookmarkStart w:id="140" w:name="_Toc345574666"/>
      <w:r>
        <w:t>Does Carrier Need to Be Notified?</w:t>
      </w:r>
      <w:bookmarkEnd w:id="140"/>
    </w:p>
    <w:p w14:paraId="2656C00E" w14:textId="3875D1CF" w:rsidR="00337BAF" w:rsidRDefault="00337BAF" w:rsidP="000A32F5">
      <w:pPr>
        <w:pStyle w:val="TrnProgram"/>
      </w:pPr>
      <w:r w:rsidRPr="000907E8">
        <w:t xml:space="preserve">Most </w:t>
      </w:r>
      <w:r w:rsidR="00827953">
        <w:t>C</w:t>
      </w:r>
      <w:r w:rsidRPr="000907E8">
        <w:t xml:space="preserve">arriers require full documentation to be provided after the life change is reported.  </w:t>
      </w:r>
      <w:r w:rsidR="0036578A" w:rsidRPr="000907E8">
        <w:t xml:space="preserve">Documentation not provided will affect the </w:t>
      </w:r>
      <w:r w:rsidR="00827953">
        <w:t>C</w:t>
      </w:r>
      <w:r w:rsidR="0036578A" w:rsidRPr="000907E8">
        <w:t xml:space="preserve">arrier’s claim process, so the </w:t>
      </w:r>
      <w:r w:rsidR="00827953">
        <w:t>C</w:t>
      </w:r>
      <w:r w:rsidR="0036578A" w:rsidRPr="000907E8">
        <w:t xml:space="preserve">arrier will most likely deny claim payment until documentation has been provided.  </w:t>
      </w:r>
      <w:r w:rsidRPr="000907E8">
        <w:t>Once a life change is reported to the Exchange</w:t>
      </w:r>
      <w:r w:rsidR="008174E6" w:rsidRPr="000907E8">
        <w:t xml:space="preserve"> and depending on what is affected, i.e., subsidy and/or plans</w:t>
      </w:r>
      <w:r w:rsidRPr="000907E8">
        <w:t xml:space="preserve">, the Exchange will send </w:t>
      </w:r>
      <w:r w:rsidR="008174E6" w:rsidRPr="000907E8">
        <w:t xml:space="preserve">that information </w:t>
      </w:r>
      <w:r w:rsidRPr="000907E8">
        <w:t xml:space="preserve">out to the </w:t>
      </w:r>
      <w:r w:rsidR="00397E31">
        <w:t>C</w:t>
      </w:r>
      <w:r w:rsidRPr="000907E8">
        <w:t>arrier.</w:t>
      </w:r>
    </w:p>
    <w:p w14:paraId="70A92611" w14:textId="77777777" w:rsidR="00636F63" w:rsidRDefault="00636F63" w:rsidP="000A32F5">
      <w:pPr>
        <w:pStyle w:val="TrnProgram"/>
      </w:pPr>
    </w:p>
    <w:p w14:paraId="2656C00F" w14:textId="77777777" w:rsidR="00952E6E" w:rsidRDefault="00952E6E" w:rsidP="00062BFD">
      <w:pPr>
        <w:pStyle w:val="Heading3"/>
      </w:pPr>
      <w:bookmarkStart w:id="141" w:name="_Toc345574667"/>
      <w:r>
        <w:t xml:space="preserve">Is APTC or CSR </w:t>
      </w:r>
      <w:r w:rsidR="00566DEC">
        <w:t>Different from Amount on Current Enrollment</w:t>
      </w:r>
      <w:r>
        <w:t>?</w:t>
      </w:r>
      <w:bookmarkEnd w:id="141"/>
    </w:p>
    <w:p w14:paraId="2656C011" w14:textId="1AFECCB7" w:rsidR="002A1F00" w:rsidRPr="002A1F00" w:rsidRDefault="0060772E" w:rsidP="000A32F5">
      <w:pPr>
        <w:pStyle w:val="TrnProgram"/>
      </w:pPr>
      <w:r w:rsidRPr="000907E8">
        <w:t>The Exchange will</w:t>
      </w:r>
      <w:r w:rsidR="00E039FE" w:rsidRPr="000907E8">
        <w:t xml:space="preserve"> determine if the APTC or CSR subsidy is </w:t>
      </w:r>
      <w:r w:rsidR="003F16AB" w:rsidRPr="000907E8">
        <w:t>different</w:t>
      </w:r>
      <w:r w:rsidR="00E039FE" w:rsidRPr="000907E8">
        <w:t xml:space="preserve"> by comparing the old amount</w:t>
      </w:r>
      <w:r w:rsidR="00E910ED" w:rsidRPr="000907E8">
        <w:t xml:space="preserve"> to the new amount.  If old amount and new amount that the Exchange just determined are not equal then notify the </w:t>
      </w:r>
      <w:r w:rsidR="00397E31">
        <w:t>C</w:t>
      </w:r>
      <w:r w:rsidR="00E910ED" w:rsidRPr="000907E8">
        <w:t xml:space="preserve">arrier </w:t>
      </w:r>
      <w:r w:rsidR="003E2422" w:rsidRPr="000907E8">
        <w:t>and update enrollment information.</w:t>
      </w:r>
    </w:p>
    <w:p w14:paraId="2656C012" w14:textId="77777777" w:rsidR="00222EFF" w:rsidRPr="00AB13D4" w:rsidRDefault="00222EFF" w:rsidP="000A32F5">
      <w:pPr>
        <w:pStyle w:val="Heading2"/>
      </w:pPr>
      <w:bookmarkStart w:id="142" w:name="_Toc337631867"/>
      <w:bookmarkStart w:id="143" w:name="_Toc345574668"/>
      <w:r w:rsidRPr="00AB13D4">
        <w:lastRenderedPageBreak/>
        <w:t>Workflow</w:t>
      </w:r>
      <w:bookmarkEnd w:id="142"/>
      <w:bookmarkEnd w:id="143"/>
      <w:r w:rsidRPr="00AB13D4">
        <w:t xml:space="preserve"> </w:t>
      </w:r>
    </w:p>
    <w:p w14:paraId="2656C013" w14:textId="77777777" w:rsidR="00222EFF" w:rsidRPr="00AB13D4" w:rsidRDefault="00DE7549" w:rsidP="001A4946">
      <w:pPr>
        <w:pStyle w:val="Heading3"/>
      </w:pPr>
      <w:bookmarkStart w:id="144" w:name="_Toc345574669"/>
      <w:r>
        <w:t>Verify Documentation for Life Change Events</w:t>
      </w:r>
      <w:bookmarkEnd w:id="144"/>
    </w:p>
    <w:p w14:paraId="2656C014" w14:textId="77777777" w:rsidR="00222EFF" w:rsidRPr="00AB13D4" w:rsidRDefault="00DE7549" w:rsidP="00971BE6">
      <w:pPr>
        <w:pStyle w:val="Heading4"/>
      </w:pPr>
      <w:r>
        <w:t>Life Change Events</w:t>
      </w:r>
    </w:p>
    <w:p w14:paraId="2656C015" w14:textId="77777777" w:rsidR="00222EFF" w:rsidRPr="000907E8" w:rsidRDefault="00222EFF" w:rsidP="000907E8">
      <w:pPr>
        <w:pStyle w:val="TrnProgram"/>
        <w:numPr>
          <w:ilvl w:val="0"/>
          <w:numId w:val="19"/>
        </w:numPr>
        <w:rPr>
          <w:rFonts w:cstheme="minorHAnsi"/>
          <w:szCs w:val="24"/>
        </w:rPr>
      </w:pPr>
      <w:r w:rsidRPr="000907E8">
        <w:rPr>
          <w:rFonts w:cstheme="minorHAnsi"/>
          <w:szCs w:val="24"/>
        </w:rPr>
        <w:t xml:space="preserve">Task Name: </w:t>
      </w:r>
      <w:r w:rsidR="00DE7549" w:rsidRPr="000907E8">
        <w:rPr>
          <w:rFonts w:cstheme="minorHAnsi"/>
          <w:szCs w:val="24"/>
        </w:rPr>
        <w:t>Verify Life Change Events</w:t>
      </w:r>
    </w:p>
    <w:p w14:paraId="2656C016" w14:textId="77777777" w:rsidR="00222EFF" w:rsidRPr="000907E8" w:rsidRDefault="00222EFF" w:rsidP="000907E8">
      <w:pPr>
        <w:pStyle w:val="TrnProgram"/>
        <w:numPr>
          <w:ilvl w:val="0"/>
          <w:numId w:val="19"/>
        </w:numPr>
        <w:rPr>
          <w:rFonts w:cstheme="minorHAnsi"/>
          <w:szCs w:val="24"/>
        </w:rPr>
      </w:pPr>
      <w:r w:rsidRPr="000907E8">
        <w:rPr>
          <w:rFonts w:cstheme="minorHAnsi"/>
          <w:szCs w:val="24"/>
        </w:rPr>
        <w:t>Worklist</w:t>
      </w:r>
      <w:r w:rsidR="00DE7549" w:rsidRPr="000907E8">
        <w:rPr>
          <w:rFonts w:cstheme="minorHAnsi"/>
          <w:szCs w:val="24"/>
        </w:rPr>
        <w:t xml:space="preserve"> Name: Verify Life Change Events Worklist</w:t>
      </w:r>
    </w:p>
    <w:p w14:paraId="2656C017" w14:textId="77777777" w:rsidR="00DE7549" w:rsidRPr="000907E8" w:rsidRDefault="00DE7549" w:rsidP="000907E8">
      <w:pPr>
        <w:pStyle w:val="TrnProgram"/>
        <w:numPr>
          <w:ilvl w:val="0"/>
          <w:numId w:val="19"/>
        </w:numPr>
        <w:rPr>
          <w:rFonts w:cstheme="minorHAnsi"/>
          <w:szCs w:val="24"/>
        </w:rPr>
      </w:pPr>
      <w:r w:rsidRPr="000907E8">
        <w:rPr>
          <w:rFonts w:cstheme="minorHAnsi"/>
          <w:szCs w:val="24"/>
        </w:rPr>
        <w:t xml:space="preserve">Task Type: </w:t>
      </w:r>
      <w:r w:rsidR="00222EFF" w:rsidRPr="000907E8">
        <w:rPr>
          <w:rFonts w:cstheme="minorHAnsi"/>
          <w:szCs w:val="24"/>
        </w:rPr>
        <w:t>Back Office Staff Normal Worklist</w:t>
      </w:r>
    </w:p>
    <w:p w14:paraId="2656C018" w14:textId="3D3A0F5C" w:rsidR="00222EFF" w:rsidRPr="000907E8" w:rsidRDefault="00222EFF" w:rsidP="000907E8">
      <w:pPr>
        <w:pStyle w:val="TrnProgram"/>
        <w:numPr>
          <w:ilvl w:val="0"/>
          <w:numId w:val="19"/>
        </w:numPr>
        <w:rPr>
          <w:rFonts w:cstheme="minorHAnsi"/>
          <w:szCs w:val="24"/>
        </w:rPr>
      </w:pPr>
      <w:r w:rsidRPr="000907E8">
        <w:rPr>
          <w:rFonts w:cstheme="minorHAnsi"/>
          <w:szCs w:val="24"/>
        </w:rPr>
        <w:t>Sort Criteria: &lt;Insert any Worklist sort criteria if applicable, e.g.</w:t>
      </w:r>
      <w:r w:rsidR="00397E31">
        <w:rPr>
          <w:rFonts w:cstheme="minorHAnsi"/>
          <w:szCs w:val="24"/>
        </w:rPr>
        <w:t>,</w:t>
      </w:r>
      <w:r w:rsidRPr="000907E8">
        <w:rPr>
          <w:rFonts w:cstheme="minorHAnsi"/>
          <w:szCs w:val="24"/>
        </w:rPr>
        <w:t xml:space="preserve"> “</w:t>
      </w:r>
      <w:r w:rsidR="00397E31">
        <w:rPr>
          <w:rFonts w:cstheme="minorHAnsi"/>
          <w:szCs w:val="24"/>
        </w:rPr>
        <w:t>First-In, First-Out (</w:t>
      </w:r>
      <w:r w:rsidRPr="000907E8">
        <w:rPr>
          <w:rFonts w:cstheme="minorHAnsi"/>
          <w:szCs w:val="24"/>
        </w:rPr>
        <w:t>FIFO</w:t>
      </w:r>
      <w:r w:rsidR="00397E31">
        <w:rPr>
          <w:rFonts w:cstheme="minorHAnsi"/>
          <w:szCs w:val="24"/>
        </w:rPr>
        <w:t>)</w:t>
      </w:r>
      <w:r w:rsidRPr="000907E8">
        <w:rPr>
          <w:rFonts w:cstheme="minorHAnsi"/>
          <w:szCs w:val="24"/>
        </w:rPr>
        <w:t xml:space="preserve"> by receipt into the Worklist”&gt;</w:t>
      </w:r>
    </w:p>
    <w:p w14:paraId="2656C019" w14:textId="44883C64" w:rsidR="00222EFF" w:rsidRPr="000907E8" w:rsidRDefault="00397E31" w:rsidP="00397E31">
      <w:pPr>
        <w:pStyle w:val="TrnProgram"/>
        <w:numPr>
          <w:ilvl w:val="0"/>
          <w:numId w:val="19"/>
        </w:numPr>
        <w:rPr>
          <w:rFonts w:cstheme="minorHAnsi"/>
          <w:szCs w:val="24"/>
        </w:rPr>
      </w:pPr>
      <w:r w:rsidRPr="00397E31">
        <w:rPr>
          <w:rFonts w:cstheme="minorHAnsi"/>
          <w:szCs w:val="24"/>
        </w:rPr>
        <w:t xml:space="preserve">Service Level Agreement </w:t>
      </w:r>
      <w:r>
        <w:rPr>
          <w:rFonts w:cstheme="minorHAnsi"/>
          <w:szCs w:val="24"/>
        </w:rPr>
        <w:t>(</w:t>
      </w:r>
      <w:r w:rsidR="00222EFF" w:rsidRPr="000907E8">
        <w:rPr>
          <w:rFonts w:cstheme="minorHAnsi"/>
          <w:szCs w:val="24"/>
        </w:rPr>
        <w:t>SLA</w:t>
      </w:r>
      <w:r>
        <w:rPr>
          <w:rFonts w:cstheme="minorHAnsi"/>
          <w:szCs w:val="24"/>
        </w:rPr>
        <w:t>)</w:t>
      </w:r>
      <w:r w:rsidR="00222EFF" w:rsidRPr="000907E8">
        <w:rPr>
          <w:rFonts w:cstheme="minorHAnsi"/>
          <w:szCs w:val="24"/>
        </w:rPr>
        <w:t xml:space="preserve"> Watch: &lt;Insert the number of hours or days in which an SLA Watch should be triggered if the task is not completed, if applicable.  This can be best practices.&gt;</w:t>
      </w:r>
    </w:p>
    <w:p w14:paraId="2656C01A" w14:textId="77777777" w:rsidR="00222EFF" w:rsidRPr="000907E8" w:rsidRDefault="00222EFF" w:rsidP="000907E8">
      <w:pPr>
        <w:pStyle w:val="TrnProgram"/>
        <w:numPr>
          <w:ilvl w:val="0"/>
          <w:numId w:val="19"/>
        </w:numPr>
        <w:rPr>
          <w:rFonts w:cstheme="minorHAnsi"/>
          <w:szCs w:val="24"/>
        </w:rPr>
      </w:pPr>
      <w:r w:rsidRPr="000907E8">
        <w:rPr>
          <w:rFonts w:cstheme="minorHAnsi"/>
          <w:szCs w:val="24"/>
        </w:rPr>
        <w:t>SLA Warning: &lt;Insert the number of hours or days in which an SLA Warning should be triggered if the task is not completed, if applicable.  This can be best practices.&gt;</w:t>
      </w:r>
    </w:p>
    <w:p w14:paraId="2656C01B" w14:textId="77777777" w:rsidR="00222EFF" w:rsidRPr="000907E8" w:rsidRDefault="00222EFF" w:rsidP="000907E8">
      <w:pPr>
        <w:pStyle w:val="TrnProgram"/>
        <w:numPr>
          <w:ilvl w:val="0"/>
          <w:numId w:val="19"/>
        </w:numPr>
        <w:rPr>
          <w:rFonts w:cstheme="minorHAnsi"/>
          <w:szCs w:val="24"/>
        </w:rPr>
      </w:pPr>
      <w:r w:rsidRPr="000907E8">
        <w:rPr>
          <w:rFonts w:cstheme="minorHAnsi"/>
          <w:szCs w:val="24"/>
        </w:rPr>
        <w:t>Escalation: &lt;Insert the number of hours or days in which a task Escalation should be triggered if the task is not completed, if applicable&gt;</w:t>
      </w:r>
    </w:p>
    <w:p w14:paraId="2656C01C" w14:textId="3981925C" w:rsidR="00222EFF" w:rsidRPr="000907E8" w:rsidRDefault="00222EFF" w:rsidP="000907E8">
      <w:pPr>
        <w:pStyle w:val="TrnProgram"/>
        <w:numPr>
          <w:ilvl w:val="0"/>
          <w:numId w:val="19"/>
        </w:numPr>
        <w:rPr>
          <w:rFonts w:cstheme="minorHAnsi"/>
          <w:szCs w:val="24"/>
        </w:rPr>
      </w:pPr>
      <w:r w:rsidRPr="000907E8">
        <w:rPr>
          <w:rFonts w:cstheme="minorHAnsi"/>
          <w:szCs w:val="24"/>
        </w:rPr>
        <w:t>Escalation Worklist: &lt;Insert the escalation Worklist if applicable, e.g.</w:t>
      </w:r>
      <w:r w:rsidR="00397E31">
        <w:rPr>
          <w:rFonts w:cstheme="minorHAnsi"/>
          <w:szCs w:val="24"/>
        </w:rPr>
        <w:t>,</w:t>
      </w:r>
      <w:r w:rsidRPr="000907E8">
        <w:rPr>
          <w:rFonts w:cstheme="minorHAnsi"/>
          <w:szCs w:val="24"/>
        </w:rPr>
        <w:t xml:space="preserve"> “Resolve Eligibility Issues Escalation Worklist”&gt;</w:t>
      </w:r>
    </w:p>
    <w:p w14:paraId="2656C01D" w14:textId="77777777" w:rsidR="00222EFF" w:rsidRPr="000907E8" w:rsidRDefault="00222EFF" w:rsidP="000907E8">
      <w:pPr>
        <w:pStyle w:val="TrnProgram"/>
        <w:numPr>
          <w:ilvl w:val="0"/>
          <w:numId w:val="19"/>
        </w:numPr>
        <w:rPr>
          <w:rFonts w:cstheme="minorHAnsi"/>
          <w:szCs w:val="24"/>
        </w:rPr>
      </w:pPr>
      <w:r w:rsidRPr="000907E8">
        <w:rPr>
          <w:rFonts w:cstheme="minorHAnsi"/>
          <w:szCs w:val="24"/>
        </w:rPr>
        <w:t>Task Actions: &lt;Detail what your “Task Action” options would be for the task.  Example: “Continue” value would equate into task has been completed and/or issue has been resolved.&gt;</w:t>
      </w:r>
    </w:p>
    <w:p w14:paraId="2656C01E" w14:textId="4199C050" w:rsidR="000A32F5" w:rsidRDefault="00222EFF" w:rsidP="000907E8">
      <w:pPr>
        <w:pStyle w:val="TrnProgram"/>
        <w:numPr>
          <w:ilvl w:val="0"/>
          <w:numId w:val="19"/>
        </w:numPr>
        <w:rPr>
          <w:rFonts w:cstheme="minorHAnsi"/>
          <w:szCs w:val="24"/>
        </w:rPr>
      </w:pPr>
      <w:r w:rsidRPr="000907E8">
        <w:rPr>
          <w:rFonts w:cstheme="minorHAnsi"/>
          <w:szCs w:val="24"/>
        </w:rPr>
        <w:t>Comments: &lt;Insert any additional comments you have about this Worklist, if applicable&gt;</w:t>
      </w:r>
    </w:p>
    <w:p w14:paraId="42739D1F" w14:textId="77777777" w:rsidR="000A32F5" w:rsidRDefault="000A32F5">
      <w:pPr>
        <w:rPr>
          <w:rFonts w:asciiTheme="minorHAnsi" w:hAnsiTheme="minorHAnsi" w:cstheme="minorHAnsi"/>
          <w:sz w:val="24"/>
          <w:szCs w:val="24"/>
        </w:rPr>
      </w:pPr>
      <w:r>
        <w:rPr>
          <w:rFonts w:cstheme="minorHAnsi"/>
          <w:szCs w:val="24"/>
        </w:rPr>
        <w:br w:type="page"/>
      </w:r>
    </w:p>
    <w:p w14:paraId="2656C020" w14:textId="77777777" w:rsidR="00222EFF" w:rsidRPr="00AB13D4" w:rsidRDefault="00222EFF" w:rsidP="00062BFD">
      <w:pPr>
        <w:pStyle w:val="Heading2"/>
      </w:pPr>
      <w:bookmarkStart w:id="145" w:name="_Toc337631869"/>
      <w:bookmarkStart w:id="146" w:name="_Toc345574670"/>
      <w:r w:rsidRPr="00AB13D4">
        <w:lastRenderedPageBreak/>
        <w:t>UI Screen Details</w:t>
      </w:r>
      <w:bookmarkEnd w:id="145"/>
      <w:bookmarkEnd w:id="146"/>
    </w:p>
    <w:p w14:paraId="2656C021" w14:textId="77777777" w:rsidR="00222EFF" w:rsidRPr="00AB13D4" w:rsidRDefault="00222EFF" w:rsidP="001A4946">
      <w:pPr>
        <w:pStyle w:val="Heading3"/>
      </w:pPr>
      <w:bookmarkStart w:id="147" w:name="_Toc337631870"/>
      <w:bookmarkStart w:id="148" w:name="_Toc345574671"/>
      <w:r w:rsidRPr="00AB13D4">
        <w:t>UI Flow Considerations</w:t>
      </w:r>
      <w:bookmarkEnd w:id="147"/>
      <w:bookmarkEnd w:id="148"/>
    </w:p>
    <w:p w14:paraId="2656C022" w14:textId="14719152" w:rsidR="00CD0A87" w:rsidRPr="000907E8" w:rsidRDefault="003D07FD" w:rsidP="000A32F5">
      <w:pPr>
        <w:pStyle w:val="TrnProgram"/>
      </w:pPr>
      <w:r w:rsidRPr="000907E8">
        <w:t>There is a Change in Circumstance area on the Overview screen.  There are two questions</w:t>
      </w:r>
      <w:r w:rsidR="00615F5C" w:rsidRPr="000907E8">
        <w:t xml:space="preserve"> currently, but will be able to add others as needed.  </w:t>
      </w:r>
      <w:r w:rsidRPr="000907E8">
        <w:t>Click Make Changes button.</w:t>
      </w:r>
    </w:p>
    <w:p w14:paraId="2656C024" w14:textId="3C004C24" w:rsidR="00FE54D7" w:rsidRPr="00FE54D7" w:rsidRDefault="00FE54D7" w:rsidP="000A32F5">
      <w:pPr>
        <w:pStyle w:val="TrnProgram"/>
        <w:rPr>
          <w:color w:val="000000"/>
        </w:rPr>
      </w:pPr>
      <w:r w:rsidRPr="00FE54D7">
        <w:rPr>
          <w:color w:val="000000"/>
        </w:rPr>
        <w:t>Instead of drop</w:t>
      </w:r>
      <w:r w:rsidR="002B50D0">
        <w:rPr>
          <w:color w:val="000000"/>
        </w:rPr>
        <w:t>-</w:t>
      </w:r>
      <w:r w:rsidRPr="00FE54D7">
        <w:rPr>
          <w:color w:val="000000"/>
        </w:rPr>
        <w:t>down box for each document, the drop</w:t>
      </w:r>
      <w:r w:rsidR="002B50D0">
        <w:rPr>
          <w:color w:val="000000"/>
        </w:rPr>
        <w:t>-</w:t>
      </w:r>
      <w:r w:rsidRPr="00FE54D7">
        <w:rPr>
          <w:color w:val="000000"/>
        </w:rPr>
        <w:t>down list should outline categories of data for documentation (i.e.</w:t>
      </w:r>
      <w:r w:rsidR="002B50D0">
        <w:rPr>
          <w:color w:val="000000"/>
        </w:rPr>
        <w:t>,</w:t>
      </w:r>
      <w:r w:rsidRPr="00FE54D7">
        <w:rPr>
          <w:color w:val="000000"/>
        </w:rPr>
        <w:t xml:space="preserve"> change in income, change in household size, </w:t>
      </w:r>
      <w:r w:rsidR="00F95956" w:rsidRPr="00FE54D7">
        <w:rPr>
          <w:color w:val="000000"/>
        </w:rPr>
        <w:t>and change</w:t>
      </w:r>
      <w:r w:rsidRPr="00FE54D7">
        <w:rPr>
          <w:color w:val="000000"/>
        </w:rPr>
        <w:t xml:space="preserve"> in citizenship). This way they are not tied to submitting certain documentation. </w:t>
      </w:r>
    </w:p>
    <w:p w14:paraId="2656C025" w14:textId="77777777" w:rsidR="006A15B7" w:rsidRDefault="00FE54D7" w:rsidP="000A32F5">
      <w:pPr>
        <w:pStyle w:val="TrnProgram"/>
      </w:pPr>
      <w:r w:rsidRPr="00FE54D7">
        <w:rPr>
          <w:color w:val="000000"/>
        </w:rPr>
        <w:t>We could include on the page the ability to hover and see a discrete list of example documentation.</w:t>
      </w:r>
      <w:r w:rsidR="006A15B7" w:rsidRPr="006A15B7">
        <w:t xml:space="preserve"> </w:t>
      </w:r>
    </w:p>
    <w:p w14:paraId="242643FA" w14:textId="77777777" w:rsidR="00636F63" w:rsidRDefault="00636F63" w:rsidP="000A32F5">
      <w:pPr>
        <w:pStyle w:val="TrnProgram"/>
      </w:pPr>
    </w:p>
    <w:p w14:paraId="2656C027" w14:textId="77777777" w:rsidR="006A15B7" w:rsidRPr="006A15B7" w:rsidRDefault="006A15B7" w:rsidP="00DE7D90">
      <w:pPr>
        <w:pStyle w:val="Heading3"/>
      </w:pPr>
      <w:bookmarkStart w:id="149" w:name="_Toc345574672"/>
      <w:r>
        <w:t xml:space="preserve">Additional </w:t>
      </w:r>
      <w:r w:rsidRPr="006A15B7">
        <w:t>Screen Flow Considerations</w:t>
      </w:r>
      <w:bookmarkEnd w:id="149"/>
    </w:p>
    <w:p w14:paraId="2656C028" w14:textId="77777777" w:rsidR="006A15B7" w:rsidRPr="000A32F5" w:rsidRDefault="006A15B7" w:rsidP="006A15B7">
      <w:pPr>
        <w:spacing w:before="120" w:line="312" w:lineRule="atLeast"/>
        <w:rPr>
          <w:rFonts w:asciiTheme="minorHAnsi" w:hAnsiTheme="minorHAnsi" w:cstheme="minorHAnsi"/>
          <w:b/>
          <w:color w:val="000000"/>
          <w:sz w:val="24"/>
          <w:szCs w:val="24"/>
        </w:rPr>
      </w:pPr>
      <w:r w:rsidRPr="000A32F5">
        <w:rPr>
          <w:rFonts w:asciiTheme="minorHAnsi" w:hAnsiTheme="minorHAnsi" w:cstheme="minorHAnsi"/>
          <w:b/>
          <w:color w:val="000000"/>
          <w:sz w:val="24"/>
          <w:szCs w:val="24"/>
        </w:rPr>
        <w:t>Triggers</w:t>
      </w:r>
    </w:p>
    <w:p w14:paraId="2656C029" w14:textId="3D7D6C4B" w:rsidR="006A15B7" w:rsidRPr="006A15B7" w:rsidRDefault="006A15B7" w:rsidP="000A32F5">
      <w:pPr>
        <w:pStyle w:val="TrnProgram"/>
      </w:pPr>
      <w:r>
        <w:t xml:space="preserve">In the screen flows, </w:t>
      </w:r>
      <w:r w:rsidRPr="006A15B7">
        <w:t xml:space="preserve">COHBE will need to have a better understanding </w:t>
      </w:r>
      <w:r w:rsidR="002B50D0">
        <w:t>i</w:t>
      </w:r>
      <w:r w:rsidRPr="006A15B7">
        <w:t xml:space="preserve">f </w:t>
      </w:r>
      <w:r w:rsidR="002B50D0">
        <w:t>c</w:t>
      </w:r>
      <w:r w:rsidRPr="006A15B7">
        <w:t xml:space="preserve">ustomers actually reach these </w:t>
      </w:r>
      <w:r w:rsidR="002B50D0">
        <w:t>U</w:t>
      </w:r>
      <w:r w:rsidRPr="006A15B7">
        <w:t xml:space="preserve">se </w:t>
      </w:r>
      <w:r w:rsidR="002B50D0">
        <w:t>C</w:t>
      </w:r>
      <w:r w:rsidRPr="006A15B7">
        <w:t xml:space="preserve">ases.  </w:t>
      </w:r>
    </w:p>
    <w:p w14:paraId="2656C02A" w14:textId="0FB04082" w:rsidR="006A15B7" w:rsidRDefault="006A15B7" w:rsidP="000A32F5">
      <w:pPr>
        <w:pStyle w:val="TrnProgram"/>
      </w:pPr>
      <w:r w:rsidRPr="006A15B7">
        <w:t>There may need to be a different path before and after open enrollment. After open enrollment a customer who creates an account needs to be directed to the life change event so the member can open a special enrollment to enroll rather than being directed toward a shopping experience first.</w:t>
      </w:r>
    </w:p>
    <w:p w14:paraId="2656C02C" w14:textId="6BD07243" w:rsidR="006A15B7" w:rsidRPr="006A15B7" w:rsidRDefault="006A15B7" w:rsidP="000A32F5">
      <w:pPr>
        <w:pStyle w:val="TrnProgram"/>
      </w:pPr>
      <w:r>
        <w:t xml:space="preserve">Regarding </w:t>
      </w:r>
      <w:hyperlink w:anchor="_Input_Change_in" w:history="1">
        <w:r w:rsidR="00171593" w:rsidRPr="00171593">
          <w:rPr>
            <w:rStyle w:val="Hyperlink"/>
          </w:rPr>
          <w:t>S</w:t>
        </w:r>
        <w:r w:rsidRPr="00171593">
          <w:rPr>
            <w:rStyle w:val="Hyperlink"/>
          </w:rPr>
          <w:t>tep 2.1.1</w:t>
        </w:r>
      </w:hyperlink>
      <w:r w:rsidRPr="006A15B7">
        <w:t xml:space="preserve"> Input Change in Circumstances and </w:t>
      </w:r>
      <w:hyperlink w:anchor="_Provide_Documentation" w:history="1">
        <w:r w:rsidR="00171593" w:rsidRPr="00171593">
          <w:rPr>
            <w:rStyle w:val="Hyperlink"/>
          </w:rPr>
          <w:t xml:space="preserve">Step </w:t>
        </w:r>
        <w:r w:rsidRPr="00171593">
          <w:rPr>
            <w:rStyle w:val="Hyperlink"/>
          </w:rPr>
          <w:t>3.2.1</w:t>
        </w:r>
      </w:hyperlink>
      <w:r w:rsidRPr="006A15B7">
        <w:t xml:space="preserve"> Provide Documentation</w:t>
      </w:r>
      <w:r w:rsidR="00171593">
        <w:t xml:space="preserve">:  </w:t>
      </w:r>
    </w:p>
    <w:p w14:paraId="05D4F549" w14:textId="77777777" w:rsidR="00171593" w:rsidRDefault="006A15B7" w:rsidP="00171593">
      <w:pPr>
        <w:pStyle w:val="TrnProgram"/>
        <w:ind w:left="576"/>
      </w:pPr>
      <w:r w:rsidRPr="006A15B7">
        <w:t xml:space="preserve">For this set of use interactions we would like a checkbox with the potential life change options (separate for the Individual Exchange and SHOP). If the member needs to provide documentation, the member will be taken to the screen to provide the additional documentation that is required but the customer may continue without providing documentation. </w:t>
      </w:r>
    </w:p>
    <w:p w14:paraId="0F35A39C" w14:textId="3AC98156" w:rsidR="00171593" w:rsidRDefault="006A15B7" w:rsidP="00171593">
      <w:pPr>
        <w:pStyle w:val="TrnProgram"/>
        <w:ind w:left="576"/>
      </w:pPr>
      <w:r w:rsidRPr="006A15B7">
        <w:t xml:space="preserve">If the customer has a completed an application then the review screen for the application is provided to allow users to make updates to the application. If the member does not have an application, the member will be directed to the Provide Household Information Use Case in the Individual Exchange and the SHOP for </w:t>
      </w:r>
      <w:r w:rsidR="00171593">
        <w:t>E</w:t>
      </w:r>
      <w:r w:rsidRPr="006A15B7">
        <w:t xml:space="preserve">mployer </w:t>
      </w:r>
      <w:r w:rsidR="00171593">
        <w:t>P</w:t>
      </w:r>
      <w:r w:rsidRPr="006A15B7">
        <w:t xml:space="preserve">lan in the SHOP </w:t>
      </w:r>
      <w:r w:rsidR="00171593">
        <w:t>P</w:t>
      </w:r>
      <w:r w:rsidRPr="006A15B7">
        <w:t>lan.  We are also assuming that members will be able to include household members who do not want coverage through either the Individual or SHOP Exchange on the application.</w:t>
      </w:r>
      <w:r w:rsidR="00171593" w:rsidRPr="00171593">
        <w:t xml:space="preserve"> </w:t>
      </w:r>
    </w:p>
    <w:p w14:paraId="2656C032" w14:textId="77777777" w:rsidR="00222EFF" w:rsidRPr="00AB13D4" w:rsidRDefault="00222EFF" w:rsidP="00171593">
      <w:pPr>
        <w:pStyle w:val="Heading2"/>
      </w:pPr>
      <w:bookmarkStart w:id="150" w:name="_Toc337631872"/>
      <w:bookmarkStart w:id="151" w:name="_Toc345574673"/>
      <w:r w:rsidRPr="00AB13D4">
        <w:lastRenderedPageBreak/>
        <w:t>Communications</w:t>
      </w:r>
      <w:bookmarkEnd w:id="150"/>
      <w:bookmarkEnd w:id="151"/>
    </w:p>
    <w:p w14:paraId="2656C033" w14:textId="77777777" w:rsidR="00222EFF" w:rsidRPr="00AB13D4" w:rsidRDefault="00222EFF" w:rsidP="000907E8">
      <w:pPr>
        <w:pStyle w:val="Heading3"/>
      </w:pPr>
      <w:bookmarkStart w:id="152" w:name="_Toc337631873"/>
      <w:bookmarkStart w:id="153" w:name="_Toc345574674"/>
      <w:r w:rsidRPr="00AB13D4">
        <w:t>Imaging Requirements</w:t>
      </w:r>
      <w:bookmarkEnd w:id="152"/>
      <w:bookmarkEnd w:id="153"/>
    </w:p>
    <w:p w14:paraId="2656C035" w14:textId="5F73992E" w:rsidR="00CB5849" w:rsidRDefault="00534E21" w:rsidP="005A7EAB">
      <w:pPr>
        <w:pStyle w:val="TrnProgram"/>
      </w:pPr>
      <w:r w:rsidRPr="00817226">
        <w:t xml:space="preserve">Any documentation or forms used in validating the </w:t>
      </w:r>
      <w:r w:rsidR="00D26EB9">
        <w:t>c</w:t>
      </w:r>
      <w:r w:rsidRPr="00817226">
        <w:t>ustomer’s eligibility or life circumstance change will need to be uploaded and then scanned by the Back Office once received.</w:t>
      </w:r>
    </w:p>
    <w:p w14:paraId="6B0A9394" w14:textId="77777777" w:rsidR="00636F63" w:rsidRPr="00AB13D4" w:rsidRDefault="00636F63" w:rsidP="005A7EAB">
      <w:pPr>
        <w:pStyle w:val="TrnProgram"/>
      </w:pPr>
    </w:p>
    <w:p w14:paraId="2656C036" w14:textId="77777777" w:rsidR="00DC2006" w:rsidRPr="00AB13D4" w:rsidRDefault="00DC2006" w:rsidP="00062BFD">
      <w:pPr>
        <w:pStyle w:val="Heading3"/>
      </w:pPr>
      <w:bookmarkStart w:id="154" w:name="_Toc345574675"/>
      <w:bookmarkStart w:id="155" w:name="_Toc337631874"/>
      <w:r w:rsidRPr="00AB13D4">
        <w:t>Form Requirements</w:t>
      </w:r>
      <w:bookmarkEnd w:id="154"/>
    </w:p>
    <w:p w14:paraId="2656C038" w14:textId="70C86ADA" w:rsidR="00907164" w:rsidRDefault="00FF40CA" w:rsidP="005A7EAB">
      <w:pPr>
        <w:pStyle w:val="TrnProgram"/>
      </w:pPr>
      <w:r w:rsidRPr="00817226">
        <w:t xml:space="preserve">Any documentation or forms used in validating the </w:t>
      </w:r>
      <w:r w:rsidR="00D26EB9">
        <w:t>c</w:t>
      </w:r>
      <w:r w:rsidRPr="00817226">
        <w:t>ustomer’s eligibility or life circumstance change will need to be uploaded and then scanned by the Back Office once received.</w:t>
      </w:r>
    </w:p>
    <w:p w14:paraId="0FCC72BB" w14:textId="77777777" w:rsidR="00636F63" w:rsidRPr="00AB13D4" w:rsidRDefault="00636F63" w:rsidP="005A7EAB">
      <w:pPr>
        <w:pStyle w:val="TrnProgram"/>
      </w:pPr>
    </w:p>
    <w:p w14:paraId="2656C039" w14:textId="77777777" w:rsidR="00222EFF" w:rsidRPr="00AB13D4" w:rsidRDefault="00DC2006" w:rsidP="00062BFD">
      <w:pPr>
        <w:pStyle w:val="Heading3"/>
      </w:pPr>
      <w:bookmarkStart w:id="156" w:name="_Toc345574676"/>
      <w:bookmarkEnd w:id="155"/>
      <w:r w:rsidRPr="00AB13D4">
        <w:t>Notice Requirements</w:t>
      </w:r>
      <w:bookmarkEnd w:id="156"/>
    </w:p>
    <w:p w14:paraId="2656C03A" w14:textId="77777777" w:rsidR="00222EFF" w:rsidRPr="00AB13D4" w:rsidRDefault="00985997" w:rsidP="00062BFD">
      <w:pPr>
        <w:pStyle w:val="Heading4"/>
      </w:pPr>
      <w:r>
        <w:t xml:space="preserve">Notification to Customer of </w:t>
      </w:r>
      <w:r w:rsidR="00D5120F">
        <w:t>Non-Receipt</w:t>
      </w:r>
    </w:p>
    <w:p w14:paraId="2656C03D" w14:textId="064C544A" w:rsidR="008174E6" w:rsidRDefault="0061540D" w:rsidP="005A7EAB">
      <w:pPr>
        <w:pStyle w:val="TrnProgram"/>
      </w:pPr>
      <w:r w:rsidRPr="00817226">
        <w:t xml:space="preserve">A notification will be sent from the Back Office to the </w:t>
      </w:r>
      <w:r w:rsidR="00D26EB9">
        <w:t>c</w:t>
      </w:r>
      <w:r w:rsidRPr="00817226">
        <w:t xml:space="preserve">ustomer through the preferred method of communication indicating that </w:t>
      </w:r>
      <w:r w:rsidR="00D5120F" w:rsidRPr="00817226">
        <w:t xml:space="preserve">no </w:t>
      </w:r>
      <w:r w:rsidRPr="00817226">
        <w:t xml:space="preserve">documentation </w:t>
      </w:r>
      <w:r w:rsidR="00D5120F" w:rsidRPr="00817226">
        <w:t xml:space="preserve">was </w:t>
      </w:r>
      <w:r w:rsidRPr="00817226">
        <w:t>provided for verification of the life change event.</w:t>
      </w:r>
    </w:p>
    <w:p w14:paraId="62C1DDF0" w14:textId="77777777" w:rsidR="00636F63" w:rsidRDefault="00636F63" w:rsidP="005A7EAB">
      <w:pPr>
        <w:pStyle w:val="TrnProgram"/>
      </w:pPr>
    </w:p>
    <w:p w14:paraId="2656C03E" w14:textId="77777777" w:rsidR="00534E21" w:rsidRDefault="00534E21">
      <w:pPr>
        <w:pStyle w:val="Heading4"/>
      </w:pPr>
      <w:bookmarkStart w:id="157" w:name="_Toc337631876"/>
      <w:r>
        <w:t>Notification to Customer of Updated Status</w:t>
      </w:r>
    </w:p>
    <w:p w14:paraId="2656C040" w14:textId="394A4D76" w:rsidR="00A40392" w:rsidRDefault="00534E21" w:rsidP="005A7EAB">
      <w:pPr>
        <w:pStyle w:val="TrnProgram"/>
      </w:pPr>
      <w:r w:rsidRPr="00817226">
        <w:t xml:space="preserve">A notification </w:t>
      </w:r>
      <w:r w:rsidR="00615F5C" w:rsidRPr="00817226">
        <w:t xml:space="preserve">will be sent </w:t>
      </w:r>
      <w:r w:rsidRPr="00817226">
        <w:t xml:space="preserve">to the </w:t>
      </w:r>
      <w:r w:rsidR="00D26EB9">
        <w:t>c</w:t>
      </w:r>
      <w:r w:rsidRPr="00817226">
        <w:t>ustomer from the Exchange indicating that the life circumstance change has been updated within the system.</w:t>
      </w:r>
    </w:p>
    <w:p w14:paraId="426C3D18" w14:textId="77777777" w:rsidR="00636F63" w:rsidRDefault="00636F63" w:rsidP="005A7EAB">
      <w:pPr>
        <w:pStyle w:val="TrnProgram"/>
      </w:pPr>
    </w:p>
    <w:p w14:paraId="2656C041" w14:textId="77777777" w:rsidR="00F6751D" w:rsidRDefault="00F6751D">
      <w:pPr>
        <w:pStyle w:val="Heading4"/>
      </w:pPr>
      <w:r>
        <w:t>Notification to Employer of Employee’s Life Change</w:t>
      </w:r>
    </w:p>
    <w:p w14:paraId="4D7093B1" w14:textId="728A72A5" w:rsidR="00636F63" w:rsidRDefault="00F6751D" w:rsidP="005A7EAB">
      <w:pPr>
        <w:pStyle w:val="TrnProgram"/>
      </w:pPr>
      <w:r w:rsidRPr="00817226">
        <w:t xml:space="preserve">A notification will be sent to the Employer once </w:t>
      </w:r>
      <w:r w:rsidR="00D26EB9">
        <w:t xml:space="preserve">an </w:t>
      </w:r>
      <w:r w:rsidRPr="00817226">
        <w:t>employee has indicated a life change event within the Exchange.</w:t>
      </w:r>
    </w:p>
    <w:p w14:paraId="2656C043" w14:textId="72DEBC33" w:rsidR="00F6751D" w:rsidRPr="00F6751D" w:rsidRDefault="00F6751D" w:rsidP="005A7EAB">
      <w:pPr>
        <w:pStyle w:val="TrnProgram"/>
      </w:pPr>
      <w:r w:rsidRPr="00817226">
        <w:t xml:space="preserve">  </w:t>
      </w:r>
    </w:p>
    <w:p w14:paraId="2656C044" w14:textId="77777777" w:rsidR="00222EFF" w:rsidRPr="00AB13D4" w:rsidRDefault="00222EFF" w:rsidP="00062BFD">
      <w:pPr>
        <w:pStyle w:val="Heading3"/>
      </w:pPr>
      <w:bookmarkStart w:id="158" w:name="_Toc345574677"/>
      <w:r w:rsidRPr="00AB13D4">
        <w:t>Other Communication Requirements</w:t>
      </w:r>
      <w:bookmarkEnd w:id="157"/>
      <w:bookmarkEnd w:id="158"/>
    </w:p>
    <w:p w14:paraId="2656C045" w14:textId="77777777" w:rsidR="00222EFF" w:rsidRPr="00817226" w:rsidRDefault="00907164" w:rsidP="005A7EAB">
      <w:pPr>
        <w:pStyle w:val="TrnProgram"/>
      </w:pPr>
      <w:r w:rsidRPr="00817226">
        <w:t>There are no Other Communications Requirements to be used for Report Life Change Events Use Case.</w:t>
      </w:r>
    </w:p>
    <w:p w14:paraId="2656C047" w14:textId="77777777" w:rsidR="00222EFF" w:rsidRPr="00AB13D4" w:rsidRDefault="00222EFF" w:rsidP="00062BFD">
      <w:pPr>
        <w:pStyle w:val="Heading2"/>
      </w:pPr>
      <w:bookmarkStart w:id="159" w:name="_Toc337631877"/>
      <w:bookmarkStart w:id="160" w:name="_Toc345574678"/>
      <w:r w:rsidRPr="00AB13D4">
        <w:lastRenderedPageBreak/>
        <w:t>Interfaces</w:t>
      </w:r>
      <w:bookmarkEnd w:id="159"/>
      <w:bookmarkEnd w:id="160"/>
    </w:p>
    <w:p w14:paraId="2656C048" w14:textId="77777777" w:rsidR="00234FD0" w:rsidRDefault="00534E21" w:rsidP="00062BFD">
      <w:pPr>
        <w:pStyle w:val="Heading3"/>
      </w:pPr>
      <w:bookmarkStart w:id="161" w:name="_Toc345574679"/>
      <w:r>
        <w:t>Exchange to Carriers</w:t>
      </w:r>
      <w:bookmarkEnd w:id="161"/>
    </w:p>
    <w:p w14:paraId="2656C049" w14:textId="77777777" w:rsidR="00534E21" w:rsidRPr="00817226" w:rsidRDefault="00534E21" w:rsidP="005A7EAB">
      <w:pPr>
        <w:pStyle w:val="TrnProgram"/>
        <w:rPr>
          <w:rFonts w:eastAsia="Calibri"/>
        </w:rPr>
      </w:pPr>
      <w:r w:rsidRPr="00817226">
        <w:rPr>
          <w:rFonts w:eastAsia="Calibri"/>
        </w:rPr>
        <w:t>Enrollment and Payment information will be sent directly to the Carrier(s).  Interface #10 will transmit to Carrier(s) information from the Exchange for selected private plan(s) enrolled in, including ability for User to submit payment (ACH and/or Credit Card) information via the Exchange and provide payment information to Carrier(s). Carriers will be responsible to verify and collect payment.</w:t>
      </w:r>
    </w:p>
    <w:p w14:paraId="2656C04A" w14:textId="77777777" w:rsidR="00534E21" w:rsidRPr="00817226" w:rsidRDefault="00534E21" w:rsidP="00817226">
      <w:pPr>
        <w:rPr>
          <w:rFonts w:asciiTheme="minorHAnsi" w:hAnsiTheme="minorHAnsi" w:cstheme="minorHAnsi"/>
          <w:sz w:val="24"/>
          <w:szCs w:val="24"/>
        </w:rPr>
      </w:pP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tblGrid>
      <w:tr w:rsidR="00534E21" w:rsidRPr="00817226" w14:paraId="2656C04C" w14:textId="77777777" w:rsidTr="003773AD">
        <w:trPr>
          <w:jc w:val="center"/>
        </w:trPr>
        <w:tc>
          <w:tcPr>
            <w:tcW w:w="4428" w:type="dxa"/>
            <w:shd w:val="clear" w:color="auto" w:fill="4F81BD" w:themeFill="accent1"/>
          </w:tcPr>
          <w:p w14:paraId="2656C04B" w14:textId="77777777" w:rsidR="00534E21" w:rsidRPr="003773AD" w:rsidRDefault="00534E21" w:rsidP="00817226">
            <w:pPr>
              <w:rPr>
                <w:rFonts w:asciiTheme="minorHAnsi" w:hAnsiTheme="minorHAnsi" w:cstheme="minorHAnsi"/>
                <w:b/>
                <w:sz w:val="24"/>
                <w:szCs w:val="24"/>
              </w:rPr>
            </w:pPr>
            <w:r w:rsidRPr="003773AD">
              <w:rPr>
                <w:rFonts w:asciiTheme="minorHAnsi" w:hAnsiTheme="minorHAnsi" w:cstheme="minorHAnsi"/>
                <w:b/>
                <w:color w:val="FFFFFF" w:themeColor="background1"/>
                <w:sz w:val="24"/>
                <w:szCs w:val="24"/>
              </w:rPr>
              <w:t>Data Elements Sent</w:t>
            </w:r>
          </w:p>
        </w:tc>
      </w:tr>
      <w:tr w:rsidR="00534E21" w:rsidRPr="00817226" w14:paraId="2656C04E" w14:textId="77777777" w:rsidTr="00534E21">
        <w:trPr>
          <w:jc w:val="center"/>
        </w:trPr>
        <w:tc>
          <w:tcPr>
            <w:tcW w:w="4428" w:type="dxa"/>
          </w:tcPr>
          <w:p w14:paraId="2656C04D" w14:textId="77777777" w:rsidR="00534E21" w:rsidRPr="00817226" w:rsidRDefault="00534E21" w:rsidP="000907E8">
            <w:pPr>
              <w:rPr>
                <w:rFonts w:asciiTheme="minorHAnsi" w:hAnsiTheme="minorHAnsi" w:cstheme="minorHAnsi"/>
                <w:sz w:val="24"/>
                <w:szCs w:val="24"/>
              </w:rPr>
            </w:pPr>
            <w:r w:rsidRPr="00817226">
              <w:rPr>
                <w:rFonts w:asciiTheme="minorHAnsi" w:hAnsiTheme="minorHAnsi" w:cstheme="minorHAnsi"/>
                <w:sz w:val="24"/>
                <w:szCs w:val="24"/>
              </w:rPr>
              <w:t>Insurer Name</w:t>
            </w:r>
          </w:p>
        </w:tc>
      </w:tr>
      <w:tr w:rsidR="00534E21" w:rsidRPr="00817226" w14:paraId="2656C050" w14:textId="77777777" w:rsidTr="00534E21">
        <w:trPr>
          <w:jc w:val="center"/>
        </w:trPr>
        <w:tc>
          <w:tcPr>
            <w:tcW w:w="4428" w:type="dxa"/>
          </w:tcPr>
          <w:p w14:paraId="2656C04F" w14:textId="77777777" w:rsidR="00534E21" w:rsidRPr="00817226" w:rsidRDefault="00534E21" w:rsidP="000907E8">
            <w:pPr>
              <w:rPr>
                <w:rFonts w:asciiTheme="minorHAnsi" w:hAnsiTheme="minorHAnsi" w:cstheme="minorHAnsi"/>
                <w:sz w:val="24"/>
                <w:szCs w:val="24"/>
              </w:rPr>
            </w:pPr>
            <w:r w:rsidRPr="00817226">
              <w:rPr>
                <w:rFonts w:asciiTheme="minorHAnsi" w:hAnsiTheme="minorHAnsi" w:cstheme="minorHAnsi"/>
                <w:sz w:val="24"/>
                <w:szCs w:val="24"/>
              </w:rPr>
              <w:t>Plan ID</w:t>
            </w:r>
          </w:p>
        </w:tc>
      </w:tr>
      <w:tr w:rsidR="00534E21" w:rsidRPr="00817226" w14:paraId="2656C052" w14:textId="77777777" w:rsidTr="00534E21">
        <w:trPr>
          <w:jc w:val="center"/>
        </w:trPr>
        <w:tc>
          <w:tcPr>
            <w:tcW w:w="4428" w:type="dxa"/>
          </w:tcPr>
          <w:p w14:paraId="2656C051" w14:textId="77777777" w:rsidR="00534E21" w:rsidRPr="00817226" w:rsidRDefault="00534E21" w:rsidP="000907E8">
            <w:pPr>
              <w:rPr>
                <w:rFonts w:asciiTheme="minorHAnsi" w:hAnsiTheme="minorHAnsi" w:cstheme="minorHAnsi"/>
                <w:sz w:val="24"/>
                <w:szCs w:val="24"/>
              </w:rPr>
            </w:pPr>
            <w:r w:rsidRPr="00817226">
              <w:rPr>
                <w:rFonts w:asciiTheme="minorHAnsi" w:hAnsiTheme="minorHAnsi" w:cstheme="minorHAnsi"/>
                <w:sz w:val="24"/>
                <w:szCs w:val="24"/>
              </w:rPr>
              <w:t>Plan Start Date</w:t>
            </w:r>
          </w:p>
        </w:tc>
      </w:tr>
      <w:tr w:rsidR="00534E21" w:rsidRPr="00817226" w14:paraId="2656C054" w14:textId="77777777" w:rsidTr="00534E21">
        <w:trPr>
          <w:jc w:val="center"/>
        </w:trPr>
        <w:tc>
          <w:tcPr>
            <w:tcW w:w="4428" w:type="dxa"/>
          </w:tcPr>
          <w:p w14:paraId="2656C053" w14:textId="77777777" w:rsidR="00534E21" w:rsidRPr="00817226" w:rsidRDefault="00534E21" w:rsidP="000907E8">
            <w:pPr>
              <w:rPr>
                <w:rFonts w:asciiTheme="minorHAnsi" w:hAnsiTheme="minorHAnsi" w:cstheme="minorHAnsi"/>
                <w:sz w:val="24"/>
                <w:szCs w:val="24"/>
              </w:rPr>
            </w:pPr>
            <w:r w:rsidRPr="00817226">
              <w:rPr>
                <w:rFonts w:asciiTheme="minorHAnsi" w:hAnsiTheme="minorHAnsi" w:cstheme="minorHAnsi"/>
                <w:sz w:val="24"/>
                <w:szCs w:val="24"/>
              </w:rPr>
              <w:t>Deductible</w:t>
            </w:r>
          </w:p>
        </w:tc>
      </w:tr>
      <w:tr w:rsidR="00534E21" w:rsidRPr="00817226" w14:paraId="2656C056" w14:textId="77777777" w:rsidTr="00534E21">
        <w:trPr>
          <w:jc w:val="center"/>
        </w:trPr>
        <w:tc>
          <w:tcPr>
            <w:tcW w:w="4428" w:type="dxa"/>
          </w:tcPr>
          <w:p w14:paraId="2656C055" w14:textId="77777777" w:rsidR="00534E21" w:rsidRPr="00817226" w:rsidRDefault="00534E21" w:rsidP="000907E8">
            <w:pPr>
              <w:rPr>
                <w:rFonts w:asciiTheme="minorHAnsi" w:hAnsiTheme="minorHAnsi" w:cstheme="minorHAnsi"/>
                <w:sz w:val="24"/>
                <w:szCs w:val="24"/>
              </w:rPr>
            </w:pPr>
            <w:r w:rsidRPr="00817226">
              <w:rPr>
                <w:rFonts w:asciiTheme="minorHAnsi" w:hAnsiTheme="minorHAnsi" w:cstheme="minorHAnsi"/>
                <w:sz w:val="24"/>
                <w:szCs w:val="24"/>
              </w:rPr>
              <w:t>Eligibility Data</w:t>
            </w:r>
          </w:p>
        </w:tc>
      </w:tr>
    </w:tbl>
    <w:p w14:paraId="2656C057" w14:textId="77777777" w:rsidR="00534E21" w:rsidRPr="00817226" w:rsidRDefault="00534E21" w:rsidP="000907E8">
      <w:pPr>
        <w:rPr>
          <w:rFonts w:asciiTheme="minorHAnsi" w:hAnsiTheme="minorHAnsi" w:cstheme="minorHAnsi"/>
          <w:sz w:val="24"/>
          <w:szCs w:val="24"/>
        </w:rPr>
      </w:pPr>
    </w:p>
    <w:tbl>
      <w:tblPr>
        <w:tblW w:w="0" w:type="auto"/>
        <w:jc w:val="center"/>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4"/>
      </w:tblGrid>
      <w:tr w:rsidR="00534E21" w:rsidRPr="00817226" w14:paraId="2656C059" w14:textId="77777777" w:rsidTr="003773AD">
        <w:trPr>
          <w:jc w:val="center"/>
        </w:trPr>
        <w:tc>
          <w:tcPr>
            <w:tcW w:w="4464" w:type="dxa"/>
            <w:shd w:val="clear" w:color="auto" w:fill="4F81BD" w:themeFill="accent1"/>
          </w:tcPr>
          <w:p w14:paraId="2656C058" w14:textId="77777777" w:rsidR="00534E21" w:rsidRPr="003773AD" w:rsidRDefault="00534E21" w:rsidP="000907E8">
            <w:pPr>
              <w:rPr>
                <w:rFonts w:asciiTheme="minorHAnsi" w:hAnsiTheme="minorHAnsi" w:cstheme="minorHAnsi"/>
                <w:b/>
                <w:sz w:val="24"/>
                <w:szCs w:val="24"/>
              </w:rPr>
            </w:pPr>
            <w:r w:rsidRPr="003773AD">
              <w:rPr>
                <w:rFonts w:asciiTheme="minorHAnsi" w:hAnsiTheme="minorHAnsi" w:cstheme="minorHAnsi"/>
                <w:b/>
                <w:color w:val="FFFFFF" w:themeColor="background1"/>
                <w:sz w:val="24"/>
                <w:szCs w:val="24"/>
              </w:rPr>
              <w:t>Data Elements Received</w:t>
            </w:r>
          </w:p>
        </w:tc>
      </w:tr>
      <w:tr w:rsidR="00534E21" w:rsidRPr="00817226" w14:paraId="2656C05B" w14:textId="77777777" w:rsidTr="00534E21">
        <w:trPr>
          <w:jc w:val="center"/>
        </w:trPr>
        <w:tc>
          <w:tcPr>
            <w:tcW w:w="4464" w:type="dxa"/>
            <w:tcBorders>
              <w:bottom w:val="single" w:sz="4" w:space="0" w:color="auto"/>
            </w:tcBorders>
          </w:tcPr>
          <w:p w14:paraId="2656C05A" w14:textId="77777777" w:rsidR="00534E21" w:rsidRPr="00817226" w:rsidRDefault="00534E21" w:rsidP="000907E8">
            <w:pPr>
              <w:rPr>
                <w:rFonts w:asciiTheme="minorHAnsi" w:hAnsiTheme="minorHAnsi" w:cstheme="minorHAnsi"/>
                <w:sz w:val="24"/>
                <w:szCs w:val="24"/>
              </w:rPr>
            </w:pPr>
            <w:r w:rsidRPr="00817226">
              <w:rPr>
                <w:rFonts w:asciiTheme="minorHAnsi" w:hAnsiTheme="minorHAnsi" w:cstheme="minorHAnsi"/>
                <w:sz w:val="24"/>
                <w:szCs w:val="24"/>
              </w:rPr>
              <w:t>Confirmation</w:t>
            </w:r>
          </w:p>
        </w:tc>
      </w:tr>
    </w:tbl>
    <w:p w14:paraId="2656C05D" w14:textId="77777777" w:rsidR="00534E21" w:rsidRPr="00534E21" w:rsidRDefault="00534E21" w:rsidP="000907E8"/>
    <w:p w14:paraId="2656C05E" w14:textId="77777777" w:rsidR="00222EFF" w:rsidRPr="00AB13D4" w:rsidRDefault="00222EFF" w:rsidP="000907E8">
      <w:pPr>
        <w:pStyle w:val="Heading2"/>
      </w:pPr>
      <w:bookmarkStart w:id="162" w:name="_Toc337631879"/>
      <w:bookmarkStart w:id="163" w:name="_Toc345574680"/>
      <w:r w:rsidRPr="00AB13D4">
        <w:t>Reporting</w:t>
      </w:r>
      <w:bookmarkEnd w:id="162"/>
      <w:bookmarkEnd w:id="163"/>
    </w:p>
    <w:p w14:paraId="2656C05F" w14:textId="77777777" w:rsidR="00222EFF" w:rsidRPr="00817226" w:rsidRDefault="00222EFF" w:rsidP="005A7EAB">
      <w:pPr>
        <w:pStyle w:val="TrnProgram"/>
      </w:pPr>
      <w:bookmarkStart w:id="164" w:name="_Toc337631880"/>
      <w:r w:rsidRPr="00817226">
        <w:t>The Reporting details listed in this Use Case are not intended to be a full reference of Reporting requirements for the project. This section houses Reporting or Business Intelligence measures that are specific to this Use Case.</w:t>
      </w:r>
      <w:bookmarkEnd w:id="164"/>
      <w:r w:rsidRPr="00817226">
        <w:t xml:space="preserve">  </w:t>
      </w:r>
    </w:p>
    <w:p w14:paraId="2656C060" w14:textId="77777777" w:rsidR="00222EFF" w:rsidRDefault="00534E21" w:rsidP="00817226">
      <w:pPr>
        <w:pStyle w:val="Heading3"/>
      </w:pPr>
      <w:bookmarkStart w:id="165" w:name="_Toc345574681"/>
      <w:r>
        <w:t>Usage Reports</w:t>
      </w:r>
      <w:bookmarkEnd w:id="165"/>
    </w:p>
    <w:p w14:paraId="2656C061" w14:textId="77777777" w:rsidR="002A1F00" w:rsidRPr="00817226" w:rsidRDefault="002A1F00" w:rsidP="000907E8">
      <w:pPr>
        <w:numPr>
          <w:ilvl w:val="0"/>
          <w:numId w:val="30"/>
        </w:numPr>
        <w:rPr>
          <w:rFonts w:asciiTheme="minorHAnsi" w:hAnsiTheme="minorHAnsi" w:cstheme="minorHAnsi"/>
          <w:sz w:val="24"/>
          <w:szCs w:val="24"/>
        </w:rPr>
      </w:pPr>
      <w:r w:rsidRPr="00817226">
        <w:rPr>
          <w:rFonts w:asciiTheme="minorHAnsi" w:hAnsiTheme="minorHAnsi" w:cstheme="minorHAnsi"/>
          <w:sz w:val="24"/>
          <w:szCs w:val="24"/>
        </w:rPr>
        <w:t>Counts for each Decision Point</w:t>
      </w:r>
    </w:p>
    <w:p w14:paraId="2656C062" w14:textId="77777777" w:rsidR="002A1F00" w:rsidRPr="00817226" w:rsidRDefault="002A1F00" w:rsidP="000907E8">
      <w:pPr>
        <w:numPr>
          <w:ilvl w:val="1"/>
          <w:numId w:val="30"/>
        </w:numPr>
        <w:rPr>
          <w:rFonts w:asciiTheme="minorHAnsi" w:hAnsiTheme="minorHAnsi" w:cstheme="minorHAnsi"/>
          <w:sz w:val="24"/>
          <w:szCs w:val="24"/>
        </w:rPr>
      </w:pPr>
      <w:r w:rsidRPr="00817226">
        <w:rPr>
          <w:rFonts w:asciiTheme="minorHAnsi" w:hAnsiTheme="minorHAnsi" w:cstheme="minorHAnsi"/>
          <w:sz w:val="24"/>
          <w:szCs w:val="24"/>
        </w:rPr>
        <w:t>Number of Special Enrollments</w:t>
      </w:r>
      <w:r w:rsidR="0056538C" w:rsidRPr="00817226">
        <w:rPr>
          <w:rFonts w:asciiTheme="minorHAnsi" w:hAnsiTheme="minorHAnsi" w:cstheme="minorHAnsi"/>
          <w:sz w:val="24"/>
          <w:szCs w:val="24"/>
        </w:rPr>
        <w:t xml:space="preserve"> – </w:t>
      </w:r>
      <w:r w:rsidR="0056538C" w:rsidRPr="00DE7D90">
        <w:rPr>
          <w:rFonts w:asciiTheme="minorHAnsi" w:hAnsiTheme="minorHAnsi" w:cstheme="minorHAnsi"/>
          <w:sz w:val="24"/>
          <w:szCs w:val="24"/>
        </w:rPr>
        <w:t>number outstanding days till end of period</w:t>
      </w:r>
    </w:p>
    <w:p w14:paraId="2656C063" w14:textId="77777777" w:rsidR="002A1F00" w:rsidRPr="00817226" w:rsidRDefault="002A1F00" w:rsidP="000907E8">
      <w:pPr>
        <w:numPr>
          <w:ilvl w:val="1"/>
          <w:numId w:val="30"/>
        </w:numPr>
        <w:rPr>
          <w:rFonts w:asciiTheme="minorHAnsi" w:hAnsiTheme="minorHAnsi" w:cstheme="minorHAnsi"/>
          <w:sz w:val="24"/>
          <w:szCs w:val="24"/>
        </w:rPr>
      </w:pPr>
      <w:r w:rsidRPr="00817226">
        <w:rPr>
          <w:rFonts w:asciiTheme="minorHAnsi" w:hAnsiTheme="minorHAnsi" w:cstheme="minorHAnsi"/>
          <w:sz w:val="24"/>
          <w:szCs w:val="24"/>
        </w:rPr>
        <w:t>Number eligibility redetermination</w:t>
      </w:r>
    </w:p>
    <w:p w14:paraId="2656C064" w14:textId="77777777" w:rsidR="00957C5E" w:rsidRDefault="002A1F00" w:rsidP="000907E8">
      <w:pPr>
        <w:numPr>
          <w:ilvl w:val="1"/>
          <w:numId w:val="30"/>
        </w:numPr>
        <w:rPr>
          <w:rFonts w:asciiTheme="minorHAnsi" w:hAnsiTheme="minorHAnsi" w:cstheme="minorHAnsi"/>
          <w:sz w:val="24"/>
          <w:szCs w:val="24"/>
        </w:rPr>
      </w:pPr>
      <w:r w:rsidRPr="00817226">
        <w:rPr>
          <w:rFonts w:asciiTheme="minorHAnsi" w:hAnsiTheme="minorHAnsi" w:cstheme="minorHAnsi"/>
          <w:sz w:val="24"/>
          <w:szCs w:val="24"/>
        </w:rPr>
        <w:t>Number shoppe</w:t>
      </w:r>
      <w:r w:rsidR="00957C5E" w:rsidRPr="00817226">
        <w:rPr>
          <w:rFonts w:asciiTheme="minorHAnsi" w:hAnsiTheme="minorHAnsi" w:cstheme="minorHAnsi"/>
          <w:sz w:val="24"/>
          <w:szCs w:val="24"/>
        </w:rPr>
        <w:t>d</w:t>
      </w:r>
    </w:p>
    <w:p w14:paraId="65E6D4A1" w14:textId="77777777" w:rsidR="00636F63" w:rsidRPr="00817226" w:rsidRDefault="00636F63" w:rsidP="00636F63">
      <w:pPr>
        <w:ind w:left="1440"/>
        <w:rPr>
          <w:rFonts w:asciiTheme="minorHAnsi" w:hAnsiTheme="minorHAnsi" w:cstheme="minorHAnsi"/>
          <w:sz w:val="24"/>
          <w:szCs w:val="24"/>
        </w:rPr>
      </w:pPr>
    </w:p>
    <w:p w14:paraId="2656C067" w14:textId="77777777" w:rsidR="00957C5E" w:rsidRDefault="007244E4" w:rsidP="001A4946">
      <w:pPr>
        <w:pStyle w:val="Heading3"/>
        <w:rPr>
          <w:strike/>
        </w:rPr>
      </w:pPr>
      <w:bookmarkStart w:id="166" w:name="_Toc345574682"/>
      <w:r>
        <w:t>Life Change Event Supporting Documentation Report</w:t>
      </w:r>
      <w:bookmarkEnd w:id="166"/>
    </w:p>
    <w:p w14:paraId="2656C068" w14:textId="4018E10A" w:rsidR="007244E4" w:rsidRPr="00817226" w:rsidRDefault="007244E4" w:rsidP="005A7EAB">
      <w:pPr>
        <w:pStyle w:val="TrnProgram"/>
      </w:pPr>
      <w:r w:rsidRPr="00817226">
        <w:t xml:space="preserve">A weekly report will be run listing for each </w:t>
      </w:r>
      <w:r w:rsidR="00D26EB9">
        <w:t>C</w:t>
      </w:r>
      <w:r w:rsidRPr="00817226">
        <w:t xml:space="preserve">arrier what life change event supporting documentation has been received and verified by the </w:t>
      </w:r>
      <w:r w:rsidR="00D26EB9">
        <w:t>E</w:t>
      </w:r>
      <w:r w:rsidRPr="00817226">
        <w:t>xchange and what life change event supporting documentation has eithe</w:t>
      </w:r>
      <w:r w:rsidR="008675EA">
        <w:t>r not been received by the exchange</w:t>
      </w:r>
      <w:r w:rsidRPr="00817226">
        <w:t xml:space="preserve"> after 90 days or has been received but is invalid.</w:t>
      </w:r>
    </w:p>
    <w:p w14:paraId="2656C06A" w14:textId="77777777" w:rsidR="00222EFF" w:rsidRPr="00AB13D4" w:rsidRDefault="00222EFF" w:rsidP="000907E8">
      <w:pPr>
        <w:pStyle w:val="Heading2"/>
      </w:pPr>
      <w:bookmarkStart w:id="167" w:name="_Toc337631882"/>
      <w:bookmarkStart w:id="168" w:name="_Toc345574683"/>
      <w:r w:rsidRPr="00AB13D4">
        <w:lastRenderedPageBreak/>
        <w:t>User Security</w:t>
      </w:r>
      <w:bookmarkEnd w:id="167"/>
      <w:bookmarkEnd w:id="168"/>
    </w:p>
    <w:p w14:paraId="2656C06C" w14:textId="4356D8E3" w:rsidR="00234FD0" w:rsidRPr="00AB13D4" w:rsidRDefault="00222EFF" w:rsidP="005A7EAB">
      <w:pPr>
        <w:pStyle w:val="TrnProgram"/>
      </w:pPr>
      <w:r w:rsidRPr="005A7EAB">
        <w:t>T</w:t>
      </w:r>
      <w:r w:rsidRPr="000907E8">
        <w:t>he User Security details listed in this Use Case are not intended to be a full reference of User Security requirements for the project.  This section houses User Security requirements that are specific to this Use Case.</w:t>
      </w:r>
    </w:p>
    <w:p w14:paraId="2656C06D" w14:textId="77777777" w:rsidR="00234FD0" w:rsidRDefault="00234FD0" w:rsidP="005A7EAB">
      <w:pPr>
        <w:pStyle w:val="Heading3"/>
      </w:pPr>
      <w:bookmarkStart w:id="169" w:name="_Toc336299326"/>
      <w:bookmarkStart w:id="170" w:name="_Toc338748796"/>
      <w:bookmarkStart w:id="171" w:name="_Toc339977754"/>
      <w:bookmarkStart w:id="172" w:name="_Toc345574684"/>
      <w:r>
        <w:t>Security Controls</w:t>
      </w:r>
      <w:bookmarkEnd w:id="169"/>
      <w:bookmarkEnd w:id="170"/>
      <w:bookmarkEnd w:id="171"/>
      <w:bookmarkEnd w:id="172"/>
    </w:p>
    <w:p w14:paraId="2656C06E" w14:textId="77777777" w:rsidR="00234FD0" w:rsidRPr="00290E0E" w:rsidRDefault="00234FD0" w:rsidP="005A7EAB">
      <w:pPr>
        <w:pStyle w:val="TrnProgram"/>
      </w:pPr>
      <w:r w:rsidRPr="00290E0E">
        <w:t>All information sharing practices, website hosting practices, administrative controls, technical controls, and physical access controls will be enacted as detailed in the COHBE Privacy Impact Assessment.</w:t>
      </w:r>
    </w:p>
    <w:p w14:paraId="2656C070" w14:textId="77777777" w:rsidR="00234FD0" w:rsidRPr="00290E0E" w:rsidRDefault="00234FD0" w:rsidP="005A7EAB">
      <w:pPr>
        <w:pStyle w:val="TrnProgram"/>
      </w:pPr>
      <w:r w:rsidRPr="00290E0E">
        <w:t>All security controls used to protect the confidentiality, integrity, and availability of the system will be enacted as detailed in the COHBE System Security Plan.</w:t>
      </w:r>
    </w:p>
    <w:p w14:paraId="2656C073" w14:textId="67DEBD94" w:rsidR="00234FD0" w:rsidRDefault="00234FD0" w:rsidP="005A7EAB">
      <w:pPr>
        <w:pStyle w:val="TrnProgram"/>
      </w:pPr>
      <w:r w:rsidRPr="00290E0E">
        <w:t xml:space="preserve">Security controls specific to the protection of </w:t>
      </w:r>
      <w:r w:rsidR="00694AA1">
        <w:t>F</w:t>
      </w:r>
      <w:r w:rsidRPr="00290E0E">
        <w:t xml:space="preserve">ederal </w:t>
      </w:r>
      <w:r w:rsidR="00694AA1">
        <w:t>T</w:t>
      </w:r>
      <w:r w:rsidRPr="00290E0E">
        <w:t xml:space="preserve">ax </w:t>
      </w:r>
      <w:r w:rsidR="00694AA1">
        <w:t>I</w:t>
      </w:r>
      <w:r w:rsidRPr="00290E0E">
        <w:t>nformation (FTI) or requirements above the common control baseline will be enacted as detailed in the COHBE Safeguard Procedures Report.</w:t>
      </w:r>
    </w:p>
    <w:p w14:paraId="6378181A" w14:textId="77777777" w:rsidR="00636F63" w:rsidRDefault="00636F63" w:rsidP="005A7EAB">
      <w:pPr>
        <w:pStyle w:val="TrnProgram"/>
      </w:pPr>
    </w:p>
    <w:p w14:paraId="2656C074" w14:textId="77777777" w:rsidR="00222EFF" w:rsidRPr="00AB13D4" w:rsidRDefault="00222EFF" w:rsidP="000907E8">
      <w:pPr>
        <w:pStyle w:val="Heading2"/>
      </w:pPr>
      <w:bookmarkStart w:id="173" w:name="_Toc337631884"/>
      <w:bookmarkStart w:id="174" w:name="_Toc345574685"/>
      <w:r w:rsidRPr="00AB13D4">
        <w:t>Activity Log and Audit Trail</w:t>
      </w:r>
      <w:bookmarkEnd w:id="173"/>
      <w:bookmarkEnd w:id="174"/>
    </w:p>
    <w:p w14:paraId="2656C075" w14:textId="77777777" w:rsidR="00222EFF" w:rsidRPr="000907E8" w:rsidRDefault="00222EFF" w:rsidP="005A7EAB">
      <w:pPr>
        <w:pStyle w:val="TrnProgram"/>
      </w:pPr>
      <w:r w:rsidRPr="000907E8">
        <w:t>The Activity Log and Audit Trail details listed in this Use Case are not intended to be a full reference of Activity Log and Audit Trail requirements for the project.  This section houses Activity Log and Audit Trail requirements that are specific to this Use Case.</w:t>
      </w:r>
    </w:p>
    <w:p w14:paraId="2656C076" w14:textId="77777777" w:rsidR="000F3A09" w:rsidRPr="000F3A09" w:rsidRDefault="000F3A09" w:rsidP="000907E8"/>
    <w:p w14:paraId="2656C077" w14:textId="77777777" w:rsidR="000F3A09" w:rsidRDefault="000F3A09" w:rsidP="00062BFD"/>
    <w:p w14:paraId="2656C078" w14:textId="77777777" w:rsidR="00D75545" w:rsidRDefault="00D75545">
      <w:pPr>
        <w:pStyle w:val="Heading2"/>
        <w:sectPr w:rsidR="00D75545" w:rsidSect="00D75545">
          <w:pgSz w:w="12240" w:h="15840" w:code="1"/>
          <w:pgMar w:top="1440" w:right="1440" w:bottom="1440" w:left="1440" w:header="720" w:footer="446" w:gutter="0"/>
          <w:cols w:space="720"/>
          <w:docGrid w:linePitch="360"/>
        </w:sectPr>
      </w:pPr>
      <w:bookmarkStart w:id="175" w:name="_Toc337201758"/>
      <w:bookmarkStart w:id="176" w:name="_Toc337631886"/>
    </w:p>
    <w:p w14:paraId="2656C079" w14:textId="77777777" w:rsidR="00222EFF" w:rsidRPr="00AB13D4" w:rsidRDefault="00222EFF">
      <w:pPr>
        <w:pStyle w:val="Heading2"/>
      </w:pPr>
      <w:bookmarkStart w:id="177" w:name="_Data_Elements"/>
      <w:bookmarkStart w:id="178" w:name="_Toc345574686"/>
      <w:bookmarkEnd w:id="177"/>
      <w:r w:rsidRPr="00AB13D4">
        <w:lastRenderedPageBreak/>
        <w:t>Data Elements</w:t>
      </w:r>
      <w:bookmarkEnd w:id="175"/>
      <w:bookmarkEnd w:id="176"/>
      <w:bookmarkEnd w:id="178"/>
    </w:p>
    <w:p w14:paraId="2656C07A" w14:textId="77777777" w:rsidR="007272B0" w:rsidRPr="000907E8" w:rsidRDefault="007272B0" w:rsidP="005A7EAB">
      <w:pPr>
        <w:pStyle w:val="TrnProgram"/>
      </w:pPr>
      <w:r w:rsidRPr="000907E8">
        <w:t xml:space="preserve">The data elements below are based on information that is </w:t>
      </w:r>
      <w:r w:rsidR="003936E0" w:rsidRPr="000907E8">
        <w:t xml:space="preserve">considered </w:t>
      </w:r>
      <w:r w:rsidR="0029409D" w:rsidRPr="000907E8">
        <w:t xml:space="preserve">for </w:t>
      </w:r>
      <w:r w:rsidR="000104ED" w:rsidRPr="000907E8">
        <w:t xml:space="preserve">Individual and Employee </w:t>
      </w:r>
      <w:r w:rsidR="003936E0" w:rsidRPr="000907E8">
        <w:t>life status changes.</w:t>
      </w:r>
    </w:p>
    <w:p w14:paraId="2656C07C" w14:textId="77777777" w:rsidR="000104ED" w:rsidRDefault="002B38EA" w:rsidP="00062BFD">
      <w:pPr>
        <w:pStyle w:val="Caption"/>
      </w:pPr>
      <w:r>
        <w:t xml:space="preserve">Table 1: </w:t>
      </w:r>
      <w:r w:rsidR="00C2636A" w:rsidRPr="00C2636A">
        <w:t>Individual</w:t>
      </w:r>
      <w:r w:rsidR="009C19A6">
        <w:t xml:space="preserve"> Life Events</w:t>
      </w:r>
    </w:p>
    <w:p w14:paraId="61CAA3A9" w14:textId="77777777" w:rsidR="00614AF3" w:rsidRPr="00614AF3" w:rsidRDefault="00614AF3" w:rsidP="00614AF3">
      <w:pPr>
        <w:pStyle w:val="Exhibit"/>
      </w:pPr>
    </w:p>
    <w:tbl>
      <w:tblPr>
        <w:tblW w:w="5567" w:type="pct"/>
        <w:tblInd w:w="-522" w:type="dxa"/>
        <w:tblBorders>
          <w:top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19"/>
        <w:gridCol w:w="1127"/>
        <w:gridCol w:w="2045"/>
        <w:gridCol w:w="1687"/>
        <w:gridCol w:w="1773"/>
        <w:gridCol w:w="1417"/>
        <w:gridCol w:w="1602"/>
      </w:tblGrid>
      <w:tr w:rsidR="00614AF3" w:rsidRPr="00E466E4" w14:paraId="65E03591" w14:textId="0C8C0CFA" w:rsidTr="007E7750">
        <w:trPr>
          <w:cantSplit/>
          <w:trHeight w:val="503"/>
          <w:tblHeader/>
        </w:trPr>
        <w:tc>
          <w:tcPr>
            <w:tcW w:w="1711" w:type="pct"/>
            <w:tcBorders>
              <w:left w:val="single" w:sz="4" w:space="0" w:color="auto"/>
            </w:tcBorders>
            <w:shd w:val="clear" w:color="auto" w:fill="0070C0"/>
            <w:vAlign w:val="center"/>
            <w:hideMark/>
          </w:tcPr>
          <w:p w14:paraId="5884488D" w14:textId="2B759DDB" w:rsidR="00614AF3" w:rsidRPr="00E466E4" w:rsidRDefault="00614AF3" w:rsidP="00614AF3">
            <w:pPr>
              <w:pStyle w:val="TableHeadingACS"/>
              <w:rPr>
                <w:rFonts w:ascii="Calibri" w:hAnsi="Calibri" w:cs="Calibri"/>
                <w:b w:val="0"/>
                <w:color w:val="FFFFFF"/>
                <w:sz w:val="24"/>
              </w:rPr>
            </w:pPr>
            <w:r w:rsidRPr="0037338F">
              <w:rPr>
                <w:rFonts w:ascii="Calibri" w:hAnsi="Calibri" w:cs="Calibri"/>
                <w:bCs/>
                <w:color w:val="FFFFFF" w:themeColor="background1"/>
                <w:sz w:val="24"/>
              </w:rPr>
              <w:t>Type of Change</w:t>
            </w:r>
          </w:p>
        </w:tc>
        <w:tc>
          <w:tcPr>
            <w:tcW w:w="384" w:type="pct"/>
            <w:tcBorders>
              <w:bottom w:val="single" w:sz="4" w:space="0" w:color="auto"/>
            </w:tcBorders>
            <w:shd w:val="clear" w:color="auto" w:fill="0070C0"/>
            <w:vAlign w:val="center"/>
          </w:tcPr>
          <w:p w14:paraId="31841A1B" w14:textId="5A35942D" w:rsidR="00614AF3" w:rsidRPr="00E466E4" w:rsidRDefault="00614AF3" w:rsidP="00614AF3">
            <w:pPr>
              <w:pStyle w:val="TableHeadingACS"/>
              <w:rPr>
                <w:rFonts w:ascii="Calibri" w:hAnsi="Calibri" w:cs="Calibri"/>
                <w:color w:val="FFFFFF"/>
                <w:sz w:val="24"/>
              </w:rPr>
            </w:pPr>
            <w:r w:rsidRPr="0037338F">
              <w:rPr>
                <w:rFonts w:ascii="Calibri" w:hAnsi="Calibri" w:cs="Calibri"/>
                <w:bCs/>
                <w:color w:val="FFFFFF" w:themeColor="background1"/>
                <w:sz w:val="24"/>
              </w:rPr>
              <w:t>Potential Change to FPL%?</w:t>
            </w:r>
          </w:p>
        </w:tc>
        <w:tc>
          <w:tcPr>
            <w:tcW w:w="697" w:type="pct"/>
            <w:tcBorders>
              <w:bottom w:val="single" w:sz="4" w:space="0" w:color="auto"/>
            </w:tcBorders>
            <w:shd w:val="clear" w:color="auto" w:fill="0070C0"/>
            <w:vAlign w:val="center"/>
          </w:tcPr>
          <w:p w14:paraId="171B0A7B" w14:textId="54827656" w:rsidR="00614AF3" w:rsidRPr="00E466E4" w:rsidRDefault="00614AF3" w:rsidP="00614AF3">
            <w:pPr>
              <w:pStyle w:val="TableHeadingACS"/>
              <w:rPr>
                <w:rFonts w:ascii="Calibri" w:hAnsi="Calibri" w:cs="Calibri"/>
                <w:color w:val="FFFFFF"/>
                <w:sz w:val="24"/>
              </w:rPr>
            </w:pPr>
            <w:r w:rsidRPr="0037338F">
              <w:rPr>
                <w:rFonts w:ascii="Calibri" w:hAnsi="Calibri" w:cs="Calibri"/>
                <w:bCs/>
                <w:color w:val="FFFFFF" w:themeColor="background1"/>
                <w:sz w:val="24"/>
              </w:rPr>
              <w:t>Allow Eligibility Redetermination?</w:t>
            </w:r>
          </w:p>
        </w:tc>
        <w:tc>
          <w:tcPr>
            <w:tcW w:w="575" w:type="pct"/>
            <w:tcBorders>
              <w:bottom w:val="single" w:sz="4" w:space="0" w:color="auto"/>
            </w:tcBorders>
            <w:shd w:val="clear" w:color="auto" w:fill="0070C0"/>
            <w:vAlign w:val="center"/>
          </w:tcPr>
          <w:p w14:paraId="5FB69E50" w14:textId="2C02A1FA" w:rsidR="00614AF3" w:rsidRPr="00E466E4" w:rsidRDefault="00614AF3" w:rsidP="00614AF3">
            <w:pPr>
              <w:pStyle w:val="TableHeadingACS"/>
              <w:rPr>
                <w:rFonts w:ascii="Calibri" w:hAnsi="Calibri" w:cs="Calibri"/>
                <w:color w:val="FFFFFF"/>
                <w:sz w:val="24"/>
              </w:rPr>
            </w:pPr>
            <w:r w:rsidRPr="0037338F">
              <w:rPr>
                <w:rFonts w:ascii="Calibri" w:hAnsi="Calibri" w:cs="Calibri"/>
                <w:bCs/>
                <w:color w:val="FFFFFF" w:themeColor="background1"/>
                <w:sz w:val="24"/>
              </w:rPr>
              <w:t>Re-verify Data?</w:t>
            </w:r>
          </w:p>
        </w:tc>
        <w:tc>
          <w:tcPr>
            <w:tcW w:w="604" w:type="pct"/>
            <w:tcBorders>
              <w:bottom w:val="single" w:sz="4" w:space="0" w:color="auto"/>
            </w:tcBorders>
            <w:shd w:val="clear" w:color="auto" w:fill="0070C0"/>
            <w:vAlign w:val="center"/>
          </w:tcPr>
          <w:p w14:paraId="7A3A8F04" w14:textId="7C0CBA66" w:rsidR="00614AF3" w:rsidRPr="00E466E4" w:rsidRDefault="00614AF3" w:rsidP="00614AF3">
            <w:pPr>
              <w:pStyle w:val="TableHeadingACS"/>
              <w:rPr>
                <w:rFonts w:ascii="Calibri" w:hAnsi="Calibri" w:cs="Calibri"/>
                <w:color w:val="FFFFFF"/>
                <w:sz w:val="24"/>
              </w:rPr>
            </w:pPr>
            <w:r w:rsidRPr="0037338F">
              <w:rPr>
                <w:rFonts w:ascii="Calibri" w:hAnsi="Calibri" w:cs="Calibri"/>
                <w:bCs/>
                <w:color w:val="FFFFFF" w:themeColor="background1"/>
                <w:sz w:val="24"/>
              </w:rPr>
              <w:t>Supporting Documentation Needed?*</w:t>
            </w:r>
          </w:p>
        </w:tc>
        <w:tc>
          <w:tcPr>
            <w:tcW w:w="483" w:type="pct"/>
            <w:tcBorders>
              <w:bottom w:val="single" w:sz="4" w:space="0" w:color="auto"/>
            </w:tcBorders>
            <w:shd w:val="clear" w:color="auto" w:fill="0070C0"/>
            <w:vAlign w:val="center"/>
          </w:tcPr>
          <w:p w14:paraId="3257B4BA" w14:textId="0F57DF4E" w:rsidR="00614AF3" w:rsidRPr="00E466E4" w:rsidRDefault="00614AF3" w:rsidP="00614AF3">
            <w:pPr>
              <w:pStyle w:val="TableHeadingACS"/>
              <w:rPr>
                <w:rFonts w:ascii="Calibri" w:hAnsi="Calibri" w:cs="Calibri"/>
                <w:color w:val="FFFFFF"/>
                <w:sz w:val="24"/>
              </w:rPr>
            </w:pPr>
            <w:r w:rsidRPr="0037338F">
              <w:rPr>
                <w:rFonts w:ascii="Calibri" w:hAnsi="Calibri" w:cs="Calibri"/>
                <w:bCs/>
                <w:color w:val="FFFFFF" w:themeColor="background1"/>
                <w:sz w:val="24"/>
              </w:rPr>
              <w:t>Allow User to Shop?</w:t>
            </w:r>
          </w:p>
        </w:tc>
        <w:tc>
          <w:tcPr>
            <w:tcW w:w="546" w:type="pct"/>
            <w:tcBorders>
              <w:bottom w:val="single" w:sz="4" w:space="0" w:color="auto"/>
            </w:tcBorders>
            <w:shd w:val="clear" w:color="auto" w:fill="0070C0"/>
            <w:vAlign w:val="center"/>
          </w:tcPr>
          <w:p w14:paraId="73DA9B0C" w14:textId="391E7DBE" w:rsidR="00614AF3" w:rsidRPr="00E466E4" w:rsidRDefault="00614AF3" w:rsidP="00614AF3">
            <w:pPr>
              <w:pStyle w:val="TableHeadingACS"/>
              <w:rPr>
                <w:rFonts w:ascii="Calibri" w:hAnsi="Calibri" w:cs="Calibri"/>
                <w:color w:val="FFFFFF"/>
                <w:sz w:val="24"/>
              </w:rPr>
            </w:pPr>
            <w:r w:rsidRPr="0037338F">
              <w:rPr>
                <w:rFonts w:ascii="Calibri" w:hAnsi="Calibri" w:cs="Calibri"/>
                <w:bCs/>
                <w:color w:val="FFFFFF" w:themeColor="background1"/>
                <w:sz w:val="24"/>
              </w:rPr>
              <w:t>Communicate Change to Carrier?</w:t>
            </w:r>
          </w:p>
        </w:tc>
      </w:tr>
      <w:tr w:rsidR="007E7750" w:rsidRPr="00ED515C" w14:paraId="499C2AE7" w14:textId="247B1F76" w:rsidTr="007E7750">
        <w:trPr>
          <w:cantSplit/>
        </w:trPr>
        <w:tc>
          <w:tcPr>
            <w:tcW w:w="1711" w:type="pct"/>
            <w:tcBorders>
              <w:left w:val="single" w:sz="4" w:space="0" w:color="auto"/>
              <w:right w:val="nil"/>
            </w:tcBorders>
            <w:shd w:val="clear" w:color="auto" w:fill="DBE5F1" w:themeFill="accent1" w:themeFillTint="33"/>
            <w:vAlign w:val="bottom"/>
          </w:tcPr>
          <w:p w14:paraId="43C3CCFF" w14:textId="79E43853" w:rsidR="007E7750" w:rsidRPr="007E7750" w:rsidRDefault="007E7750" w:rsidP="007E7750">
            <w:pPr>
              <w:pStyle w:val="TableTextACS"/>
              <w:spacing w:before="60" w:after="60"/>
              <w:rPr>
                <w:sz w:val="20"/>
                <w:szCs w:val="20"/>
              </w:rPr>
            </w:pPr>
            <w:r w:rsidRPr="007E7750">
              <w:rPr>
                <w:rFonts w:cs="Calibri"/>
                <w:sz w:val="20"/>
                <w:szCs w:val="20"/>
              </w:rPr>
              <w:t>Marital Status</w:t>
            </w:r>
          </w:p>
        </w:tc>
        <w:tc>
          <w:tcPr>
            <w:tcW w:w="384" w:type="pct"/>
            <w:tcBorders>
              <w:left w:val="nil"/>
              <w:right w:val="nil"/>
            </w:tcBorders>
            <w:shd w:val="clear" w:color="auto" w:fill="DBE5F1" w:themeFill="accent1" w:themeFillTint="33"/>
            <w:vAlign w:val="bottom"/>
          </w:tcPr>
          <w:p w14:paraId="3DCA28A7" w14:textId="70170939" w:rsidR="007E7750" w:rsidRPr="007E7750" w:rsidRDefault="007E7750" w:rsidP="007E7750">
            <w:pPr>
              <w:pStyle w:val="TableTextACS"/>
              <w:spacing w:before="60" w:after="60"/>
              <w:jc w:val="center"/>
              <w:rPr>
                <w:sz w:val="20"/>
                <w:szCs w:val="20"/>
              </w:rPr>
            </w:pPr>
          </w:p>
        </w:tc>
        <w:tc>
          <w:tcPr>
            <w:tcW w:w="697" w:type="pct"/>
            <w:tcBorders>
              <w:left w:val="nil"/>
              <w:right w:val="nil"/>
            </w:tcBorders>
            <w:shd w:val="clear" w:color="auto" w:fill="DBE5F1" w:themeFill="accent1" w:themeFillTint="33"/>
            <w:vAlign w:val="bottom"/>
          </w:tcPr>
          <w:p w14:paraId="287AC2FF" w14:textId="3EC9CD70" w:rsidR="007E7750" w:rsidRPr="007E7750" w:rsidRDefault="007E7750" w:rsidP="007E7750">
            <w:pPr>
              <w:pStyle w:val="TableTextACS"/>
              <w:spacing w:before="60" w:after="60"/>
              <w:jc w:val="center"/>
              <w:rPr>
                <w:sz w:val="20"/>
                <w:szCs w:val="20"/>
              </w:rPr>
            </w:pPr>
          </w:p>
        </w:tc>
        <w:tc>
          <w:tcPr>
            <w:tcW w:w="575" w:type="pct"/>
            <w:tcBorders>
              <w:left w:val="nil"/>
              <w:right w:val="nil"/>
            </w:tcBorders>
            <w:shd w:val="clear" w:color="auto" w:fill="DBE5F1" w:themeFill="accent1" w:themeFillTint="33"/>
            <w:vAlign w:val="bottom"/>
          </w:tcPr>
          <w:p w14:paraId="7FB3480F" w14:textId="5EDB1395" w:rsidR="007E7750" w:rsidRPr="007E7750" w:rsidRDefault="007E7750" w:rsidP="007E7750">
            <w:pPr>
              <w:pStyle w:val="TableTextACS"/>
              <w:spacing w:before="60" w:after="60"/>
              <w:jc w:val="center"/>
              <w:rPr>
                <w:sz w:val="20"/>
                <w:szCs w:val="20"/>
              </w:rPr>
            </w:pPr>
          </w:p>
        </w:tc>
        <w:tc>
          <w:tcPr>
            <w:tcW w:w="604" w:type="pct"/>
            <w:tcBorders>
              <w:left w:val="nil"/>
              <w:right w:val="nil"/>
            </w:tcBorders>
            <w:shd w:val="clear" w:color="auto" w:fill="DBE5F1" w:themeFill="accent1" w:themeFillTint="33"/>
            <w:vAlign w:val="bottom"/>
          </w:tcPr>
          <w:p w14:paraId="57B04255" w14:textId="158B296D" w:rsidR="007E7750" w:rsidRPr="007E7750" w:rsidRDefault="007E7750" w:rsidP="007E7750">
            <w:pPr>
              <w:pStyle w:val="TableTextACS"/>
              <w:spacing w:before="60" w:after="60"/>
              <w:jc w:val="center"/>
              <w:rPr>
                <w:sz w:val="20"/>
                <w:szCs w:val="20"/>
              </w:rPr>
            </w:pPr>
          </w:p>
        </w:tc>
        <w:tc>
          <w:tcPr>
            <w:tcW w:w="483" w:type="pct"/>
            <w:tcBorders>
              <w:left w:val="nil"/>
              <w:right w:val="nil"/>
            </w:tcBorders>
            <w:shd w:val="clear" w:color="auto" w:fill="DBE5F1" w:themeFill="accent1" w:themeFillTint="33"/>
            <w:vAlign w:val="bottom"/>
          </w:tcPr>
          <w:p w14:paraId="134FA2A9" w14:textId="16C0FC76" w:rsidR="007E7750" w:rsidRPr="007E7750" w:rsidRDefault="007E7750" w:rsidP="007E7750">
            <w:pPr>
              <w:pStyle w:val="TableTextACS"/>
              <w:spacing w:before="60" w:after="60"/>
              <w:jc w:val="center"/>
              <w:rPr>
                <w:sz w:val="20"/>
                <w:szCs w:val="20"/>
              </w:rPr>
            </w:pPr>
          </w:p>
        </w:tc>
        <w:tc>
          <w:tcPr>
            <w:tcW w:w="546" w:type="pct"/>
            <w:tcBorders>
              <w:left w:val="nil"/>
            </w:tcBorders>
            <w:shd w:val="clear" w:color="auto" w:fill="DBE5F1" w:themeFill="accent1" w:themeFillTint="33"/>
            <w:vAlign w:val="bottom"/>
          </w:tcPr>
          <w:p w14:paraId="2272AE56" w14:textId="04A207BF" w:rsidR="007E7750" w:rsidRPr="007E7750" w:rsidRDefault="007E7750" w:rsidP="007E7750">
            <w:pPr>
              <w:pStyle w:val="TableTextACS"/>
              <w:spacing w:before="60" w:after="60"/>
              <w:jc w:val="center"/>
              <w:rPr>
                <w:sz w:val="20"/>
                <w:szCs w:val="20"/>
              </w:rPr>
            </w:pPr>
          </w:p>
        </w:tc>
      </w:tr>
      <w:tr w:rsidR="007E7750" w:rsidRPr="00ED515C" w14:paraId="3A1371AE" w14:textId="77777777" w:rsidTr="007E7750">
        <w:trPr>
          <w:cantSplit/>
        </w:trPr>
        <w:tc>
          <w:tcPr>
            <w:tcW w:w="1711" w:type="pct"/>
            <w:tcBorders>
              <w:left w:val="single" w:sz="4" w:space="0" w:color="auto"/>
            </w:tcBorders>
            <w:vAlign w:val="bottom"/>
          </w:tcPr>
          <w:p w14:paraId="57ED52B8" w14:textId="6A46E779" w:rsidR="007E7750" w:rsidRPr="007E7750" w:rsidRDefault="007E7750" w:rsidP="007E7750">
            <w:pPr>
              <w:pStyle w:val="TableTextACS"/>
              <w:spacing w:before="60" w:after="60"/>
              <w:rPr>
                <w:sz w:val="20"/>
                <w:szCs w:val="20"/>
              </w:rPr>
            </w:pPr>
            <w:r w:rsidRPr="007E7750">
              <w:rPr>
                <w:rFonts w:cs="Calibri"/>
                <w:sz w:val="20"/>
                <w:szCs w:val="20"/>
              </w:rPr>
              <w:t>Marriage</w:t>
            </w:r>
          </w:p>
        </w:tc>
        <w:tc>
          <w:tcPr>
            <w:tcW w:w="384" w:type="pct"/>
            <w:vAlign w:val="bottom"/>
          </w:tcPr>
          <w:p w14:paraId="468B37E2" w14:textId="3D2AFB54"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697" w:type="pct"/>
            <w:vAlign w:val="bottom"/>
          </w:tcPr>
          <w:p w14:paraId="65EBA72D" w14:textId="34F88E59"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575" w:type="pct"/>
            <w:vAlign w:val="bottom"/>
          </w:tcPr>
          <w:p w14:paraId="1C794D87" w14:textId="3E79B516"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604" w:type="pct"/>
            <w:vAlign w:val="bottom"/>
          </w:tcPr>
          <w:p w14:paraId="74A00842" w14:textId="5E24F524"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483" w:type="pct"/>
            <w:vAlign w:val="bottom"/>
          </w:tcPr>
          <w:p w14:paraId="3A69D279" w14:textId="4ADD5259"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546" w:type="pct"/>
            <w:vAlign w:val="bottom"/>
          </w:tcPr>
          <w:p w14:paraId="08BC4799" w14:textId="27AD0C3B" w:rsidR="007E7750" w:rsidRPr="007E7750" w:rsidRDefault="007E7750" w:rsidP="007E7750">
            <w:pPr>
              <w:pStyle w:val="TableTextACS"/>
              <w:spacing w:before="60" w:after="60"/>
              <w:jc w:val="center"/>
              <w:rPr>
                <w:sz w:val="20"/>
                <w:szCs w:val="20"/>
              </w:rPr>
            </w:pPr>
            <w:r w:rsidRPr="007E7750">
              <w:rPr>
                <w:rFonts w:cs="Calibri"/>
                <w:sz w:val="20"/>
                <w:szCs w:val="20"/>
              </w:rPr>
              <w:t>Y</w:t>
            </w:r>
          </w:p>
        </w:tc>
      </w:tr>
      <w:tr w:rsidR="007E7750" w:rsidRPr="00ED515C" w14:paraId="6E6CCA4A" w14:textId="77777777" w:rsidTr="007E7750">
        <w:trPr>
          <w:cantSplit/>
        </w:trPr>
        <w:tc>
          <w:tcPr>
            <w:tcW w:w="1711" w:type="pct"/>
            <w:tcBorders>
              <w:left w:val="single" w:sz="4" w:space="0" w:color="auto"/>
            </w:tcBorders>
            <w:vAlign w:val="bottom"/>
          </w:tcPr>
          <w:p w14:paraId="637D8C10" w14:textId="34BAFC7D" w:rsidR="007E7750" w:rsidRPr="007E7750" w:rsidRDefault="007E7750" w:rsidP="007E7750">
            <w:pPr>
              <w:pStyle w:val="TableTextACS"/>
              <w:spacing w:before="60" w:after="60"/>
              <w:rPr>
                <w:sz w:val="20"/>
                <w:szCs w:val="20"/>
              </w:rPr>
            </w:pPr>
            <w:r w:rsidRPr="007E7750">
              <w:rPr>
                <w:rFonts w:cs="Calibri"/>
                <w:sz w:val="20"/>
                <w:szCs w:val="20"/>
              </w:rPr>
              <w:t>Death of spouse</w:t>
            </w:r>
          </w:p>
        </w:tc>
        <w:tc>
          <w:tcPr>
            <w:tcW w:w="384" w:type="pct"/>
            <w:vAlign w:val="bottom"/>
          </w:tcPr>
          <w:p w14:paraId="62732A8F" w14:textId="04752513"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697" w:type="pct"/>
            <w:vAlign w:val="bottom"/>
          </w:tcPr>
          <w:p w14:paraId="7734AD9A" w14:textId="1D1BFF54"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575" w:type="pct"/>
            <w:vAlign w:val="bottom"/>
          </w:tcPr>
          <w:p w14:paraId="3AF4DE3D" w14:textId="561F008C"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604" w:type="pct"/>
            <w:vAlign w:val="bottom"/>
          </w:tcPr>
          <w:p w14:paraId="5EFE9636" w14:textId="7E64DC30" w:rsidR="007E7750" w:rsidRPr="007E7750" w:rsidRDefault="007E7750" w:rsidP="007E7750">
            <w:pPr>
              <w:pStyle w:val="TableTextACS"/>
              <w:spacing w:before="60" w:after="60"/>
              <w:jc w:val="center"/>
              <w:rPr>
                <w:sz w:val="20"/>
                <w:szCs w:val="20"/>
              </w:rPr>
            </w:pPr>
            <w:r w:rsidRPr="007E7750">
              <w:rPr>
                <w:rFonts w:cs="Calibri"/>
                <w:sz w:val="20"/>
                <w:szCs w:val="20"/>
              </w:rPr>
              <w:t>N</w:t>
            </w:r>
          </w:p>
        </w:tc>
        <w:tc>
          <w:tcPr>
            <w:tcW w:w="483" w:type="pct"/>
            <w:vAlign w:val="bottom"/>
          </w:tcPr>
          <w:p w14:paraId="67D57D77" w14:textId="7E601BC3" w:rsidR="007E7750" w:rsidRPr="007E7750" w:rsidRDefault="007E7750" w:rsidP="007E7750">
            <w:pPr>
              <w:pStyle w:val="TableTextACS"/>
              <w:spacing w:before="60" w:after="60"/>
              <w:jc w:val="center"/>
              <w:rPr>
                <w:sz w:val="20"/>
                <w:szCs w:val="20"/>
              </w:rPr>
            </w:pPr>
            <w:r w:rsidRPr="007E7750">
              <w:rPr>
                <w:rFonts w:cs="Calibri"/>
                <w:sz w:val="20"/>
                <w:szCs w:val="20"/>
              </w:rPr>
              <w:t>N</w:t>
            </w:r>
          </w:p>
        </w:tc>
        <w:tc>
          <w:tcPr>
            <w:tcW w:w="546" w:type="pct"/>
            <w:vAlign w:val="bottom"/>
          </w:tcPr>
          <w:p w14:paraId="043B34FF" w14:textId="4816117C" w:rsidR="007E7750" w:rsidRPr="007E7750" w:rsidRDefault="007E7750" w:rsidP="007E7750">
            <w:pPr>
              <w:pStyle w:val="TableTextACS"/>
              <w:spacing w:before="60" w:after="60"/>
              <w:jc w:val="center"/>
              <w:rPr>
                <w:sz w:val="20"/>
                <w:szCs w:val="20"/>
              </w:rPr>
            </w:pPr>
            <w:r w:rsidRPr="007E7750">
              <w:rPr>
                <w:rFonts w:cs="Calibri"/>
                <w:sz w:val="20"/>
                <w:szCs w:val="20"/>
              </w:rPr>
              <w:t>Y</w:t>
            </w:r>
          </w:p>
        </w:tc>
      </w:tr>
      <w:tr w:rsidR="007E7750" w:rsidRPr="00ED515C" w14:paraId="3E8751B3" w14:textId="77777777" w:rsidTr="007E7750">
        <w:trPr>
          <w:cantSplit/>
        </w:trPr>
        <w:tc>
          <w:tcPr>
            <w:tcW w:w="1711" w:type="pct"/>
            <w:tcBorders>
              <w:left w:val="single" w:sz="4" w:space="0" w:color="auto"/>
            </w:tcBorders>
            <w:vAlign w:val="bottom"/>
          </w:tcPr>
          <w:p w14:paraId="7A08D520" w14:textId="11A98F73" w:rsidR="007E7750" w:rsidRPr="007E7750" w:rsidRDefault="007E7750" w:rsidP="007E7750">
            <w:pPr>
              <w:pStyle w:val="TableTextACS"/>
              <w:spacing w:before="60" w:after="60"/>
              <w:rPr>
                <w:sz w:val="20"/>
                <w:szCs w:val="20"/>
              </w:rPr>
            </w:pPr>
            <w:r w:rsidRPr="007E7750">
              <w:rPr>
                <w:rFonts w:cs="Calibri"/>
                <w:sz w:val="20"/>
                <w:szCs w:val="20"/>
              </w:rPr>
              <w:t>Divorce or annulment</w:t>
            </w:r>
          </w:p>
        </w:tc>
        <w:tc>
          <w:tcPr>
            <w:tcW w:w="384" w:type="pct"/>
            <w:vAlign w:val="bottom"/>
          </w:tcPr>
          <w:p w14:paraId="3FE52183" w14:textId="30F0FA9B"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697" w:type="pct"/>
            <w:vAlign w:val="bottom"/>
          </w:tcPr>
          <w:p w14:paraId="54438637" w14:textId="27CADF42"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575" w:type="pct"/>
            <w:vAlign w:val="bottom"/>
          </w:tcPr>
          <w:p w14:paraId="3D80CDD6" w14:textId="2CE39D60"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604" w:type="pct"/>
            <w:vAlign w:val="bottom"/>
          </w:tcPr>
          <w:p w14:paraId="11656D20" w14:textId="331940C5" w:rsidR="007E7750" w:rsidRPr="007E7750" w:rsidRDefault="007E7750" w:rsidP="007E7750">
            <w:pPr>
              <w:pStyle w:val="TableTextACS"/>
              <w:spacing w:before="60" w:after="60"/>
              <w:jc w:val="center"/>
              <w:rPr>
                <w:sz w:val="20"/>
                <w:szCs w:val="20"/>
              </w:rPr>
            </w:pPr>
            <w:r w:rsidRPr="007E7750">
              <w:rPr>
                <w:rFonts w:cs="Calibri"/>
                <w:sz w:val="20"/>
                <w:szCs w:val="20"/>
              </w:rPr>
              <w:t>N</w:t>
            </w:r>
          </w:p>
        </w:tc>
        <w:tc>
          <w:tcPr>
            <w:tcW w:w="483" w:type="pct"/>
            <w:vAlign w:val="bottom"/>
          </w:tcPr>
          <w:p w14:paraId="7B182B0E" w14:textId="6AD697AF" w:rsidR="007E7750" w:rsidRPr="007E7750" w:rsidRDefault="007E7750" w:rsidP="007E7750">
            <w:pPr>
              <w:pStyle w:val="TableTextACS"/>
              <w:spacing w:before="60" w:after="60"/>
              <w:jc w:val="center"/>
              <w:rPr>
                <w:sz w:val="20"/>
                <w:szCs w:val="20"/>
              </w:rPr>
            </w:pPr>
            <w:r w:rsidRPr="007E7750">
              <w:rPr>
                <w:rFonts w:cs="Calibri"/>
                <w:sz w:val="20"/>
                <w:szCs w:val="20"/>
              </w:rPr>
              <w:t>N</w:t>
            </w:r>
          </w:p>
        </w:tc>
        <w:tc>
          <w:tcPr>
            <w:tcW w:w="546" w:type="pct"/>
            <w:vAlign w:val="bottom"/>
          </w:tcPr>
          <w:p w14:paraId="6938AE65" w14:textId="458617C6" w:rsidR="007E7750" w:rsidRPr="007E7750" w:rsidRDefault="007E7750" w:rsidP="007E7750">
            <w:pPr>
              <w:pStyle w:val="TableTextACS"/>
              <w:spacing w:before="60" w:after="60"/>
              <w:jc w:val="center"/>
              <w:rPr>
                <w:sz w:val="20"/>
                <w:szCs w:val="20"/>
              </w:rPr>
            </w:pPr>
            <w:r w:rsidRPr="007E7750">
              <w:rPr>
                <w:rFonts w:cs="Calibri"/>
                <w:sz w:val="20"/>
                <w:szCs w:val="20"/>
              </w:rPr>
              <w:t>Y</w:t>
            </w:r>
          </w:p>
        </w:tc>
      </w:tr>
      <w:tr w:rsidR="007E7750" w:rsidRPr="00ED515C" w14:paraId="73B6A72D" w14:textId="77777777" w:rsidTr="00694AA1">
        <w:trPr>
          <w:cantSplit/>
        </w:trPr>
        <w:tc>
          <w:tcPr>
            <w:tcW w:w="1711" w:type="pct"/>
            <w:tcBorders>
              <w:left w:val="single" w:sz="4" w:space="0" w:color="auto"/>
              <w:bottom w:val="single" w:sz="4" w:space="0" w:color="auto"/>
            </w:tcBorders>
            <w:vAlign w:val="bottom"/>
          </w:tcPr>
          <w:p w14:paraId="73F1B7D9" w14:textId="444AE2DE" w:rsidR="007E7750" w:rsidRPr="007E7750" w:rsidRDefault="007E7750" w:rsidP="007E7750">
            <w:pPr>
              <w:pStyle w:val="TableTextACS"/>
              <w:spacing w:before="60" w:after="60"/>
              <w:rPr>
                <w:sz w:val="20"/>
                <w:szCs w:val="20"/>
              </w:rPr>
            </w:pPr>
            <w:r w:rsidRPr="007E7750">
              <w:rPr>
                <w:rFonts w:cs="Calibri"/>
                <w:sz w:val="20"/>
                <w:szCs w:val="20"/>
              </w:rPr>
              <w:t>Legal Separation</w:t>
            </w:r>
          </w:p>
        </w:tc>
        <w:tc>
          <w:tcPr>
            <w:tcW w:w="384" w:type="pct"/>
            <w:tcBorders>
              <w:bottom w:val="single" w:sz="4" w:space="0" w:color="auto"/>
            </w:tcBorders>
            <w:vAlign w:val="bottom"/>
          </w:tcPr>
          <w:p w14:paraId="1B2706DB" w14:textId="07EE339F"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697" w:type="pct"/>
            <w:tcBorders>
              <w:bottom w:val="single" w:sz="4" w:space="0" w:color="auto"/>
            </w:tcBorders>
            <w:vAlign w:val="bottom"/>
          </w:tcPr>
          <w:p w14:paraId="433EBF2C" w14:textId="583F0D7D"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575" w:type="pct"/>
            <w:tcBorders>
              <w:bottom w:val="single" w:sz="4" w:space="0" w:color="auto"/>
            </w:tcBorders>
            <w:vAlign w:val="bottom"/>
          </w:tcPr>
          <w:p w14:paraId="5938DCFD" w14:textId="05F54D21" w:rsidR="007E7750" w:rsidRPr="007E7750" w:rsidRDefault="007E7750" w:rsidP="007E7750">
            <w:pPr>
              <w:pStyle w:val="TableTextACS"/>
              <w:spacing w:before="60" w:after="60"/>
              <w:jc w:val="center"/>
              <w:rPr>
                <w:sz w:val="20"/>
                <w:szCs w:val="20"/>
              </w:rPr>
            </w:pPr>
            <w:r w:rsidRPr="007E7750">
              <w:rPr>
                <w:rFonts w:cs="Calibri"/>
                <w:sz w:val="20"/>
                <w:szCs w:val="20"/>
              </w:rPr>
              <w:t>Y</w:t>
            </w:r>
          </w:p>
        </w:tc>
        <w:tc>
          <w:tcPr>
            <w:tcW w:w="604" w:type="pct"/>
            <w:tcBorders>
              <w:bottom w:val="single" w:sz="4" w:space="0" w:color="auto"/>
            </w:tcBorders>
            <w:vAlign w:val="bottom"/>
          </w:tcPr>
          <w:p w14:paraId="7582C63A" w14:textId="2E9CA0DD" w:rsidR="007E7750" w:rsidRPr="007E7750" w:rsidRDefault="007E7750" w:rsidP="007E7750">
            <w:pPr>
              <w:pStyle w:val="TableTextACS"/>
              <w:spacing w:before="60" w:after="60"/>
              <w:jc w:val="center"/>
              <w:rPr>
                <w:sz w:val="20"/>
                <w:szCs w:val="20"/>
              </w:rPr>
            </w:pPr>
            <w:r w:rsidRPr="007E7750">
              <w:rPr>
                <w:rFonts w:cs="Calibri"/>
                <w:sz w:val="20"/>
                <w:szCs w:val="20"/>
              </w:rPr>
              <w:t>N</w:t>
            </w:r>
          </w:p>
        </w:tc>
        <w:tc>
          <w:tcPr>
            <w:tcW w:w="483" w:type="pct"/>
            <w:tcBorders>
              <w:bottom w:val="single" w:sz="4" w:space="0" w:color="auto"/>
            </w:tcBorders>
            <w:vAlign w:val="bottom"/>
          </w:tcPr>
          <w:p w14:paraId="34FB83A0" w14:textId="49D408C3" w:rsidR="007E7750" w:rsidRPr="007E7750" w:rsidRDefault="007E7750" w:rsidP="007E7750">
            <w:pPr>
              <w:pStyle w:val="TableTextACS"/>
              <w:spacing w:before="60" w:after="60"/>
              <w:jc w:val="center"/>
              <w:rPr>
                <w:sz w:val="20"/>
                <w:szCs w:val="20"/>
              </w:rPr>
            </w:pPr>
            <w:r w:rsidRPr="007E7750">
              <w:rPr>
                <w:rFonts w:cs="Calibri"/>
                <w:sz w:val="20"/>
                <w:szCs w:val="20"/>
              </w:rPr>
              <w:t>N</w:t>
            </w:r>
          </w:p>
        </w:tc>
        <w:tc>
          <w:tcPr>
            <w:tcW w:w="546" w:type="pct"/>
            <w:tcBorders>
              <w:bottom w:val="single" w:sz="4" w:space="0" w:color="auto"/>
            </w:tcBorders>
            <w:vAlign w:val="bottom"/>
          </w:tcPr>
          <w:p w14:paraId="2FF561D3" w14:textId="66610FCE" w:rsidR="007E7750" w:rsidRPr="007E7750" w:rsidRDefault="007E7750" w:rsidP="007E7750">
            <w:pPr>
              <w:pStyle w:val="TableTextACS"/>
              <w:spacing w:before="60" w:after="60"/>
              <w:jc w:val="center"/>
              <w:rPr>
                <w:sz w:val="20"/>
                <w:szCs w:val="20"/>
              </w:rPr>
            </w:pPr>
            <w:r w:rsidRPr="007E7750">
              <w:rPr>
                <w:rFonts w:cs="Calibri"/>
                <w:sz w:val="20"/>
                <w:szCs w:val="20"/>
              </w:rPr>
              <w:t>Y</w:t>
            </w:r>
          </w:p>
        </w:tc>
      </w:tr>
      <w:tr w:rsidR="00694AA1" w:rsidRPr="00ED515C" w14:paraId="5EAFDEF9" w14:textId="77777777" w:rsidTr="00694AA1">
        <w:trPr>
          <w:cantSplit/>
        </w:trPr>
        <w:tc>
          <w:tcPr>
            <w:tcW w:w="1711" w:type="pct"/>
            <w:tcBorders>
              <w:left w:val="single" w:sz="4" w:space="0" w:color="auto"/>
              <w:bottom w:val="single" w:sz="4" w:space="0" w:color="auto"/>
              <w:right w:val="nil"/>
            </w:tcBorders>
            <w:shd w:val="clear" w:color="auto" w:fill="DBE5F1" w:themeFill="accent1" w:themeFillTint="33"/>
            <w:vAlign w:val="bottom"/>
          </w:tcPr>
          <w:p w14:paraId="59DD227A" w14:textId="1C09EE6B" w:rsidR="00694AA1" w:rsidRPr="007E7750" w:rsidRDefault="00694AA1" w:rsidP="007E7750">
            <w:pPr>
              <w:pStyle w:val="TableTextACS"/>
              <w:spacing w:before="60" w:after="60"/>
              <w:rPr>
                <w:rFonts w:cs="Calibri"/>
                <w:sz w:val="20"/>
                <w:szCs w:val="20"/>
              </w:rPr>
            </w:pPr>
            <w:r>
              <w:rPr>
                <w:rFonts w:cs="Calibri"/>
                <w:sz w:val="20"/>
                <w:szCs w:val="20"/>
              </w:rPr>
              <w:t>Number of Dependents</w:t>
            </w:r>
          </w:p>
        </w:tc>
        <w:tc>
          <w:tcPr>
            <w:tcW w:w="384" w:type="pct"/>
            <w:tcBorders>
              <w:left w:val="nil"/>
              <w:bottom w:val="single" w:sz="4" w:space="0" w:color="auto"/>
              <w:right w:val="nil"/>
            </w:tcBorders>
            <w:shd w:val="clear" w:color="auto" w:fill="DBE5F1" w:themeFill="accent1" w:themeFillTint="33"/>
            <w:vAlign w:val="bottom"/>
          </w:tcPr>
          <w:p w14:paraId="13808E85" w14:textId="77777777" w:rsidR="00694AA1" w:rsidRPr="007E7750" w:rsidRDefault="00694AA1" w:rsidP="007E7750">
            <w:pPr>
              <w:pStyle w:val="TableTextACS"/>
              <w:spacing w:before="60" w:after="60"/>
              <w:jc w:val="center"/>
              <w:rPr>
                <w:rFonts w:cs="Calibri"/>
                <w:sz w:val="20"/>
                <w:szCs w:val="20"/>
              </w:rPr>
            </w:pPr>
          </w:p>
        </w:tc>
        <w:tc>
          <w:tcPr>
            <w:tcW w:w="697" w:type="pct"/>
            <w:tcBorders>
              <w:left w:val="nil"/>
              <w:bottom w:val="single" w:sz="4" w:space="0" w:color="auto"/>
              <w:right w:val="nil"/>
            </w:tcBorders>
            <w:shd w:val="clear" w:color="auto" w:fill="DBE5F1" w:themeFill="accent1" w:themeFillTint="33"/>
            <w:vAlign w:val="bottom"/>
          </w:tcPr>
          <w:p w14:paraId="45E842E2" w14:textId="77777777" w:rsidR="00694AA1" w:rsidRPr="007E7750" w:rsidRDefault="00694AA1" w:rsidP="007E7750">
            <w:pPr>
              <w:pStyle w:val="TableTextACS"/>
              <w:spacing w:before="60" w:after="60"/>
              <w:jc w:val="center"/>
              <w:rPr>
                <w:rFonts w:cs="Calibri"/>
                <w:sz w:val="20"/>
                <w:szCs w:val="20"/>
              </w:rPr>
            </w:pPr>
          </w:p>
        </w:tc>
        <w:tc>
          <w:tcPr>
            <w:tcW w:w="575" w:type="pct"/>
            <w:tcBorders>
              <w:left w:val="nil"/>
              <w:bottom w:val="single" w:sz="4" w:space="0" w:color="auto"/>
              <w:right w:val="nil"/>
            </w:tcBorders>
            <w:shd w:val="clear" w:color="auto" w:fill="DBE5F1" w:themeFill="accent1" w:themeFillTint="33"/>
            <w:vAlign w:val="bottom"/>
          </w:tcPr>
          <w:p w14:paraId="7A5AA546" w14:textId="77777777" w:rsidR="00694AA1" w:rsidRPr="007E7750" w:rsidRDefault="00694AA1" w:rsidP="007E7750">
            <w:pPr>
              <w:pStyle w:val="TableTextACS"/>
              <w:spacing w:before="60" w:after="60"/>
              <w:jc w:val="center"/>
              <w:rPr>
                <w:rFonts w:cs="Calibri"/>
                <w:sz w:val="20"/>
                <w:szCs w:val="20"/>
              </w:rPr>
            </w:pPr>
          </w:p>
        </w:tc>
        <w:tc>
          <w:tcPr>
            <w:tcW w:w="604" w:type="pct"/>
            <w:tcBorders>
              <w:left w:val="nil"/>
              <w:bottom w:val="single" w:sz="4" w:space="0" w:color="auto"/>
              <w:right w:val="nil"/>
            </w:tcBorders>
            <w:shd w:val="clear" w:color="auto" w:fill="DBE5F1" w:themeFill="accent1" w:themeFillTint="33"/>
            <w:vAlign w:val="bottom"/>
          </w:tcPr>
          <w:p w14:paraId="02837215" w14:textId="77777777" w:rsidR="00694AA1" w:rsidRPr="007E7750" w:rsidRDefault="00694AA1" w:rsidP="007E7750">
            <w:pPr>
              <w:pStyle w:val="TableTextACS"/>
              <w:spacing w:before="60" w:after="60"/>
              <w:jc w:val="center"/>
              <w:rPr>
                <w:rFonts w:cs="Calibri"/>
                <w:sz w:val="20"/>
                <w:szCs w:val="20"/>
              </w:rPr>
            </w:pPr>
          </w:p>
        </w:tc>
        <w:tc>
          <w:tcPr>
            <w:tcW w:w="483" w:type="pct"/>
            <w:tcBorders>
              <w:left w:val="nil"/>
              <w:bottom w:val="single" w:sz="4" w:space="0" w:color="auto"/>
              <w:right w:val="nil"/>
            </w:tcBorders>
            <w:shd w:val="clear" w:color="auto" w:fill="DBE5F1" w:themeFill="accent1" w:themeFillTint="33"/>
            <w:vAlign w:val="bottom"/>
          </w:tcPr>
          <w:p w14:paraId="07BC48A7" w14:textId="77777777" w:rsidR="00694AA1" w:rsidRPr="007E7750" w:rsidRDefault="00694AA1" w:rsidP="007E7750">
            <w:pPr>
              <w:pStyle w:val="TableTextACS"/>
              <w:spacing w:before="60" w:after="60"/>
              <w:jc w:val="center"/>
              <w:rPr>
                <w:rFonts w:cs="Calibri"/>
                <w:sz w:val="20"/>
                <w:szCs w:val="20"/>
              </w:rPr>
            </w:pPr>
          </w:p>
        </w:tc>
        <w:tc>
          <w:tcPr>
            <w:tcW w:w="546" w:type="pct"/>
            <w:tcBorders>
              <w:left w:val="nil"/>
              <w:bottom w:val="single" w:sz="4" w:space="0" w:color="auto"/>
            </w:tcBorders>
            <w:shd w:val="clear" w:color="auto" w:fill="DBE5F1" w:themeFill="accent1" w:themeFillTint="33"/>
            <w:vAlign w:val="bottom"/>
          </w:tcPr>
          <w:p w14:paraId="5D3BEAE9" w14:textId="77777777" w:rsidR="00694AA1" w:rsidRPr="007E7750" w:rsidRDefault="00694AA1" w:rsidP="007E7750">
            <w:pPr>
              <w:pStyle w:val="TableTextACS"/>
              <w:spacing w:before="60" w:after="60"/>
              <w:jc w:val="center"/>
              <w:rPr>
                <w:rFonts w:cs="Calibri"/>
                <w:sz w:val="20"/>
                <w:szCs w:val="20"/>
              </w:rPr>
            </w:pPr>
          </w:p>
        </w:tc>
      </w:tr>
      <w:tr w:rsidR="007E7750" w:rsidRPr="00ED515C" w14:paraId="0481BA77" w14:textId="77777777" w:rsidTr="007E7750">
        <w:trPr>
          <w:cantSplit/>
        </w:trPr>
        <w:tc>
          <w:tcPr>
            <w:tcW w:w="1711" w:type="pct"/>
            <w:tcBorders>
              <w:left w:val="single" w:sz="4" w:space="0" w:color="auto"/>
            </w:tcBorders>
            <w:vAlign w:val="bottom"/>
          </w:tcPr>
          <w:p w14:paraId="0C58F74A" w14:textId="41C0A99F" w:rsidR="007E7750" w:rsidRPr="007E7750" w:rsidRDefault="007E7750" w:rsidP="007E7750">
            <w:pPr>
              <w:pStyle w:val="TableTextACS"/>
              <w:spacing w:before="60" w:after="60"/>
              <w:rPr>
                <w:rFonts w:cs="Calibri"/>
                <w:sz w:val="20"/>
                <w:szCs w:val="20"/>
              </w:rPr>
            </w:pPr>
            <w:r w:rsidRPr="007E7750">
              <w:rPr>
                <w:rFonts w:cs="Calibri"/>
                <w:sz w:val="20"/>
                <w:szCs w:val="20"/>
              </w:rPr>
              <w:t>Birth</w:t>
            </w:r>
          </w:p>
        </w:tc>
        <w:tc>
          <w:tcPr>
            <w:tcW w:w="384" w:type="pct"/>
            <w:vAlign w:val="bottom"/>
          </w:tcPr>
          <w:p w14:paraId="4C137BC4" w14:textId="17381D51"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97" w:type="pct"/>
            <w:vAlign w:val="bottom"/>
          </w:tcPr>
          <w:p w14:paraId="227FFCA6" w14:textId="5EC97D1F"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575" w:type="pct"/>
            <w:vAlign w:val="bottom"/>
          </w:tcPr>
          <w:p w14:paraId="230C3C1B" w14:textId="72D20026"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04" w:type="pct"/>
            <w:vAlign w:val="bottom"/>
          </w:tcPr>
          <w:p w14:paraId="276A9C72" w14:textId="7D5CB59A"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483" w:type="pct"/>
            <w:vAlign w:val="bottom"/>
          </w:tcPr>
          <w:p w14:paraId="40008393" w14:textId="68AFC243"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546" w:type="pct"/>
            <w:vAlign w:val="bottom"/>
          </w:tcPr>
          <w:p w14:paraId="6EC48726" w14:textId="39BC8524"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r>
      <w:tr w:rsidR="007E7750" w:rsidRPr="00ED515C" w14:paraId="45EA985A" w14:textId="77777777" w:rsidTr="007E7750">
        <w:trPr>
          <w:cantSplit/>
        </w:trPr>
        <w:tc>
          <w:tcPr>
            <w:tcW w:w="1711" w:type="pct"/>
            <w:tcBorders>
              <w:left w:val="single" w:sz="4" w:space="0" w:color="auto"/>
            </w:tcBorders>
            <w:vAlign w:val="bottom"/>
          </w:tcPr>
          <w:p w14:paraId="2BCDE45F" w14:textId="104C9923" w:rsidR="007E7750" w:rsidRPr="007E7750" w:rsidRDefault="007E7750" w:rsidP="007E7750">
            <w:pPr>
              <w:pStyle w:val="TableTextACS"/>
              <w:spacing w:before="60" w:after="60"/>
              <w:rPr>
                <w:rFonts w:cs="Calibri"/>
                <w:sz w:val="20"/>
                <w:szCs w:val="20"/>
              </w:rPr>
            </w:pPr>
            <w:r w:rsidRPr="007E7750">
              <w:rPr>
                <w:rFonts w:cs="Calibri"/>
                <w:sz w:val="20"/>
                <w:szCs w:val="20"/>
              </w:rPr>
              <w:t>Adoption or placement for adoption</w:t>
            </w:r>
          </w:p>
        </w:tc>
        <w:tc>
          <w:tcPr>
            <w:tcW w:w="384" w:type="pct"/>
            <w:vAlign w:val="bottom"/>
          </w:tcPr>
          <w:p w14:paraId="14BEDC7E" w14:textId="659B8C22"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97" w:type="pct"/>
            <w:vAlign w:val="bottom"/>
          </w:tcPr>
          <w:p w14:paraId="791D884A" w14:textId="1B5BEBF1"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575" w:type="pct"/>
            <w:vAlign w:val="bottom"/>
          </w:tcPr>
          <w:p w14:paraId="7D0279C3" w14:textId="30772C22"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04" w:type="pct"/>
            <w:vAlign w:val="bottom"/>
          </w:tcPr>
          <w:p w14:paraId="630629D8" w14:textId="66E4D4F0"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483" w:type="pct"/>
            <w:vAlign w:val="bottom"/>
          </w:tcPr>
          <w:p w14:paraId="7E8034FB" w14:textId="73C9EB0D"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546" w:type="pct"/>
            <w:vAlign w:val="bottom"/>
          </w:tcPr>
          <w:p w14:paraId="177D8882" w14:textId="244B5932"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r>
      <w:tr w:rsidR="007E7750" w:rsidRPr="00ED515C" w14:paraId="07B279F0" w14:textId="77777777" w:rsidTr="007E7750">
        <w:trPr>
          <w:cantSplit/>
        </w:trPr>
        <w:tc>
          <w:tcPr>
            <w:tcW w:w="1711" w:type="pct"/>
            <w:tcBorders>
              <w:left w:val="single" w:sz="4" w:space="0" w:color="auto"/>
            </w:tcBorders>
            <w:vAlign w:val="bottom"/>
          </w:tcPr>
          <w:p w14:paraId="1E4B2B2F" w14:textId="79A99639" w:rsidR="007E7750" w:rsidRPr="007E7750" w:rsidRDefault="007E7750" w:rsidP="007E7750">
            <w:pPr>
              <w:pStyle w:val="TableTextACS"/>
              <w:spacing w:before="60" w:after="60"/>
              <w:rPr>
                <w:rFonts w:cs="Calibri"/>
                <w:sz w:val="20"/>
                <w:szCs w:val="20"/>
              </w:rPr>
            </w:pPr>
            <w:r w:rsidRPr="007E7750">
              <w:rPr>
                <w:rFonts w:cs="Calibri"/>
                <w:sz w:val="20"/>
                <w:szCs w:val="20"/>
              </w:rPr>
              <w:t>Death of dependent child</w:t>
            </w:r>
          </w:p>
        </w:tc>
        <w:tc>
          <w:tcPr>
            <w:tcW w:w="384" w:type="pct"/>
            <w:vAlign w:val="bottom"/>
          </w:tcPr>
          <w:p w14:paraId="44C45D07" w14:textId="79F4F859"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97" w:type="pct"/>
            <w:vAlign w:val="bottom"/>
          </w:tcPr>
          <w:p w14:paraId="3C319CCD" w14:textId="45E860E6"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575" w:type="pct"/>
            <w:vAlign w:val="bottom"/>
          </w:tcPr>
          <w:p w14:paraId="56593458" w14:textId="7EDA270D"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04" w:type="pct"/>
            <w:vAlign w:val="bottom"/>
          </w:tcPr>
          <w:p w14:paraId="373A05EF" w14:textId="12191337" w:rsidR="007E7750" w:rsidRPr="007E7750" w:rsidRDefault="007E7750" w:rsidP="007E7750">
            <w:pPr>
              <w:pStyle w:val="TableTextACS"/>
              <w:spacing w:before="60" w:after="60"/>
              <w:jc w:val="center"/>
              <w:rPr>
                <w:rFonts w:cs="Calibri"/>
                <w:sz w:val="20"/>
                <w:szCs w:val="20"/>
              </w:rPr>
            </w:pPr>
            <w:r w:rsidRPr="007E7750">
              <w:rPr>
                <w:rFonts w:cs="Calibri"/>
                <w:sz w:val="20"/>
                <w:szCs w:val="20"/>
              </w:rPr>
              <w:t>N</w:t>
            </w:r>
          </w:p>
        </w:tc>
        <w:tc>
          <w:tcPr>
            <w:tcW w:w="483" w:type="pct"/>
            <w:vAlign w:val="bottom"/>
          </w:tcPr>
          <w:p w14:paraId="4802863A" w14:textId="6702D143" w:rsidR="007E7750" w:rsidRPr="007E7750" w:rsidRDefault="007E7750" w:rsidP="007E7750">
            <w:pPr>
              <w:pStyle w:val="TableTextACS"/>
              <w:spacing w:before="60" w:after="60"/>
              <w:jc w:val="center"/>
              <w:rPr>
                <w:rFonts w:cs="Calibri"/>
                <w:sz w:val="20"/>
                <w:szCs w:val="20"/>
              </w:rPr>
            </w:pPr>
            <w:r w:rsidRPr="007E7750">
              <w:rPr>
                <w:rFonts w:cs="Calibri"/>
                <w:sz w:val="20"/>
                <w:szCs w:val="20"/>
              </w:rPr>
              <w:t>N</w:t>
            </w:r>
          </w:p>
        </w:tc>
        <w:tc>
          <w:tcPr>
            <w:tcW w:w="546" w:type="pct"/>
            <w:vAlign w:val="bottom"/>
          </w:tcPr>
          <w:p w14:paraId="23E44832" w14:textId="7222DE97"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r>
      <w:tr w:rsidR="007E7750" w:rsidRPr="00ED515C" w14:paraId="547DDF99" w14:textId="77777777" w:rsidTr="007E7750">
        <w:trPr>
          <w:cantSplit/>
        </w:trPr>
        <w:tc>
          <w:tcPr>
            <w:tcW w:w="1711" w:type="pct"/>
            <w:tcBorders>
              <w:left w:val="single" w:sz="4" w:space="0" w:color="auto"/>
            </w:tcBorders>
            <w:vAlign w:val="bottom"/>
          </w:tcPr>
          <w:p w14:paraId="4B42676E" w14:textId="3EC22C3C" w:rsidR="007E7750" w:rsidRPr="007E7750" w:rsidRDefault="007E7750" w:rsidP="007E7750">
            <w:pPr>
              <w:pStyle w:val="TableTextACS"/>
              <w:spacing w:before="60" w:after="60"/>
              <w:rPr>
                <w:rFonts w:cs="Calibri"/>
                <w:sz w:val="20"/>
                <w:szCs w:val="20"/>
              </w:rPr>
            </w:pPr>
            <w:r w:rsidRPr="007E7750">
              <w:rPr>
                <w:rFonts w:cs="Calibri"/>
                <w:sz w:val="20"/>
                <w:szCs w:val="20"/>
              </w:rPr>
              <w:t>Dependent child ages out (&gt;26 yrs. old)</w:t>
            </w:r>
          </w:p>
        </w:tc>
        <w:tc>
          <w:tcPr>
            <w:tcW w:w="384" w:type="pct"/>
            <w:tcBorders>
              <w:bottom w:val="single" w:sz="4" w:space="0" w:color="auto"/>
            </w:tcBorders>
            <w:vAlign w:val="bottom"/>
          </w:tcPr>
          <w:p w14:paraId="4D86BAA8" w14:textId="3A27CA7F"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97" w:type="pct"/>
            <w:tcBorders>
              <w:bottom w:val="single" w:sz="4" w:space="0" w:color="auto"/>
            </w:tcBorders>
            <w:vAlign w:val="bottom"/>
          </w:tcPr>
          <w:p w14:paraId="44B394C0" w14:textId="239035AB"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575" w:type="pct"/>
            <w:tcBorders>
              <w:bottom w:val="single" w:sz="4" w:space="0" w:color="auto"/>
            </w:tcBorders>
            <w:vAlign w:val="bottom"/>
          </w:tcPr>
          <w:p w14:paraId="385E5BCC" w14:textId="6E679831"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04" w:type="pct"/>
            <w:tcBorders>
              <w:bottom w:val="single" w:sz="4" w:space="0" w:color="auto"/>
            </w:tcBorders>
            <w:vAlign w:val="bottom"/>
          </w:tcPr>
          <w:p w14:paraId="16F476FB" w14:textId="17467D0D" w:rsidR="007E7750" w:rsidRPr="007E7750" w:rsidRDefault="007E7750" w:rsidP="007E7750">
            <w:pPr>
              <w:pStyle w:val="TableTextACS"/>
              <w:spacing w:before="60" w:after="60"/>
              <w:jc w:val="center"/>
              <w:rPr>
                <w:rFonts w:cs="Calibri"/>
                <w:sz w:val="20"/>
                <w:szCs w:val="20"/>
              </w:rPr>
            </w:pPr>
            <w:r w:rsidRPr="007E7750">
              <w:rPr>
                <w:rFonts w:cs="Calibri"/>
                <w:sz w:val="20"/>
                <w:szCs w:val="20"/>
              </w:rPr>
              <w:t>N</w:t>
            </w:r>
          </w:p>
        </w:tc>
        <w:tc>
          <w:tcPr>
            <w:tcW w:w="483" w:type="pct"/>
            <w:tcBorders>
              <w:bottom w:val="single" w:sz="4" w:space="0" w:color="auto"/>
            </w:tcBorders>
            <w:vAlign w:val="bottom"/>
          </w:tcPr>
          <w:p w14:paraId="3B8534CE" w14:textId="063808C2" w:rsidR="007E7750" w:rsidRPr="007E7750" w:rsidRDefault="007E7750" w:rsidP="007E7750">
            <w:pPr>
              <w:pStyle w:val="TableTextACS"/>
              <w:spacing w:before="60" w:after="60"/>
              <w:jc w:val="center"/>
              <w:rPr>
                <w:rFonts w:cs="Calibri"/>
                <w:sz w:val="20"/>
                <w:szCs w:val="20"/>
              </w:rPr>
            </w:pPr>
            <w:r w:rsidRPr="007E7750">
              <w:rPr>
                <w:rFonts w:cs="Calibri"/>
                <w:sz w:val="20"/>
                <w:szCs w:val="20"/>
              </w:rPr>
              <w:t>N</w:t>
            </w:r>
          </w:p>
        </w:tc>
        <w:tc>
          <w:tcPr>
            <w:tcW w:w="546" w:type="pct"/>
            <w:tcBorders>
              <w:bottom w:val="single" w:sz="4" w:space="0" w:color="auto"/>
            </w:tcBorders>
            <w:vAlign w:val="bottom"/>
          </w:tcPr>
          <w:p w14:paraId="00479077" w14:textId="2EB4B453"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r>
      <w:tr w:rsidR="007E7750" w:rsidRPr="00ED515C" w14:paraId="2004A8EC" w14:textId="77777777" w:rsidTr="007E7750">
        <w:trPr>
          <w:cantSplit/>
        </w:trPr>
        <w:tc>
          <w:tcPr>
            <w:tcW w:w="1711" w:type="pct"/>
            <w:tcBorders>
              <w:left w:val="single" w:sz="4" w:space="0" w:color="auto"/>
              <w:right w:val="nil"/>
            </w:tcBorders>
            <w:shd w:val="clear" w:color="auto" w:fill="DBE5F1" w:themeFill="accent1" w:themeFillTint="33"/>
            <w:vAlign w:val="bottom"/>
          </w:tcPr>
          <w:p w14:paraId="0E408DAA" w14:textId="79C0C1C2" w:rsidR="007E7750" w:rsidRPr="007E7750" w:rsidRDefault="007E7750" w:rsidP="007E7750">
            <w:pPr>
              <w:pStyle w:val="TableTextACS"/>
              <w:spacing w:before="60" w:after="60"/>
              <w:rPr>
                <w:rFonts w:cs="Calibri"/>
                <w:sz w:val="20"/>
                <w:szCs w:val="20"/>
              </w:rPr>
            </w:pPr>
            <w:r w:rsidRPr="007E7750">
              <w:rPr>
                <w:rFonts w:cs="Calibri"/>
                <w:sz w:val="20"/>
                <w:szCs w:val="20"/>
              </w:rPr>
              <w:t>Loss of minimum essential coverage</w:t>
            </w:r>
          </w:p>
        </w:tc>
        <w:tc>
          <w:tcPr>
            <w:tcW w:w="384" w:type="pct"/>
            <w:tcBorders>
              <w:left w:val="nil"/>
              <w:right w:val="nil"/>
            </w:tcBorders>
            <w:shd w:val="clear" w:color="auto" w:fill="DBE5F1" w:themeFill="accent1" w:themeFillTint="33"/>
            <w:vAlign w:val="bottom"/>
          </w:tcPr>
          <w:p w14:paraId="5D87590B" w14:textId="72D62BA1" w:rsidR="007E7750" w:rsidRPr="007E7750" w:rsidRDefault="007E7750" w:rsidP="007E7750">
            <w:pPr>
              <w:pStyle w:val="TableTextACS"/>
              <w:spacing w:before="60" w:after="60"/>
              <w:jc w:val="center"/>
              <w:rPr>
                <w:rFonts w:cs="Calibri"/>
                <w:sz w:val="20"/>
                <w:szCs w:val="20"/>
              </w:rPr>
            </w:pPr>
            <w:r w:rsidRPr="007E7750">
              <w:rPr>
                <w:rFonts w:cs="Calibri"/>
                <w:sz w:val="20"/>
                <w:szCs w:val="20"/>
              </w:rPr>
              <w:t> </w:t>
            </w:r>
          </w:p>
        </w:tc>
        <w:tc>
          <w:tcPr>
            <w:tcW w:w="697" w:type="pct"/>
            <w:tcBorders>
              <w:left w:val="nil"/>
              <w:right w:val="nil"/>
            </w:tcBorders>
            <w:shd w:val="clear" w:color="auto" w:fill="DBE5F1" w:themeFill="accent1" w:themeFillTint="33"/>
            <w:vAlign w:val="bottom"/>
          </w:tcPr>
          <w:p w14:paraId="2C6FF43B" w14:textId="1D54BEF2" w:rsidR="007E7750" w:rsidRPr="007E7750" w:rsidRDefault="007E7750" w:rsidP="007E7750">
            <w:pPr>
              <w:pStyle w:val="TableTextACS"/>
              <w:spacing w:before="60" w:after="60"/>
              <w:jc w:val="center"/>
              <w:rPr>
                <w:rFonts w:cs="Calibri"/>
                <w:sz w:val="20"/>
                <w:szCs w:val="20"/>
              </w:rPr>
            </w:pPr>
            <w:r w:rsidRPr="007E7750">
              <w:rPr>
                <w:rFonts w:cs="Calibri"/>
                <w:sz w:val="20"/>
                <w:szCs w:val="20"/>
              </w:rPr>
              <w:t> </w:t>
            </w:r>
          </w:p>
        </w:tc>
        <w:tc>
          <w:tcPr>
            <w:tcW w:w="575" w:type="pct"/>
            <w:tcBorders>
              <w:left w:val="nil"/>
              <w:right w:val="nil"/>
            </w:tcBorders>
            <w:shd w:val="clear" w:color="auto" w:fill="DBE5F1" w:themeFill="accent1" w:themeFillTint="33"/>
            <w:vAlign w:val="bottom"/>
          </w:tcPr>
          <w:p w14:paraId="5DF9513A" w14:textId="572DFC57" w:rsidR="007E7750" w:rsidRPr="007E7750" w:rsidRDefault="007E7750" w:rsidP="007E7750">
            <w:pPr>
              <w:pStyle w:val="TableTextACS"/>
              <w:spacing w:before="60" w:after="60"/>
              <w:jc w:val="center"/>
              <w:rPr>
                <w:rFonts w:cs="Calibri"/>
                <w:sz w:val="20"/>
                <w:szCs w:val="20"/>
              </w:rPr>
            </w:pPr>
            <w:r w:rsidRPr="007E7750">
              <w:rPr>
                <w:rFonts w:cs="Calibri"/>
                <w:sz w:val="20"/>
                <w:szCs w:val="20"/>
              </w:rPr>
              <w:t> </w:t>
            </w:r>
          </w:p>
        </w:tc>
        <w:tc>
          <w:tcPr>
            <w:tcW w:w="604" w:type="pct"/>
            <w:tcBorders>
              <w:left w:val="nil"/>
              <w:right w:val="nil"/>
            </w:tcBorders>
            <w:shd w:val="clear" w:color="auto" w:fill="DBE5F1" w:themeFill="accent1" w:themeFillTint="33"/>
            <w:vAlign w:val="bottom"/>
          </w:tcPr>
          <w:p w14:paraId="40ADF716" w14:textId="1A3678D0" w:rsidR="007E7750" w:rsidRPr="007E7750" w:rsidRDefault="007E7750" w:rsidP="007E7750">
            <w:pPr>
              <w:pStyle w:val="TableTextACS"/>
              <w:spacing w:before="60" w:after="60"/>
              <w:jc w:val="center"/>
              <w:rPr>
                <w:rFonts w:cs="Calibri"/>
                <w:sz w:val="20"/>
                <w:szCs w:val="20"/>
              </w:rPr>
            </w:pPr>
            <w:r w:rsidRPr="007E7750">
              <w:rPr>
                <w:rFonts w:cs="Calibri"/>
                <w:sz w:val="20"/>
                <w:szCs w:val="20"/>
              </w:rPr>
              <w:t> </w:t>
            </w:r>
          </w:p>
        </w:tc>
        <w:tc>
          <w:tcPr>
            <w:tcW w:w="483" w:type="pct"/>
            <w:tcBorders>
              <w:left w:val="nil"/>
              <w:right w:val="nil"/>
            </w:tcBorders>
            <w:shd w:val="clear" w:color="auto" w:fill="DBE5F1" w:themeFill="accent1" w:themeFillTint="33"/>
            <w:vAlign w:val="bottom"/>
          </w:tcPr>
          <w:p w14:paraId="6CECD8BD" w14:textId="36C589EC" w:rsidR="007E7750" w:rsidRPr="007E7750" w:rsidRDefault="007E7750" w:rsidP="007E7750">
            <w:pPr>
              <w:pStyle w:val="TableTextACS"/>
              <w:spacing w:before="60" w:after="60"/>
              <w:jc w:val="center"/>
              <w:rPr>
                <w:rFonts w:cs="Calibri"/>
                <w:sz w:val="20"/>
                <w:szCs w:val="20"/>
              </w:rPr>
            </w:pPr>
            <w:r w:rsidRPr="007E7750">
              <w:rPr>
                <w:rFonts w:cs="Calibri"/>
                <w:sz w:val="20"/>
                <w:szCs w:val="20"/>
              </w:rPr>
              <w:t> </w:t>
            </w:r>
          </w:p>
        </w:tc>
        <w:tc>
          <w:tcPr>
            <w:tcW w:w="546" w:type="pct"/>
            <w:tcBorders>
              <w:left w:val="nil"/>
            </w:tcBorders>
            <w:shd w:val="clear" w:color="auto" w:fill="DBE5F1" w:themeFill="accent1" w:themeFillTint="33"/>
            <w:vAlign w:val="bottom"/>
          </w:tcPr>
          <w:p w14:paraId="5543AB04" w14:textId="5348EBB7" w:rsidR="007E7750" w:rsidRPr="007E7750" w:rsidRDefault="007E7750" w:rsidP="007E7750">
            <w:pPr>
              <w:pStyle w:val="TableTextACS"/>
              <w:spacing w:before="60" w:after="60"/>
              <w:jc w:val="center"/>
              <w:rPr>
                <w:rFonts w:cs="Calibri"/>
                <w:sz w:val="20"/>
                <w:szCs w:val="20"/>
              </w:rPr>
            </w:pPr>
            <w:r w:rsidRPr="007E7750">
              <w:rPr>
                <w:rFonts w:cs="Calibri"/>
                <w:sz w:val="20"/>
                <w:szCs w:val="20"/>
              </w:rPr>
              <w:t> </w:t>
            </w:r>
          </w:p>
        </w:tc>
      </w:tr>
      <w:tr w:rsidR="007E7750" w:rsidRPr="00ED515C" w14:paraId="68A20F86" w14:textId="77777777" w:rsidTr="007E7750">
        <w:trPr>
          <w:cantSplit/>
        </w:trPr>
        <w:tc>
          <w:tcPr>
            <w:tcW w:w="1711" w:type="pct"/>
            <w:tcBorders>
              <w:left w:val="single" w:sz="4" w:space="0" w:color="auto"/>
            </w:tcBorders>
            <w:vAlign w:val="bottom"/>
          </w:tcPr>
          <w:p w14:paraId="636A6784" w14:textId="2F87A22D" w:rsidR="007E7750" w:rsidRPr="007E7750" w:rsidRDefault="007E7750" w:rsidP="007E7750">
            <w:pPr>
              <w:pStyle w:val="TableTextACS"/>
              <w:spacing w:before="60" w:after="60"/>
              <w:rPr>
                <w:rFonts w:cs="Calibri"/>
                <w:sz w:val="20"/>
                <w:szCs w:val="20"/>
              </w:rPr>
            </w:pPr>
            <w:r w:rsidRPr="007E7750">
              <w:rPr>
                <w:rFonts w:cs="Calibri"/>
                <w:sz w:val="20"/>
                <w:szCs w:val="20"/>
              </w:rPr>
              <w:t>Loss of coverage through head of household</w:t>
            </w:r>
          </w:p>
        </w:tc>
        <w:tc>
          <w:tcPr>
            <w:tcW w:w="384" w:type="pct"/>
            <w:vAlign w:val="bottom"/>
          </w:tcPr>
          <w:p w14:paraId="041222E6" w14:textId="016551E6"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97" w:type="pct"/>
            <w:vAlign w:val="bottom"/>
          </w:tcPr>
          <w:p w14:paraId="46D19344" w14:textId="270384DA"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575" w:type="pct"/>
            <w:vAlign w:val="bottom"/>
          </w:tcPr>
          <w:p w14:paraId="710B7D01" w14:textId="4D0C5DB0"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04" w:type="pct"/>
            <w:vAlign w:val="bottom"/>
          </w:tcPr>
          <w:p w14:paraId="60C77F61" w14:textId="6E72FAA5"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483" w:type="pct"/>
            <w:vAlign w:val="bottom"/>
          </w:tcPr>
          <w:p w14:paraId="606E9B5B" w14:textId="4C067C09"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546" w:type="pct"/>
            <w:vAlign w:val="bottom"/>
          </w:tcPr>
          <w:p w14:paraId="0E4ADA36" w14:textId="2FD134EB"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r>
      <w:tr w:rsidR="007E7750" w:rsidRPr="00ED515C" w14:paraId="4E51A617" w14:textId="77777777" w:rsidTr="007E7750">
        <w:trPr>
          <w:cantSplit/>
        </w:trPr>
        <w:tc>
          <w:tcPr>
            <w:tcW w:w="1711" w:type="pct"/>
            <w:tcBorders>
              <w:left w:val="single" w:sz="4" w:space="0" w:color="auto"/>
            </w:tcBorders>
            <w:vAlign w:val="bottom"/>
          </w:tcPr>
          <w:p w14:paraId="381402C9" w14:textId="07E7F870" w:rsidR="007E7750" w:rsidRPr="007E7750" w:rsidRDefault="007E7750" w:rsidP="007E7750">
            <w:pPr>
              <w:pStyle w:val="TableTextACS"/>
              <w:spacing w:before="60" w:after="60"/>
              <w:rPr>
                <w:rFonts w:cs="Calibri"/>
                <w:sz w:val="20"/>
                <w:szCs w:val="20"/>
              </w:rPr>
            </w:pPr>
            <w:r w:rsidRPr="007E7750">
              <w:rPr>
                <w:rFonts w:cs="Calibri"/>
                <w:sz w:val="20"/>
                <w:szCs w:val="20"/>
              </w:rPr>
              <w:t>Loss of employer sponsored coverage</w:t>
            </w:r>
          </w:p>
        </w:tc>
        <w:tc>
          <w:tcPr>
            <w:tcW w:w="384" w:type="pct"/>
            <w:vAlign w:val="bottom"/>
          </w:tcPr>
          <w:p w14:paraId="72BBA66B" w14:textId="693284BA"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97" w:type="pct"/>
            <w:vAlign w:val="bottom"/>
          </w:tcPr>
          <w:p w14:paraId="23EC4910" w14:textId="521ABB92"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575" w:type="pct"/>
            <w:vAlign w:val="bottom"/>
          </w:tcPr>
          <w:p w14:paraId="3ABBBDC2" w14:textId="669AAE5F"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04" w:type="pct"/>
            <w:vAlign w:val="bottom"/>
          </w:tcPr>
          <w:p w14:paraId="4F6B983D" w14:textId="572066A6"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483" w:type="pct"/>
            <w:vAlign w:val="bottom"/>
          </w:tcPr>
          <w:p w14:paraId="6DBC310D" w14:textId="110EDCFA"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546" w:type="pct"/>
            <w:vAlign w:val="bottom"/>
          </w:tcPr>
          <w:p w14:paraId="67B2B835" w14:textId="0240212A"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r>
      <w:tr w:rsidR="007E7750" w:rsidRPr="00ED515C" w14:paraId="5884AD62" w14:textId="77777777" w:rsidTr="00566AC1">
        <w:trPr>
          <w:cantSplit/>
        </w:trPr>
        <w:tc>
          <w:tcPr>
            <w:tcW w:w="1711" w:type="pct"/>
            <w:tcBorders>
              <w:left w:val="single" w:sz="4" w:space="0" w:color="auto"/>
            </w:tcBorders>
            <w:vAlign w:val="bottom"/>
          </w:tcPr>
          <w:p w14:paraId="7ADA7E6E" w14:textId="71450087" w:rsidR="007E7750" w:rsidRPr="007E7750" w:rsidRDefault="007E7750" w:rsidP="007E7750">
            <w:pPr>
              <w:pStyle w:val="TableTextACS"/>
              <w:spacing w:before="60" w:after="60"/>
              <w:rPr>
                <w:rFonts w:cs="Calibri"/>
                <w:sz w:val="20"/>
                <w:szCs w:val="20"/>
              </w:rPr>
            </w:pPr>
            <w:r w:rsidRPr="007E7750">
              <w:rPr>
                <w:rFonts w:cs="Calibri"/>
                <w:sz w:val="20"/>
                <w:szCs w:val="20"/>
              </w:rPr>
              <w:t>Eligibility for other IAPs ends</w:t>
            </w:r>
          </w:p>
        </w:tc>
        <w:tc>
          <w:tcPr>
            <w:tcW w:w="384" w:type="pct"/>
            <w:tcBorders>
              <w:bottom w:val="single" w:sz="4" w:space="0" w:color="auto"/>
            </w:tcBorders>
            <w:vAlign w:val="bottom"/>
          </w:tcPr>
          <w:p w14:paraId="2B312A6A" w14:textId="7F3224B1"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97" w:type="pct"/>
            <w:tcBorders>
              <w:bottom w:val="single" w:sz="4" w:space="0" w:color="auto"/>
            </w:tcBorders>
            <w:vAlign w:val="bottom"/>
          </w:tcPr>
          <w:p w14:paraId="1834DFEE" w14:textId="41B68F6A"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575" w:type="pct"/>
            <w:tcBorders>
              <w:bottom w:val="single" w:sz="4" w:space="0" w:color="auto"/>
            </w:tcBorders>
            <w:vAlign w:val="bottom"/>
          </w:tcPr>
          <w:p w14:paraId="3F7F6283" w14:textId="13A8ABC1"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604" w:type="pct"/>
            <w:tcBorders>
              <w:bottom w:val="single" w:sz="4" w:space="0" w:color="auto"/>
            </w:tcBorders>
            <w:vAlign w:val="bottom"/>
          </w:tcPr>
          <w:p w14:paraId="14F30625" w14:textId="48D1C136"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483" w:type="pct"/>
            <w:tcBorders>
              <w:bottom w:val="single" w:sz="4" w:space="0" w:color="auto"/>
            </w:tcBorders>
            <w:vAlign w:val="bottom"/>
          </w:tcPr>
          <w:p w14:paraId="4A3F8904" w14:textId="31EE1401"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c>
          <w:tcPr>
            <w:tcW w:w="546" w:type="pct"/>
            <w:tcBorders>
              <w:bottom w:val="single" w:sz="4" w:space="0" w:color="auto"/>
            </w:tcBorders>
            <w:vAlign w:val="bottom"/>
          </w:tcPr>
          <w:p w14:paraId="0278348D" w14:textId="1582269C" w:rsidR="007E7750" w:rsidRPr="007E7750" w:rsidRDefault="007E7750" w:rsidP="007E7750">
            <w:pPr>
              <w:pStyle w:val="TableTextACS"/>
              <w:spacing w:before="60" w:after="60"/>
              <w:jc w:val="center"/>
              <w:rPr>
                <w:rFonts w:cs="Calibri"/>
                <w:sz w:val="20"/>
                <w:szCs w:val="20"/>
              </w:rPr>
            </w:pPr>
            <w:r w:rsidRPr="007E7750">
              <w:rPr>
                <w:rFonts w:cs="Calibri"/>
                <w:sz w:val="20"/>
                <w:szCs w:val="20"/>
              </w:rPr>
              <w:t>Y</w:t>
            </w:r>
          </w:p>
        </w:tc>
      </w:tr>
      <w:tr w:rsidR="00566AC1" w:rsidRPr="00ED515C" w14:paraId="63F8D7D3" w14:textId="77777777" w:rsidTr="00566AC1">
        <w:trPr>
          <w:cantSplit/>
        </w:trPr>
        <w:tc>
          <w:tcPr>
            <w:tcW w:w="1711" w:type="pct"/>
            <w:tcBorders>
              <w:left w:val="single" w:sz="4" w:space="0" w:color="auto"/>
              <w:right w:val="nil"/>
            </w:tcBorders>
            <w:shd w:val="clear" w:color="auto" w:fill="DBE5F1" w:themeFill="accent1" w:themeFillTint="33"/>
            <w:vAlign w:val="bottom"/>
          </w:tcPr>
          <w:p w14:paraId="1C370D9D" w14:textId="06B12A1F" w:rsidR="00566AC1" w:rsidRPr="00566AC1" w:rsidRDefault="00566AC1" w:rsidP="00566AC1">
            <w:pPr>
              <w:pStyle w:val="TableTextACS"/>
              <w:spacing w:before="60" w:after="60"/>
              <w:rPr>
                <w:rFonts w:cs="Calibri"/>
                <w:sz w:val="20"/>
                <w:szCs w:val="20"/>
              </w:rPr>
            </w:pPr>
            <w:r w:rsidRPr="00566AC1">
              <w:rPr>
                <w:rFonts w:cs="Calibri"/>
                <w:sz w:val="20"/>
                <w:szCs w:val="20"/>
              </w:rPr>
              <w:t>Change in Residence</w:t>
            </w:r>
          </w:p>
        </w:tc>
        <w:tc>
          <w:tcPr>
            <w:tcW w:w="384" w:type="pct"/>
            <w:tcBorders>
              <w:left w:val="nil"/>
              <w:right w:val="nil"/>
            </w:tcBorders>
            <w:shd w:val="clear" w:color="auto" w:fill="DBE5F1" w:themeFill="accent1" w:themeFillTint="33"/>
            <w:vAlign w:val="bottom"/>
          </w:tcPr>
          <w:p w14:paraId="0711FF0E" w14:textId="55A9A90C" w:rsidR="00566AC1" w:rsidRPr="00566AC1" w:rsidRDefault="00566AC1" w:rsidP="00566AC1">
            <w:pPr>
              <w:pStyle w:val="TableTextACS"/>
              <w:spacing w:before="60" w:after="60"/>
              <w:jc w:val="center"/>
              <w:rPr>
                <w:rFonts w:cs="Calibri"/>
                <w:sz w:val="20"/>
                <w:szCs w:val="20"/>
              </w:rPr>
            </w:pPr>
            <w:r w:rsidRPr="00566AC1">
              <w:rPr>
                <w:rFonts w:cs="Calibri"/>
                <w:sz w:val="20"/>
                <w:szCs w:val="20"/>
              </w:rPr>
              <w:t> </w:t>
            </w:r>
          </w:p>
        </w:tc>
        <w:tc>
          <w:tcPr>
            <w:tcW w:w="697" w:type="pct"/>
            <w:tcBorders>
              <w:left w:val="nil"/>
              <w:right w:val="nil"/>
            </w:tcBorders>
            <w:shd w:val="clear" w:color="auto" w:fill="DBE5F1" w:themeFill="accent1" w:themeFillTint="33"/>
            <w:vAlign w:val="bottom"/>
          </w:tcPr>
          <w:p w14:paraId="58726658" w14:textId="68C71DA1" w:rsidR="00566AC1" w:rsidRPr="00566AC1" w:rsidRDefault="00566AC1" w:rsidP="00566AC1">
            <w:pPr>
              <w:pStyle w:val="TableTextACS"/>
              <w:spacing w:before="60" w:after="60"/>
              <w:jc w:val="center"/>
              <w:rPr>
                <w:rFonts w:cs="Calibri"/>
                <w:sz w:val="20"/>
                <w:szCs w:val="20"/>
              </w:rPr>
            </w:pPr>
            <w:r w:rsidRPr="00566AC1">
              <w:rPr>
                <w:rFonts w:cs="Calibri"/>
                <w:sz w:val="20"/>
                <w:szCs w:val="20"/>
              </w:rPr>
              <w:t> </w:t>
            </w:r>
          </w:p>
        </w:tc>
        <w:tc>
          <w:tcPr>
            <w:tcW w:w="575" w:type="pct"/>
            <w:tcBorders>
              <w:left w:val="nil"/>
              <w:right w:val="nil"/>
            </w:tcBorders>
            <w:shd w:val="clear" w:color="auto" w:fill="DBE5F1" w:themeFill="accent1" w:themeFillTint="33"/>
            <w:vAlign w:val="bottom"/>
          </w:tcPr>
          <w:p w14:paraId="37CD28E4" w14:textId="39C89563" w:rsidR="00566AC1" w:rsidRPr="00566AC1" w:rsidRDefault="00566AC1" w:rsidP="00566AC1">
            <w:pPr>
              <w:pStyle w:val="TableTextACS"/>
              <w:spacing w:before="60" w:after="60"/>
              <w:jc w:val="center"/>
              <w:rPr>
                <w:rFonts w:cs="Calibri"/>
                <w:sz w:val="20"/>
                <w:szCs w:val="20"/>
              </w:rPr>
            </w:pPr>
            <w:r w:rsidRPr="00566AC1">
              <w:rPr>
                <w:rFonts w:cs="Calibri"/>
                <w:sz w:val="20"/>
                <w:szCs w:val="20"/>
              </w:rPr>
              <w:t> </w:t>
            </w:r>
          </w:p>
        </w:tc>
        <w:tc>
          <w:tcPr>
            <w:tcW w:w="604" w:type="pct"/>
            <w:tcBorders>
              <w:left w:val="nil"/>
              <w:right w:val="nil"/>
            </w:tcBorders>
            <w:shd w:val="clear" w:color="auto" w:fill="DBE5F1" w:themeFill="accent1" w:themeFillTint="33"/>
            <w:vAlign w:val="bottom"/>
          </w:tcPr>
          <w:p w14:paraId="54A69462" w14:textId="5F17C005" w:rsidR="00566AC1" w:rsidRPr="00566AC1" w:rsidRDefault="00566AC1" w:rsidP="00566AC1">
            <w:pPr>
              <w:pStyle w:val="TableTextACS"/>
              <w:spacing w:before="60" w:after="60"/>
              <w:jc w:val="center"/>
              <w:rPr>
                <w:rFonts w:cs="Calibri"/>
                <w:sz w:val="20"/>
                <w:szCs w:val="20"/>
              </w:rPr>
            </w:pPr>
            <w:r w:rsidRPr="00566AC1">
              <w:rPr>
                <w:rFonts w:cs="Calibri"/>
                <w:sz w:val="20"/>
                <w:szCs w:val="20"/>
              </w:rPr>
              <w:t> </w:t>
            </w:r>
          </w:p>
        </w:tc>
        <w:tc>
          <w:tcPr>
            <w:tcW w:w="483" w:type="pct"/>
            <w:tcBorders>
              <w:left w:val="nil"/>
              <w:right w:val="nil"/>
            </w:tcBorders>
            <w:shd w:val="clear" w:color="auto" w:fill="DBE5F1" w:themeFill="accent1" w:themeFillTint="33"/>
            <w:vAlign w:val="bottom"/>
          </w:tcPr>
          <w:p w14:paraId="1597607A" w14:textId="2D2E5D7A" w:rsidR="00566AC1" w:rsidRPr="00566AC1" w:rsidRDefault="00566AC1" w:rsidP="00566AC1">
            <w:pPr>
              <w:pStyle w:val="TableTextACS"/>
              <w:spacing w:before="60" w:after="60"/>
              <w:jc w:val="center"/>
              <w:rPr>
                <w:rFonts w:cs="Calibri"/>
                <w:sz w:val="20"/>
                <w:szCs w:val="20"/>
              </w:rPr>
            </w:pPr>
            <w:r w:rsidRPr="00566AC1">
              <w:rPr>
                <w:rFonts w:cs="Calibri"/>
                <w:sz w:val="20"/>
                <w:szCs w:val="20"/>
              </w:rPr>
              <w:t> </w:t>
            </w:r>
          </w:p>
        </w:tc>
        <w:tc>
          <w:tcPr>
            <w:tcW w:w="546" w:type="pct"/>
            <w:tcBorders>
              <w:left w:val="nil"/>
            </w:tcBorders>
            <w:shd w:val="clear" w:color="auto" w:fill="DBE5F1" w:themeFill="accent1" w:themeFillTint="33"/>
            <w:vAlign w:val="bottom"/>
          </w:tcPr>
          <w:p w14:paraId="6B5CD8DF" w14:textId="66C4ED1B" w:rsidR="00566AC1" w:rsidRPr="00566AC1" w:rsidRDefault="00566AC1" w:rsidP="00566AC1">
            <w:pPr>
              <w:pStyle w:val="TableTextACS"/>
              <w:spacing w:before="60" w:after="60"/>
              <w:jc w:val="center"/>
              <w:rPr>
                <w:rFonts w:cs="Calibri"/>
                <w:sz w:val="20"/>
                <w:szCs w:val="20"/>
              </w:rPr>
            </w:pPr>
            <w:r w:rsidRPr="00566AC1">
              <w:rPr>
                <w:rFonts w:cs="Calibri"/>
                <w:sz w:val="20"/>
                <w:szCs w:val="20"/>
              </w:rPr>
              <w:t> </w:t>
            </w:r>
          </w:p>
        </w:tc>
      </w:tr>
      <w:tr w:rsidR="00566AC1" w:rsidRPr="00ED515C" w14:paraId="5737F401" w14:textId="77777777" w:rsidTr="00566AC1">
        <w:trPr>
          <w:cantSplit/>
        </w:trPr>
        <w:tc>
          <w:tcPr>
            <w:tcW w:w="1711" w:type="pct"/>
            <w:tcBorders>
              <w:left w:val="single" w:sz="4" w:space="0" w:color="auto"/>
            </w:tcBorders>
          </w:tcPr>
          <w:p w14:paraId="484E4DAB" w14:textId="2BC91235" w:rsidR="00566AC1" w:rsidRPr="00566AC1" w:rsidRDefault="00566AC1" w:rsidP="00566AC1">
            <w:pPr>
              <w:pStyle w:val="TableTextACS"/>
              <w:spacing w:before="60" w:after="60"/>
              <w:rPr>
                <w:rFonts w:cs="Calibri"/>
                <w:sz w:val="20"/>
                <w:szCs w:val="20"/>
              </w:rPr>
            </w:pPr>
            <w:r w:rsidRPr="00566AC1">
              <w:rPr>
                <w:rFonts w:cs="Calibri"/>
                <w:sz w:val="20"/>
                <w:szCs w:val="20"/>
              </w:rPr>
              <w:lastRenderedPageBreak/>
              <w:t>Inside existing coverage area (county)</w:t>
            </w:r>
          </w:p>
        </w:tc>
        <w:tc>
          <w:tcPr>
            <w:tcW w:w="384" w:type="pct"/>
          </w:tcPr>
          <w:p w14:paraId="7F066C10" w14:textId="5BCC3639" w:rsidR="00566AC1" w:rsidRPr="00566AC1" w:rsidRDefault="00566AC1" w:rsidP="00566AC1">
            <w:pPr>
              <w:pStyle w:val="TableTextACS"/>
              <w:spacing w:before="60" w:after="60"/>
              <w:jc w:val="center"/>
              <w:rPr>
                <w:rFonts w:cs="Calibri"/>
                <w:sz w:val="20"/>
                <w:szCs w:val="20"/>
              </w:rPr>
            </w:pPr>
            <w:r w:rsidRPr="00566AC1">
              <w:rPr>
                <w:rFonts w:cs="Calibri"/>
                <w:sz w:val="20"/>
                <w:szCs w:val="20"/>
              </w:rPr>
              <w:t>N</w:t>
            </w:r>
          </w:p>
        </w:tc>
        <w:tc>
          <w:tcPr>
            <w:tcW w:w="697" w:type="pct"/>
          </w:tcPr>
          <w:p w14:paraId="346CA4F0" w14:textId="444900AC" w:rsidR="00566AC1" w:rsidRPr="00566AC1" w:rsidRDefault="00566AC1" w:rsidP="00566AC1">
            <w:pPr>
              <w:pStyle w:val="TableTextACS"/>
              <w:spacing w:before="60" w:after="60"/>
              <w:jc w:val="center"/>
              <w:rPr>
                <w:rFonts w:cs="Calibri"/>
                <w:sz w:val="20"/>
                <w:szCs w:val="20"/>
              </w:rPr>
            </w:pPr>
            <w:r w:rsidRPr="00566AC1">
              <w:rPr>
                <w:rFonts w:cs="Calibri"/>
                <w:sz w:val="20"/>
                <w:szCs w:val="20"/>
              </w:rPr>
              <w:t>N</w:t>
            </w:r>
          </w:p>
        </w:tc>
        <w:tc>
          <w:tcPr>
            <w:tcW w:w="575" w:type="pct"/>
          </w:tcPr>
          <w:p w14:paraId="47006015" w14:textId="3FABA9C4" w:rsidR="00566AC1" w:rsidRPr="00566AC1" w:rsidRDefault="00566AC1" w:rsidP="00566AC1">
            <w:pPr>
              <w:pStyle w:val="TableTextACS"/>
              <w:spacing w:before="60" w:after="60"/>
              <w:jc w:val="center"/>
              <w:rPr>
                <w:rFonts w:cs="Calibri"/>
                <w:sz w:val="20"/>
                <w:szCs w:val="20"/>
              </w:rPr>
            </w:pPr>
            <w:r w:rsidRPr="00566AC1">
              <w:rPr>
                <w:rFonts w:cs="Calibri"/>
                <w:sz w:val="20"/>
                <w:szCs w:val="20"/>
              </w:rPr>
              <w:t>N</w:t>
            </w:r>
          </w:p>
        </w:tc>
        <w:tc>
          <w:tcPr>
            <w:tcW w:w="604" w:type="pct"/>
          </w:tcPr>
          <w:p w14:paraId="7472D7BF" w14:textId="379C9188" w:rsidR="00566AC1" w:rsidRPr="00566AC1" w:rsidRDefault="00566AC1" w:rsidP="00566AC1">
            <w:pPr>
              <w:pStyle w:val="TableTextACS"/>
              <w:spacing w:before="60" w:after="60"/>
              <w:jc w:val="center"/>
              <w:rPr>
                <w:rFonts w:cs="Calibri"/>
                <w:sz w:val="20"/>
                <w:szCs w:val="20"/>
              </w:rPr>
            </w:pPr>
            <w:r w:rsidRPr="00566AC1">
              <w:rPr>
                <w:rFonts w:cs="Calibri"/>
                <w:sz w:val="20"/>
                <w:szCs w:val="20"/>
              </w:rPr>
              <w:t>N</w:t>
            </w:r>
          </w:p>
        </w:tc>
        <w:tc>
          <w:tcPr>
            <w:tcW w:w="483" w:type="pct"/>
          </w:tcPr>
          <w:p w14:paraId="0C87D345" w14:textId="494B1098" w:rsidR="00566AC1" w:rsidRPr="00566AC1" w:rsidRDefault="00566AC1" w:rsidP="00566AC1">
            <w:pPr>
              <w:spacing w:before="60" w:after="60"/>
              <w:rPr>
                <w:rFonts w:ascii="Arial Narrow" w:hAnsi="Arial Narrow" w:cs="Calibri"/>
                <w:color w:val="000000"/>
                <w:sz w:val="20"/>
              </w:rPr>
            </w:pPr>
            <w:r w:rsidRPr="00566AC1">
              <w:rPr>
                <w:rFonts w:ascii="Arial Narrow" w:hAnsi="Arial Narrow" w:cs="Calibri"/>
                <w:color w:val="000000"/>
                <w:sz w:val="20"/>
              </w:rPr>
              <w:t>Y – If new QHP avail since enrollment in coverage area.</w:t>
            </w:r>
          </w:p>
          <w:p w14:paraId="74CBBD95" w14:textId="51C0AEC5" w:rsidR="00566AC1" w:rsidRPr="00566AC1" w:rsidRDefault="00566AC1" w:rsidP="00566AC1">
            <w:pPr>
              <w:pStyle w:val="TableTextACS"/>
              <w:spacing w:before="60" w:after="60"/>
              <w:rPr>
                <w:rFonts w:cs="Calibri"/>
                <w:sz w:val="20"/>
                <w:szCs w:val="20"/>
              </w:rPr>
            </w:pPr>
            <w:r w:rsidRPr="00566AC1">
              <w:rPr>
                <w:rFonts w:cs="Calibri"/>
                <w:sz w:val="20"/>
                <w:szCs w:val="20"/>
              </w:rPr>
              <w:t>N – else</w:t>
            </w:r>
          </w:p>
        </w:tc>
        <w:tc>
          <w:tcPr>
            <w:tcW w:w="546" w:type="pct"/>
          </w:tcPr>
          <w:p w14:paraId="4734FF6E" w14:textId="67FD97F3" w:rsidR="00566AC1" w:rsidRPr="00566AC1" w:rsidRDefault="00566AC1" w:rsidP="00566AC1">
            <w:pPr>
              <w:pStyle w:val="TableTextACS"/>
              <w:spacing w:before="60" w:after="60"/>
              <w:jc w:val="center"/>
              <w:rPr>
                <w:rFonts w:cs="Calibri"/>
                <w:sz w:val="20"/>
                <w:szCs w:val="20"/>
              </w:rPr>
            </w:pPr>
            <w:r w:rsidRPr="00566AC1">
              <w:rPr>
                <w:rFonts w:cs="Calibri"/>
                <w:sz w:val="20"/>
                <w:szCs w:val="20"/>
              </w:rPr>
              <w:t>Y</w:t>
            </w:r>
          </w:p>
        </w:tc>
      </w:tr>
      <w:tr w:rsidR="00566AC1" w:rsidRPr="00ED515C" w14:paraId="4B71DAE9" w14:textId="77777777" w:rsidTr="00566AC1">
        <w:trPr>
          <w:cantSplit/>
        </w:trPr>
        <w:tc>
          <w:tcPr>
            <w:tcW w:w="1711" w:type="pct"/>
            <w:tcBorders>
              <w:left w:val="single" w:sz="4" w:space="0" w:color="auto"/>
            </w:tcBorders>
          </w:tcPr>
          <w:p w14:paraId="3D36C24A" w14:textId="06BB440F" w:rsidR="00566AC1" w:rsidRPr="00566AC1" w:rsidRDefault="00566AC1" w:rsidP="00566AC1">
            <w:pPr>
              <w:pStyle w:val="TableTextACS"/>
              <w:spacing w:before="60" w:after="60"/>
              <w:rPr>
                <w:rFonts w:cs="Calibri"/>
                <w:sz w:val="20"/>
                <w:szCs w:val="20"/>
              </w:rPr>
            </w:pPr>
            <w:r w:rsidRPr="00566AC1">
              <w:rPr>
                <w:rFonts w:cs="Calibri"/>
                <w:sz w:val="20"/>
                <w:szCs w:val="20"/>
              </w:rPr>
              <w:t>Outside existing coverage area (county)</w:t>
            </w:r>
          </w:p>
        </w:tc>
        <w:tc>
          <w:tcPr>
            <w:tcW w:w="384" w:type="pct"/>
            <w:tcBorders>
              <w:bottom w:val="single" w:sz="4" w:space="0" w:color="auto"/>
            </w:tcBorders>
          </w:tcPr>
          <w:p w14:paraId="78C86A58" w14:textId="592EB3D0" w:rsidR="00566AC1" w:rsidRPr="00566AC1" w:rsidRDefault="00566AC1" w:rsidP="00566AC1">
            <w:pPr>
              <w:pStyle w:val="TableTextACS"/>
              <w:spacing w:before="60" w:after="60"/>
              <w:jc w:val="center"/>
              <w:rPr>
                <w:rFonts w:cs="Calibri"/>
                <w:sz w:val="20"/>
                <w:szCs w:val="20"/>
              </w:rPr>
            </w:pPr>
            <w:r w:rsidRPr="00566AC1">
              <w:rPr>
                <w:rFonts w:cs="Calibri"/>
                <w:sz w:val="20"/>
                <w:szCs w:val="20"/>
              </w:rPr>
              <w:t>N</w:t>
            </w:r>
          </w:p>
        </w:tc>
        <w:tc>
          <w:tcPr>
            <w:tcW w:w="697" w:type="pct"/>
            <w:tcBorders>
              <w:bottom w:val="single" w:sz="4" w:space="0" w:color="auto"/>
            </w:tcBorders>
          </w:tcPr>
          <w:p w14:paraId="6FB50D86" w14:textId="77777777" w:rsidR="00566AC1" w:rsidRPr="00566AC1" w:rsidRDefault="00566AC1" w:rsidP="00566AC1">
            <w:pPr>
              <w:pStyle w:val="TableTextACS"/>
              <w:spacing w:before="60" w:after="60"/>
              <w:rPr>
                <w:rFonts w:cs="Calibri"/>
                <w:sz w:val="20"/>
                <w:szCs w:val="20"/>
              </w:rPr>
            </w:pPr>
            <w:r w:rsidRPr="00566AC1">
              <w:rPr>
                <w:rFonts w:cs="Calibri"/>
                <w:sz w:val="20"/>
                <w:szCs w:val="20"/>
              </w:rPr>
              <w:t>Y – If new second lowest Silver Plan from previous coverage area</w:t>
            </w:r>
          </w:p>
          <w:p w14:paraId="3BA4AD87" w14:textId="0FD4BB27" w:rsidR="00566AC1" w:rsidRPr="00566AC1" w:rsidRDefault="00566AC1" w:rsidP="00566AC1">
            <w:pPr>
              <w:pStyle w:val="TableTextACS"/>
              <w:spacing w:before="60" w:after="60"/>
              <w:rPr>
                <w:rFonts w:cs="Calibri"/>
                <w:sz w:val="20"/>
                <w:szCs w:val="20"/>
              </w:rPr>
            </w:pPr>
            <w:r w:rsidRPr="00566AC1">
              <w:rPr>
                <w:rFonts w:cs="Calibri"/>
                <w:sz w:val="20"/>
                <w:szCs w:val="20"/>
              </w:rPr>
              <w:t>N- else</w:t>
            </w:r>
          </w:p>
        </w:tc>
        <w:tc>
          <w:tcPr>
            <w:tcW w:w="575" w:type="pct"/>
            <w:tcBorders>
              <w:bottom w:val="single" w:sz="4" w:space="0" w:color="auto"/>
            </w:tcBorders>
          </w:tcPr>
          <w:p w14:paraId="6F1C892D" w14:textId="77777777" w:rsidR="00566AC1" w:rsidRPr="00566AC1" w:rsidRDefault="00566AC1" w:rsidP="00566AC1">
            <w:pPr>
              <w:pStyle w:val="TableTextACS"/>
              <w:spacing w:before="60" w:after="60"/>
              <w:rPr>
                <w:rFonts w:cs="Calibri"/>
                <w:sz w:val="20"/>
                <w:szCs w:val="20"/>
              </w:rPr>
            </w:pPr>
            <w:r w:rsidRPr="00566AC1">
              <w:rPr>
                <w:rFonts w:cs="Calibri"/>
                <w:sz w:val="20"/>
                <w:szCs w:val="20"/>
              </w:rPr>
              <w:t>Y – If eligibility redetermined</w:t>
            </w:r>
          </w:p>
          <w:p w14:paraId="37A1DBC0" w14:textId="34C78486" w:rsidR="00566AC1" w:rsidRPr="00566AC1" w:rsidRDefault="00566AC1" w:rsidP="00566AC1">
            <w:pPr>
              <w:pStyle w:val="TableTextACS"/>
              <w:spacing w:before="60" w:after="60"/>
              <w:rPr>
                <w:rFonts w:cs="Calibri"/>
                <w:sz w:val="20"/>
                <w:szCs w:val="20"/>
              </w:rPr>
            </w:pPr>
            <w:r w:rsidRPr="00566AC1">
              <w:rPr>
                <w:rFonts w:cs="Calibri"/>
                <w:sz w:val="20"/>
                <w:szCs w:val="20"/>
              </w:rPr>
              <w:t>N - else</w:t>
            </w:r>
          </w:p>
        </w:tc>
        <w:tc>
          <w:tcPr>
            <w:tcW w:w="604" w:type="pct"/>
            <w:tcBorders>
              <w:bottom w:val="single" w:sz="4" w:space="0" w:color="auto"/>
            </w:tcBorders>
          </w:tcPr>
          <w:p w14:paraId="57782812" w14:textId="6533E836" w:rsidR="00566AC1" w:rsidRPr="00566AC1" w:rsidRDefault="00566AC1" w:rsidP="00566AC1">
            <w:pPr>
              <w:pStyle w:val="TableTextACS"/>
              <w:spacing w:before="60" w:after="60"/>
              <w:jc w:val="center"/>
              <w:rPr>
                <w:rFonts w:cs="Calibri"/>
                <w:sz w:val="20"/>
                <w:szCs w:val="20"/>
              </w:rPr>
            </w:pPr>
            <w:r w:rsidRPr="00566AC1">
              <w:rPr>
                <w:rFonts w:cs="Calibri"/>
                <w:color w:val="FF0000"/>
                <w:sz w:val="20"/>
                <w:szCs w:val="20"/>
              </w:rPr>
              <w:t>MAYBE</w:t>
            </w:r>
          </w:p>
        </w:tc>
        <w:tc>
          <w:tcPr>
            <w:tcW w:w="483" w:type="pct"/>
            <w:tcBorders>
              <w:bottom w:val="single" w:sz="4" w:space="0" w:color="auto"/>
            </w:tcBorders>
          </w:tcPr>
          <w:p w14:paraId="1360502A" w14:textId="77777777" w:rsidR="00566AC1" w:rsidRPr="00566AC1" w:rsidRDefault="00566AC1" w:rsidP="00566AC1">
            <w:pPr>
              <w:spacing w:before="60" w:after="60"/>
              <w:rPr>
                <w:rFonts w:ascii="Arial Narrow" w:hAnsi="Arial Narrow" w:cs="Calibri"/>
                <w:color w:val="000000"/>
                <w:sz w:val="20"/>
              </w:rPr>
            </w:pPr>
            <w:r w:rsidRPr="00566AC1">
              <w:rPr>
                <w:rFonts w:ascii="Arial Narrow" w:hAnsi="Arial Narrow" w:cs="Calibri"/>
                <w:color w:val="000000"/>
                <w:sz w:val="20"/>
              </w:rPr>
              <w:t>Y- If new QHP available or enrolled QHP no longer available.</w:t>
            </w:r>
          </w:p>
          <w:p w14:paraId="37A613C8" w14:textId="70F007FD" w:rsidR="00566AC1" w:rsidRPr="00566AC1" w:rsidRDefault="00566AC1" w:rsidP="00566AC1">
            <w:pPr>
              <w:pStyle w:val="TableTextACS"/>
              <w:spacing w:before="60" w:after="60"/>
              <w:rPr>
                <w:rFonts w:cs="Calibri"/>
                <w:sz w:val="20"/>
                <w:szCs w:val="20"/>
              </w:rPr>
            </w:pPr>
            <w:r w:rsidRPr="00566AC1">
              <w:rPr>
                <w:rFonts w:cs="Calibri"/>
                <w:sz w:val="20"/>
                <w:szCs w:val="20"/>
              </w:rPr>
              <w:t>N - else</w:t>
            </w:r>
          </w:p>
        </w:tc>
        <w:tc>
          <w:tcPr>
            <w:tcW w:w="546" w:type="pct"/>
            <w:tcBorders>
              <w:bottom w:val="single" w:sz="4" w:space="0" w:color="auto"/>
            </w:tcBorders>
          </w:tcPr>
          <w:p w14:paraId="79519FF1" w14:textId="436F5F9C" w:rsidR="00566AC1" w:rsidRPr="00566AC1" w:rsidRDefault="00566AC1" w:rsidP="00566AC1">
            <w:pPr>
              <w:pStyle w:val="TableTextACS"/>
              <w:spacing w:before="60" w:after="60"/>
              <w:jc w:val="center"/>
              <w:rPr>
                <w:rFonts w:cs="Calibri"/>
                <w:sz w:val="20"/>
                <w:szCs w:val="20"/>
              </w:rPr>
            </w:pPr>
            <w:r w:rsidRPr="00566AC1">
              <w:rPr>
                <w:rFonts w:cs="Calibri"/>
                <w:sz w:val="20"/>
                <w:szCs w:val="20"/>
              </w:rPr>
              <w:t>Y</w:t>
            </w:r>
          </w:p>
        </w:tc>
      </w:tr>
      <w:tr w:rsidR="00566AC1" w:rsidRPr="00ED515C" w14:paraId="0102B768" w14:textId="77777777" w:rsidTr="00566AC1">
        <w:trPr>
          <w:cantSplit/>
        </w:trPr>
        <w:tc>
          <w:tcPr>
            <w:tcW w:w="1711" w:type="pct"/>
            <w:tcBorders>
              <w:left w:val="single" w:sz="4" w:space="0" w:color="auto"/>
              <w:right w:val="nil"/>
            </w:tcBorders>
            <w:shd w:val="clear" w:color="auto" w:fill="DBE5F1" w:themeFill="accent1" w:themeFillTint="33"/>
            <w:vAlign w:val="bottom"/>
          </w:tcPr>
          <w:p w14:paraId="59F11DC8" w14:textId="1C31AD90" w:rsidR="00566AC1" w:rsidRPr="00566AC1" w:rsidRDefault="00566AC1" w:rsidP="00566AC1">
            <w:pPr>
              <w:pStyle w:val="TableTextACS"/>
              <w:spacing w:before="60" w:after="60"/>
              <w:rPr>
                <w:rFonts w:cs="Calibri"/>
                <w:sz w:val="20"/>
                <w:szCs w:val="20"/>
              </w:rPr>
            </w:pPr>
            <w:r w:rsidRPr="00566AC1">
              <w:rPr>
                <w:rFonts w:cs="Calibri"/>
                <w:sz w:val="20"/>
                <w:szCs w:val="20"/>
              </w:rPr>
              <w:t>Lawful Presence</w:t>
            </w:r>
          </w:p>
        </w:tc>
        <w:tc>
          <w:tcPr>
            <w:tcW w:w="384" w:type="pct"/>
            <w:tcBorders>
              <w:left w:val="nil"/>
              <w:right w:val="nil"/>
            </w:tcBorders>
            <w:shd w:val="clear" w:color="auto" w:fill="DBE5F1" w:themeFill="accent1" w:themeFillTint="33"/>
            <w:vAlign w:val="bottom"/>
          </w:tcPr>
          <w:p w14:paraId="12106324" w14:textId="77777777" w:rsidR="00566AC1" w:rsidRPr="00566AC1" w:rsidRDefault="00566AC1" w:rsidP="00566AC1">
            <w:pPr>
              <w:pStyle w:val="TableTextACS"/>
              <w:spacing w:before="60" w:after="60"/>
              <w:jc w:val="center"/>
              <w:rPr>
                <w:rFonts w:cs="Calibri"/>
                <w:sz w:val="20"/>
                <w:szCs w:val="20"/>
              </w:rPr>
            </w:pPr>
          </w:p>
        </w:tc>
        <w:tc>
          <w:tcPr>
            <w:tcW w:w="697" w:type="pct"/>
            <w:tcBorders>
              <w:left w:val="nil"/>
              <w:right w:val="nil"/>
            </w:tcBorders>
            <w:shd w:val="clear" w:color="auto" w:fill="DBE5F1" w:themeFill="accent1" w:themeFillTint="33"/>
            <w:vAlign w:val="bottom"/>
          </w:tcPr>
          <w:p w14:paraId="19B81B9F" w14:textId="77777777" w:rsidR="00566AC1" w:rsidRPr="00566AC1" w:rsidRDefault="00566AC1" w:rsidP="00566AC1">
            <w:pPr>
              <w:spacing w:before="60" w:after="60"/>
              <w:jc w:val="center"/>
              <w:rPr>
                <w:rFonts w:ascii="Arial Narrow" w:hAnsi="Arial Narrow" w:cs="Calibri"/>
                <w:color w:val="000000"/>
                <w:sz w:val="20"/>
              </w:rPr>
            </w:pPr>
          </w:p>
        </w:tc>
        <w:tc>
          <w:tcPr>
            <w:tcW w:w="575" w:type="pct"/>
            <w:tcBorders>
              <w:left w:val="nil"/>
              <w:right w:val="nil"/>
            </w:tcBorders>
            <w:shd w:val="clear" w:color="auto" w:fill="DBE5F1" w:themeFill="accent1" w:themeFillTint="33"/>
            <w:vAlign w:val="bottom"/>
          </w:tcPr>
          <w:p w14:paraId="47085770" w14:textId="77777777" w:rsidR="00566AC1" w:rsidRPr="00566AC1" w:rsidRDefault="00566AC1" w:rsidP="00566AC1">
            <w:pPr>
              <w:spacing w:before="60" w:after="60"/>
              <w:jc w:val="center"/>
              <w:rPr>
                <w:rFonts w:ascii="Arial Narrow" w:hAnsi="Arial Narrow" w:cs="Calibri"/>
                <w:color w:val="000000"/>
                <w:sz w:val="20"/>
              </w:rPr>
            </w:pPr>
          </w:p>
        </w:tc>
        <w:tc>
          <w:tcPr>
            <w:tcW w:w="604" w:type="pct"/>
            <w:tcBorders>
              <w:left w:val="nil"/>
              <w:right w:val="nil"/>
            </w:tcBorders>
            <w:shd w:val="clear" w:color="auto" w:fill="DBE5F1" w:themeFill="accent1" w:themeFillTint="33"/>
            <w:vAlign w:val="bottom"/>
          </w:tcPr>
          <w:p w14:paraId="260F31C4" w14:textId="77777777" w:rsidR="00566AC1" w:rsidRPr="00566AC1" w:rsidRDefault="00566AC1" w:rsidP="00566AC1">
            <w:pPr>
              <w:pStyle w:val="TableTextACS"/>
              <w:spacing w:before="60" w:after="60"/>
              <w:jc w:val="center"/>
              <w:rPr>
                <w:rFonts w:cs="Calibri"/>
                <w:color w:val="auto"/>
                <w:sz w:val="20"/>
                <w:szCs w:val="20"/>
              </w:rPr>
            </w:pPr>
          </w:p>
        </w:tc>
        <w:tc>
          <w:tcPr>
            <w:tcW w:w="483" w:type="pct"/>
            <w:tcBorders>
              <w:left w:val="nil"/>
              <w:right w:val="nil"/>
            </w:tcBorders>
            <w:shd w:val="clear" w:color="auto" w:fill="DBE5F1" w:themeFill="accent1" w:themeFillTint="33"/>
            <w:vAlign w:val="bottom"/>
          </w:tcPr>
          <w:p w14:paraId="2FF4EA05" w14:textId="77777777" w:rsidR="00566AC1" w:rsidRPr="00566AC1" w:rsidRDefault="00566AC1" w:rsidP="00566AC1">
            <w:pPr>
              <w:spacing w:before="60" w:after="60"/>
              <w:jc w:val="center"/>
              <w:rPr>
                <w:rFonts w:ascii="Arial Narrow" w:hAnsi="Arial Narrow" w:cs="Calibri"/>
                <w:color w:val="000000"/>
                <w:sz w:val="20"/>
              </w:rPr>
            </w:pPr>
          </w:p>
        </w:tc>
        <w:tc>
          <w:tcPr>
            <w:tcW w:w="546" w:type="pct"/>
            <w:tcBorders>
              <w:left w:val="nil"/>
            </w:tcBorders>
            <w:shd w:val="clear" w:color="auto" w:fill="DBE5F1" w:themeFill="accent1" w:themeFillTint="33"/>
            <w:vAlign w:val="bottom"/>
          </w:tcPr>
          <w:p w14:paraId="61C29609" w14:textId="77777777" w:rsidR="00566AC1" w:rsidRPr="00566AC1" w:rsidRDefault="00566AC1" w:rsidP="00566AC1">
            <w:pPr>
              <w:pStyle w:val="TableTextACS"/>
              <w:spacing w:before="60" w:after="60"/>
              <w:jc w:val="center"/>
              <w:rPr>
                <w:rFonts w:cs="Calibri"/>
                <w:sz w:val="20"/>
                <w:szCs w:val="20"/>
              </w:rPr>
            </w:pPr>
          </w:p>
        </w:tc>
      </w:tr>
      <w:tr w:rsidR="00566AC1" w:rsidRPr="00ED515C" w14:paraId="106D29BD" w14:textId="77777777" w:rsidTr="00A379A1">
        <w:trPr>
          <w:cantSplit/>
        </w:trPr>
        <w:tc>
          <w:tcPr>
            <w:tcW w:w="1711" w:type="pct"/>
            <w:tcBorders>
              <w:left w:val="single" w:sz="4" w:space="0" w:color="auto"/>
            </w:tcBorders>
            <w:vAlign w:val="bottom"/>
          </w:tcPr>
          <w:p w14:paraId="1724E1FB" w14:textId="38DC358B" w:rsidR="00566AC1" w:rsidRPr="00566AC1" w:rsidRDefault="00566AC1" w:rsidP="00566AC1">
            <w:pPr>
              <w:pStyle w:val="TableTextACS"/>
              <w:spacing w:before="60" w:after="60"/>
              <w:rPr>
                <w:rFonts w:cs="Calibri"/>
                <w:sz w:val="20"/>
                <w:szCs w:val="20"/>
              </w:rPr>
            </w:pPr>
            <w:r w:rsidRPr="00566AC1">
              <w:rPr>
                <w:rFonts w:cs="Calibri"/>
                <w:sz w:val="20"/>
                <w:szCs w:val="20"/>
              </w:rPr>
              <w:t>Gain of citizenship</w:t>
            </w:r>
          </w:p>
        </w:tc>
        <w:tc>
          <w:tcPr>
            <w:tcW w:w="384" w:type="pct"/>
            <w:vAlign w:val="bottom"/>
          </w:tcPr>
          <w:p w14:paraId="7CFE0BB5" w14:textId="72FEF33B" w:rsidR="00566AC1" w:rsidRPr="00566AC1" w:rsidRDefault="00566AC1" w:rsidP="00566AC1">
            <w:pPr>
              <w:pStyle w:val="TableTextACS"/>
              <w:spacing w:before="60" w:after="60"/>
              <w:jc w:val="center"/>
              <w:rPr>
                <w:rFonts w:cs="Calibri"/>
                <w:sz w:val="20"/>
                <w:szCs w:val="20"/>
              </w:rPr>
            </w:pPr>
            <w:r w:rsidRPr="00566AC1">
              <w:rPr>
                <w:rFonts w:cs="Calibri"/>
                <w:sz w:val="20"/>
                <w:szCs w:val="20"/>
              </w:rPr>
              <w:t>N</w:t>
            </w:r>
          </w:p>
        </w:tc>
        <w:tc>
          <w:tcPr>
            <w:tcW w:w="697" w:type="pct"/>
            <w:vAlign w:val="bottom"/>
          </w:tcPr>
          <w:p w14:paraId="3914216E" w14:textId="39C60131" w:rsidR="00566AC1" w:rsidRPr="00566AC1" w:rsidRDefault="00566AC1" w:rsidP="00566AC1">
            <w:pPr>
              <w:spacing w:before="60" w:after="60"/>
              <w:jc w:val="center"/>
              <w:rPr>
                <w:rFonts w:ascii="Arial Narrow" w:hAnsi="Arial Narrow" w:cs="Calibri"/>
                <w:color w:val="000000"/>
                <w:sz w:val="20"/>
              </w:rPr>
            </w:pPr>
            <w:r w:rsidRPr="00566AC1">
              <w:rPr>
                <w:rFonts w:ascii="Arial Narrow" w:hAnsi="Arial Narrow" w:cs="Calibri"/>
                <w:color w:val="000000"/>
                <w:sz w:val="20"/>
              </w:rPr>
              <w:t>Y</w:t>
            </w:r>
          </w:p>
        </w:tc>
        <w:tc>
          <w:tcPr>
            <w:tcW w:w="575" w:type="pct"/>
            <w:vAlign w:val="bottom"/>
          </w:tcPr>
          <w:p w14:paraId="54534A68" w14:textId="7C2877B5" w:rsidR="00566AC1" w:rsidRPr="00566AC1" w:rsidRDefault="00566AC1" w:rsidP="00566AC1">
            <w:pPr>
              <w:spacing w:before="60" w:after="60"/>
              <w:jc w:val="center"/>
              <w:rPr>
                <w:rFonts w:ascii="Arial Narrow" w:hAnsi="Arial Narrow" w:cs="Calibri"/>
                <w:color w:val="000000"/>
                <w:sz w:val="20"/>
              </w:rPr>
            </w:pPr>
            <w:r w:rsidRPr="00566AC1">
              <w:rPr>
                <w:rFonts w:ascii="Arial Narrow" w:hAnsi="Arial Narrow" w:cs="Calibri"/>
                <w:color w:val="000000"/>
                <w:sz w:val="20"/>
              </w:rPr>
              <w:t>Y</w:t>
            </w:r>
          </w:p>
        </w:tc>
        <w:tc>
          <w:tcPr>
            <w:tcW w:w="604" w:type="pct"/>
            <w:vAlign w:val="bottom"/>
          </w:tcPr>
          <w:p w14:paraId="1A5A62A2" w14:textId="378562D3" w:rsidR="00566AC1" w:rsidRPr="00566AC1" w:rsidRDefault="00566AC1" w:rsidP="00566AC1">
            <w:pPr>
              <w:pStyle w:val="TableTextACS"/>
              <w:spacing w:before="60" w:after="60"/>
              <w:jc w:val="center"/>
              <w:rPr>
                <w:rFonts w:cs="Calibri"/>
                <w:color w:val="auto"/>
                <w:sz w:val="20"/>
                <w:szCs w:val="20"/>
              </w:rPr>
            </w:pPr>
            <w:r w:rsidRPr="00566AC1">
              <w:rPr>
                <w:rFonts w:cs="Calibri"/>
                <w:sz w:val="20"/>
                <w:szCs w:val="20"/>
              </w:rPr>
              <w:t>Y</w:t>
            </w:r>
          </w:p>
        </w:tc>
        <w:tc>
          <w:tcPr>
            <w:tcW w:w="483" w:type="pct"/>
            <w:vAlign w:val="bottom"/>
          </w:tcPr>
          <w:p w14:paraId="18869514" w14:textId="132D0D19" w:rsidR="00566AC1" w:rsidRPr="00566AC1" w:rsidRDefault="00566AC1" w:rsidP="00566AC1">
            <w:pPr>
              <w:spacing w:before="60" w:after="60"/>
              <w:jc w:val="center"/>
              <w:rPr>
                <w:rFonts w:ascii="Arial Narrow" w:hAnsi="Arial Narrow" w:cs="Calibri"/>
                <w:color w:val="000000"/>
                <w:sz w:val="20"/>
              </w:rPr>
            </w:pPr>
            <w:r w:rsidRPr="00566AC1">
              <w:rPr>
                <w:rFonts w:ascii="Arial Narrow" w:hAnsi="Arial Narrow" w:cs="Calibri"/>
                <w:color w:val="000000"/>
                <w:sz w:val="20"/>
              </w:rPr>
              <w:t>Y</w:t>
            </w:r>
          </w:p>
        </w:tc>
        <w:tc>
          <w:tcPr>
            <w:tcW w:w="546" w:type="pct"/>
            <w:vAlign w:val="bottom"/>
          </w:tcPr>
          <w:p w14:paraId="7E11EAE4" w14:textId="425C46C2" w:rsidR="00566AC1" w:rsidRPr="00566AC1" w:rsidRDefault="00566AC1" w:rsidP="00566AC1">
            <w:pPr>
              <w:pStyle w:val="TableTextACS"/>
              <w:spacing w:before="60" w:after="60"/>
              <w:jc w:val="center"/>
              <w:rPr>
                <w:rFonts w:cs="Calibri"/>
                <w:sz w:val="20"/>
                <w:szCs w:val="20"/>
              </w:rPr>
            </w:pPr>
            <w:r w:rsidRPr="00566AC1">
              <w:rPr>
                <w:rFonts w:cs="Calibri"/>
                <w:sz w:val="20"/>
                <w:szCs w:val="20"/>
              </w:rPr>
              <w:t>Y</w:t>
            </w:r>
          </w:p>
        </w:tc>
      </w:tr>
      <w:tr w:rsidR="00566AC1" w:rsidRPr="00ED515C" w14:paraId="63EF00CF" w14:textId="77777777" w:rsidTr="00A379A1">
        <w:trPr>
          <w:cantSplit/>
        </w:trPr>
        <w:tc>
          <w:tcPr>
            <w:tcW w:w="1711" w:type="pct"/>
            <w:tcBorders>
              <w:left w:val="single" w:sz="4" w:space="0" w:color="auto"/>
            </w:tcBorders>
            <w:vAlign w:val="bottom"/>
          </w:tcPr>
          <w:p w14:paraId="1B930447" w14:textId="69134FAC" w:rsidR="00566AC1" w:rsidRPr="00566AC1" w:rsidRDefault="00566AC1" w:rsidP="00566AC1">
            <w:pPr>
              <w:pStyle w:val="TableTextACS"/>
              <w:spacing w:before="60" w:after="60"/>
              <w:rPr>
                <w:rFonts w:cs="Calibri"/>
                <w:sz w:val="20"/>
                <w:szCs w:val="20"/>
              </w:rPr>
            </w:pPr>
            <w:r w:rsidRPr="00566AC1">
              <w:rPr>
                <w:rFonts w:cs="Calibri"/>
                <w:sz w:val="20"/>
                <w:szCs w:val="20"/>
              </w:rPr>
              <w:t>Lawful immigrant status ( &gt;= 5 years)</w:t>
            </w:r>
          </w:p>
        </w:tc>
        <w:tc>
          <w:tcPr>
            <w:tcW w:w="384" w:type="pct"/>
            <w:vAlign w:val="bottom"/>
          </w:tcPr>
          <w:p w14:paraId="7217D276" w14:textId="24E47977" w:rsidR="00566AC1" w:rsidRPr="00566AC1" w:rsidRDefault="00566AC1" w:rsidP="00566AC1">
            <w:pPr>
              <w:pStyle w:val="TableTextACS"/>
              <w:spacing w:before="60" w:after="60"/>
              <w:jc w:val="center"/>
              <w:rPr>
                <w:rFonts w:cs="Calibri"/>
                <w:sz w:val="20"/>
                <w:szCs w:val="20"/>
              </w:rPr>
            </w:pPr>
            <w:r w:rsidRPr="00566AC1">
              <w:rPr>
                <w:rFonts w:cs="Calibri"/>
                <w:sz w:val="20"/>
                <w:szCs w:val="20"/>
              </w:rPr>
              <w:t>N</w:t>
            </w:r>
          </w:p>
        </w:tc>
        <w:tc>
          <w:tcPr>
            <w:tcW w:w="697" w:type="pct"/>
            <w:vAlign w:val="bottom"/>
          </w:tcPr>
          <w:p w14:paraId="16F1DB53" w14:textId="6C1486FF" w:rsidR="00566AC1" w:rsidRPr="00566AC1" w:rsidRDefault="00566AC1" w:rsidP="00566AC1">
            <w:pPr>
              <w:spacing w:before="60" w:after="60"/>
              <w:jc w:val="center"/>
              <w:rPr>
                <w:rFonts w:ascii="Arial Narrow" w:hAnsi="Arial Narrow" w:cs="Calibri"/>
                <w:color w:val="000000"/>
                <w:sz w:val="20"/>
              </w:rPr>
            </w:pPr>
            <w:r w:rsidRPr="00566AC1">
              <w:rPr>
                <w:rFonts w:ascii="Arial Narrow" w:hAnsi="Arial Narrow" w:cs="Calibri"/>
                <w:color w:val="000000"/>
                <w:sz w:val="20"/>
              </w:rPr>
              <w:t>Y</w:t>
            </w:r>
          </w:p>
        </w:tc>
        <w:tc>
          <w:tcPr>
            <w:tcW w:w="575" w:type="pct"/>
            <w:vAlign w:val="bottom"/>
          </w:tcPr>
          <w:p w14:paraId="5777CC8D" w14:textId="6A8BCA63" w:rsidR="00566AC1" w:rsidRPr="00566AC1" w:rsidRDefault="00566AC1" w:rsidP="00566AC1">
            <w:pPr>
              <w:spacing w:before="60" w:after="60"/>
              <w:jc w:val="center"/>
              <w:rPr>
                <w:rFonts w:ascii="Arial Narrow" w:hAnsi="Arial Narrow" w:cs="Calibri"/>
                <w:color w:val="000000"/>
                <w:sz w:val="20"/>
              </w:rPr>
            </w:pPr>
            <w:r w:rsidRPr="00566AC1">
              <w:rPr>
                <w:rFonts w:ascii="Arial Narrow" w:hAnsi="Arial Narrow" w:cs="Calibri"/>
                <w:color w:val="000000"/>
                <w:sz w:val="20"/>
              </w:rPr>
              <w:t>Y</w:t>
            </w:r>
          </w:p>
        </w:tc>
        <w:tc>
          <w:tcPr>
            <w:tcW w:w="604" w:type="pct"/>
            <w:vAlign w:val="bottom"/>
          </w:tcPr>
          <w:p w14:paraId="29EF2F6A" w14:textId="0FE02B6F" w:rsidR="00566AC1" w:rsidRPr="00566AC1" w:rsidRDefault="00566AC1" w:rsidP="00566AC1">
            <w:pPr>
              <w:pStyle w:val="TableTextACS"/>
              <w:spacing w:before="60" w:after="60"/>
              <w:jc w:val="center"/>
              <w:rPr>
                <w:rFonts w:cs="Calibri"/>
                <w:color w:val="auto"/>
                <w:sz w:val="20"/>
                <w:szCs w:val="20"/>
              </w:rPr>
            </w:pPr>
            <w:r w:rsidRPr="00566AC1">
              <w:rPr>
                <w:rFonts w:cs="Calibri"/>
                <w:sz w:val="20"/>
                <w:szCs w:val="20"/>
              </w:rPr>
              <w:t>Y</w:t>
            </w:r>
          </w:p>
        </w:tc>
        <w:tc>
          <w:tcPr>
            <w:tcW w:w="483" w:type="pct"/>
            <w:vAlign w:val="bottom"/>
          </w:tcPr>
          <w:p w14:paraId="57FAC874" w14:textId="25EEF148" w:rsidR="00566AC1" w:rsidRPr="00566AC1" w:rsidRDefault="00566AC1" w:rsidP="00566AC1">
            <w:pPr>
              <w:spacing w:before="60" w:after="60"/>
              <w:jc w:val="center"/>
              <w:rPr>
                <w:rFonts w:ascii="Arial Narrow" w:hAnsi="Arial Narrow" w:cs="Calibri"/>
                <w:color w:val="000000"/>
                <w:sz w:val="20"/>
              </w:rPr>
            </w:pPr>
            <w:r w:rsidRPr="00566AC1">
              <w:rPr>
                <w:rFonts w:ascii="Arial Narrow" w:hAnsi="Arial Narrow" w:cs="Calibri"/>
                <w:color w:val="000000"/>
                <w:sz w:val="20"/>
              </w:rPr>
              <w:t>Y</w:t>
            </w:r>
          </w:p>
        </w:tc>
        <w:tc>
          <w:tcPr>
            <w:tcW w:w="546" w:type="pct"/>
            <w:vAlign w:val="bottom"/>
          </w:tcPr>
          <w:p w14:paraId="4AE8E6E7" w14:textId="5AAB1439" w:rsidR="00566AC1" w:rsidRPr="00566AC1" w:rsidRDefault="00566AC1" w:rsidP="00566AC1">
            <w:pPr>
              <w:pStyle w:val="TableTextACS"/>
              <w:spacing w:before="60" w:after="60"/>
              <w:jc w:val="center"/>
              <w:rPr>
                <w:rFonts w:cs="Calibri"/>
                <w:sz w:val="20"/>
                <w:szCs w:val="20"/>
              </w:rPr>
            </w:pPr>
            <w:r w:rsidRPr="00566AC1">
              <w:rPr>
                <w:rFonts w:cs="Calibri"/>
                <w:sz w:val="20"/>
                <w:szCs w:val="20"/>
              </w:rPr>
              <w:t>Y</w:t>
            </w:r>
          </w:p>
        </w:tc>
      </w:tr>
      <w:tr w:rsidR="00FE0F74" w:rsidRPr="00ED515C" w14:paraId="0EBB6692" w14:textId="77777777" w:rsidTr="00FE0F74">
        <w:trPr>
          <w:cantSplit/>
        </w:trPr>
        <w:tc>
          <w:tcPr>
            <w:tcW w:w="1711" w:type="pct"/>
            <w:tcBorders>
              <w:left w:val="single" w:sz="4" w:space="0" w:color="auto"/>
              <w:right w:val="nil"/>
            </w:tcBorders>
            <w:shd w:val="clear" w:color="auto" w:fill="DBE5F1" w:themeFill="accent1" w:themeFillTint="33"/>
            <w:vAlign w:val="bottom"/>
          </w:tcPr>
          <w:p w14:paraId="4A935ED3" w14:textId="54CBC584" w:rsidR="00FE0F74" w:rsidRPr="00FE0F74" w:rsidRDefault="00FE0F74" w:rsidP="00FE0F74">
            <w:pPr>
              <w:pStyle w:val="TableTextACS"/>
              <w:spacing w:before="60" w:after="60"/>
              <w:rPr>
                <w:rFonts w:cs="Calibri"/>
                <w:sz w:val="20"/>
                <w:szCs w:val="20"/>
              </w:rPr>
            </w:pPr>
            <w:r w:rsidRPr="00FE0F74">
              <w:rPr>
                <w:rFonts w:cs="Calibri"/>
                <w:sz w:val="20"/>
                <w:szCs w:val="20"/>
              </w:rPr>
              <w:t>Income**</w:t>
            </w:r>
          </w:p>
        </w:tc>
        <w:tc>
          <w:tcPr>
            <w:tcW w:w="384" w:type="pct"/>
            <w:tcBorders>
              <w:left w:val="nil"/>
              <w:right w:val="nil"/>
            </w:tcBorders>
            <w:shd w:val="clear" w:color="auto" w:fill="DBE5F1" w:themeFill="accent1" w:themeFillTint="33"/>
            <w:vAlign w:val="bottom"/>
          </w:tcPr>
          <w:p w14:paraId="12A9A071" w14:textId="286541B4" w:rsidR="00FE0F74" w:rsidRPr="00FE0F74" w:rsidRDefault="00FE0F74" w:rsidP="00FE0F74">
            <w:pPr>
              <w:pStyle w:val="TableTextACS"/>
              <w:spacing w:before="60" w:after="60"/>
              <w:jc w:val="center"/>
              <w:rPr>
                <w:rFonts w:cs="Calibri"/>
                <w:sz w:val="20"/>
                <w:szCs w:val="20"/>
              </w:rPr>
            </w:pPr>
            <w:r w:rsidRPr="00FE0F74">
              <w:rPr>
                <w:rFonts w:cs="Calibri"/>
                <w:sz w:val="20"/>
                <w:szCs w:val="20"/>
              </w:rPr>
              <w:t> </w:t>
            </w:r>
          </w:p>
        </w:tc>
        <w:tc>
          <w:tcPr>
            <w:tcW w:w="697" w:type="pct"/>
            <w:tcBorders>
              <w:left w:val="nil"/>
              <w:right w:val="nil"/>
            </w:tcBorders>
            <w:shd w:val="clear" w:color="auto" w:fill="DBE5F1" w:themeFill="accent1" w:themeFillTint="33"/>
            <w:vAlign w:val="bottom"/>
          </w:tcPr>
          <w:p w14:paraId="107CD616" w14:textId="4F966DAE" w:rsidR="00FE0F74" w:rsidRPr="00FE0F74" w:rsidRDefault="00FE0F74" w:rsidP="00FE0F74">
            <w:pPr>
              <w:spacing w:before="60" w:after="60"/>
              <w:jc w:val="center"/>
              <w:rPr>
                <w:rFonts w:ascii="Arial Narrow" w:hAnsi="Arial Narrow" w:cs="Calibri"/>
                <w:color w:val="000000"/>
                <w:sz w:val="20"/>
              </w:rPr>
            </w:pPr>
            <w:r w:rsidRPr="00FE0F74">
              <w:rPr>
                <w:rFonts w:ascii="Arial Narrow" w:hAnsi="Arial Narrow" w:cs="Calibri"/>
                <w:color w:val="000000"/>
                <w:sz w:val="20"/>
              </w:rPr>
              <w:t> </w:t>
            </w:r>
          </w:p>
        </w:tc>
        <w:tc>
          <w:tcPr>
            <w:tcW w:w="575" w:type="pct"/>
            <w:tcBorders>
              <w:left w:val="nil"/>
              <w:right w:val="nil"/>
            </w:tcBorders>
            <w:shd w:val="clear" w:color="auto" w:fill="DBE5F1" w:themeFill="accent1" w:themeFillTint="33"/>
            <w:vAlign w:val="bottom"/>
          </w:tcPr>
          <w:p w14:paraId="202DC4F7" w14:textId="58FA9D80" w:rsidR="00FE0F74" w:rsidRPr="00FE0F74" w:rsidRDefault="00FE0F74" w:rsidP="00FE0F74">
            <w:pPr>
              <w:spacing w:before="60" w:after="60"/>
              <w:jc w:val="center"/>
              <w:rPr>
                <w:rFonts w:ascii="Arial Narrow" w:hAnsi="Arial Narrow" w:cs="Calibri"/>
                <w:color w:val="000000"/>
                <w:sz w:val="20"/>
              </w:rPr>
            </w:pPr>
            <w:r w:rsidRPr="00FE0F74">
              <w:rPr>
                <w:rFonts w:ascii="Arial Narrow" w:hAnsi="Arial Narrow" w:cs="Calibri"/>
                <w:color w:val="000000"/>
                <w:sz w:val="20"/>
              </w:rPr>
              <w:t> </w:t>
            </w:r>
          </w:p>
        </w:tc>
        <w:tc>
          <w:tcPr>
            <w:tcW w:w="604" w:type="pct"/>
            <w:tcBorders>
              <w:left w:val="nil"/>
              <w:right w:val="nil"/>
            </w:tcBorders>
            <w:shd w:val="clear" w:color="auto" w:fill="DBE5F1" w:themeFill="accent1" w:themeFillTint="33"/>
            <w:vAlign w:val="bottom"/>
          </w:tcPr>
          <w:p w14:paraId="16E9E956" w14:textId="217929EB" w:rsidR="00FE0F74" w:rsidRPr="00FE0F74" w:rsidRDefault="00FE0F74" w:rsidP="00FE0F74">
            <w:pPr>
              <w:pStyle w:val="TableTextACS"/>
              <w:spacing w:before="60" w:after="60"/>
              <w:jc w:val="center"/>
              <w:rPr>
                <w:rFonts w:cs="Calibri"/>
                <w:color w:val="auto"/>
                <w:sz w:val="20"/>
                <w:szCs w:val="20"/>
              </w:rPr>
            </w:pPr>
            <w:r w:rsidRPr="00FE0F74">
              <w:rPr>
                <w:rFonts w:cs="Calibri"/>
                <w:sz w:val="20"/>
                <w:szCs w:val="20"/>
              </w:rPr>
              <w:t> </w:t>
            </w:r>
          </w:p>
        </w:tc>
        <w:tc>
          <w:tcPr>
            <w:tcW w:w="483" w:type="pct"/>
            <w:tcBorders>
              <w:left w:val="nil"/>
              <w:right w:val="nil"/>
            </w:tcBorders>
            <w:shd w:val="clear" w:color="auto" w:fill="DBE5F1" w:themeFill="accent1" w:themeFillTint="33"/>
            <w:vAlign w:val="bottom"/>
          </w:tcPr>
          <w:p w14:paraId="26A94529" w14:textId="4049DDDC" w:rsidR="00FE0F74" w:rsidRPr="00FE0F74" w:rsidRDefault="00FE0F74" w:rsidP="00FE0F74">
            <w:pPr>
              <w:spacing w:before="60" w:after="60"/>
              <w:jc w:val="center"/>
              <w:rPr>
                <w:rFonts w:ascii="Arial Narrow" w:hAnsi="Arial Narrow" w:cs="Calibri"/>
                <w:color w:val="000000"/>
                <w:sz w:val="20"/>
              </w:rPr>
            </w:pPr>
            <w:r w:rsidRPr="00FE0F74">
              <w:rPr>
                <w:rFonts w:ascii="Arial Narrow" w:hAnsi="Arial Narrow" w:cs="Calibri"/>
                <w:color w:val="000000"/>
                <w:sz w:val="20"/>
              </w:rPr>
              <w:t> </w:t>
            </w:r>
          </w:p>
        </w:tc>
        <w:tc>
          <w:tcPr>
            <w:tcW w:w="546" w:type="pct"/>
            <w:tcBorders>
              <w:left w:val="nil"/>
            </w:tcBorders>
            <w:shd w:val="clear" w:color="auto" w:fill="DBE5F1" w:themeFill="accent1" w:themeFillTint="33"/>
            <w:vAlign w:val="bottom"/>
          </w:tcPr>
          <w:p w14:paraId="46CF0338" w14:textId="6CD11151" w:rsidR="00FE0F74" w:rsidRPr="00FE0F74" w:rsidRDefault="00FE0F74" w:rsidP="00FE0F74">
            <w:pPr>
              <w:pStyle w:val="TableTextACS"/>
              <w:spacing w:before="60" w:after="60"/>
              <w:jc w:val="center"/>
              <w:rPr>
                <w:rFonts w:cs="Calibri"/>
                <w:sz w:val="20"/>
                <w:szCs w:val="20"/>
              </w:rPr>
            </w:pPr>
            <w:r w:rsidRPr="00FE0F74">
              <w:rPr>
                <w:rFonts w:cs="Calibri"/>
                <w:sz w:val="20"/>
                <w:szCs w:val="20"/>
              </w:rPr>
              <w:t> </w:t>
            </w:r>
          </w:p>
        </w:tc>
      </w:tr>
      <w:tr w:rsidR="00FE0F74" w:rsidRPr="00ED515C" w14:paraId="2ACEB67D" w14:textId="77777777" w:rsidTr="00A379A1">
        <w:trPr>
          <w:cantSplit/>
        </w:trPr>
        <w:tc>
          <w:tcPr>
            <w:tcW w:w="1711" w:type="pct"/>
            <w:tcBorders>
              <w:left w:val="single" w:sz="4" w:space="0" w:color="auto"/>
            </w:tcBorders>
            <w:vAlign w:val="bottom"/>
          </w:tcPr>
          <w:p w14:paraId="24424015" w14:textId="2B924CCF" w:rsidR="00FE0F74" w:rsidRPr="00FE0F74" w:rsidRDefault="00FE0F74" w:rsidP="00FE0F74">
            <w:pPr>
              <w:pStyle w:val="TableTextACS"/>
              <w:spacing w:before="60" w:after="60"/>
              <w:rPr>
                <w:rFonts w:cs="Calibri"/>
                <w:sz w:val="20"/>
                <w:szCs w:val="20"/>
              </w:rPr>
            </w:pPr>
            <w:r w:rsidRPr="00FE0F74">
              <w:rPr>
                <w:rFonts w:cs="Calibri"/>
                <w:sz w:val="20"/>
                <w:szCs w:val="20"/>
              </w:rPr>
              <w:t>Income (within RC +/-10%, with option to re-determine eligibility)</w:t>
            </w:r>
          </w:p>
        </w:tc>
        <w:tc>
          <w:tcPr>
            <w:tcW w:w="384" w:type="pct"/>
            <w:vAlign w:val="bottom"/>
          </w:tcPr>
          <w:p w14:paraId="1CA122ED" w14:textId="269968C2" w:rsidR="00FE0F74" w:rsidRPr="00FE0F74" w:rsidRDefault="00FE0F74" w:rsidP="00FE0F74">
            <w:pPr>
              <w:pStyle w:val="TableTextACS"/>
              <w:spacing w:before="60" w:after="60"/>
              <w:jc w:val="center"/>
              <w:rPr>
                <w:rFonts w:cs="Calibri"/>
                <w:sz w:val="20"/>
                <w:szCs w:val="20"/>
              </w:rPr>
            </w:pPr>
            <w:r w:rsidRPr="00FE0F74">
              <w:rPr>
                <w:rFonts w:cs="Calibri"/>
                <w:sz w:val="20"/>
                <w:szCs w:val="20"/>
              </w:rPr>
              <w:t>Y</w:t>
            </w:r>
          </w:p>
        </w:tc>
        <w:tc>
          <w:tcPr>
            <w:tcW w:w="697" w:type="pct"/>
            <w:vAlign w:val="bottom"/>
          </w:tcPr>
          <w:p w14:paraId="6CC5988A" w14:textId="66549FDC" w:rsidR="00FE0F74" w:rsidRPr="00FE0F74" w:rsidRDefault="00FE0F74" w:rsidP="00FE0F74">
            <w:pPr>
              <w:spacing w:before="60" w:after="60"/>
              <w:jc w:val="center"/>
              <w:rPr>
                <w:rFonts w:ascii="Arial Narrow" w:hAnsi="Arial Narrow" w:cs="Calibri"/>
                <w:color w:val="000000"/>
                <w:sz w:val="20"/>
              </w:rPr>
            </w:pPr>
            <w:r w:rsidRPr="00FE0F74">
              <w:rPr>
                <w:rFonts w:ascii="Arial Narrow" w:hAnsi="Arial Narrow" w:cs="Calibri"/>
                <w:color w:val="000000"/>
                <w:sz w:val="20"/>
              </w:rPr>
              <w:t>N</w:t>
            </w:r>
          </w:p>
        </w:tc>
        <w:tc>
          <w:tcPr>
            <w:tcW w:w="575" w:type="pct"/>
            <w:vAlign w:val="bottom"/>
          </w:tcPr>
          <w:p w14:paraId="7379DA0B" w14:textId="57859C67" w:rsidR="00FE0F74" w:rsidRPr="00FE0F74" w:rsidRDefault="00FE0F74" w:rsidP="00FE0F74">
            <w:pPr>
              <w:spacing w:before="60" w:after="60"/>
              <w:jc w:val="center"/>
              <w:rPr>
                <w:rFonts w:ascii="Arial Narrow" w:hAnsi="Arial Narrow" w:cs="Calibri"/>
                <w:color w:val="000000"/>
                <w:sz w:val="20"/>
              </w:rPr>
            </w:pPr>
            <w:r w:rsidRPr="00FE0F74">
              <w:rPr>
                <w:rFonts w:ascii="Arial Narrow" w:hAnsi="Arial Narrow" w:cs="Calibri"/>
                <w:color w:val="000000"/>
                <w:sz w:val="20"/>
              </w:rPr>
              <w:t>N</w:t>
            </w:r>
          </w:p>
        </w:tc>
        <w:tc>
          <w:tcPr>
            <w:tcW w:w="604" w:type="pct"/>
            <w:vAlign w:val="bottom"/>
          </w:tcPr>
          <w:p w14:paraId="24AED833" w14:textId="3BCE0152" w:rsidR="00FE0F74" w:rsidRPr="00FE0F74" w:rsidRDefault="00FE0F74" w:rsidP="00FE0F74">
            <w:pPr>
              <w:pStyle w:val="TableTextACS"/>
              <w:spacing w:before="60" w:after="60"/>
              <w:jc w:val="center"/>
              <w:rPr>
                <w:rFonts w:cs="Calibri"/>
                <w:color w:val="auto"/>
                <w:sz w:val="20"/>
                <w:szCs w:val="20"/>
              </w:rPr>
            </w:pPr>
            <w:r w:rsidRPr="00FE0F74">
              <w:rPr>
                <w:rFonts w:cs="Calibri"/>
                <w:sz w:val="20"/>
                <w:szCs w:val="20"/>
              </w:rPr>
              <w:t>N</w:t>
            </w:r>
          </w:p>
        </w:tc>
        <w:tc>
          <w:tcPr>
            <w:tcW w:w="483" w:type="pct"/>
            <w:vAlign w:val="bottom"/>
          </w:tcPr>
          <w:p w14:paraId="62A8EE46" w14:textId="691581D3" w:rsidR="00FE0F74" w:rsidRPr="00FE0F74" w:rsidRDefault="00FE0F74" w:rsidP="00FE0F74">
            <w:pPr>
              <w:spacing w:before="60" w:after="60"/>
              <w:jc w:val="center"/>
              <w:rPr>
                <w:rFonts w:ascii="Arial Narrow" w:hAnsi="Arial Narrow" w:cs="Calibri"/>
                <w:color w:val="000000"/>
                <w:sz w:val="20"/>
              </w:rPr>
            </w:pPr>
            <w:r w:rsidRPr="00FE0F74">
              <w:rPr>
                <w:rFonts w:ascii="Arial Narrow" w:hAnsi="Arial Narrow" w:cs="Calibri"/>
                <w:color w:val="000000"/>
                <w:sz w:val="20"/>
              </w:rPr>
              <w:t>N</w:t>
            </w:r>
          </w:p>
        </w:tc>
        <w:tc>
          <w:tcPr>
            <w:tcW w:w="546" w:type="pct"/>
            <w:vAlign w:val="bottom"/>
          </w:tcPr>
          <w:p w14:paraId="05C9D3CB" w14:textId="79227016" w:rsidR="00FE0F74" w:rsidRPr="00FE0F74" w:rsidRDefault="00FE0F74" w:rsidP="00FE0F74">
            <w:pPr>
              <w:pStyle w:val="TableTextACS"/>
              <w:spacing w:before="60" w:after="60"/>
              <w:jc w:val="center"/>
              <w:rPr>
                <w:rFonts w:cs="Calibri"/>
                <w:sz w:val="20"/>
                <w:szCs w:val="20"/>
              </w:rPr>
            </w:pPr>
            <w:r w:rsidRPr="00FE0F74">
              <w:rPr>
                <w:rFonts w:cs="Calibri"/>
                <w:sz w:val="20"/>
                <w:szCs w:val="20"/>
              </w:rPr>
              <w:t>N</w:t>
            </w:r>
          </w:p>
        </w:tc>
      </w:tr>
      <w:tr w:rsidR="00FE0F74" w:rsidRPr="00ED515C" w14:paraId="3CB50CBB" w14:textId="77777777" w:rsidTr="006E3834">
        <w:trPr>
          <w:cantSplit/>
        </w:trPr>
        <w:tc>
          <w:tcPr>
            <w:tcW w:w="1711" w:type="pct"/>
            <w:tcBorders>
              <w:left w:val="single" w:sz="4" w:space="0" w:color="auto"/>
            </w:tcBorders>
            <w:vAlign w:val="bottom"/>
          </w:tcPr>
          <w:p w14:paraId="25F204BB" w14:textId="39330689" w:rsidR="00FE0F74" w:rsidRPr="00FE0F74" w:rsidRDefault="00FE0F74" w:rsidP="00FE0F74">
            <w:pPr>
              <w:pStyle w:val="TableTextACS"/>
              <w:spacing w:before="60" w:after="60"/>
              <w:rPr>
                <w:rFonts w:cs="Calibri"/>
                <w:sz w:val="20"/>
                <w:szCs w:val="20"/>
              </w:rPr>
            </w:pPr>
            <w:r w:rsidRPr="00FE0F74">
              <w:rPr>
                <w:rFonts w:cs="Calibri"/>
                <w:sz w:val="20"/>
                <w:szCs w:val="20"/>
              </w:rPr>
              <w:t>Income (outside RC +/-10%), but still CSR/APTC elig.</w:t>
            </w:r>
          </w:p>
        </w:tc>
        <w:tc>
          <w:tcPr>
            <w:tcW w:w="384" w:type="pct"/>
            <w:tcBorders>
              <w:bottom w:val="single" w:sz="4" w:space="0" w:color="auto"/>
            </w:tcBorders>
            <w:vAlign w:val="bottom"/>
          </w:tcPr>
          <w:p w14:paraId="50AC3AAC" w14:textId="758E8A10" w:rsidR="00FE0F74" w:rsidRPr="00FE0F74" w:rsidRDefault="00FE0F74" w:rsidP="00FE0F74">
            <w:pPr>
              <w:pStyle w:val="TableTextACS"/>
              <w:spacing w:before="60" w:after="60"/>
              <w:jc w:val="center"/>
              <w:rPr>
                <w:rFonts w:cs="Calibri"/>
                <w:sz w:val="20"/>
                <w:szCs w:val="20"/>
              </w:rPr>
            </w:pPr>
            <w:r w:rsidRPr="00FE0F74">
              <w:rPr>
                <w:rFonts w:cs="Calibri"/>
                <w:sz w:val="20"/>
                <w:szCs w:val="20"/>
              </w:rPr>
              <w:t>Y</w:t>
            </w:r>
          </w:p>
        </w:tc>
        <w:tc>
          <w:tcPr>
            <w:tcW w:w="697" w:type="pct"/>
            <w:tcBorders>
              <w:bottom w:val="single" w:sz="4" w:space="0" w:color="auto"/>
            </w:tcBorders>
            <w:vAlign w:val="bottom"/>
          </w:tcPr>
          <w:p w14:paraId="7A53AFEC" w14:textId="78536EE9" w:rsidR="00FE0F74" w:rsidRPr="00FE0F74" w:rsidRDefault="00FE0F74" w:rsidP="00FE0F74">
            <w:pPr>
              <w:spacing w:before="60" w:after="60"/>
              <w:jc w:val="center"/>
              <w:rPr>
                <w:rFonts w:ascii="Arial Narrow" w:hAnsi="Arial Narrow" w:cs="Calibri"/>
                <w:color w:val="000000"/>
                <w:sz w:val="20"/>
              </w:rPr>
            </w:pPr>
            <w:r w:rsidRPr="00FE0F74">
              <w:rPr>
                <w:rFonts w:ascii="Arial Narrow" w:hAnsi="Arial Narrow" w:cs="Calibri"/>
                <w:color w:val="000000"/>
                <w:sz w:val="20"/>
              </w:rPr>
              <w:t>Y</w:t>
            </w:r>
          </w:p>
        </w:tc>
        <w:tc>
          <w:tcPr>
            <w:tcW w:w="575" w:type="pct"/>
            <w:tcBorders>
              <w:bottom w:val="single" w:sz="4" w:space="0" w:color="auto"/>
            </w:tcBorders>
            <w:vAlign w:val="bottom"/>
          </w:tcPr>
          <w:p w14:paraId="7790EFF6" w14:textId="33D2DE73" w:rsidR="00FE0F74" w:rsidRPr="00FE0F74" w:rsidRDefault="00FE0F74" w:rsidP="00FE0F74">
            <w:pPr>
              <w:spacing w:before="60" w:after="60"/>
              <w:jc w:val="center"/>
              <w:rPr>
                <w:rFonts w:ascii="Arial Narrow" w:hAnsi="Arial Narrow" w:cs="Calibri"/>
                <w:color w:val="000000"/>
                <w:sz w:val="20"/>
              </w:rPr>
            </w:pPr>
            <w:r w:rsidRPr="00FE0F74">
              <w:rPr>
                <w:rFonts w:ascii="Arial Narrow" w:hAnsi="Arial Narrow" w:cs="Calibri"/>
                <w:color w:val="000000"/>
                <w:sz w:val="20"/>
              </w:rPr>
              <w:t>Y</w:t>
            </w:r>
          </w:p>
        </w:tc>
        <w:tc>
          <w:tcPr>
            <w:tcW w:w="604" w:type="pct"/>
            <w:tcBorders>
              <w:bottom w:val="single" w:sz="4" w:space="0" w:color="auto"/>
            </w:tcBorders>
            <w:vAlign w:val="bottom"/>
          </w:tcPr>
          <w:p w14:paraId="0E529A8B" w14:textId="3BACBAB8" w:rsidR="00FE0F74" w:rsidRPr="00FE0F74" w:rsidRDefault="00FE0F74" w:rsidP="00FE0F74">
            <w:pPr>
              <w:pStyle w:val="TableTextACS"/>
              <w:spacing w:before="60" w:after="60"/>
              <w:jc w:val="center"/>
              <w:rPr>
                <w:rFonts w:cs="Calibri"/>
                <w:color w:val="auto"/>
                <w:sz w:val="20"/>
                <w:szCs w:val="20"/>
              </w:rPr>
            </w:pPr>
            <w:r w:rsidRPr="00FE0F74">
              <w:rPr>
                <w:rFonts w:cs="Calibri"/>
                <w:sz w:val="20"/>
                <w:szCs w:val="20"/>
              </w:rPr>
              <w:t>Y</w:t>
            </w:r>
          </w:p>
        </w:tc>
        <w:tc>
          <w:tcPr>
            <w:tcW w:w="483" w:type="pct"/>
            <w:vAlign w:val="bottom"/>
          </w:tcPr>
          <w:p w14:paraId="11FF88D0" w14:textId="6C83EF9F" w:rsidR="00FE0F74" w:rsidRPr="00FE0F74" w:rsidRDefault="00FE0F74" w:rsidP="00FE0F74">
            <w:pPr>
              <w:spacing w:before="60" w:after="60"/>
              <w:jc w:val="center"/>
              <w:rPr>
                <w:rFonts w:ascii="Arial Narrow" w:hAnsi="Arial Narrow" w:cs="Calibri"/>
                <w:color w:val="000000"/>
                <w:sz w:val="20"/>
              </w:rPr>
            </w:pPr>
            <w:r w:rsidRPr="00FE0F74">
              <w:rPr>
                <w:rFonts w:ascii="Arial Narrow" w:hAnsi="Arial Narrow" w:cs="Calibri"/>
                <w:sz w:val="20"/>
              </w:rPr>
              <w:t>N</w:t>
            </w:r>
          </w:p>
        </w:tc>
        <w:tc>
          <w:tcPr>
            <w:tcW w:w="546" w:type="pct"/>
            <w:vAlign w:val="bottom"/>
          </w:tcPr>
          <w:p w14:paraId="13303D87" w14:textId="1C8C8B3E" w:rsidR="00FE0F74" w:rsidRPr="00FE0F74" w:rsidRDefault="00FE0F74" w:rsidP="00FE0F74">
            <w:pPr>
              <w:pStyle w:val="TableTextACS"/>
              <w:spacing w:before="60" w:after="60"/>
              <w:jc w:val="center"/>
              <w:rPr>
                <w:rFonts w:cs="Calibri"/>
                <w:sz w:val="20"/>
                <w:szCs w:val="20"/>
              </w:rPr>
            </w:pPr>
            <w:r w:rsidRPr="00FE0F74">
              <w:rPr>
                <w:rFonts w:cs="Calibri"/>
                <w:sz w:val="20"/>
                <w:szCs w:val="20"/>
              </w:rPr>
              <w:t>Y</w:t>
            </w:r>
          </w:p>
        </w:tc>
      </w:tr>
      <w:tr w:rsidR="006E3834" w:rsidRPr="00ED515C" w14:paraId="68EA0FE4" w14:textId="77777777" w:rsidTr="006E3834">
        <w:trPr>
          <w:cantSplit/>
        </w:trPr>
        <w:tc>
          <w:tcPr>
            <w:tcW w:w="1711" w:type="pct"/>
            <w:tcBorders>
              <w:left w:val="single" w:sz="4" w:space="0" w:color="auto"/>
              <w:right w:val="single" w:sz="4" w:space="0" w:color="auto"/>
            </w:tcBorders>
            <w:vAlign w:val="bottom"/>
          </w:tcPr>
          <w:p w14:paraId="7BC2842E" w14:textId="56C69354" w:rsidR="00FE0F74" w:rsidRPr="00FE0F74" w:rsidRDefault="00FE0F74" w:rsidP="00FE0F74">
            <w:pPr>
              <w:pStyle w:val="TableTextACS"/>
              <w:spacing w:before="60" w:after="60"/>
              <w:rPr>
                <w:rFonts w:cs="Calibri"/>
                <w:sz w:val="20"/>
                <w:szCs w:val="20"/>
              </w:rPr>
            </w:pPr>
            <w:r w:rsidRPr="00FE0F74">
              <w:rPr>
                <w:rFonts w:cs="Calibri"/>
                <w:sz w:val="20"/>
                <w:szCs w:val="20"/>
              </w:rPr>
              <w:t xml:space="preserve">Gain/loss of eligibility for APTC/CSR </w:t>
            </w:r>
          </w:p>
        </w:tc>
        <w:tc>
          <w:tcPr>
            <w:tcW w:w="384" w:type="pct"/>
            <w:tcBorders>
              <w:left w:val="single" w:sz="4" w:space="0" w:color="auto"/>
              <w:bottom w:val="single" w:sz="4" w:space="0" w:color="auto"/>
              <w:right w:val="nil"/>
            </w:tcBorders>
            <w:shd w:val="clear" w:color="auto" w:fill="CCC0D9" w:themeFill="accent4" w:themeFillTint="66"/>
            <w:vAlign w:val="bottom"/>
          </w:tcPr>
          <w:p w14:paraId="7055C428" w14:textId="1B0ED423" w:rsidR="00FE0F74" w:rsidRPr="00FE0F74" w:rsidRDefault="00FE0F74" w:rsidP="00FE0F74">
            <w:pPr>
              <w:pStyle w:val="TableTextACS"/>
              <w:spacing w:before="60" w:after="60"/>
              <w:jc w:val="center"/>
              <w:rPr>
                <w:rFonts w:cs="Calibri"/>
                <w:sz w:val="20"/>
                <w:szCs w:val="20"/>
              </w:rPr>
            </w:pPr>
            <w:r w:rsidRPr="00FE0F74">
              <w:rPr>
                <w:rFonts w:cs="Calibri"/>
                <w:sz w:val="20"/>
                <w:szCs w:val="20"/>
              </w:rPr>
              <w:t> </w:t>
            </w:r>
          </w:p>
        </w:tc>
        <w:tc>
          <w:tcPr>
            <w:tcW w:w="697" w:type="pct"/>
            <w:tcBorders>
              <w:left w:val="nil"/>
              <w:bottom w:val="single" w:sz="4" w:space="0" w:color="auto"/>
              <w:right w:val="nil"/>
            </w:tcBorders>
            <w:shd w:val="clear" w:color="auto" w:fill="CCC0D9" w:themeFill="accent4" w:themeFillTint="66"/>
            <w:vAlign w:val="bottom"/>
          </w:tcPr>
          <w:p w14:paraId="25531E81" w14:textId="22ECF54B" w:rsidR="00FE0F74" w:rsidRPr="00FE0F74" w:rsidRDefault="00FE0F74" w:rsidP="00FE0F74">
            <w:pPr>
              <w:spacing w:before="60" w:after="60"/>
              <w:jc w:val="center"/>
              <w:rPr>
                <w:rFonts w:ascii="Arial Narrow" w:hAnsi="Arial Narrow" w:cs="Calibri"/>
                <w:color w:val="000000"/>
                <w:sz w:val="20"/>
              </w:rPr>
            </w:pPr>
            <w:r w:rsidRPr="00FE0F74">
              <w:rPr>
                <w:rFonts w:ascii="Arial Narrow" w:hAnsi="Arial Narrow" w:cs="Calibri"/>
                <w:color w:val="000000"/>
                <w:sz w:val="20"/>
              </w:rPr>
              <w:t> </w:t>
            </w:r>
          </w:p>
        </w:tc>
        <w:tc>
          <w:tcPr>
            <w:tcW w:w="575" w:type="pct"/>
            <w:tcBorders>
              <w:left w:val="nil"/>
              <w:bottom w:val="single" w:sz="4" w:space="0" w:color="auto"/>
              <w:right w:val="nil"/>
            </w:tcBorders>
            <w:shd w:val="clear" w:color="auto" w:fill="CCC0D9" w:themeFill="accent4" w:themeFillTint="66"/>
            <w:vAlign w:val="bottom"/>
          </w:tcPr>
          <w:p w14:paraId="00C60AF7" w14:textId="778B0905" w:rsidR="00FE0F74" w:rsidRPr="00FE0F74" w:rsidRDefault="00FE0F74" w:rsidP="00FE0F74">
            <w:pPr>
              <w:spacing w:before="60" w:after="60"/>
              <w:jc w:val="center"/>
              <w:rPr>
                <w:rFonts w:ascii="Arial Narrow" w:hAnsi="Arial Narrow" w:cs="Calibri"/>
                <w:color w:val="000000"/>
                <w:sz w:val="20"/>
              </w:rPr>
            </w:pPr>
            <w:r w:rsidRPr="00FE0F74">
              <w:rPr>
                <w:rFonts w:ascii="Arial Narrow" w:hAnsi="Arial Narrow" w:cs="Calibri"/>
                <w:color w:val="000000"/>
                <w:sz w:val="20"/>
              </w:rPr>
              <w:t> </w:t>
            </w:r>
          </w:p>
        </w:tc>
        <w:tc>
          <w:tcPr>
            <w:tcW w:w="604" w:type="pct"/>
            <w:tcBorders>
              <w:left w:val="nil"/>
              <w:bottom w:val="single" w:sz="4" w:space="0" w:color="auto"/>
            </w:tcBorders>
            <w:shd w:val="clear" w:color="auto" w:fill="CCC0D9" w:themeFill="accent4" w:themeFillTint="66"/>
            <w:vAlign w:val="bottom"/>
          </w:tcPr>
          <w:p w14:paraId="489F5FE0" w14:textId="2BE60FA9" w:rsidR="00FE0F74" w:rsidRPr="00FE0F74" w:rsidRDefault="00FE0F74" w:rsidP="00FE0F74">
            <w:pPr>
              <w:pStyle w:val="TableTextACS"/>
              <w:spacing w:before="60" w:after="60"/>
              <w:jc w:val="center"/>
              <w:rPr>
                <w:rFonts w:cs="Calibri"/>
                <w:color w:val="auto"/>
                <w:sz w:val="20"/>
                <w:szCs w:val="20"/>
              </w:rPr>
            </w:pPr>
            <w:r w:rsidRPr="00FE0F74">
              <w:rPr>
                <w:rFonts w:cs="Calibri"/>
                <w:sz w:val="20"/>
                <w:szCs w:val="20"/>
              </w:rPr>
              <w:t> </w:t>
            </w:r>
          </w:p>
        </w:tc>
        <w:tc>
          <w:tcPr>
            <w:tcW w:w="483" w:type="pct"/>
            <w:tcBorders>
              <w:bottom w:val="single" w:sz="4" w:space="0" w:color="auto"/>
            </w:tcBorders>
            <w:vAlign w:val="bottom"/>
          </w:tcPr>
          <w:p w14:paraId="252DEC6B" w14:textId="33F39033" w:rsidR="00FE0F74" w:rsidRPr="00FE0F74" w:rsidRDefault="00FE0F74" w:rsidP="00FE0F74">
            <w:pPr>
              <w:spacing w:before="60" w:after="60"/>
              <w:jc w:val="center"/>
              <w:rPr>
                <w:rFonts w:ascii="Arial Narrow" w:hAnsi="Arial Narrow" w:cs="Calibri"/>
                <w:color w:val="000000"/>
                <w:sz w:val="20"/>
              </w:rPr>
            </w:pPr>
            <w:r w:rsidRPr="00FE0F74">
              <w:rPr>
                <w:rFonts w:ascii="Arial Narrow" w:hAnsi="Arial Narrow" w:cs="Calibri"/>
                <w:color w:val="000000"/>
                <w:sz w:val="20"/>
              </w:rPr>
              <w:t>Y</w:t>
            </w:r>
          </w:p>
        </w:tc>
        <w:tc>
          <w:tcPr>
            <w:tcW w:w="546" w:type="pct"/>
            <w:vAlign w:val="bottom"/>
          </w:tcPr>
          <w:p w14:paraId="6DD39438" w14:textId="21EFCB26" w:rsidR="00FE0F74" w:rsidRPr="00FE0F74" w:rsidRDefault="00FE0F74" w:rsidP="00FE0F74">
            <w:pPr>
              <w:pStyle w:val="TableTextACS"/>
              <w:spacing w:before="60" w:after="60"/>
              <w:jc w:val="center"/>
              <w:rPr>
                <w:rFonts w:cs="Calibri"/>
                <w:sz w:val="20"/>
                <w:szCs w:val="20"/>
              </w:rPr>
            </w:pPr>
            <w:r w:rsidRPr="00FE0F74">
              <w:rPr>
                <w:rFonts w:cs="Calibri"/>
                <w:sz w:val="20"/>
                <w:szCs w:val="20"/>
              </w:rPr>
              <w:t>Y</w:t>
            </w:r>
          </w:p>
        </w:tc>
      </w:tr>
      <w:tr w:rsidR="0055658F" w:rsidRPr="00ED515C" w14:paraId="114AFADE" w14:textId="77777777" w:rsidTr="006E3834">
        <w:trPr>
          <w:cantSplit/>
        </w:trPr>
        <w:tc>
          <w:tcPr>
            <w:tcW w:w="1711" w:type="pct"/>
            <w:tcBorders>
              <w:left w:val="single" w:sz="4" w:space="0" w:color="auto"/>
              <w:right w:val="nil"/>
            </w:tcBorders>
            <w:shd w:val="clear" w:color="auto" w:fill="DBE5F1" w:themeFill="accent1" w:themeFillTint="33"/>
            <w:vAlign w:val="bottom"/>
          </w:tcPr>
          <w:p w14:paraId="0BBE1FDC" w14:textId="7A603CFF" w:rsidR="0055658F" w:rsidRPr="0055658F" w:rsidRDefault="0055658F" w:rsidP="0055658F">
            <w:pPr>
              <w:pStyle w:val="TableTextACS"/>
              <w:spacing w:before="60" w:after="60"/>
              <w:rPr>
                <w:rFonts w:cs="Calibri"/>
                <w:sz w:val="20"/>
                <w:szCs w:val="20"/>
              </w:rPr>
            </w:pPr>
            <w:r w:rsidRPr="0055658F">
              <w:rPr>
                <w:rFonts w:cs="Calibri"/>
                <w:sz w:val="20"/>
                <w:szCs w:val="20"/>
              </w:rPr>
              <w:t>Gain Other Minimum Essential Coverage (Verified Eligibility or Actual Enrollment)</w:t>
            </w:r>
          </w:p>
        </w:tc>
        <w:tc>
          <w:tcPr>
            <w:tcW w:w="384" w:type="pct"/>
            <w:tcBorders>
              <w:left w:val="nil"/>
              <w:right w:val="nil"/>
            </w:tcBorders>
            <w:shd w:val="clear" w:color="auto" w:fill="DBE5F1" w:themeFill="accent1" w:themeFillTint="33"/>
            <w:vAlign w:val="bottom"/>
          </w:tcPr>
          <w:p w14:paraId="17D8F392" w14:textId="77777777" w:rsidR="0055658F" w:rsidRPr="00FE0F74" w:rsidRDefault="0055658F" w:rsidP="0055658F">
            <w:pPr>
              <w:pStyle w:val="TableTextACS"/>
              <w:spacing w:before="60" w:after="60"/>
              <w:jc w:val="center"/>
              <w:rPr>
                <w:rFonts w:cs="Calibri"/>
                <w:sz w:val="20"/>
                <w:szCs w:val="20"/>
              </w:rPr>
            </w:pPr>
          </w:p>
        </w:tc>
        <w:tc>
          <w:tcPr>
            <w:tcW w:w="697" w:type="pct"/>
            <w:tcBorders>
              <w:left w:val="nil"/>
              <w:bottom w:val="single" w:sz="4" w:space="0" w:color="auto"/>
              <w:right w:val="nil"/>
            </w:tcBorders>
            <w:shd w:val="clear" w:color="auto" w:fill="DBE5F1" w:themeFill="accent1" w:themeFillTint="33"/>
            <w:vAlign w:val="bottom"/>
          </w:tcPr>
          <w:p w14:paraId="7904E7CD" w14:textId="77777777" w:rsidR="0055658F" w:rsidRPr="00FE0F74" w:rsidRDefault="0055658F" w:rsidP="0055658F">
            <w:pPr>
              <w:spacing w:before="60" w:after="60"/>
              <w:jc w:val="center"/>
              <w:rPr>
                <w:rFonts w:ascii="Arial Narrow" w:hAnsi="Arial Narrow" w:cs="Calibri"/>
                <w:color w:val="000000"/>
                <w:sz w:val="20"/>
              </w:rPr>
            </w:pPr>
          </w:p>
        </w:tc>
        <w:tc>
          <w:tcPr>
            <w:tcW w:w="575" w:type="pct"/>
            <w:tcBorders>
              <w:left w:val="nil"/>
              <w:bottom w:val="single" w:sz="4" w:space="0" w:color="auto"/>
              <w:right w:val="nil"/>
            </w:tcBorders>
            <w:shd w:val="clear" w:color="auto" w:fill="DBE5F1" w:themeFill="accent1" w:themeFillTint="33"/>
            <w:vAlign w:val="bottom"/>
          </w:tcPr>
          <w:p w14:paraId="4C3D936A" w14:textId="77777777" w:rsidR="0055658F" w:rsidRPr="00FE0F74" w:rsidRDefault="0055658F" w:rsidP="0055658F">
            <w:pPr>
              <w:spacing w:before="60" w:after="60"/>
              <w:jc w:val="center"/>
              <w:rPr>
                <w:rFonts w:ascii="Arial Narrow" w:hAnsi="Arial Narrow" w:cs="Calibri"/>
                <w:color w:val="000000"/>
                <w:sz w:val="20"/>
              </w:rPr>
            </w:pPr>
          </w:p>
        </w:tc>
        <w:tc>
          <w:tcPr>
            <w:tcW w:w="604" w:type="pct"/>
            <w:tcBorders>
              <w:left w:val="nil"/>
              <w:bottom w:val="single" w:sz="4" w:space="0" w:color="auto"/>
              <w:right w:val="nil"/>
            </w:tcBorders>
            <w:shd w:val="clear" w:color="auto" w:fill="DBE5F1" w:themeFill="accent1" w:themeFillTint="33"/>
            <w:vAlign w:val="bottom"/>
          </w:tcPr>
          <w:p w14:paraId="714D3195" w14:textId="77777777" w:rsidR="0055658F" w:rsidRPr="00FE0F74" w:rsidRDefault="0055658F" w:rsidP="0055658F">
            <w:pPr>
              <w:pStyle w:val="TableTextACS"/>
              <w:spacing w:before="60" w:after="60"/>
              <w:jc w:val="center"/>
              <w:rPr>
                <w:rFonts w:cs="Calibri"/>
                <w:sz w:val="20"/>
                <w:szCs w:val="20"/>
              </w:rPr>
            </w:pPr>
          </w:p>
        </w:tc>
        <w:tc>
          <w:tcPr>
            <w:tcW w:w="483" w:type="pct"/>
            <w:tcBorders>
              <w:left w:val="nil"/>
              <w:bottom w:val="single" w:sz="4" w:space="0" w:color="auto"/>
            </w:tcBorders>
            <w:shd w:val="clear" w:color="auto" w:fill="DBE5F1" w:themeFill="accent1" w:themeFillTint="33"/>
            <w:vAlign w:val="bottom"/>
          </w:tcPr>
          <w:p w14:paraId="3974066F" w14:textId="77777777" w:rsidR="0055658F" w:rsidRPr="00FE0F74" w:rsidRDefault="0055658F" w:rsidP="0055658F">
            <w:pPr>
              <w:spacing w:before="60" w:after="60"/>
              <w:jc w:val="center"/>
              <w:rPr>
                <w:rFonts w:ascii="Arial Narrow" w:hAnsi="Arial Narrow" w:cs="Calibri"/>
                <w:color w:val="000000"/>
                <w:sz w:val="20"/>
              </w:rPr>
            </w:pPr>
          </w:p>
        </w:tc>
        <w:tc>
          <w:tcPr>
            <w:tcW w:w="546" w:type="pct"/>
            <w:shd w:val="clear" w:color="auto" w:fill="DBE5F1" w:themeFill="accent1" w:themeFillTint="33"/>
            <w:vAlign w:val="bottom"/>
          </w:tcPr>
          <w:p w14:paraId="332799FB" w14:textId="77777777" w:rsidR="0055658F" w:rsidRPr="00FE0F74" w:rsidRDefault="0055658F" w:rsidP="0055658F">
            <w:pPr>
              <w:pStyle w:val="TableTextACS"/>
              <w:spacing w:before="60" w:after="60"/>
              <w:jc w:val="center"/>
              <w:rPr>
                <w:rFonts w:cs="Calibri"/>
                <w:sz w:val="20"/>
                <w:szCs w:val="20"/>
              </w:rPr>
            </w:pPr>
          </w:p>
        </w:tc>
      </w:tr>
      <w:tr w:rsidR="0055658F" w:rsidRPr="00ED515C" w14:paraId="0678067F" w14:textId="77777777" w:rsidTr="006E3834">
        <w:trPr>
          <w:cantSplit/>
        </w:trPr>
        <w:tc>
          <w:tcPr>
            <w:tcW w:w="1711" w:type="pct"/>
            <w:tcBorders>
              <w:left w:val="single" w:sz="4" w:space="0" w:color="auto"/>
            </w:tcBorders>
            <w:vAlign w:val="bottom"/>
          </w:tcPr>
          <w:p w14:paraId="3D5ED47F" w14:textId="59110E01" w:rsidR="0055658F" w:rsidRPr="0055658F" w:rsidRDefault="0055658F" w:rsidP="0055658F">
            <w:pPr>
              <w:pStyle w:val="TableTextACS"/>
              <w:spacing w:before="60" w:after="60"/>
              <w:rPr>
                <w:rFonts w:cs="Calibri"/>
                <w:sz w:val="20"/>
                <w:szCs w:val="20"/>
              </w:rPr>
            </w:pPr>
            <w:r w:rsidRPr="0055658F">
              <w:rPr>
                <w:rFonts w:cs="Calibri"/>
                <w:sz w:val="20"/>
                <w:szCs w:val="20"/>
              </w:rPr>
              <w:t>Reach the age of 65 (eligible for Medicare)</w:t>
            </w:r>
          </w:p>
        </w:tc>
        <w:tc>
          <w:tcPr>
            <w:tcW w:w="384" w:type="pct"/>
            <w:tcBorders>
              <w:right w:val="nil"/>
            </w:tcBorders>
            <w:shd w:val="clear" w:color="auto" w:fill="CCC0D9" w:themeFill="accent4" w:themeFillTint="66"/>
            <w:vAlign w:val="bottom"/>
          </w:tcPr>
          <w:p w14:paraId="7A0ADABC" w14:textId="77777777" w:rsidR="0055658F" w:rsidRPr="00FE0F74" w:rsidRDefault="0055658F" w:rsidP="0055658F">
            <w:pPr>
              <w:pStyle w:val="TableTextACS"/>
              <w:spacing w:before="60" w:after="60"/>
              <w:jc w:val="center"/>
              <w:rPr>
                <w:rFonts w:cs="Calibri"/>
                <w:sz w:val="20"/>
                <w:szCs w:val="20"/>
              </w:rPr>
            </w:pPr>
          </w:p>
        </w:tc>
        <w:tc>
          <w:tcPr>
            <w:tcW w:w="697" w:type="pct"/>
            <w:tcBorders>
              <w:left w:val="nil"/>
              <w:right w:val="nil"/>
            </w:tcBorders>
            <w:shd w:val="clear" w:color="auto" w:fill="CCC0D9" w:themeFill="accent4" w:themeFillTint="66"/>
            <w:vAlign w:val="bottom"/>
          </w:tcPr>
          <w:p w14:paraId="0D764CE5" w14:textId="77777777" w:rsidR="0055658F" w:rsidRPr="00FE0F74" w:rsidRDefault="0055658F" w:rsidP="0055658F">
            <w:pPr>
              <w:spacing w:before="60" w:after="60"/>
              <w:jc w:val="center"/>
              <w:rPr>
                <w:rFonts w:ascii="Arial Narrow" w:hAnsi="Arial Narrow" w:cs="Calibri"/>
                <w:color w:val="000000"/>
                <w:sz w:val="20"/>
              </w:rPr>
            </w:pPr>
          </w:p>
        </w:tc>
        <w:tc>
          <w:tcPr>
            <w:tcW w:w="575" w:type="pct"/>
            <w:tcBorders>
              <w:left w:val="nil"/>
              <w:right w:val="nil"/>
            </w:tcBorders>
            <w:shd w:val="clear" w:color="auto" w:fill="CCC0D9" w:themeFill="accent4" w:themeFillTint="66"/>
            <w:vAlign w:val="bottom"/>
          </w:tcPr>
          <w:p w14:paraId="0E70A491" w14:textId="77777777" w:rsidR="0055658F" w:rsidRPr="00FE0F74" w:rsidRDefault="0055658F" w:rsidP="0055658F">
            <w:pPr>
              <w:spacing w:before="60" w:after="60"/>
              <w:jc w:val="center"/>
              <w:rPr>
                <w:rFonts w:ascii="Arial Narrow" w:hAnsi="Arial Narrow" w:cs="Calibri"/>
                <w:color w:val="000000"/>
                <w:sz w:val="20"/>
              </w:rPr>
            </w:pPr>
          </w:p>
        </w:tc>
        <w:tc>
          <w:tcPr>
            <w:tcW w:w="604" w:type="pct"/>
            <w:tcBorders>
              <w:left w:val="nil"/>
              <w:right w:val="nil"/>
            </w:tcBorders>
            <w:shd w:val="clear" w:color="auto" w:fill="CCC0D9" w:themeFill="accent4" w:themeFillTint="66"/>
            <w:vAlign w:val="bottom"/>
          </w:tcPr>
          <w:p w14:paraId="12660B12" w14:textId="77777777" w:rsidR="0055658F" w:rsidRPr="00FE0F74" w:rsidRDefault="0055658F" w:rsidP="0055658F">
            <w:pPr>
              <w:pStyle w:val="TableTextACS"/>
              <w:spacing w:before="60" w:after="60"/>
              <w:jc w:val="center"/>
              <w:rPr>
                <w:rFonts w:cs="Calibri"/>
                <w:sz w:val="20"/>
                <w:szCs w:val="20"/>
              </w:rPr>
            </w:pPr>
          </w:p>
        </w:tc>
        <w:tc>
          <w:tcPr>
            <w:tcW w:w="483" w:type="pct"/>
            <w:tcBorders>
              <w:left w:val="nil"/>
            </w:tcBorders>
            <w:shd w:val="clear" w:color="auto" w:fill="CCC0D9" w:themeFill="accent4" w:themeFillTint="66"/>
            <w:vAlign w:val="bottom"/>
          </w:tcPr>
          <w:p w14:paraId="6FC37473" w14:textId="77777777" w:rsidR="0055658F" w:rsidRPr="00FE0F74" w:rsidRDefault="0055658F" w:rsidP="0055658F">
            <w:pPr>
              <w:spacing w:before="60" w:after="60"/>
              <w:jc w:val="center"/>
              <w:rPr>
                <w:rFonts w:ascii="Arial Narrow" w:hAnsi="Arial Narrow" w:cs="Calibri"/>
                <w:color w:val="000000"/>
                <w:sz w:val="20"/>
              </w:rPr>
            </w:pPr>
          </w:p>
        </w:tc>
        <w:tc>
          <w:tcPr>
            <w:tcW w:w="546" w:type="pct"/>
            <w:vAlign w:val="bottom"/>
          </w:tcPr>
          <w:p w14:paraId="3857417C" w14:textId="07855460" w:rsidR="0055658F" w:rsidRPr="004F4A21" w:rsidRDefault="0055658F" w:rsidP="0055658F">
            <w:pPr>
              <w:pStyle w:val="TableTextACS"/>
              <w:spacing w:before="60" w:after="60"/>
              <w:jc w:val="center"/>
              <w:rPr>
                <w:rFonts w:cs="Calibri"/>
                <w:sz w:val="20"/>
                <w:szCs w:val="20"/>
              </w:rPr>
            </w:pPr>
            <w:r w:rsidRPr="004F4A21">
              <w:rPr>
                <w:rFonts w:cs="Calibri"/>
                <w:sz w:val="20"/>
                <w:szCs w:val="20"/>
              </w:rPr>
              <w:t>Y</w:t>
            </w:r>
          </w:p>
        </w:tc>
      </w:tr>
      <w:tr w:rsidR="0055658F" w:rsidRPr="00ED515C" w14:paraId="54D6BE21" w14:textId="77777777" w:rsidTr="006E3834">
        <w:trPr>
          <w:cantSplit/>
        </w:trPr>
        <w:tc>
          <w:tcPr>
            <w:tcW w:w="1711" w:type="pct"/>
            <w:tcBorders>
              <w:left w:val="single" w:sz="4" w:space="0" w:color="auto"/>
            </w:tcBorders>
            <w:vAlign w:val="bottom"/>
          </w:tcPr>
          <w:p w14:paraId="0E5C24BF" w14:textId="7E531081" w:rsidR="0055658F" w:rsidRPr="0055658F" w:rsidRDefault="0055658F" w:rsidP="0055658F">
            <w:pPr>
              <w:pStyle w:val="TableTextACS"/>
              <w:spacing w:before="60" w:after="60"/>
              <w:rPr>
                <w:rFonts w:cs="Calibri"/>
                <w:sz w:val="20"/>
                <w:szCs w:val="20"/>
              </w:rPr>
            </w:pPr>
            <w:r w:rsidRPr="0055658F">
              <w:rPr>
                <w:rFonts w:cs="Calibri"/>
                <w:sz w:val="20"/>
                <w:szCs w:val="20"/>
              </w:rPr>
              <w:t>Enlisting in the military (eligible for TriCare)</w:t>
            </w:r>
          </w:p>
        </w:tc>
        <w:tc>
          <w:tcPr>
            <w:tcW w:w="384" w:type="pct"/>
            <w:tcBorders>
              <w:right w:val="nil"/>
            </w:tcBorders>
            <w:shd w:val="clear" w:color="auto" w:fill="CCC0D9" w:themeFill="accent4" w:themeFillTint="66"/>
            <w:vAlign w:val="bottom"/>
          </w:tcPr>
          <w:p w14:paraId="7FFA6848" w14:textId="77777777" w:rsidR="0055658F" w:rsidRPr="00FE0F74" w:rsidRDefault="0055658F" w:rsidP="0055658F">
            <w:pPr>
              <w:pStyle w:val="TableTextACS"/>
              <w:spacing w:before="60" w:after="60"/>
              <w:jc w:val="center"/>
              <w:rPr>
                <w:rFonts w:cs="Calibri"/>
                <w:sz w:val="20"/>
                <w:szCs w:val="20"/>
              </w:rPr>
            </w:pPr>
          </w:p>
        </w:tc>
        <w:tc>
          <w:tcPr>
            <w:tcW w:w="697" w:type="pct"/>
            <w:tcBorders>
              <w:left w:val="nil"/>
              <w:right w:val="nil"/>
            </w:tcBorders>
            <w:shd w:val="clear" w:color="auto" w:fill="CCC0D9" w:themeFill="accent4" w:themeFillTint="66"/>
            <w:vAlign w:val="bottom"/>
          </w:tcPr>
          <w:p w14:paraId="447F9B80" w14:textId="77777777" w:rsidR="0055658F" w:rsidRPr="00FE0F74" w:rsidRDefault="0055658F" w:rsidP="0055658F">
            <w:pPr>
              <w:spacing w:before="60" w:after="60"/>
              <w:jc w:val="center"/>
              <w:rPr>
                <w:rFonts w:ascii="Arial Narrow" w:hAnsi="Arial Narrow" w:cs="Calibri"/>
                <w:color w:val="000000"/>
                <w:sz w:val="20"/>
              </w:rPr>
            </w:pPr>
          </w:p>
        </w:tc>
        <w:tc>
          <w:tcPr>
            <w:tcW w:w="575" w:type="pct"/>
            <w:tcBorders>
              <w:left w:val="nil"/>
              <w:right w:val="nil"/>
            </w:tcBorders>
            <w:shd w:val="clear" w:color="auto" w:fill="CCC0D9" w:themeFill="accent4" w:themeFillTint="66"/>
            <w:vAlign w:val="bottom"/>
          </w:tcPr>
          <w:p w14:paraId="6E7D5563" w14:textId="77777777" w:rsidR="0055658F" w:rsidRPr="00FE0F74" w:rsidRDefault="0055658F" w:rsidP="0055658F">
            <w:pPr>
              <w:spacing w:before="60" w:after="60"/>
              <w:jc w:val="center"/>
              <w:rPr>
                <w:rFonts w:ascii="Arial Narrow" w:hAnsi="Arial Narrow" w:cs="Calibri"/>
                <w:color w:val="000000"/>
                <w:sz w:val="20"/>
              </w:rPr>
            </w:pPr>
          </w:p>
        </w:tc>
        <w:tc>
          <w:tcPr>
            <w:tcW w:w="604" w:type="pct"/>
            <w:tcBorders>
              <w:left w:val="nil"/>
              <w:right w:val="nil"/>
            </w:tcBorders>
            <w:shd w:val="clear" w:color="auto" w:fill="CCC0D9" w:themeFill="accent4" w:themeFillTint="66"/>
            <w:vAlign w:val="bottom"/>
          </w:tcPr>
          <w:p w14:paraId="5941B9A3" w14:textId="77777777" w:rsidR="0055658F" w:rsidRPr="00FE0F74" w:rsidRDefault="0055658F" w:rsidP="0055658F">
            <w:pPr>
              <w:pStyle w:val="TableTextACS"/>
              <w:spacing w:before="60" w:after="60"/>
              <w:jc w:val="center"/>
              <w:rPr>
                <w:rFonts w:cs="Calibri"/>
                <w:sz w:val="20"/>
                <w:szCs w:val="20"/>
              </w:rPr>
            </w:pPr>
          </w:p>
        </w:tc>
        <w:tc>
          <w:tcPr>
            <w:tcW w:w="483" w:type="pct"/>
            <w:tcBorders>
              <w:left w:val="nil"/>
            </w:tcBorders>
            <w:shd w:val="clear" w:color="auto" w:fill="CCC0D9" w:themeFill="accent4" w:themeFillTint="66"/>
            <w:vAlign w:val="bottom"/>
          </w:tcPr>
          <w:p w14:paraId="497B9A06" w14:textId="77777777" w:rsidR="0055658F" w:rsidRPr="00FE0F74" w:rsidRDefault="0055658F" w:rsidP="0055658F">
            <w:pPr>
              <w:spacing w:before="60" w:after="60"/>
              <w:jc w:val="center"/>
              <w:rPr>
                <w:rFonts w:ascii="Arial Narrow" w:hAnsi="Arial Narrow" w:cs="Calibri"/>
                <w:color w:val="000000"/>
                <w:sz w:val="20"/>
              </w:rPr>
            </w:pPr>
          </w:p>
        </w:tc>
        <w:tc>
          <w:tcPr>
            <w:tcW w:w="546" w:type="pct"/>
            <w:vAlign w:val="bottom"/>
          </w:tcPr>
          <w:p w14:paraId="25D0C308" w14:textId="21029628" w:rsidR="0055658F" w:rsidRPr="004F4A21" w:rsidRDefault="0055658F" w:rsidP="0055658F">
            <w:pPr>
              <w:pStyle w:val="TableTextACS"/>
              <w:spacing w:before="60" w:after="60"/>
              <w:jc w:val="center"/>
              <w:rPr>
                <w:rFonts w:cs="Calibri"/>
                <w:sz w:val="20"/>
                <w:szCs w:val="20"/>
              </w:rPr>
            </w:pPr>
            <w:r w:rsidRPr="004F4A21">
              <w:rPr>
                <w:rFonts w:cs="Calibri"/>
                <w:sz w:val="20"/>
                <w:szCs w:val="20"/>
              </w:rPr>
              <w:t>Y</w:t>
            </w:r>
          </w:p>
        </w:tc>
      </w:tr>
      <w:tr w:rsidR="0055658F" w:rsidRPr="00ED515C" w14:paraId="7CA053BB" w14:textId="77777777" w:rsidTr="006E3834">
        <w:trPr>
          <w:cantSplit/>
        </w:trPr>
        <w:tc>
          <w:tcPr>
            <w:tcW w:w="1711" w:type="pct"/>
            <w:tcBorders>
              <w:left w:val="single" w:sz="4" w:space="0" w:color="auto"/>
            </w:tcBorders>
            <w:vAlign w:val="bottom"/>
          </w:tcPr>
          <w:p w14:paraId="5BD7A032" w14:textId="53AD2464" w:rsidR="0055658F" w:rsidRPr="0055658F" w:rsidRDefault="0055658F" w:rsidP="0055658F">
            <w:pPr>
              <w:pStyle w:val="TableTextACS"/>
              <w:spacing w:before="60" w:after="60"/>
              <w:rPr>
                <w:rFonts w:cs="Calibri"/>
                <w:sz w:val="20"/>
                <w:szCs w:val="20"/>
              </w:rPr>
            </w:pPr>
            <w:r w:rsidRPr="0055658F">
              <w:rPr>
                <w:rFonts w:cs="Calibri"/>
                <w:sz w:val="20"/>
                <w:szCs w:val="20"/>
              </w:rPr>
              <w:t>Coverage newly available through spouse</w:t>
            </w:r>
          </w:p>
        </w:tc>
        <w:tc>
          <w:tcPr>
            <w:tcW w:w="384" w:type="pct"/>
            <w:tcBorders>
              <w:right w:val="nil"/>
            </w:tcBorders>
            <w:shd w:val="clear" w:color="auto" w:fill="CCC0D9" w:themeFill="accent4" w:themeFillTint="66"/>
            <w:vAlign w:val="bottom"/>
          </w:tcPr>
          <w:p w14:paraId="7A298D5B" w14:textId="77777777" w:rsidR="0055658F" w:rsidRPr="00FE0F74" w:rsidRDefault="0055658F" w:rsidP="0055658F">
            <w:pPr>
              <w:pStyle w:val="TableTextACS"/>
              <w:spacing w:before="60" w:after="60"/>
              <w:jc w:val="center"/>
              <w:rPr>
                <w:rFonts w:cs="Calibri"/>
                <w:sz w:val="20"/>
                <w:szCs w:val="20"/>
              </w:rPr>
            </w:pPr>
          </w:p>
        </w:tc>
        <w:tc>
          <w:tcPr>
            <w:tcW w:w="697" w:type="pct"/>
            <w:tcBorders>
              <w:left w:val="nil"/>
              <w:right w:val="nil"/>
            </w:tcBorders>
            <w:shd w:val="clear" w:color="auto" w:fill="CCC0D9" w:themeFill="accent4" w:themeFillTint="66"/>
            <w:vAlign w:val="bottom"/>
          </w:tcPr>
          <w:p w14:paraId="2720CB2E" w14:textId="77777777" w:rsidR="0055658F" w:rsidRPr="00FE0F74" w:rsidRDefault="0055658F" w:rsidP="0055658F">
            <w:pPr>
              <w:spacing w:before="60" w:after="60"/>
              <w:jc w:val="center"/>
              <w:rPr>
                <w:rFonts w:ascii="Arial Narrow" w:hAnsi="Arial Narrow" w:cs="Calibri"/>
                <w:color w:val="000000"/>
                <w:sz w:val="20"/>
              </w:rPr>
            </w:pPr>
          </w:p>
        </w:tc>
        <w:tc>
          <w:tcPr>
            <w:tcW w:w="575" w:type="pct"/>
            <w:tcBorders>
              <w:left w:val="nil"/>
              <w:right w:val="nil"/>
            </w:tcBorders>
            <w:shd w:val="clear" w:color="auto" w:fill="CCC0D9" w:themeFill="accent4" w:themeFillTint="66"/>
            <w:vAlign w:val="bottom"/>
          </w:tcPr>
          <w:p w14:paraId="301F6593" w14:textId="77777777" w:rsidR="0055658F" w:rsidRPr="00FE0F74" w:rsidRDefault="0055658F" w:rsidP="0055658F">
            <w:pPr>
              <w:spacing w:before="60" w:after="60"/>
              <w:jc w:val="center"/>
              <w:rPr>
                <w:rFonts w:ascii="Arial Narrow" w:hAnsi="Arial Narrow" w:cs="Calibri"/>
                <w:color w:val="000000"/>
                <w:sz w:val="20"/>
              </w:rPr>
            </w:pPr>
          </w:p>
        </w:tc>
        <w:tc>
          <w:tcPr>
            <w:tcW w:w="604" w:type="pct"/>
            <w:tcBorders>
              <w:left w:val="nil"/>
              <w:right w:val="nil"/>
            </w:tcBorders>
            <w:shd w:val="clear" w:color="auto" w:fill="CCC0D9" w:themeFill="accent4" w:themeFillTint="66"/>
            <w:vAlign w:val="bottom"/>
          </w:tcPr>
          <w:p w14:paraId="3F888547" w14:textId="77777777" w:rsidR="0055658F" w:rsidRPr="00FE0F74" w:rsidRDefault="0055658F" w:rsidP="0055658F">
            <w:pPr>
              <w:pStyle w:val="TableTextACS"/>
              <w:spacing w:before="60" w:after="60"/>
              <w:jc w:val="center"/>
              <w:rPr>
                <w:rFonts w:cs="Calibri"/>
                <w:sz w:val="20"/>
                <w:szCs w:val="20"/>
              </w:rPr>
            </w:pPr>
          </w:p>
        </w:tc>
        <w:tc>
          <w:tcPr>
            <w:tcW w:w="483" w:type="pct"/>
            <w:tcBorders>
              <w:left w:val="nil"/>
            </w:tcBorders>
            <w:shd w:val="clear" w:color="auto" w:fill="CCC0D9" w:themeFill="accent4" w:themeFillTint="66"/>
            <w:vAlign w:val="bottom"/>
          </w:tcPr>
          <w:p w14:paraId="736DDC91" w14:textId="77777777" w:rsidR="0055658F" w:rsidRPr="00FE0F74" w:rsidRDefault="0055658F" w:rsidP="0055658F">
            <w:pPr>
              <w:spacing w:before="60" w:after="60"/>
              <w:jc w:val="center"/>
              <w:rPr>
                <w:rFonts w:ascii="Arial Narrow" w:hAnsi="Arial Narrow" w:cs="Calibri"/>
                <w:color w:val="000000"/>
                <w:sz w:val="20"/>
              </w:rPr>
            </w:pPr>
          </w:p>
        </w:tc>
        <w:tc>
          <w:tcPr>
            <w:tcW w:w="546" w:type="pct"/>
            <w:vAlign w:val="bottom"/>
          </w:tcPr>
          <w:p w14:paraId="58B39678" w14:textId="7B47479B" w:rsidR="0055658F" w:rsidRPr="004F4A21" w:rsidRDefault="0055658F" w:rsidP="0055658F">
            <w:pPr>
              <w:pStyle w:val="TableTextACS"/>
              <w:spacing w:before="60" w:after="60"/>
              <w:jc w:val="center"/>
              <w:rPr>
                <w:rFonts w:cs="Calibri"/>
                <w:sz w:val="20"/>
                <w:szCs w:val="20"/>
              </w:rPr>
            </w:pPr>
            <w:r w:rsidRPr="004F4A21">
              <w:rPr>
                <w:rFonts w:cs="Calibri"/>
                <w:sz w:val="20"/>
                <w:szCs w:val="20"/>
              </w:rPr>
              <w:t>Y</w:t>
            </w:r>
          </w:p>
        </w:tc>
      </w:tr>
      <w:tr w:rsidR="0055658F" w:rsidRPr="00ED515C" w14:paraId="789E4F22" w14:textId="77777777" w:rsidTr="006E3834">
        <w:trPr>
          <w:cantSplit/>
        </w:trPr>
        <w:tc>
          <w:tcPr>
            <w:tcW w:w="1711" w:type="pct"/>
            <w:tcBorders>
              <w:left w:val="single" w:sz="4" w:space="0" w:color="auto"/>
            </w:tcBorders>
            <w:vAlign w:val="bottom"/>
          </w:tcPr>
          <w:p w14:paraId="694F87E3" w14:textId="3459F003" w:rsidR="0055658F" w:rsidRPr="0055658F" w:rsidRDefault="0055658F" w:rsidP="0055658F">
            <w:pPr>
              <w:pStyle w:val="TableTextACS"/>
              <w:spacing w:before="60" w:after="60"/>
              <w:rPr>
                <w:rFonts w:cs="Calibri"/>
                <w:sz w:val="20"/>
                <w:szCs w:val="20"/>
              </w:rPr>
            </w:pPr>
            <w:r w:rsidRPr="0055658F">
              <w:rPr>
                <w:rFonts w:cs="Calibri"/>
                <w:sz w:val="20"/>
                <w:szCs w:val="20"/>
              </w:rPr>
              <w:t>Eligibility for other IAPs begins (i.e., non-MAGI Medicaid, VA)</w:t>
            </w:r>
          </w:p>
        </w:tc>
        <w:tc>
          <w:tcPr>
            <w:tcW w:w="384" w:type="pct"/>
            <w:tcBorders>
              <w:bottom w:val="single" w:sz="4" w:space="0" w:color="auto"/>
              <w:right w:val="nil"/>
            </w:tcBorders>
            <w:shd w:val="clear" w:color="auto" w:fill="CCC0D9" w:themeFill="accent4" w:themeFillTint="66"/>
            <w:vAlign w:val="bottom"/>
          </w:tcPr>
          <w:p w14:paraId="2B1CF7FE" w14:textId="77777777" w:rsidR="0055658F" w:rsidRPr="00FE0F74" w:rsidRDefault="0055658F" w:rsidP="0055658F">
            <w:pPr>
              <w:pStyle w:val="TableTextACS"/>
              <w:spacing w:before="60" w:after="60"/>
              <w:jc w:val="center"/>
              <w:rPr>
                <w:rFonts w:cs="Calibri"/>
                <w:sz w:val="20"/>
                <w:szCs w:val="20"/>
              </w:rPr>
            </w:pPr>
          </w:p>
        </w:tc>
        <w:tc>
          <w:tcPr>
            <w:tcW w:w="697" w:type="pct"/>
            <w:tcBorders>
              <w:left w:val="nil"/>
              <w:bottom w:val="single" w:sz="4" w:space="0" w:color="auto"/>
              <w:right w:val="nil"/>
            </w:tcBorders>
            <w:shd w:val="clear" w:color="auto" w:fill="CCC0D9" w:themeFill="accent4" w:themeFillTint="66"/>
            <w:vAlign w:val="bottom"/>
          </w:tcPr>
          <w:p w14:paraId="11628DAA" w14:textId="77777777" w:rsidR="0055658F" w:rsidRPr="00FE0F74" w:rsidRDefault="0055658F" w:rsidP="0055658F">
            <w:pPr>
              <w:spacing w:before="60" w:after="60"/>
              <w:jc w:val="center"/>
              <w:rPr>
                <w:rFonts w:ascii="Arial Narrow" w:hAnsi="Arial Narrow" w:cs="Calibri"/>
                <w:color w:val="000000"/>
                <w:sz w:val="20"/>
              </w:rPr>
            </w:pPr>
          </w:p>
        </w:tc>
        <w:tc>
          <w:tcPr>
            <w:tcW w:w="575" w:type="pct"/>
            <w:tcBorders>
              <w:left w:val="nil"/>
              <w:bottom w:val="single" w:sz="4" w:space="0" w:color="auto"/>
              <w:right w:val="nil"/>
            </w:tcBorders>
            <w:shd w:val="clear" w:color="auto" w:fill="CCC0D9" w:themeFill="accent4" w:themeFillTint="66"/>
            <w:vAlign w:val="bottom"/>
          </w:tcPr>
          <w:p w14:paraId="0CE163B0" w14:textId="77777777" w:rsidR="0055658F" w:rsidRPr="00FE0F74" w:rsidRDefault="0055658F" w:rsidP="0055658F">
            <w:pPr>
              <w:spacing w:before="60" w:after="60"/>
              <w:jc w:val="center"/>
              <w:rPr>
                <w:rFonts w:ascii="Arial Narrow" w:hAnsi="Arial Narrow" w:cs="Calibri"/>
                <w:color w:val="000000"/>
                <w:sz w:val="20"/>
              </w:rPr>
            </w:pPr>
          </w:p>
        </w:tc>
        <w:tc>
          <w:tcPr>
            <w:tcW w:w="604" w:type="pct"/>
            <w:tcBorders>
              <w:left w:val="nil"/>
              <w:bottom w:val="single" w:sz="4" w:space="0" w:color="auto"/>
              <w:right w:val="nil"/>
            </w:tcBorders>
            <w:shd w:val="clear" w:color="auto" w:fill="CCC0D9" w:themeFill="accent4" w:themeFillTint="66"/>
            <w:vAlign w:val="bottom"/>
          </w:tcPr>
          <w:p w14:paraId="3DBA21DE" w14:textId="77777777" w:rsidR="0055658F" w:rsidRPr="00FE0F74" w:rsidRDefault="0055658F" w:rsidP="0055658F">
            <w:pPr>
              <w:pStyle w:val="TableTextACS"/>
              <w:spacing w:before="60" w:after="60"/>
              <w:jc w:val="center"/>
              <w:rPr>
                <w:rFonts w:cs="Calibri"/>
                <w:sz w:val="20"/>
                <w:szCs w:val="20"/>
              </w:rPr>
            </w:pPr>
          </w:p>
        </w:tc>
        <w:tc>
          <w:tcPr>
            <w:tcW w:w="483" w:type="pct"/>
            <w:tcBorders>
              <w:left w:val="nil"/>
              <w:bottom w:val="single" w:sz="4" w:space="0" w:color="auto"/>
            </w:tcBorders>
            <w:shd w:val="clear" w:color="auto" w:fill="CCC0D9" w:themeFill="accent4" w:themeFillTint="66"/>
            <w:vAlign w:val="bottom"/>
          </w:tcPr>
          <w:p w14:paraId="28B20DB4" w14:textId="77777777" w:rsidR="0055658F" w:rsidRPr="00FE0F74" w:rsidRDefault="0055658F" w:rsidP="0055658F">
            <w:pPr>
              <w:spacing w:before="60" w:after="60"/>
              <w:jc w:val="center"/>
              <w:rPr>
                <w:rFonts w:ascii="Arial Narrow" w:hAnsi="Arial Narrow" w:cs="Calibri"/>
                <w:color w:val="000000"/>
                <w:sz w:val="20"/>
              </w:rPr>
            </w:pPr>
          </w:p>
        </w:tc>
        <w:tc>
          <w:tcPr>
            <w:tcW w:w="546" w:type="pct"/>
            <w:tcBorders>
              <w:bottom w:val="single" w:sz="4" w:space="0" w:color="auto"/>
            </w:tcBorders>
            <w:vAlign w:val="bottom"/>
          </w:tcPr>
          <w:p w14:paraId="51C473E1" w14:textId="789305A8" w:rsidR="0055658F" w:rsidRPr="004F4A21" w:rsidRDefault="0055658F" w:rsidP="0055658F">
            <w:pPr>
              <w:pStyle w:val="TableTextACS"/>
              <w:spacing w:before="60" w:after="60"/>
              <w:jc w:val="center"/>
              <w:rPr>
                <w:rFonts w:cs="Calibri"/>
                <w:sz w:val="20"/>
                <w:szCs w:val="20"/>
              </w:rPr>
            </w:pPr>
            <w:r w:rsidRPr="004F4A21">
              <w:rPr>
                <w:rFonts w:cs="Calibri"/>
                <w:sz w:val="20"/>
                <w:szCs w:val="20"/>
              </w:rPr>
              <w:t>Y</w:t>
            </w:r>
          </w:p>
        </w:tc>
      </w:tr>
      <w:tr w:rsidR="00E53AAF" w:rsidRPr="00ED515C" w14:paraId="77CF4797" w14:textId="77777777" w:rsidTr="00951E7A">
        <w:trPr>
          <w:cantSplit/>
        </w:trPr>
        <w:tc>
          <w:tcPr>
            <w:tcW w:w="1711" w:type="pct"/>
            <w:tcBorders>
              <w:left w:val="single" w:sz="4" w:space="0" w:color="auto"/>
              <w:right w:val="nil"/>
            </w:tcBorders>
            <w:shd w:val="clear" w:color="auto" w:fill="DBE5F1" w:themeFill="accent1" w:themeFillTint="33"/>
            <w:vAlign w:val="bottom"/>
          </w:tcPr>
          <w:p w14:paraId="16F0B64A" w14:textId="3CA3F1AE" w:rsidR="00E53AAF" w:rsidRPr="00E53AAF" w:rsidRDefault="00E53AAF" w:rsidP="00E53AAF">
            <w:pPr>
              <w:pStyle w:val="TableTextACS"/>
              <w:spacing w:before="60" w:after="60"/>
              <w:rPr>
                <w:rFonts w:cs="Calibri"/>
                <w:sz w:val="20"/>
                <w:szCs w:val="20"/>
              </w:rPr>
            </w:pPr>
            <w:r w:rsidRPr="00E53AAF">
              <w:rPr>
                <w:rFonts w:cs="Calibri"/>
                <w:sz w:val="20"/>
                <w:szCs w:val="20"/>
              </w:rPr>
              <w:t>Other</w:t>
            </w:r>
          </w:p>
        </w:tc>
        <w:tc>
          <w:tcPr>
            <w:tcW w:w="384" w:type="pct"/>
            <w:tcBorders>
              <w:left w:val="nil"/>
              <w:right w:val="nil"/>
            </w:tcBorders>
            <w:shd w:val="clear" w:color="auto" w:fill="DBE5F1" w:themeFill="accent1" w:themeFillTint="33"/>
            <w:vAlign w:val="bottom"/>
          </w:tcPr>
          <w:p w14:paraId="2B8DEF54" w14:textId="787B661E" w:rsidR="00E53AAF" w:rsidRPr="00E53AAF" w:rsidRDefault="00E53AAF" w:rsidP="00E53AAF">
            <w:pPr>
              <w:pStyle w:val="TableTextACS"/>
              <w:spacing w:before="60" w:after="60"/>
              <w:jc w:val="center"/>
              <w:rPr>
                <w:rFonts w:cs="Calibri"/>
                <w:sz w:val="20"/>
                <w:szCs w:val="20"/>
              </w:rPr>
            </w:pPr>
            <w:r w:rsidRPr="00E53AAF">
              <w:rPr>
                <w:rFonts w:cs="Calibri"/>
                <w:sz w:val="20"/>
                <w:szCs w:val="20"/>
              </w:rPr>
              <w:t> </w:t>
            </w:r>
          </w:p>
        </w:tc>
        <w:tc>
          <w:tcPr>
            <w:tcW w:w="697" w:type="pct"/>
            <w:tcBorders>
              <w:left w:val="nil"/>
              <w:right w:val="nil"/>
            </w:tcBorders>
            <w:shd w:val="clear" w:color="auto" w:fill="DBE5F1" w:themeFill="accent1" w:themeFillTint="33"/>
            <w:vAlign w:val="bottom"/>
          </w:tcPr>
          <w:p w14:paraId="7F233710" w14:textId="310978CC" w:rsidR="00E53AAF" w:rsidRPr="00E53AAF" w:rsidRDefault="00E53AAF" w:rsidP="00E53AAF">
            <w:pPr>
              <w:spacing w:before="60" w:after="60"/>
              <w:jc w:val="center"/>
              <w:rPr>
                <w:rFonts w:ascii="Arial Narrow" w:hAnsi="Arial Narrow" w:cs="Calibri"/>
                <w:color w:val="000000"/>
                <w:sz w:val="20"/>
              </w:rPr>
            </w:pPr>
            <w:r w:rsidRPr="00E53AAF">
              <w:rPr>
                <w:rFonts w:ascii="Arial Narrow" w:hAnsi="Arial Narrow" w:cs="Calibri"/>
                <w:color w:val="000000"/>
                <w:sz w:val="20"/>
              </w:rPr>
              <w:t> </w:t>
            </w:r>
          </w:p>
        </w:tc>
        <w:tc>
          <w:tcPr>
            <w:tcW w:w="575" w:type="pct"/>
            <w:tcBorders>
              <w:left w:val="nil"/>
              <w:right w:val="nil"/>
            </w:tcBorders>
            <w:shd w:val="clear" w:color="auto" w:fill="DBE5F1" w:themeFill="accent1" w:themeFillTint="33"/>
            <w:vAlign w:val="bottom"/>
          </w:tcPr>
          <w:p w14:paraId="050460F2" w14:textId="536BF32A" w:rsidR="00E53AAF" w:rsidRPr="00E53AAF" w:rsidRDefault="00E53AAF" w:rsidP="00E53AAF">
            <w:pPr>
              <w:spacing w:before="60" w:after="60"/>
              <w:jc w:val="center"/>
              <w:rPr>
                <w:rFonts w:ascii="Arial Narrow" w:hAnsi="Arial Narrow" w:cs="Calibri"/>
                <w:color w:val="000000"/>
                <w:sz w:val="20"/>
              </w:rPr>
            </w:pPr>
            <w:r w:rsidRPr="00E53AAF">
              <w:rPr>
                <w:rFonts w:ascii="Arial Narrow" w:hAnsi="Arial Narrow" w:cs="Calibri"/>
                <w:color w:val="000000"/>
                <w:sz w:val="20"/>
              </w:rPr>
              <w:t> </w:t>
            </w:r>
          </w:p>
        </w:tc>
        <w:tc>
          <w:tcPr>
            <w:tcW w:w="604" w:type="pct"/>
            <w:tcBorders>
              <w:left w:val="nil"/>
              <w:right w:val="nil"/>
            </w:tcBorders>
            <w:shd w:val="clear" w:color="auto" w:fill="DBE5F1" w:themeFill="accent1" w:themeFillTint="33"/>
            <w:vAlign w:val="bottom"/>
          </w:tcPr>
          <w:p w14:paraId="1407C842" w14:textId="6F5C6FEA" w:rsidR="00E53AAF" w:rsidRPr="00E53AAF" w:rsidRDefault="00E53AAF" w:rsidP="00E53AAF">
            <w:pPr>
              <w:pStyle w:val="TableTextACS"/>
              <w:spacing w:before="60" w:after="60"/>
              <w:jc w:val="center"/>
              <w:rPr>
                <w:rFonts w:cs="Calibri"/>
                <w:sz w:val="20"/>
                <w:szCs w:val="20"/>
              </w:rPr>
            </w:pPr>
            <w:r w:rsidRPr="00E53AAF">
              <w:rPr>
                <w:rFonts w:cs="Calibri"/>
                <w:sz w:val="20"/>
                <w:szCs w:val="20"/>
              </w:rPr>
              <w:t> </w:t>
            </w:r>
          </w:p>
        </w:tc>
        <w:tc>
          <w:tcPr>
            <w:tcW w:w="483" w:type="pct"/>
            <w:tcBorders>
              <w:left w:val="nil"/>
              <w:right w:val="nil"/>
            </w:tcBorders>
            <w:shd w:val="clear" w:color="auto" w:fill="DBE5F1" w:themeFill="accent1" w:themeFillTint="33"/>
            <w:vAlign w:val="bottom"/>
          </w:tcPr>
          <w:p w14:paraId="099A4321" w14:textId="483E6628" w:rsidR="00E53AAF" w:rsidRPr="00E53AAF" w:rsidRDefault="00E53AAF" w:rsidP="00E53AAF">
            <w:pPr>
              <w:spacing w:before="60" w:after="60"/>
              <w:jc w:val="center"/>
              <w:rPr>
                <w:rFonts w:ascii="Arial Narrow" w:hAnsi="Arial Narrow" w:cs="Calibri"/>
                <w:color w:val="000000"/>
                <w:sz w:val="20"/>
              </w:rPr>
            </w:pPr>
            <w:r w:rsidRPr="00E53AAF">
              <w:rPr>
                <w:rFonts w:ascii="Arial Narrow" w:hAnsi="Arial Narrow" w:cs="Calibri"/>
                <w:color w:val="000000"/>
                <w:sz w:val="20"/>
              </w:rPr>
              <w:t> </w:t>
            </w:r>
          </w:p>
        </w:tc>
        <w:tc>
          <w:tcPr>
            <w:tcW w:w="546" w:type="pct"/>
            <w:tcBorders>
              <w:left w:val="nil"/>
            </w:tcBorders>
            <w:shd w:val="clear" w:color="auto" w:fill="DBE5F1" w:themeFill="accent1" w:themeFillTint="33"/>
            <w:vAlign w:val="bottom"/>
          </w:tcPr>
          <w:p w14:paraId="7E0DF079" w14:textId="1CE1FA01" w:rsidR="00E53AAF" w:rsidRPr="00E53AAF" w:rsidRDefault="00E53AAF" w:rsidP="00E53AAF">
            <w:pPr>
              <w:pStyle w:val="TableTextACS"/>
              <w:spacing w:before="60" w:after="60"/>
              <w:jc w:val="center"/>
              <w:rPr>
                <w:rFonts w:cs="Calibri"/>
                <w:sz w:val="20"/>
                <w:szCs w:val="20"/>
              </w:rPr>
            </w:pPr>
            <w:r w:rsidRPr="00E53AAF">
              <w:rPr>
                <w:rFonts w:cs="Calibri"/>
                <w:sz w:val="20"/>
                <w:szCs w:val="20"/>
              </w:rPr>
              <w:t> </w:t>
            </w:r>
          </w:p>
        </w:tc>
      </w:tr>
      <w:tr w:rsidR="00E53AAF" w:rsidRPr="00ED515C" w14:paraId="0198D362" w14:textId="77777777" w:rsidTr="00E53AAF">
        <w:trPr>
          <w:cantSplit/>
        </w:trPr>
        <w:tc>
          <w:tcPr>
            <w:tcW w:w="1711" w:type="pct"/>
            <w:tcBorders>
              <w:left w:val="single" w:sz="4" w:space="0" w:color="auto"/>
            </w:tcBorders>
            <w:vAlign w:val="bottom"/>
          </w:tcPr>
          <w:p w14:paraId="4F378712" w14:textId="2440BA4D" w:rsidR="00E53AAF" w:rsidRPr="00E53AAF" w:rsidRDefault="00E53AAF" w:rsidP="00E53AAF">
            <w:pPr>
              <w:pStyle w:val="TableTextACS"/>
              <w:spacing w:before="60" w:after="60"/>
              <w:rPr>
                <w:rFonts w:cs="Calibri"/>
                <w:sz w:val="20"/>
                <w:szCs w:val="20"/>
              </w:rPr>
            </w:pPr>
            <w:r w:rsidRPr="00E53AAF">
              <w:rPr>
                <w:rFonts w:cs="Calibri"/>
                <w:sz w:val="20"/>
                <w:szCs w:val="20"/>
              </w:rPr>
              <w:t>Erroneous enrollment</w:t>
            </w:r>
          </w:p>
        </w:tc>
        <w:tc>
          <w:tcPr>
            <w:tcW w:w="384" w:type="pct"/>
            <w:shd w:val="clear" w:color="auto" w:fill="auto"/>
            <w:vAlign w:val="bottom"/>
          </w:tcPr>
          <w:p w14:paraId="2045AFF5" w14:textId="6237EFD1" w:rsidR="00E53AAF" w:rsidRPr="00E53AAF" w:rsidRDefault="00E53AAF" w:rsidP="00E53AAF">
            <w:pPr>
              <w:pStyle w:val="TableTextACS"/>
              <w:spacing w:before="60" w:after="60"/>
              <w:jc w:val="center"/>
              <w:rPr>
                <w:rFonts w:cs="Calibri"/>
                <w:sz w:val="20"/>
                <w:szCs w:val="20"/>
              </w:rPr>
            </w:pPr>
            <w:r w:rsidRPr="00E53AAF">
              <w:rPr>
                <w:rFonts w:cs="Calibri"/>
                <w:sz w:val="20"/>
                <w:szCs w:val="20"/>
              </w:rPr>
              <w:t>N</w:t>
            </w:r>
          </w:p>
        </w:tc>
        <w:tc>
          <w:tcPr>
            <w:tcW w:w="697" w:type="pct"/>
            <w:shd w:val="clear" w:color="auto" w:fill="auto"/>
            <w:vAlign w:val="bottom"/>
          </w:tcPr>
          <w:p w14:paraId="2C7C0B7E" w14:textId="16F80895" w:rsidR="00E53AAF" w:rsidRPr="00E53AAF" w:rsidRDefault="00E53AAF" w:rsidP="00E53AAF">
            <w:pPr>
              <w:spacing w:before="60" w:after="60"/>
              <w:jc w:val="center"/>
              <w:rPr>
                <w:rFonts w:ascii="Arial Narrow" w:hAnsi="Arial Narrow" w:cs="Calibri"/>
                <w:color w:val="000000"/>
                <w:sz w:val="20"/>
              </w:rPr>
            </w:pPr>
            <w:r w:rsidRPr="00E53AAF">
              <w:rPr>
                <w:rFonts w:ascii="Arial Narrow" w:hAnsi="Arial Narrow" w:cs="Calibri"/>
                <w:color w:val="000000"/>
                <w:sz w:val="20"/>
              </w:rPr>
              <w:t>N</w:t>
            </w:r>
          </w:p>
        </w:tc>
        <w:tc>
          <w:tcPr>
            <w:tcW w:w="575" w:type="pct"/>
            <w:shd w:val="clear" w:color="auto" w:fill="auto"/>
            <w:vAlign w:val="bottom"/>
          </w:tcPr>
          <w:p w14:paraId="2DD1B12C" w14:textId="446E05EF" w:rsidR="00E53AAF" w:rsidRPr="00E53AAF" w:rsidRDefault="00E53AAF" w:rsidP="00E53AAF">
            <w:pPr>
              <w:spacing w:before="60" w:after="60"/>
              <w:jc w:val="center"/>
              <w:rPr>
                <w:rFonts w:ascii="Arial Narrow" w:hAnsi="Arial Narrow" w:cs="Calibri"/>
                <w:color w:val="000000"/>
                <w:sz w:val="20"/>
              </w:rPr>
            </w:pPr>
            <w:r w:rsidRPr="00E53AAF">
              <w:rPr>
                <w:rFonts w:ascii="Arial Narrow" w:hAnsi="Arial Narrow" w:cs="Calibri"/>
                <w:color w:val="000000"/>
                <w:sz w:val="20"/>
              </w:rPr>
              <w:t>N</w:t>
            </w:r>
          </w:p>
        </w:tc>
        <w:tc>
          <w:tcPr>
            <w:tcW w:w="604" w:type="pct"/>
            <w:shd w:val="clear" w:color="auto" w:fill="auto"/>
            <w:vAlign w:val="bottom"/>
          </w:tcPr>
          <w:p w14:paraId="6086BB00" w14:textId="4BE67871" w:rsidR="00E53AAF" w:rsidRPr="00E53AAF" w:rsidRDefault="00E53AAF" w:rsidP="00E53AAF">
            <w:pPr>
              <w:pStyle w:val="TableTextACS"/>
              <w:spacing w:before="60" w:after="60"/>
              <w:jc w:val="center"/>
              <w:rPr>
                <w:rFonts w:cs="Calibri"/>
                <w:sz w:val="20"/>
                <w:szCs w:val="20"/>
              </w:rPr>
            </w:pPr>
            <w:r w:rsidRPr="00E53AAF">
              <w:rPr>
                <w:rFonts w:cs="Calibri"/>
                <w:sz w:val="20"/>
                <w:szCs w:val="20"/>
              </w:rPr>
              <w:t>N</w:t>
            </w:r>
          </w:p>
        </w:tc>
        <w:tc>
          <w:tcPr>
            <w:tcW w:w="483" w:type="pct"/>
            <w:shd w:val="clear" w:color="auto" w:fill="auto"/>
            <w:vAlign w:val="bottom"/>
          </w:tcPr>
          <w:p w14:paraId="2BC0DCEC" w14:textId="63A75FFD" w:rsidR="00E53AAF" w:rsidRPr="00E53AAF" w:rsidRDefault="00E53AAF" w:rsidP="00E53AAF">
            <w:pPr>
              <w:spacing w:before="60" w:after="60"/>
              <w:jc w:val="center"/>
              <w:rPr>
                <w:rFonts w:ascii="Arial Narrow" w:hAnsi="Arial Narrow" w:cs="Calibri"/>
                <w:color w:val="000000"/>
                <w:sz w:val="20"/>
              </w:rPr>
            </w:pPr>
            <w:r w:rsidRPr="00E53AAF">
              <w:rPr>
                <w:rFonts w:ascii="Arial Narrow" w:hAnsi="Arial Narrow" w:cs="Calibri"/>
                <w:color w:val="000000"/>
                <w:sz w:val="20"/>
              </w:rPr>
              <w:t>Y</w:t>
            </w:r>
          </w:p>
        </w:tc>
        <w:tc>
          <w:tcPr>
            <w:tcW w:w="546" w:type="pct"/>
            <w:vAlign w:val="bottom"/>
          </w:tcPr>
          <w:p w14:paraId="20E80F1F" w14:textId="271A5E0E" w:rsidR="00E53AAF" w:rsidRPr="00E53AAF" w:rsidRDefault="00E53AAF" w:rsidP="00E53AAF">
            <w:pPr>
              <w:pStyle w:val="TableTextACS"/>
              <w:spacing w:before="60" w:after="60"/>
              <w:jc w:val="center"/>
              <w:rPr>
                <w:rFonts w:cs="Calibri"/>
                <w:sz w:val="20"/>
                <w:szCs w:val="20"/>
              </w:rPr>
            </w:pPr>
            <w:r w:rsidRPr="00E53AAF">
              <w:rPr>
                <w:rFonts w:cs="Calibri"/>
                <w:sz w:val="20"/>
                <w:szCs w:val="20"/>
              </w:rPr>
              <w:t>Y</w:t>
            </w:r>
          </w:p>
        </w:tc>
      </w:tr>
      <w:tr w:rsidR="00E53AAF" w:rsidRPr="00ED515C" w14:paraId="381E299F" w14:textId="77777777" w:rsidTr="00E53AAF">
        <w:trPr>
          <w:cantSplit/>
        </w:trPr>
        <w:tc>
          <w:tcPr>
            <w:tcW w:w="1711" w:type="pct"/>
            <w:tcBorders>
              <w:left w:val="single" w:sz="4" w:space="0" w:color="auto"/>
            </w:tcBorders>
            <w:vAlign w:val="bottom"/>
          </w:tcPr>
          <w:p w14:paraId="0CE0EA6E" w14:textId="3996FD34" w:rsidR="00E53AAF" w:rsidRPr="00E53AAF" w:rsidRDefault="00E53AAF" w:rsidP="00E53AAF">
            <w:pPr>
              <w:pStyle w:val="TableTextACS"/>
              <w:spacing w:before="60" w:after="60"/>
              <w:rPr>
                <w:rFonts w:cs="Calibri"/>
                <w:sz w:val="20"/>
                <w:szCs w:val="20"/>
              </w:rPr>
            </w:pPr>
            <w:r w:rsidRPr="00E53AAF">
              <w:rPr>
                <w:rFonts w:cs="Calibri"/>
                <w:sz w:val="20"/>
                <w:szCs w:val="20"/>
              </w:rPr>
              <w:lastRenderedPageBreak/>
              <w:t>Addition of AI/AN Status</w:t>
            </w:r>
          </w:p>
        </w:tc>
        <w:tc>
          <w:tcPr>
            <w:tcW w:w="384" w:type="pct"/>
            <w:shd w:val="clear" w:color="auto" w:fill="auto"/>
            <w:vAlign w:val="bottom"/>
          </w:tcPr>
          <w:p w14:paraId="2B8E37F5" w14:textId="707C7D9E" w:rsidR="00E53AAF" w:rsidRPr="00E53AAF" w:rsidRDefault="00E53AAF" w:rsidP="00E53AAF">
            <w:pPr>
              <w:pStyle w:val="TableTextACS"/>
              <w:spacing w:before="60" w:after="60"/>
              <w:jc w:val="center"/>
              <w:rPr>
                <w:rFonts w:cs="Calibri"/>
                <w:sz w:val="20"/>
                <w:szCs w:val="20"/>
              </w:rPr>
            </w:pPr>
            <w:r w:rsidRPr="00E53AAF">
              <w:rPr>
                <w:rFonts w:cs="Calibri"/>
                <w:sz w:val="20"/>
                <w:szCs w:val="20"/>
              </w:rPr>
              <w:t>N</w:t>
            </w:r>
          </w:p>
        </w:tc>
        <w:tc>
          <w:tcPr>
            <w:tcW w:w="697" w:type="pct"/>
            <w:shd w:val="clear" w:color="auto" w:fill="auto"/>
            <w:vAlign w:val="bottom"/>
          </w:tcPr>
          <w:p w14:paraId="0A057C1D" w14:textId="72EC0C68" w:rsidR="00E53AAF" w:rsidRPr="00E53AAF" w:rsidRDefault="00E53AAF" w:rsidP="00E53AAF">
            <w:pPr>
              <w:spacing w:before="60" w:after="60"/>
              <w:jc w:val="center"/>
              <w:rPr>
                <w:rFonts w:ascii="Arial Narrow" w:hAnsi="Arial Narrow" w:cs="Calibri"/>
                <w:color w:val="000000"/>
                <w:sz w:val="20"/>
              </w:rPr>
            </w:pPr>
            <w:r w:rsidRPr="00E53AAF">
              <w:rPr>
                <w:rFonts w:ascii="Arial Narrow" w:hAnsi="Arial Narrow" w:cs="Calibri"/>
                <w:color w:val="000000"/>
                <w:sz w:val="20"/>
              </w:rPr>
              <w:t>Y</w:t>
            </w:r>
          </w:p>
        </w:tc>
        <w:tc>
          <w:tcPr>
            <w:tcW w:w="575" w:type="pct"/>
            <w:shd w:val="clear" w:color="auto" w:fill="auto"/>
            <w:vAlign w:val="bottom"/>
          </w:tcPr>
          <w:p w14:paraId="0F770A4D" w14:textId="64A4F547" w:rsidR="00E53AAF" w:rsidRPr="00E53AAF" w:rsidRDefault="00E53AAF" w:rsidP="00E53AAF">
            <w:pPr>
              <w:spacing w:before="60" w:after="60"/>
              <w:jc w:val="center"/>
              <w:rPr>
                <w:rFonts w:ascii="Arial Narrow" w:hAnsi="Arial Narrow" w:cs="Calibri"/>
                <w:color w:val="000000"/>
                <w:sz w:val="20"/>
              </w:rPr>
            </w:pPr>
            <w:r w:rsidRPr="00E53AAF">
              <w:rPr>
                <w:rFonts w:ascii="Arial Narrow" w:hAnsi="Arial Narrow" w:cs="Calibri"/>
                <w:color w:val="000000"/>
                <w:sz w:val="20"/>
              </w:rPr>
              <w:t>Y</w:t>
            </w:r>
          </w:p>
        </w:tc>
        <w:tc>
          <w:tcPr>
            <w:tcW w:w="604" w:type="pct"/>
            <w:shd w:val="clear" w:color="auto" w:fill="auto"/>
            <w:vAlign w:val="bottom"/>
          </w:tcPr>
          <w:p w14:paraId="64D2F46D" w14:textId="27629C9B" w:rsidR="00E53AAF" w:rsidRPr="00E53AAF" w:rsidRDefault="00E53AAF" w:rsidP="00E53AAF">
            <w:pPr>
              <w:pStyle w:val="TableTextACS"/>
              <w:spacing w:before="60" w:after="60"/>
              <w:jc w:val="center"/>
              <w:rPr>
                <w:rFonts w:cs="Calibri"/>
                <w:sz w:val="20"/>
                <w:szCs w:val="20"/>
              </w:rPr>
            </w:pPr>
            <w:r w:rsidRPr="00E53AAF">
              <w:rPr>
                <w:rFonts w:cs="Calibri"/>
                <w:sz w:val="20"/>
                <w:szCs w:val="20"/>
              </w:rPr>
              <w:t>Y</w:t>
            </w:r>
          </w:p>
        </w:tc>
        <w:tc>
          <w:tcPr>
            <w:tcW w:w="483" w:type="pct"/>
            <w:shd w:val="clear" w:color="auto" w:fill="auto"/>
            <w:vAlign w:val="bottom"/>
          </w:tcPr>
          <w:p w14:paraId="0BF7EC3E" w14:textId="0D1EAACC" w:rsidR="00E53AAF" w:rsidRPr="00E53AAF" w:rsidRDefault="00E53AAF" w:rsidP="00E53AAF">
            <w:pPr>
              <w:spacing w:before="60" w:after="60"/>
              <w:jc w:val="center"/>
              <w:rPr>
                <w:rFonts w:ascii="Arial Narrow" w:hAnsi="Arial Narrow" w:cs="Calibri"/>
                <w:color w:val="000000"/>
                <w:sz w:val="20"/>
              </w:rPr>
            </w:pPr>
            <w:r w:rsidRPr="00E53AAF">
              <w:rPr>
                <w:rFonts w:ascii="Arial Narrow" w:hAnsi="Arial Narrow" w:cs="Calibri"/>
                <w:color w:val="000000"/>
                <w:sz w:val="20"/>
              </w:rPr>
              <w:t>Y</w:t>
            </w:r>
          </w:p>
        </w:tc>
        <w:tc>
          <w:tcPr>
            <w:tcW w:w="546" w:type="pct"/>
            <w:vAlign w:val="bottom"/>
          </w:tcPr>
          <w:p w14:paraId="412EB68D" w14:textId="6C8B0855" w:rsidR="00E53AAF" w:rsidRPr="00E53AAF" w:rsidRDefault="00E53AAF" w:rsidP="00E53AAF">
            <w:pPr>
              <w:pStyle w:val="TableTextACS"/>
              <w:spacing w:before="60" w:after="60"/>
              <w:jc w:val="center"/>
              <w:rPr>
                <w:rFonts w:cs="Calibri"/>
                <w:sz w:val="20"/>
                <w:szCs w:val="20"/>
              </w:rPr>
            </w:pPr>
            <w:r w:rsidRPr="00E53AAF">
              <w:rPr>
                <w:rFonts w:cs="Calibri"/>
                <w:sz w:val="20"/>
                <w:szCs w:val="20"/>
              </w:rPr>
              <w:t>Y</w:t>
            </w:r>
          </w:p>
        </w:tc>
      </w:tr>
      <w:tr w:rsidR="00E53AAF" w:rsidRPr="00ED515C" w14:paraId="3D0D22B8" w14:textId="77777777" w:rsidTr="004E1624">
        <w:trPr>
          <w:cantSplit/>
        </w:trPr>
        <w:tc>
          <w:tcPr>
            <w:tcW w:w="1711" w:type="pct"/>
            <w:tcBorders>
              <w:left w:val="single" w:sz="4" w:space="0" w:color="auto"/>
              <w:bottom w:val="single" w:sz="4" w:space="0" w:color="auto"/>
            </w:tcBorders>
            <w:vAlign w:val="bottom"/>
          </w:tcPr>
          <w:p w14:paraId="3B26D2B3" w14:textId="2CCB95DF" w:rsidR="00E53AAF" w:rsidRPr="00E53AAF" w:rsidRDefault="00E53AAF" w:rsidP="00E53AAF">
            <w:pPr>
              <w:pStyle w:val="TableTextACS"/>
              <w:spacing w:before="60" w:after="60"/>
              <w:rPr>
                <w:rFonts w:cs="Calibri"/>
                <w:sz w:val="20"/>
                <w:szCs w:val="20"/>
              </w:rPr>
            </w:pPr>
            <w:r w:rsidRPr="00E53AAF">
              <w:rPr>
                <w:rFonts w:cs="Calibri"/>
                <w:sz w:val="20"/>
                <w:szCs w:val="20"/>
              </w:rPr>
              <w:t>Other exceptional circumstances</w:t>
            </w:r>
          </w:p>
        </w:tc>
        <w:tc>
          <w:tcPr>
            <w:tcW w:w="384" w:type="pct"/>
            <w:tcBorders>
              <w:bottom w:val="single" w:sz="4" w:space="0" w:color="auto"/>
            </w:tcBorders>
            <w:shd w:val="clear" w:color="auto" w:fill="auto"/>
            <w:vAlign w:val="bottom"/>
          </w:tcPr>
          <w:p w14:paraId="5B6DE6C1" w14:textId="1941628E" w:rsidR="00E53AAF" w:rsidRPr="00E53AAF" w:rsidRDefault="00E53AAF" w:rsidP="00E53AAF">
            <w:pPr>
              <w:pStyle w:val="TableTextACS"/>
              <w:spacing w:before="60" w:after="60"/>
              <w:jc w:val="center"/>
              <w:rPr>
                <w:rFonts w:cs="Calibri"/>
                <w:sz w:val="20"/>
                <w:szCs w:val="20"/>
              </w:rPr>
            </w:pPr>
            <w:r w:rsidRPr="00E53AAF">
              <w:rPr>
                <w:rFonts w:cs="Calibri"/>
                <w:sz w:val="20"/>
                <w:szCs w:val="20"/>
              </w:rPr>
              <w:t>TBD</w:t>
            </w:r>
          </w:p>
        </w:tc>
        <w:tc>
          <w:tcPr>
            <w:tcW w:w="697" w:type="pct"/>
            <w:tcBorders>
              <w:bottom w:val="single" w:sz="4" w:space="0" w:color="auto"/>
            </w:tcBorders>
            <w:shd w:val="clear" w:color="auto" w:fill="auto"/>
            <w:vAlign w:val="bottom"/>
          </w:tcPr>
          <w:p w14:paraId="223A7021" w14:textId="7C6EB38E" w:rsidR="00E53AAF" w:rsidRPr="00E53AAF" w:rsidRDefault="00E53AAF" w:rsidP="00E53AAF">
            <w:pPr>
              <w:spacing w:before="60" w:after="60"/>
              <w:jc w:val="center"/>
              <w:rPr>
                <w:rFonts w:ascii="Arial Narrow" w:hAnsi="Arial Narrow" w:cs="Calibri"/>
                <w:color w:val="000000"/>
                <w:sz w:val="20"/>
              </w:rPr>
            </w:pPr>
            <w:r w:rsidRPr="00E53AAF">
              <w:rPr>
                <w:rFonts w:ascii="Arial Narrow" w:hAnsi="Arial Narrow" w:cs="Calibri"/>
                <w:color w:val="000000"/>
                <w:sz w:val="20"/>
              </w:rPr>
              <w:t>TBD</w:t>
            </w:r>
          </w:p>
        </w:tc>
        <w:tc>
          <w:tcPr>
            <w:tcW w:w="575" w:type="pct"/>
            <w:tcBorders>
              <w:bottom w:val="single" w:sz="4" w:space="0" w:color="auto"/>
            </w:tcBorders>
            <w:shd w:val="clear" w:color="auto" w:fill="auto"/>
            <w:vAlign w:val="bottom"/>
          </w:tcPr>
          <w:p w14:paraId="36EC58B0" w14:textId="3DEB43D9" w:rsidR="00E53AAF" w:rsidRPr="00E53AAF" w:rsidRDefault="00E53AAF" w:rsidP="00E53AAF">
            <w:pPr>
              <w:spacing w:before="60" w:after="60"/>
              <w:jc w:val="center"/>
              <w:rPr>
                <w:rFonts w:ascii="Arial Narrow" w:hAnsi="Arial Narrow" w:cs="Calibri"/>
                <w:color w:val="000000"/>
                <w:sz w:val="20"/>
              </w:rPr>
            </w:pPr>
            <w:r w:rsidRPr="00E53AAF">
              <w:rPr>
                <w:rFonts w:ascii="Arial Narrow" w:hAnsi="Arial Narrow" w:cs="Calibri"/>
                <w:color w:val="000000"/>
                <w:sz w:val="20"/>
              </w:rPr>
              <w:t>TBD</w:t>
            </w:r>
          </w:p>
        </w:tc>
        <w:tc>
          <w:tcPr>
            <w:tcW w:w="604" w:type="pct"/>
            <w:tcBorders>
              <w:bottom w:val="single" w:sz="4" w:space="0" w:color="auto"/>
            </w:tcBorders>
            <w:shd w:val="clear" w:color="auto" w:fill="auto"/>
            <w:vAlign w:val="bottom"/>
          </w:tcPr>
          <w:p w14:paraId="24132258" w14:textId="0596C004" w:rsidR="00E53AAF" w:rsidRPr="00E53AAF" w:rsidRDefault="00E53AAF" w:rsidP="00E53AAF">
            <w:pPr>
              <w:pStyle w:val="TableTextACS"/>
              <w:spacing w:before="60" w:after="60"/>
              <w:jc w:val="center"/>
              <w:rPr>
                <w:rFonts w:cs="Calibri"/>
                <w:sz w:val="20"/>
                <w:szCs w:val="20"/>
              </w:rPr>
            </w:pPr>
            <w:r w:rsidRPr="00E53AAF">
              <w:rPr>
                <w:rFonts w:cs="Calibri"/>
                <w:color w:val="FF0000"/>
                <w:sz w:val="20"/>
                <w:szCs w:val="20"/>
              </w:rPr>
              <w:t>Maybe</w:t>
            </w:r>
          </w:p>
        </w:tc>
        <w:tc>
          <w:tcPr>
            <w:tcW w:w="483" w:type="pct"/>
            <w:tcBorders>
              <w:bottom w:val="single" w:sz="4" w:space="0" w:color="auto"/>
            </w:tcBorders>
            <w:shd w:val="clear" w:color="auto" w:fill="auto"/>
            <w:vAlign w:val="bottom"/>
          </w:tcPr>
          <w:p w14:paraId="0D194B9C" w14:textId="03510750" w:rsidR="00E53AAF" w:rsidRPr="00E53AAF" w:rsidRDefault="00E53AAF" w:rsidP="00E53AAF">
            <w:pPr>
              <w:spacing w:before="60" w:after="60"/>
              <w:jc w:val="center"/>
              <w:rPr>
                <w:rFonts w:ascii="Arial Narrow" w:hAnsi="Arial Narrow" w:cs="Calibri"/>
                <w:color w:val="000000"/>
                <w:sz w:val="20"/>
              </w:rPr>
            </w:pPr>
            <w:r w:rsidRPr="00E53AAF">
              <w:rPr>
                <w:rFonts w:ascii="Arial Narrow" w:hAnsi="Arial Narrow" w:cs="Calibri"/>
                <w:color w:val="000000"/>
                <w:sz w:val="20"/>
              </w:rPr>
              <w:t>Y</w:t>
            </w:r>
          </w:p>
        </w:tc>
        <w:tc>
          <w:tcPr>
            <w:tcW w:w="546" w:type="pct"/>
            <w:tcBorders>
              <w:bottom w:val="single" w:sz="4" w:space="0" w:color="auto"/>
            </w:tcBorders>
            <w:vAlign w:val="bottom"/>
          </w:tcPr>
          <w:p w14:paraId="1E7657A5" w14:textId="569241D5" w:rsidR="00E53AAF" w:rsidRPr="00E53AAF" w:rsidRDefault="00E53AAF" w:rsidP="00E53AAF">
            <w:pPr>
              <w:pStyle w:val="TableTextACS"/>
              <w:spacing w:before="60" w:after="60"/>
              <w:jc w:val="center"/>
              <w:rPr>
                <w:rFonts w:cs="Calibri"/>
                <w:sz w:val="20"/>
                <w:szCs w:val="20"/>
              </w:rPr>
            </w:pPr>
            <w:r w:rsidRPr="00E53AAF">
              <w:rPr>
                <w:rFonts w:cs="Calibri"/>
                <w:sz w:val="20"/>
                <w:szCs w:val="20"/>
              </w:rPr>
              <w:t>Y</w:t>
            </w:r>
          </w:p>
        </w:tc>
      </w:tr>
      <w:tr w:rsidR="004E1624" w:rsidRPr="00ED515C" w14:paraId="0B3BBB02" w14:textId="77777777" w:rsidTr="004E1624">
        <w:trPr>
          <w:cantSplit/>
        </w:trPr>
        <w:tc>
          <w:tcPr>
            <w:tcW w:w="1711" w:type="pct"/>
            <w:tcBorders>
              <w:left w:val="nil"/>
              <w:bottom w:val="nil"/>
              <w:right w:val="nil"/>
            </w:tcBorders>
            <w:vAlign w:val="bottom"/>
          </w:tcPr>
          <w:p w14:paraId="30DC89ED" w14:textId="77777777" w:rsidR="004E1624" w:rsidRPr="004E1624" w:rsidRDefault="004E1624" w:rsidP="004E1624">
            <w:pPr>
              <w:pStyle w:val="TableTextACS"/>
              <w:spacing w:before="60" w:after="60"/>
              <w:rPr>
                <w:rFonts w:cs="Calibri"/>
                <w:sz w:val="20"/>
                <w:szCs w:val="20"/>
              </w:rPr>
            </w:pPr>
          </w:p>
        </w:tc>
        <w:tc>
          <w:tcPr>
            <w:tcW w:w="384" w:type="pct"/>
            <w:tcBorders>
              <w:left w:val="nil"/>
              <w:bottom w:val="nil"/>
              <w:right w:val="nil"/>
            </w:tcBorders>
            <w:shd w:val="clear" w:color="auto" w:fill="auto"/>
            <w:vAlign w:val="bottom"/>
          </w:tcPr>
          <w:p w14:paraId="17A4086A" w14:textId="77777777" w:rsidR="004E1624" w:rsidRPr="00E53AAF" w:rsidRDefault="004E1624" w:rsidP="004E1624">
            <w:pPr>
              <w:pStyle w:val="TableTextACS"/>
              <w:spacing w:before="60" w:after="60"/>
              <w:jc w:val="center"/>
              <w:rPr>
                <w:rFonts w:cs="Calibri"/>
                <w:sz w:val="20"/>
                <w:szCs w:val="20"/>
              </w:rPr>
            </w:pPr>
          </w:p>
        </w:tc>
        <w:tc>
          <w:tcPr>
            <w:tcW w:w="697" w:type="pct"/>
            <w:tcBorders>
              <w:left w:val="nil"/>
              <w:bottom w:val="nil"/>
              <w:right w:val="nil"/>
            </w:tcBorders>
            <w:shd w:val="clear" w:color="auto" w:fill="auto"/>
            <w:vAlign w:val="bottom"/>
          </w:tcPr>
          <w:p w14:paraId="0AE390A5" w14:textId="77777777" w:rsidR="004E1624" w:rsidRPr="00E53AAF" w:rsidRDefault="004E1624" w:rsidP="004E1624">
            <w:pPr>
              <w:spacing w:before="60" w:after="60"/>
              <w:jc w:val="center"/>
              <w:rPr>
                <w:rFonts w:ascii="Arial Narrow" w:hAnsi="Arial Narrow" w:cs="Calibri"/>
                <w:color w:val="000000"/>
                <w:sz w:val="20"/>
              </w:rPr>
            </w:pPr>
          </w:p>
        </w:tc>
        <w:tc>
          <w:tcPr>
            <w:tcW w:w="575" w:type="pct"/>
            <w:tcBorders>
              <w:left w:val="nil"/>
              <w:bottom w:val="nil"/>
              <w:right w:val="nil"/>
            </w:tcBorders>
            <w:shd w:val="clear" w:color="auto" w:fill="auto"/>
            <w:vAlign w:val="bottom"/>
          </w:tcPr>
          <w:p w14:paraId="5730BE04" w14:textId="77777777" w:rsidR="004E1624" w:rsidRPr="00E53AAF" w:rsidRDefault="004E1624" w:rsidP="004E1624">
            <w:pPr>
              <w:spacing w:before="60" w:after="60"/>
              <w:jc w:val="center"/>
              <w:rPr>
                <w:rFonts w:ascii="Arial Narrow" w:hAnsi="Arial Narrow" w:cs="Calibri"/>
                <w:color w:val="000000"/>
                <w:sz w:val="20"/>
              </w:rPr>
            </w:pPr>
          </w:p>
        </w:tc>
        <w:tc>
          <w:tcPr>
            <w:tcW w:w="604" w:type="pct"/>
            <w:tcBorders>
              <w:left w:val="nil"/>
              <w:bottom w:val="nil"/>
              <w:right w:val="nil"/>
            </w:tcBorders>
            <w:shd w:val="clear" w:color="auto" w:fill="auto"/>
            <w:vAlign w:val="bottom"/>
          </w:tcPr>
          <w:p w14:paraId="03F68283" w14:textId="77777777" w:rsidR="004E1624" w:rsidRPr="00E53AAF" w:rsidRDefault="004E1624" w:rsidP="004E1624">
            <w:pPr>
              <w:pStyle w:val="TableTextACS"/>
              <w:spacing w:before="60" w:after="60"/>
              <w:jc w:val="center"/>
              <w:rPr>
                <w:rFonts w:cs="Calibri"/>
                <w:color w:val="FF0000"/>
                <w:sz w:val="20"/>
                <w:szCs w:val="20"/>
              </w:rPr>
            </w:pPr>
          </w:p>
        </w:tc>
        <w:tc>
          <w:tcPr>
            <w:tcW w:w="483" w:type="pct"/>
            <w:tcBorders>
              <w:left w:val="nil"/>
              <w:bottom w:val="nil"/>
              <w:right w:val="nil"/>
            </w:tcBorders>
            <w:shd w:val="clear" w:color="auto" w:fill="auto"/>
            <w:vAlign w:val="bottom"/>
          </w:tcPr>
          <w:p w14:paraId="22F99403" w14:textId="77777777" w:rsidR="004E1624" w:rsidRPr="00E53AAF" w:rsidRDefault="004E1624" w:rsidP="004E1624">
            <w:pPr>
              <w:spacing w:before="60" w:after="60"/>
              <w:jc w:val="center"/>
              <w:rPr>
                <w:rFonts w:ascii="Arial Narrow" w:hAnsi="Arial Narrow" w:cs="Calibri"/>
                <w:color w:val="000000"/>
                <w:sz w:val="20"/>
              </w:rPr>
            </w:pPr>
          </w:p>
        </w:tc>
        <w:tc>
          <w:tcPr>
            <w:tcW w:w="546" w:type="pct"/>
            <w:tcBorders>
              <w:left w:val="nil"/>
              <w:bottom w:val="nil"/>
              <w:right w:val="nil"/>
            </w:tcBorders>
            <w:vAlign w:val="bottom"/>
          </w:tcPr>
          <w:p w14:paraId="5BB00850" w14:textId="77777777" w:rsidR="004E1624" w:rsidRPr="00E53AAF" w:rsidRDefault="004E1624" w:rsidP="004E1624">
            <w:pPr>
              <w:pStyle w:val="TableTextACS"/>
              <w:spacing w:before="60" w:after="60"/>
              <w:jc w:val="center"/>
              <w:rPr>
                <w:rFonts w:cs="Calibri"/>
                <w:sz w:val="20"/>
                <w:szCs w:val="20"/>
              </w:rPr>
            </w:pPr>
          </w:p>
        </w:tc>
      </w:tr>
      <w:tr w:rsidR="004E1624" w:rsidRPr="00ED515C" w14:paraId="680C5B6B" w14:textId="77777777" w:rsidTr="004E1624">
        <w:trPr>
          <w:cantSplit/>
        </w:trPr>
        <w:tc>
          <w:tcPr>
            <w:tcW w:w="1711" w:type="pct"/>
            <w:tcBorders>
              <w:top w:val="nil"/>
              <w:left w:val="nil"/>
              <w:bottom w:val="nil"/>
              <w:right w:val="nil"/>
            </w:tcBorders>
            <w:vAlign w:val="bottom"/>
          </w:tcPr>
          <w:p w14:paraId="4C210E37" w14:textId="152B4115" w:rsidR="004E1624" w:rsidRPr="004E1624" w:rsidRDefault="004E1624" w:rsidP="004E1624">
            <w:pPr>
              <w:pStyle w:val="TableTextACS"/>
              <w:spacing w:before="60" w:after="60"/>
              <w:rPr>
                <w:rFonts w:cs="Calibri"/>
                <w:sz w:val="20"/>
                <w:szCs w:val="20"/>
              </w:rPr>
            </w:pPr>
            <w:r w:rsidRPr="004E1624">
              <w:rPr>
                <w:rFonts w:cs="Calibri"/>
                <w:b/>
                <w:bCs/>
                <w:sz w:val="20"/>
                <w:szCs w:val="20"/>
              </w:rPr>
              <w:t>We are assuming the user intends to apply for and receive subsidies.</w:t>
            </w:r>
          </w:p>
        </w:tc>
        <w:tc>
          <w:tcPr>
            <w:tcW w:w="384" w:type="pct"/>
            <w:tcBorders>
              <w:top w:val="nil"/>
              <w:left w:val="nil"/>
              <w:bottom w:val="nil"/>
              <w:right w:val="nil"/>
            </w:tcBorders>
            <w:shd w:val="clear" w:color="auto" w:fill="auto"/>
            <w:vAlign w:val="bottom"/>
          </w:tcPr>
          <w:p w14:paraId="2B2B2AC0" w14:textId="77777777" w:rsidR="004E1624" w:rsidRPr="00E53AAF" w:rsidRDefault="004E1624" w:rsidP="004E1624">
            <w:pPr>
              <w:pStyle w:val="TableTextACS"/>
              <w:spacing w:before="60" w:after="60"/>
              <w:jc w:val="center"/>
              <w:rPr>
                <w:rFonts w:cs="Calibri"/>
                <w:sz w:val="20"/>
                <w:szCs w:val="20"/>
              </w:rPr>
            </w:pPr>
          </w:p>
        </w:tc>
        <w:tc>
          <w:tcPr>
            <w:tcW w:w="697" w:type="pct"/>
            <w:tcBorders>
              <w:top w:val="nil"/>
              <w:left w:val="nil"/>
              <w:bottom w:val="nil"/>
              <w:right w:val="nil"/>
            </w:tcBorders>
            <w:shd w:val="clear" w:color="auto" w:fill="auto"/>
            <w:vAlign w:val="bottom"/>
          </w:tcPr>
          <w:p w14:paraId="3213C844" w14:textId="77777777" w:rsidR="004E1624" w:rsidRPr="00E53AAF" w:rsidRDefault="004E1624" w:rsidP="004E1624">
            <w:pPr>
              <w:spacing w:before="60" w:after="60"/>
              <w:jc w:val="center"/>
              <w:rPr>
                <w:rFonts w:ascii="Arial Narrow" w:hAnsi="Arial Narrow" w:cs="Calibri"/>
                <w:color w:val="000000"/>
                <w:sz w:val="20"/>
              </w:rPr>
            </w:pPr>
          </w:p>
        </w:tc>
        <w:tc>
          <w:tcPr>
            <w:tcW w:w="575" w:type="pct"/>
            <w:tcBorders>
              <w:top w:val="nil"/>
              <w:left w:val="nil"/>
              <w:bottom w:val="nil"/>
              <w:right w:val="nil"/>
            </w:tcBorders>
            <w:shd w:val="clear" w:color="auto" w:fill="auto"/>
            <w:vAlign w:val="bottom"/>
          </w:tcPr>
          <w:p w14:paraId="3BF69B3D" w14:textId="77777777" w:rsidR="004E1624" w:rsidRPr="00E53AAF" w:rsidRDefault="004E1624" w:rsidP="004E1624">
            <w:pPr>
              <w:spacing w:before="60" w:after="60"/>
              <w:jc w:val="center"/>
              <w:rPr>
                <w:rFonts w:ascii="Arial Narrow" w:hAnsi="Arial Narrow" w:cs="Calibri"/>
                <w:color w:val="000000"/>
                <w:sz w:val="20"/>
              </w:rPr>
            </w:pPr>
          </w:p>
        </w:tc>
        <w:tc>
          <w:tcPr>
            <w:tcW w:w="604" w:type="pct"/>
            <w:tcBorders>
              <w:top w:val="nil"/>
              <w:left w:val="nil"/>
              <w:bottom w:val="nil"/>
              <w:right w:val="nil"/>
            </w:tcBorders>
            <w:shd w:val="clear" w:color="auto" w:fill="auto"/>
            <w:vAlign w:val="bottom"/>
          </w:tcPr>
          <w:p w14:paraId="7EAE5863" w14:textId="77777777" w:rsidR="004E1624" w:rsidRPr="00E53AAF" w:rsidRDefault="004E1624" w:rsidP="004E1624">
            <w:pPr>
              <w:pStyle w:val="TableTextACS"/>
              <w:spacing w:before="60" w:after="60"/>
              <w:jc w:val="center"/>
              <w:rPr>
                <w:rFonts w:cs="Calibri"/>
                <w:color w:val="FF0000"/>
                <w:sz w:val="20"/>
                <w:szCs w:val="20"/>
              </w:rPr>
            </w:pPr>
          </w:p>
        </w:tc>
        <w:tc>
          <w:tcPr>
            <w:tcW w:w="483" w:type="pct"/>
            <w:tcBorders>
              <w:top w:val="nil"/>
              <w:left w:val="nil"/>
              <w:bottom w:val="nil"/>
              <w:right w:val="nil"/>
            </w:tcBorders>
            <w:shd w:val="clear" w:color="auto" w:fill="auto"/>
            <w:vAlign w:val="bottom"/>
          </w:tcPr>
          <w:p w14:paraId="0181B705" w14:textId="77777777" w:rsidR="004E1624" w:rsidRPr="00E53AAF" w:rsidRDefault="004E1624" w:rsidP="004E1624">
            <w:pPr>
              <w:spacing w:before="60" w:after="60"/>
              <w:jc w:val="center"/>
              <w:rPr>
                <w:rFonts w:ascii="Arial Narrow" w:hAnsi="Arial Narrow" w:cs="Calibri"/>
                <w:color w:val="000000"/>
                <w:sz w:val="20"/>
              </w:rPr>
            </w:pPr>
          </w:p>
        </w:tc>
        <w:tc>
          <w:tcPr>
            <w:tcW w:w="546" w:type="pct"/>
            <w:tcBorders>
              <w:top w:val="nil"/>
              <w:left w:val="nil"/>
              <w:bottom w:val="nil"/>
              <w:right w:val="nil"/>
            </w:tcBorders>
            <w:vAlign w:val="bottom"/>
          </w:tcPr>
          <w:p w14:paraId="6856E141" w14:textId="77777777" w:rsidR="004E1624" w:rsidRPr="00E53AAF" w:rsidRDefault="004E1624" w:rsidP="004E1624">
            <w:pPr>
              <w:pStyle w:val="TableTextACS"/>
              <w:spacing w:before="60" w:after="60"/>
              <w:jc w:val="center"/>
              <w:rPr>
                <w:rFonts w:cs="Calibri"/>
                <w:sz w:val="20"/>
                <w:szCs w:val="20"/>
              </w:rPr>
            </w:pPr>
          </w:p>
        </w:tc>
      </w:tr>
      <w:tr w:rsidR="004E1624" w:rsidRPr="00ED515C" w14:paraId="19E20B5C" w14:textId="77777777" w:rsidTr="004E1624">
        <w:trPr>
          <w:cantSplit/>
        </w:trPr>
        <w:tc>
          <w:tcPr>
            <w:tcW w:w="1711" w:type="pct"/>
            <w:tcBorders>
              <w:top w:val="nil"/>
              <w:left w:val="nil"/>
              <w:bottom w:val="nil"/>
              <w:right w:val="nil"/>
            </w:tcBorders>
            <w:vAlign w:val="bottom"/>
          </w:tcPr>
          <w:p w14:paraId="637F95CF" w14:textId="376C6F70" w:rsidR="004E1624" w:rsidRPr="004E1624" w:rsidRDefault="004E1624" w:rsidP="004E1624">
            <w:pPr>
              <w:pStyle w:val="TableTextACS"/>
              <w:spacing w:before="60" w:after="60"/>
              <w:rPr>
                <w:rFonts w:cs="Calibri"/>
                <w:sz w:val="20"/>
                <w:szCs w:val="20"/>
              </w:rPr>
            </w:pPr>
            <w:r w:rsidRPr="004E1624">
              <w:rPr>
                <w:rFonts w:cs="Calibri"/>
                <w:sz w:val="20"/>
                <w:szCs w:val="20"/>
              </w:rPr>
              <w:t>* 90 day timer from notice that documentation is needed.</w:t>
            </w:r>
          </w:p>
        </w:tc>
        <w:tc>
          <w:tcPr>
            <w:tcW w:w="384" w:type="pct"/>
            <w:tcBorders>
              <w:top w:val="nil"/>
              <w:left w:val="nil"/>
              <w:bottom w:val="nil"/>
              <w:right w:val="nil"/>
            </w:tcBorders>
            <w:shd w:val="clear" w:color="auto" w:fill="auto"/>
            <w:vAlign w:val="bottom"/>
          </w:tcPr>
          <w:p w14:paraId="30A31099" w14:textId="77777777" w:rsidR="004E1624" w:rsidRPr="00E53AAF" w:rsidRDefault="004E1624" w:rsidP="004E1624">
            <w:pPr>
              <w:pStyle w:val="TableTextACS"/>
              <w:spacing w:before="60" w:after="60"/>
              <w:jc w:val="center"/>
              <w:rPr>
                <w:rFonts w:cs="Calibri"/>
                <w:sz w:val="20"/>
                <w:szCs w:val="20"/>
              </w:rPr>
            </w:pPr>
          </w:p>
        </w:tc>
        <w:tc>
          <w:tcPr>
            <w:tcW w:w="697" w:type="pct"/>
            <w:tcBorders>
              <w:top w:val="nil"/>
              <w:left w:val="nil"/>
              <w:bottom w:val="nil"/>
              <w:right w:val="nil"/>
            </w:tcBorders>
            <w:shd w:val="clear" w:color="auto" w:fill="auto"/>
            <w:vAlign w:val="bottom"/>
          </w:tcPr>
          <w:p w14:paraId="7AC094B8" w14:textId="77777777" w:rsidR="004E1624" w:rsidRPr="00E53AAF" w:rsidRDefault="004E1624" w:rsidP="004E1624">
            <w:pPr>
              <w:spacing w:before="60" w:after="60"/>
              <w:jc w:val="center"/>
              <w:rPr>
                <w:rFonts w:ascii="Arial Narrow" w:hAnsi="Arial Narrow" w:cs="Calibri"/>
                <w:color w:val="000000"/>
                <w:sz w:val="20"/>
              </w:rPr>
            </w:pPr>
          </w:p>
        </w:tc>
        <w:tc>
          <w:tcPr>
            <w:tcW w:w="575" w:type="pct"/>
            <w:tcBorders>
              <w:top w:val="nil"/>
              <w:left w:val="nil"/>
              <w:bottom w:val="nil"/>
              <w:right w:val="nil"/>
            </w:tcBorders>
            <w:shd w:val="clear" w:color="auto" w:fill="auto"/>
            <w:vAlign w:val="bottom"/>
          </w:tcPr>
          <w:p w14:paraId="49166090" w14:textId="77777777" w:rsidR="004E1624" w:rsidRPr="00E53AAF" w:rsidRDefault="004E1624" w:rsidP="004E1624">
            <w:pPr>
              <w:spacing w:before="60" w:after="60"/>
              <w:jc w:val="center"/>
              <w:rPr>
                <w:rFonts w:ascii="Arial Narrow" w:hAnsi="Arial Narrow" w:cs="Calibri"/>
                <w:color w:val="000000"/>
                <w:sz w:val="20"/>
              </w:rPr>
            </w:pPr>
          </w:p>
        </w:tc>
        <w:tc>
          <w:tcPr>
            <w:tcW w:w="604" w:type="pct"/>
            <w:tcBorders>
              <w:top w:val="nil"/>
              <w:left w:val="nil"/>
              <w:bottom w:val="nil"/>
              <w:right w:val="nil"/>
            </w:tcBorders>
            <w:shd w:val="clear" w:color="auto" w:fill="auto"/>
            <w:vAlign w:val="bottom"/>
          </w:tcPr>
          <w:p w14:paraId="7A83489B" w14:textId="77777777" w:rsidR="004E1624" w:rsidRPr="00E53AAF" w:rsidRDefault="004E1624" w:rsidP="004E1624">
            <w:pPr>
              <w:pStyle w:val="TableTextACS"/>
              <w:spacing w:before="60" w:after="60"/>
              <w:jc w:val="center"/>
              <w:rPr>
                <w:rFonts w:cs="Calibri"/>
                <w:color w:val="FF0000"/>
                <w:sz w:val="20"/>
                <w:szCs w:val="20"/>
              </w:rPr>
            </w:pPr>
          </w:p>
        </w:tc>
        <w:tc>
          <w:tcPr>
            <w:tcW w:w="483" w:type="pct"/>
            <w:tcBorders>
              <w:top w:val="nil"/>
              <w:left w:val="nil"/>
              <w:bottom w:val="nil"/>
              <w:right w:val="nil"/>
            </w:tcBorders>
            <w:shd w:val="clear" w:color="auto" w:fill="auto"/>
            <w:vAlign w:val="bottom"/>
          </w:tcPr>
          <w:p w14:paraId="1985496A" w14:textId="77777777" w:rsidR="004E1624" w:rsidRPr="00E53AAF" w:rsidRDefault="004E1624" w:rsidP="004E1624">
            <w:pPr>
              <w:spacing w:before="60" w:after="60"/>
              <w:jc w:val="center"/>
              <w:rPr>
                <w:rFonts w:ascii="Arial Narrow" w:hAnsi="Arial Narrow" w:cs="Calibri"/>
                <w:color w:val="000000"/>
                <w:sz w:val="20"/>
              </w:rPr>
            </w:pPr>
          </w:p>
        </w:tc>
        <w:tc>
          <w:tcPr>
            <w:tcW w:w="546" w:type="pct"/>
            <w:tcBorders>
              <w:top w:val="nil"/>
              <w:left w:val="nil"/>
              <w:bottom w:val="nil"/>
              <w:right w:val="nil"/>
            </w:tcBorders>
            <w:vAlign w:val="bottom"/>
          </w:tcPr>
          <w:p w14:paraId="295E1896" w14:textId="77777777" w:rsidR="004E1624" w:rsidRPr="00E53AAF" w:rsidRDefault="004E1624" w:rsidP="004E1624">
            <w:pPr>
              <w:pStyle w:val="TableTextACS"/>
              <w:spacing w:before="60" w:after="60"/>
              <w:jc w:val="center"/>
              <w:rPr>
                <w:rFonts w:cs="Calibri"/>
                <w:sz w:val="20"/>
                <w:szCs w:val="20"/>
              </w:rPr>
            </w:pPr>
          </w:p>
        </w:tc>
      </w:tr>
      <w:tr w:rsidR="004E1624" w:rsidRPr="00ED515C" w14:paraId="659EC3D0" w14:textId="77777777" w:rsidTr="004E1624">
        <w:trPr>
          <w:cantSplit/>
        </w:trPr>
        <w:tc>
          <w:tcPr>
            <w:tcW w:w="1711" w:type="pct"/>
            <w:tcBorders>
              <w:top w:val="nil"/>
              <w:left w:val="nil"/>
              <w:bottom w:val="nil"/>
              <w:right w:val="nil"/>
            </w:tcBorders>
            <w:vAlign w:val="bottom"/>
          </w:tcPr>
          <w:p w14:paraId="47719282" w14:textId="55FBE6FD" w:rsidR="004E1624" w:rsidRPr="004E1624" w:rsidRDefault="004E1624" w:rsidP="004E1624">
            <w:pPr>
              <w:pStyle w:val="TableTextACS"/>
              <w:spacing w:before="60" w:after="60"/>
              <w:rPr>
                <w:rFonts w:cs="Calibri"/>
                <w:sz w:val="20"/>
                <w:szCs w:val="20"/>
              </w:rPr>
            </w:pPr>
            <w:r w:rsidRPr="004E1624">
              <w:rPr>
                <w:rFonts w:cs="Calibri"/>
                <w:sz w:val="20"/>
                <w:szCs w:val="20"/>
              </w:rPr>
              <w:t>** RC Threshold assumed to be +/-10% of existing income data</w:t>
            </w:r>
          </w:p>
        </w:tc>
        <w:tc>
          <w:tcPr>
            <w:tcW w:w="384" w:type="pct"/>
            <w:tcBorders>
              <w:top w:val="nil"/>
              <w:left w:val="nil"/>
              <w:bottom w:val="nil"/>
              <w:right w:val="nil"/>
            </w:tcBorders>
            <w:shd w:val="clear" w:color="auto" w:fill="auto"/>
            <w:vAlign w:val="bottom"/>
          </w:tcPr>
          <w:p w14:paraId="6B0E6FFF" w14:textId="77777777" w:rsidR="004E1624" w:rsidRPr="00E53AAF" w:rsidRDefault="004E1624" w:rsidP="004E1624">
            <w:pPr>
              <w:pStyle w:val="TableTextACS"/>
              <w:spacing w:before="60" w:after="60"/>
              <w:jc w:val="center"/>
              <w:rPr>
                <w:rFonts w:cs="Calibri"/>
                <w:sz w:val="20"/>
                <w:szCs w:val="20"/>
              </w:rPr>
            </w:pPr>
          </w:p>
        </w:tc>
        <w:tc>
          <w:tcPr>
            <w:tcW w:w="697" w:type="pct"/>
            <w:tcBorders>
              <w:top w:val="nil"/>
              <w:left w:val="nil"/>
              <w:bottom w:val="nil"/>
              <w:right w:val="nil"/>
            </w:tcBorders>
            <w:shd w:val="clear" w:color="auto" w:fill="auto"/>
            <w:vAlign w:val="bottom"/>
          </w:tcPr>
          <w:p w14:paraId="23EB839F" w14:textId="77777777" w:rsidR="004E1624" w:rsidRPr="00E53AAF" w:rsidRDefault="004E1624" w:rsidP="004E1624">
            <w:pPr>
              <w:spacing w:before="60" w:after="60"/>
              <w:jc w:val="center"/>
              <w:rPr>
                <w:rFonts w:ascii="Arial Narrow" w:hAnsi="Arial Narrow" w:cs="Calibri"/>
                <w:color w:val="000000"/>
                <w:sz w:val="20"/>
              </w:rPr>
            </w:pPr>
          </w:p>
        </w:tc>
        <w:tc>
          <w:tcPr>
            <w:tcW w:w="575" w:type="pct"/>
            <w:tcBorders>
              <w:top w:val="nil"/>
              <w:left w:val="nil"/>
              <w:bottom w:val="nil"/>
              <w:right w:val="nil"/>
            </w:tcBorders>
            <w:shd w:val="clear" w:color="auto" w:fill="auto"/>
            <w:vAlign w:val="bottom"/>
          </w:tcPr>
          <w:p w14:paraId="1D253984" w14:textId="77777777" w:rsidR="004E1624" w:rsidRPr="00E53AAF" w:rsidRDefault="004E1624" w:rsidP="004E1624">
            <w:pPr>
              <w:spacing w:before="60" w:after="60"/>
              <w:jc w:val="center"/>
              <w:rPr>
                <w:rFonts w:ascii="Arial Narrow" w:hAnsi="Arial Narrow" w:cs="Calibri"/>
                <w:color w:val="000000"/>
                <w:sz w:val="20"/>
              </w:rPr>
            </w:pPr>
          </w:p>
        </w:tc>
        <w:tc>
          <w:tcPr>
            <w:tcW w:w="604" w:type="pct"/>
            <w:tcBorders>
              <w:top w:val="nil"/>
              <w:left w:val="nil"/>
              <w:bottom w:val="nil"/>
              <w:right w:val="nil"/>
            </w:tcBorders>
            <w:shd w:val="clear" w:color="auto" w:fill="auto"/>
            <w:vAlign w:val="bottom"/>
          </w:tcPr>
          <w:p w14:paraId="381C2CC2" w14:textId="77777777" w:rsidR="004E1624" w:rsidRPr="00E53AAF" w:rsidRDefault="004E1624" w:rsidP="004E1624">
            <w:pPr>
              <w:pStyle w:val="TableTextACS"/>
              <w:spacing w:before="60" w:after="60"/>
              <w:jc w:val="center"/>
              <w:rPr>
                <w:rFonts w:cs="Calibri"/>
                <w:color w:val="FF0000"/>
                <w:sz w:val="20"/>
                <w:szCs w:val="20"/>
              </w:rPr>
            </w:pPr>
          </w:p>
        </w:tc>
        <w:tc>
          <w:tcPr>
            <w:tcW w:w="483" w:type="pct"/>
            <w:tcBorders>
              <w:top w:val="nil"/>
              <w:left w:val="nil"/>
              <w:bottom w:val="nil"/>
              <w:right w:val="nil"/>
            </w:tcBorders>
            <w:shd w:val="clear" w:color="auto" w:fill="auto"/>
            <w:vAlign w:val="bottom"/>
          </w:tcPr>
          <w:p w14:paraId="2BEDE3F9" w14:textId="77777777" w:rsidR="004E1624" w:rsidRPr="00E53AAF" w:rsidRDefault="004E1624" w:rsidP="004E1624">
            <w:pPr>
              <w:spacing w:before="60" w:after="60"/>
              <w:jc w:val="center"/>
              <w:rPr>
                <w:rFonts w:ascii="Arial Narrow" w:hAnsi="Arial Narrow" w:cs="Calibri"/>
                <w:color w:val="000000"/>
                <w:sz w:val="20"/>
              </w:rPr>
            </w:pPr>
          </w:p>
        </w:tc>
        <w:tc>
          <w:tcPr>
            <w:tcW w:w="546" w:type="pct"/>
            <w:tcBorders>
              <w:top w:val="nil"/>
              <w:left w:val="nil"/>
              <w:bottom w:val="nil"/>
              <w:right w:val="nil"/>
            </w:tcBorders>
            <w:vAlign w:val="bottom"/>
          </w:tcPr>
          <w:p w14:paraId="604F8499" w14:textId="77777777" w:rsidR="004E1624" w:rsidRPr="00E53AAF" w:rsidRDefault="004E1624" w:rsidP="004E1624">
            <w:pPr>
              <w:pStyle w:val="TableTextACS"/>
              <w:spacing w:before="60" w:after="60"/>
              <w:jc w:val="center"/>
              <w:rPr>
                <w:rFonts w:cs="Calibri"/>
                <w:sz w:val="20"/>
                <w:szCs w:val="20"/>
              </w:rPr>
            </w:pPr>
          </w:p>
        </w:tc>
      </w:tr>
    </w:tbl>
    <w:p w14:paraId="2656C1B9" w14:textId="77777777" w:rsidR="002703E0" w:rsidRDefault="002703E0" w:rsidP="000907E8">
      <w:pPr>
        <w:pStyle w:val="Caption"/>
      </w:pPr>
    </w:p>
    <w:p w14:paraId="2656C1BA" w14:textId="77777777" w:rsidR="002703E0" w:rsidRDefault="002703E0">
      <w:pPr>
        <w:pStyle w:val="Caption"/>
        <w:sectPr w:rsidR="002703E0" w:rsidSect="00CB1262">
          <w:pgSz w:w="15840" w:h="12240" w:orient="landscape" w:code="1"/>
          <w:pgMar w:top="1440" w:right="1440" w:bottom="1440" w:left="1440" w:header="720" w:footer="446" w:gutter="0"/>
          <w:cols w:space="720"/>
          <w:docGrid w:linePitch="360"/>
        </w:sectPr>
      </w:pPr>
    </w:p>
    <w:p w14:paraId="2656C1BB" w14:textId="77777777" w:rsidR="00C2636A" w:rsidRPr="005A4819" w:rsidRDefault="002B38EA">
      <w:pPr>
        <w:pStyle w:val="Caption"/>
      </w:pPr>
      <w:r>
        <w:lastRenderedPageBreak/>
        <w:t xml:space="preserve">Table2: </w:t>
      </w:r>
      <w:r w:rsidR="00C2636A" w:rsidRPr="005A4819">
        <w:t>Employee (SHOP)</w:t>
      </w:r>
      <w:r w:rsidR="009C19A6">
        <w:t xml:space="preserve"> Life Events</w:t>
      </w:r>
    </w:p>
    <w:p w14:paraId="2656C1BC" w14:textId="77777777" w:rsidR="00C2636A" w:rsidRDefault="00C2636A" w:rsidP="00C2636A"/>
    <w:tbl>
      <w:tblPr>
        <w:tblW w:w="4679" w:type="pct"/>
        <w:tblInd w:w="108" w:type="dxa"/>
        <w:tblBorders>
          <w:top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0"/>
        <w:gridCol w:w="2321"/>
        <w:gridCol w:w="1440"/>
        <w:gridCol w:w="1889"/>
      </w:tblGrid>
      <w:tr w:rsidR="00143FE9" w:rsidRPr="00E466E4" w14:paraId="71F8711A" w14:textId="77777777" w:rsidTr="00143FE9">
        <w:trPr>
          <w:cantSplit/>
          <w:trHeight w:val="503"/>
          <w:tblHeader/>
        </w:trPr>
        <w:tc>
          <w:tcPr>
            <w:tcW w:w="2709" w:type="pct"/>
            <w:tcBorders>
              <w:left w:val="single" w:sz="4" w:space="0" w:color="auto"/>
            </w:tcBorders>
            <w:shd w:val="clear" w:color="auto" w:fill="0070C0"/>
            <w:vAlign w:val="center"/>
            <w:hideMark/>
          </w:tcPr>
          <w:p w14:paraId="2E54DEAF" w14:textId="77777777" w:rsidR="00143FE9" w:rsidRPr="00E466E4" w:rsidRDefault="00143FE9" w:rsidP="00A379A1">
            <w:pPr>
              <w:pStyle w:val="TableHeadingACS"/>
              <w:rPr>
                <w:rFonts w:ascii="Calibri" w:hAnsi="Calibri" w:cs="Calibri"/>
                <w:b w:val="0"/>
                <w:color w:val="FFFFFF"/>
                <w:sz w:val="24"/>
              </w:rPr>
            </w:pPr>
            <w:r w:rsidRPr="0037338F">
              <w:rPr>
                <w:rFonts w:ascii="Calibri" w:hAnsi="Calibri" w:cs="Calibri"/>
                <w:bCs/>
                <w:color w:val="FFFFFF" w:themeColor="background1"/>
                <w:sz w:val="24"/>
              </w:rPr>
              <w:t>Type of Change</w:t>
            </w:r>
          </w:p>
        </w:tc>
        <w:tc>
          <w:tcPr>
            <w:tcW w:w="941" w:type="pct"/>
            <w:tcBorders>
              <w:bottom w:val="single" w:sz="4" w:space="0" w:color="auto"/>
            </w:tcBorders>
            <w:shd w:val="clear" w:color="auto" w:fill="0070C0"/>
            <w:vAlign w:val="center"/>
          </w:tcPr>
          <w:p w14:paraId="08EFAA0E" w14:textId="4A9D76EF" w:rsidR="00143FE9" w:rsidRPr="00143FE9" w:rsidRDefault="00143FE9" w:rsidP="00143FE9">
            <w:pPr>
              <w:pStyle w:val="TableHeadingACS"/>
              <w:rPr>
                <w:rFonts w:ascii="Calibri" w:hAnsi="Calibri" w:cs="Calibri"/>
                <w:color w:val="FFFFFF" w:themeColor="background1"/>
                <w:sz w:val="24"/>
              </w:rPr>
            </w:pPr>
            <w:r w:rsidRPr="00143FE9">
              <w:rPr>
                <w:rFonts w:ascii="Calibri" w:hAnsi="Calibri" w:cs="Calibri"/>
                <w:bCs/>
                <w:color w:val="FFFFFF" w:themeColor="background1"/>
                <w:sz w:val="24"/>
              </w:rPr>
              <w:t>Supporting Documentation Needed?*</w:t>
            </w:r>
          </w:p>
        </w:tc>
        <w:tc>
          <w:tcPr>
            <w:tcW w:w="584" w:type="pct"/>
            <w:tcBorders>
              <w:bottom w:val="single" w:sz="4" w:space="0" w:color="auto"/>
            </w:tcBorders>
            <w:shd w:val="clear" w:color="auto" w:fill="0070C0"/>
            <w:vAlign w:val="center"/>
          </w:tcPr>
          <w:p w14:paraId="6D5BA3B0" w14:textId="12CD2A95" w:rsidR="00143FE9" w:rsidRPr="00143FE9" w:rsidRDefault="00143FE9" w:rsidP="00143FE9">
            <w:pPr>
              <w:pStyle w:val="TableHeadingACS"/>
              <w:rPr>
                <w:rFonts w:ascii="Calibri" w:hAnsi="Calibri" w:cs="Calibri"/>
                <w:color w:val="FFFFFF" w:themeColor="background1"/>
                <w:sz w:val="24"/>
              </w:rPr>
            </w:pPr>
            <w:r w:rsidRPr="00143FE9">
              <w:rPr>
                <w:rFonts w:ascii="Calibri" w:hAnsi="Calibri" w:cs="Calibri"/>
                <w:bCs/>
                <w:color w:val="FFFFFF" w:themeColor="background1"/>
                <w:sz w:val="24"/>
              </w:rPr>
              <w:t>Allow User to Shop?</w:t>
            </w:r>
          </w:p>
        </w:tc>
        <w:tc>
          <w:tcPr>
            <w:tcW w:w="766" w:type="pct"/>
            <w:tcBorders>
              <w:bottom w:val="single" w:sz="4" w:space="0" w:color="auto"/>
            </w:tcBorders>
            <w:shd w:val="clear" w:color="auto" w:fill="0070C0"/>
            <w:vAlign w:val="center"/>
          </w:tcPr>
          <w:p w14:paraId="6FA39783" w14:textId="3C3EA2A0" w:rsidR="00143FE9" w:rsidRPr="00143FE9" w:rsidRDefault="00143FE9" w:rsidP="00143FE9">
            <w:pPr>
              <w:pStyle w:val="TableHeadingACS"/>
              <w:rPr>
                <w:rFonts w:ascii="Calibri" w:hAnsi="Calibri" w:cs="Calibri"/>
                <w:color w:val="FFFFFF" w:themeColor="background1"/>
                <w:sz w:val="24"/>
              </w:rPr>
            </w:pPr>
            <w:r w:rsidRPr="00143FE9">
              <w:rPr>
                <w:rFonts w:ascii="Calibri" w:hAnsi="Calibri" w:cs="Calibri"/>
                <w:bCs/>
                <w:color w:val="FFFFFF" w:themeColor="background1"/>
                <w:sz w:val="24"/>
              </w:rPr>
              <w:t>Communicate Change to Carrier?</w:t>
            </w:r>
          </w:p>
        </w:tc>
      </w:tr>
      <w:tr w:rsidR="00143FE9" w:rsidRPr="007E7750" w14:paraId="24A2F32F" w14:textId="77777777" w:rsidTr="00143FE9">
        <w:trPr>
          <w:cantSplit/>
        </w:trPr>
        <w:tc>
          <w:tcPr>
            <w:tcW w:w="2709" w:type="pct"/>
            <w:tcBorders>
              <w:left w:val="single" w:sz="4" w:space="0" w:color="auto"/>
              <w:right w:val="nil"/>
            </w:tcBorders>
            <w:shd w:val="clear" w:color="auto" w:fill="DBE5F1" w:themeFill="accent1" w:themeFillTint="33"/>
            <w:vAlign w:val="bottom"/>
          </w:tcPr>
          <w:p w14:paraId="6317DDAA" w14:textId="77777777" w:rsidR="00143FE9" w:rsidRPr="007E7750" w:rsidRDefault="00143FE9" w:rsidP="00A379A1">
            <w:pPr>
              <w:pStyle w:val="TableTextACS"/>
              <w:spacing w:before="60" w:after="60"/>
              <w:rPr>
                <w:sz w:val="20"/>
                <w:szCs w:val="20"/>
              </w:rPr>
            </w:pPr>
            <w:r w:rsidRPr="007E7750">
              <w:rPr>
                <w:rFonts w:cs="Calibri"/>
                <w:sz w:val="20"/>
                <w:szCs w:val="20"/>
              </w:rPr>
              <w:t>Marital Status</w:t>
            </w:r>
          </w:p>
        </w:tc>
        <w:tc>
          <w:tcPr>
            <w:tcW w:w="941" w:type="pct"/>
            <w:tcBorders>
              <w:left w:val="nil"/>
              <w:right w:val="nil"/>
            </w:tcBorders>
            <w:shd w:val="clear" w:color="auto" w:fill="DBE5F1" w:themeFill="accent1" w:themeFillTint="33"/>
            <w:vAlign w:val="bottom"/>
          </w:tcPr>
          <w:p w14:paraId="259FC044" w14:textId="77777777" w:rsidR="00143FE9" w:rsidRPr="007E7750" w:rsidRDefault="00143FE9" w:rsidP="00A379A1">
            <w:pPr>
              <w:pStyle w:val="TableTextACS"/>
              <w:spacing w:before="60" w:after="60"/>
              <w:jc w:val="center"/>
              <w:rPr>
                <w:sz w:val="20"/>
                <w:szCs w:val="20"/>
              </w:rPr>
            </w:pPr>
          </w:p>
        </w:tc>
        <w:tc>
          <w:tcPr>
            <w:tcW w:w="584" w:type="pct"/>
            <w:tcBorders>
              <w:left w:val="nil"/>
              <w:right w:val="nil"/>
            </w:tcBorders>
            <w:shd w:val="clear" w:color="auto" w:fill="DBE5F1" w:themeFill="accent1" w:themeFillTint="33"/>
            <w:vAlign w:val="bottom"/>
          </w:tcPr>
          <w:p w14:paraId="7C9FADB1" w14:textId="77777777" w:rsidR="00143FE9" w:rsidRPr="007E7750" w:rsidRDefault="00143FE9" w:rsidP="00A379A1">
            <w:pPr>
              <w:pStyle w:val="TableTextACS"/>
              <w:spacing w:before="60" w:after="60"/>
              <w:jc w:val="center"/>
              <w:rPr>
                <w:sz w:val="20"/>
                <w:szCs w:val="20"/>
              </w:rPr>
            </w:pPr>
          </w:p>
        </w:tc>
        <w:tc>
          <w:tcPr>
            <w:tcW w:w="766" w:type="pct"/>
            <w:tcBorders>
              <w:left w:val="nil"/>
              <w:right w:val="nil"/>
            </w:tcBorders>
            <w:shd w:val="clear" w:color="auto" w:fill="DBE5F1" w:themeFill="accent1" w:themeFillTint="33"/>
            <w:vAlign w:val="bottom"/>
          </w:tcPr>
          <w:p w14:paraId="14D759F6" w14:textId="77777777" w:rsidR="00143FE9" w:rsidRPr="007E7750" w:rsidRDefault="00143FE9" w:rsidP="00A379A1">
            <w:pPr>
              <w:pStyle w:val="TableTextACS"/>
              <w:spacing w:before="60" w:after="60"/>
              <w:jc w:val="center"/>
              <w:rPr>
                <w:sz w:val="20"/>
                <w:szCs w:val="20"/>
              </w:rPr>
            </w:pPr>
          </w:p>
        </w:tc>
      </w:tr>
      <w:tr w:rsidR="00143FE9" w:rsidRPr="007E7750" w14:paraId="50DFE352" w14:textId="77777777" w:rsidTr="00143FE9">
        <w:trPr>
          <w:cantSplit/>
        </w:trPr>
        <w:tc>
          <w:tcPr>
            <w:tcW w:w="2709" w:type="pct"/>
            <w:tcBorders>
              <w:left w:val="single" w:sz="4" w:space="0" w:color="auto"/>
            </w:tcBorders>
            <w:vAlign w:val="bottom"/>
          </w:tcPr>
          <w:p w14:paraId="1A580A20" w14:textId="77777777" w:rsidR="00143FE9" w:rsidRPr="007E7750" w:rsidRDefault="00143FE9" w:rsidP="00A379A1">
            <w:pPr>
              <w:pStyle w:val="TableTextACS"/>
              <w:spacing w:before="60" w:after="60"/>
              <w:rPr>
                <w:sz w:val="20"/>
                <w:szCs w:val="20"/>
              </w:rPr>
            </w:pPr>
            <w:r w:rsidRPr="007E7750">
              <w:rPr>
                <w:rFonts w:cs="Calibri"/>
                <w:sz w:val="20"/>
                <w:szCs w:val="20"/>
              </w:rPr>
              <w:t>Marriage</w:t>
            </w:r>
          </w:p>
        </w:tc>
        <w:tc>
          <w:tcPr>
            <w:tcW w:w="941" w:type="pct"/>
            <w:vAlign w:val="bottom"/>
          </w:tcPr>
          <w:p w14:paraId="3E891C02" w14:textId="77777777" w:rsidR="00143FE9" w:rsidRPr="007E7750" w:rsidRDefault="00143FE9" w:rsidP="00A379A1">
            <w:pPr>
              <w:pStyle w:val="TableTextACS"/>
              <w:spacing w:before="60" w:after="60"/>
              <w:jc w:val="center"/>
              <w:rPr>
                <w:sz w:val="20"/>
                <w:szCs w:val="20"/>
              </w:rPr>
            </w:pPr>
            <w:r w:rsidRPr="007E7750">
              <w:rPr>
                <w:rFonts w:cs="Calibri"/>
                <w:sz w:val="20"/>
                <w:szCs w:val="20"/>
              </w:rPr>
              <w:t>Y</w:t>
            </w:r>
          </w:p>
        </w:tc>
        <w:tc>
          <w:tcPr>
            <w:tcW w:w="584" w:type="pct"/>
            <w:vAlign w:val="bottom"/>
          </w:tcPr>
          <w:p w14:paraId="2D043CEA" w14:textId="77777777" w:rsidR="00143FE9" w:rsidRPr="007E7750" w:rsidRDefault="00143FE9" w:rsidP="00A379A1">
            <w:pPr>
              <w:pStyle w:val="TableTextACS"/>
              <w:spacing w:before="60" w:after="60"/>
              <w:jc w:val="center"/>
              <w:rPr>
                <w:sz w:val="20"/>
                <w:szCs w:val="20"/>
              </w:rPr>
            </w:pPr>
            <w:r w:rsidRPr="007E7750">
              <w:rPr>
                <w:rFonts w:cs="Calibri"/>
                <w:sz w:val="20"/>
                <w:szCs w:val="20"/>
              </w:rPr>
              <w:t>Y</w:t>
            </w:r>
          </w:p>
        </w:tc>
        <w:tc>
          <w:tcPr>
            <w:tcW w:w="766" w:type="pct"/>
            <w:vAlign w:val="bottom"/>
          </w:tcPr>
          <w:p w14:paraId="16A19BBA" w14:textId="77777777" w:rsidR="00143FE9" w:rsidRPr="007E7750" w:rsidRDefault="00143FE9" w:rsidP="00A379A1">
            <w:pPr>
              <w:pStyle w:val="TableTextACS"/>
              <w:spacing w:before="60" w:after="60"/>
              <w:jc w:val="center"/>
              <w:rPr>
                <w:sz w:val="20"/>
                <w:szCs w:val="20"/>
              </w:rPr>
            </w:pPr>
            <w:r w:rsidRPr="007E7750">
              <w:rPr>
                <w:rFonts w:cs="Calibri"/>
                <w:sz w:val="20"/>
                <w:szCs w:val="20"/>
              </w:rPr>
              <w:t>Y</w:t>
            </w:r>
          </w:p>
        </w:tc>
      </w:tr>
      <w:tr w:rsidR="00143FE9" w:rsidRPr="007E7750" w14:paraId="25937B87" w14:textId="77777777" w:rsidTr="00143FE9">
        <w:trPr>
          <w:cantSplit/>
        </w:trPr>
        <w:tc>
          <w:tcPr>
            <w:tcW w:w="2709" w:type="pct"/>
            <w:tcBorders>
              <w:left w:val="single" w:sz="4" w:space="0" w:color="auto"/>
            </w:tcBorders>
            <w:vAlign w:val="bottom"/>
          </w:tcPr>
          <w:p w14:paraId="382095D5" w14:textId="77777777" w:rsidR="00143FE9" w:rsidRPr="007E7750" w:rsidRDefault="00143FE9" w:rsidP="00A379A1">
            <w:pPr>
              <w:pStyle w:val="TableTextACS"/>
              <w:spacing w:before="60" w:after="60"/>
              <w:rPr>
                <w:sz w:val="20"/>
                <w:szCs w:val="20"/>
              </w:rPr>
            </w:pPr>
            <w:r w:rsidRPr="007E7750">
              <w:rPr>
                <w:rFonts w:cs="Calibri"/>
                <w:sz w:val="20"/>
                <w:szCs w:val="20"/>
              </w:rPr>
              <w:t>Death of spouse</w:t>
            </w:r>
          </w:p>
        </w:tc>
        <w:tc>
          <w:tcPr>
            <w:tcW w:w="941" w:type="pct"/>
            <w:vAlign w:val="bottom"/>
          </w:tcPr>
          <w:p w14:paraId="5520EC70" w14:textId="77777777" w:rsidR="00143FE9" w:rsidRPr="007E7750" w:rsidRDefault="00143FE9" w:rsidP="00A379A1">
            <w:pPr>
              <w:pStyle w:val="TableTextACS"/>
              <w:spacing w:before="60" w:after="60"/>
              <w:jc w:val="center"/>
              <w:rPr>
                <w:sz w:val="20"/>
                <w:szCs w:val="20"/>
              </w:rPr>
            </w:pPr>
            <w:r w:rsidRPr="007E7750">
              <w:rPr>
                <w:rFonts w:cs="Calibri"/>
                <w:sz w:val="20"/>
                <w:szCs w:val="20"/>
              </w:rPr>
              <w:t>Y</w:t>
            </w:r>
          </w:p>
        </w:tc>
        <w:tc>
          <w:tcPr>
            <w:tcW w:w="584" w:type="pct"/>
            <w:vAlign w:val="bottom"/>
          </w:tcPr>
          <w:p w14:paraId="6B1B5947" w14:textId="77777777" w:rsidR="00143FE9" w:rsidRPr="007E7750" w:rsidRDefault="00143FE9" w:rsidP="00A379A1">
            <w:pPr>
              <w:pStyle w:val="TableTextACS"/>
              <w:spacing w:before="60" w:after="60"/>
              <w:jc w:val="center"/>
              <w:rPr>
                <w:sz w:val="20"/>
                <w:szCs w:val="20"/>
              </w:rPr>
            </w:pPr>
            <w:r w:rsidRPr="007E7750">
              <w:rPr>
                <w:rFonts w:cs="Calibri"/>
                <w:sz w:val="20"/>
                <w:szCs w:val="20"/>
              </w:rPr>
              <w:t>Y</w:t>
            </w:r>
          </w:p>
        </w:tc>
        <w:tc>
          <w:tcPr>
            <w:tcW w:w="766" w:type="pct"/>
            <w:vAlign w:val="bottom"/>
          </w:tcPr>
          <w:p w14:paraId="133CFBC5" w14:textId="77777777" w:rsidR="00143FE9" w:rsidRPr="007E7750" w:rsidRDefault="00143FE9" w:rsidP="00A379A1">
            <w:pPr>
              <w:pStyle w:val="TableTextACS"/>
              <w:spacing w:before="60" w:after="60"/>
              <w:jc w:val="center"/>
              <w:rPr>
                <w:sz w:val="20"/>
                <w:szCs w:val="20"/>
              </w:rPr>
            </w:pPr>
            <w:r w:rsidRPr="007E7750">
              <w:rPr>
                <w:rFonts w:cs="Calibri"/>
                <w:sz w:val="20"/>
                <w:szCs w:val="20"/>
              </w:rPr>
              <w:t>Y</w:t>
            </w:r>
          </w:p>
        </w:tc>
      </w:tr>
      <w:tr w:rsidR="00143FE9" w:rsidRPr="007E7750" w14:paraId="71915A53" w14:textId="77777777" w:rsidTr="00143FE9">
        <w:trPr>
          <w:cantSplit/>
        </w:trPr>
        <w:tc>
          <w:tcPr>
            <w:tcW w:w="2709" w:type="pct"/>
            <w:tcBorders>
              <w:left w:val="single" w:sz="4" w:space="0" w:color="auto"/>
            </w:tcBorders>
            <w:vAlign w:val="bottom"/>
          </w:tcPr>
          <w:p w14:paraId="25F69E0C" w14:textId="77777777" w:rsidR="00143FE9" w:rsidRPr="007E7750" w:rsidRDefault="00143FE9" w:rsidP="00A379A1">
            <w:pPr>
              <w:pStyle w:val="TableTextACS"/>
              <w:spacing w:before="60" w:after="60"/>
              <w:rPr>
                <w:sz w:val="20"/>
                <w:szCs w:val="20"/>
              </w:rPr>
            </w:pPr>
            <w:r w:rsidRPr="007E7750">
              <w:rPr>
                <w:rFonts w:cs="Calibri"/>
                <w:sz w:val="20"/>
                <w:szCs w:val="20"/>
              </w:rPr>
              <w:t>Divorce or annulment</w:t>
            </w:r>
          </w:p>
        </w:tc>
        <w:tc>
          <w:tcPr>
            <w:tcW w:w="941" w:type="pct"/>
            <w:vAlign w:val="bottom"/>
          </w:tcPr>
          <w:p w14:paraId="0119E816" w14:textId="77777777" w:rsidR="00143FE9" w:rsidRPr="007E7750" w:rsidRDefault="00143FE9" w:rsidP="00A379A1">
            <w:pPr>
              <w:pStyle w:val="TableTextACS"/>
              <w:spacing w:before="60" w:after="60"/>
              <w:jc w:val="center"/>
              <w:rPr>
                <w:sz w:val="20"/>
                <w:szCs w:val="20"/>
              </w:rPr>
            </w:pPr>
            <w:r w:rsidRPr="007E7750">
              <w:rPr>
                <w:rFonts w:cs="Calibri"/>
                <w:sz w:val="20"/>
                <w:szCs w:val="20"/>
              </w:rPr>
              <w:t>Y</w:t>
            </w:r>
          </w:p>
        </w:tc>
        <w:tc>
          <w:tcPr>
            <w:tcW w:w="584" w:type="pct"/>
            <w:vAlign w:val="bottom"/>
          </w:tcPr>
          <w:p w14:paraId="59E95088" w14:textId="77777777" w:rsidR="00143FE9" w:rsidRPr="007E7750" w:rsidRDefault="00143FE9" w:rsidP="00A379A1">
            <w:pPr>
              <w:pStyle w:val="TableTextACS"/>
              <w:spacing w:before="60" w:after="60"/>
              <w:jc w:val="center"/>
              <w:rPr>
                <w:sz w:val="20"/>
                <w:szCs w:val="20"/>
              </w:rPr>
            </w:pPr>
            <w:r w:rsidRPr="007E7750">
              <w:rPr>
                <w:rFonts w:cs="Calibri"/>
                <w:sz w:val="20"/>
                <w:szCs w:val="20"/>
              </w:rPr>
              <w:t>Y</w:t>
            </w:r>
          </w:p>
        </w:tc>
        <w:tc>
          <w:tcPr>
            <w:tcW w:w="766" w:type="pct"/>
            <w:vAlign w:val="bottom"/>
          </w:tcPr>
          <w:p w14:paraId="66C3689E" w14:textId="77777777" w:rsidR="00143FE9" w:rsidRPr="007E7750" w:rsidRDefault="00143FE9" w:rsidP="00A379A1">
            <w:pPr>
              <w:pStyle w:val="TableTextACS"/>
              <w:spacing w:before="60" w:after="60"/>
              <w:jc w:val="center"/>
              <w:rPr>
                <w:sz w:val="20"/>
                <w:szCs w:val="20"/>
              </w:rPr>
            </w:pPr>
            <w:r w:rsidRPr="007E7750">
              <w:rPr>
                <w:rFonts w:cs="Calibri"/>
                <w:sz w:val="20"/>
                <w:szCs w:val="20"/>
              </w:rPr>
              <w:t>Y</w:t>
            </w:r>
          </w:p>
        </w:tc>
      </w:tr>
      <w:tr w:rsidR="00143FE9" w:rsidRPr="007E7750" w14:paraId="58EE3485" w14:textId="77777777" w:rsidTr="00A059B3">
        <w:trPr>
          <w:cantSplit/>
        </w:trPr>
        <w:tc>
          <w:tcPr>
            <w:tcW w:w="2709" w:type="pct"/>
            <w:tcBorders>
              <w:left w:val="single" w:sz="4" w:space="0" w:color="auto"/>
              <w:bottom w:val="single" w:sz="4" w:space="0" w:color="auto"/>
            </w:tcBorders>
            <w:vAlign w:val="bottom"/>
          </w:tcPr>
          <w:p w14:paraId="704315B0" w14:textId="77777777" w:rsidR="00143FE9" w:rsidRPr="007E7750" w:rsidRDefault="00143FE9" w:rsidP="00A379A1">
            <w:pPr>
              <w:pStyle w:val="TableTextACS"/>
              <w:spacing w:before="60" w:after="60"/>
              <w:rPr>
                <w:sz w:val="20"/>
                <w:szCs w:val="20"/>
              </w:rPr>
            </w:pPr>
            <w:r w:rsidRPr="007E7750">
              <w:rPr>
                <w:rFonts w:cs="Calibri"/>
                <w:sz w:val="20"/>
                <w:szCs w:val="20"/>
              </w:rPr>
              <w:t>Legal Separation</w:t>
            </w:r>
          </w:p>
        </w:tc>
        <w:tc>
          <w:tcPr>
            <w:tcW w:w="941" w:type="pct"/>
            <w:tcBorders>
              <w:bottom w:val="single" w:sz="4" w:space="0" w:color="auto"/>
            </w:tcBorders>
            <w:vAlign w:val="bottom"/>
          </w:tcPr>
          <w:p w14:paraId="58A40496" w14:textId="77777777" w:rsidR="00143FE9" w:rsidRPr="007E7750" w:rsidRDefault="00143FE9" w:rsidP="00A379A1">
            <w:pPr>
              <w:pStyle w:val="TableTextACS"/>
              <w:spacing w:before="60" w:after="60"/>
              <w:jc w:val="center"/>
              <w:rPr>
                <w:sz w:val="20"/>
                <w:szCs w:val="20"/>
              </w:rPr>
            </w:pPr>
            <w:r w:rsidRPr="007E7750">
              <w:rPr>
                <w:rFonts w:cs="Calibri"/>
                <w:sz w:val="20"/>
                <w:szCs w:val="20"/>
              </w:rPr>
              <w:t>Y</w:t>
            </w:r>
          </w:p>
        </w:tc>
        <w:tc>
          <w:tcPr>
            <w:tcW w:w="584" w:type="pct"/>
            <w:tcBorders>
              <w:bottom w:val="single" w:sz="4" w:space="0" w:color="auto"/>
            </w:tcBorders>
            <w:vAlign w:val="bottom"/>
          </w:tcPr>
          <w:p w14:paraId="2750CDE1" w14:textId="77777777" w:rsidR="00143FE9" w:rsidRPr="007E7750" w:rsidRDefault="00143FE9" w:rsidP="00A379A1">
            <w:pPr>
              <w:pStyle w:val="TableTextACS"/>
              <w:spacing w:before="60" w:after="60"/>
              <w:jc w:val="center"/>
              <w:rPr>
                <w:sz w:val="20"/>
                <w:szCs w:val="20"/>
              </w:rPr>
            </w:pPr>
            <w:r w:rsidRPr="007E7750">
              <w:rPr>
                <w:rFonts w:cs="Calibri"/>
                <w:sz w:val="20"/>
                <w:szCs w:val="20"/>
              </w:rPr>
              <w:t>Y</w:t>
            </w:r>
          </w:p>
        </w:tc>
        <w:tc>
          <w:tcPr>
            <w:tcW w:w="766" w:type="pct"/>
            <w:tcBorders>
              <w:bottom w:val="single" w:sz="4" w:space="0" w:color="auto"/>
            </w:tcBorders>
            <w:vAlign w:val="bottom"/>
          </w:tcPr>
          <w:p w14:paraId="61F6ECFB" w14:textId="77777777" w:rsidR="00143FE9" w:rsidRPr="007E7750" w:rsidRDefault="00143FE9" w:rsidP="00A379A1">
            <w:pPr>
              <w:pStyle w:val="TableTextACS"/>
              <w:spacing w:before="60" w:after="60"/>
              <w:jc w:val="center"/>
              <w:rPr>
                <w:sz w:val="20"/>
                <w:szCs w:val="20"/>
              </w:rPr>
            </w:pPr>
            <w:r w:rsidRPr="007E7750">
              <w:rPr>
                <w:rFonts w:cs="Calibri"/>
                <w:sz w:val="20"/>
                <w:szCs w:val="20"/>
              </w:rPr>
              <w:t>Y</w:t>
            </w:r>
          </w:p>
        </w:tc>
      </w:tr>
      <w:tr w:rsidR="00125798" w:rsidRPr="007E7750" w14:paraId="671AA601" w14:textId="77777777" w:rsidTr="00A059B3">
        <w:trPr>
          <w:cantSplit/>
        </w:trPr>
        <w:tc>
          <w:tcPr>
            <w:tcW w:w="2709" w:type="pct"/>
            <w:tcBorders>
              <w:top w:val="single" w:sz="4" w:space="0" w:color="auto"/>
              <w:left w:val="single" w:sz="4" w:space="0" w:color="auto"/>
              <w:bottom w:val="single" w:sz="4" w:space="0" w:color="auto"/>
              <w:right w:val="nil"/>
            </w:tcBorders>
            <w:shd w:val="clear" w:color="auto" w:fill="DBE5F1" w:themeFill="accent1" w:themeFillTint="33"/>
            <w:vAlign w:val="bottom"/>
          </w:tcPr>
          <w:p w14:paraId="2F16F598" w14:textId="77777777" w:rsidR="00125798" w:rsidRPr="007E7750" w:rsidRDefault="00125798" w:rsidP="00A379A1">
            <w:pPr>
              <w:pStyle w:val="TableTextACS"/>
              <w:spacing w:before="60" w:after="60"/>
              <w:rPr>
                <w:rFonts w:cs="Calibri"/>
                <w:sz w:val="20"/>
                <w:szCs w:val="20"/>
              </w:rPr>
            </w:pPr>
            <w:r w:rsidRPr="007E7750">
              <w:rPr>
                <w:rFonts w:cs="Calibri"/>
                <w:sz w:val="20"/>
                <w:szCs w:val="20"/>
              </w:rPr>
              <w:t>Number of Dependents</w:t>
            </w:r>
          </w:p>
        </w:tc>
        <w:tc>
          <w:tcPr>
            <w:tcW w:w="941" w:type="pct"/>
            <w:tcBorders>
              <w:top w:val="single" w:sz="4" w:space="0" w:color="auto"/>
              <w:left w:val="nil"/>
              <w:bottom w:val="single" w:sz="4" w:space="0" w:color="auto"/>
              <w:right w:val="nil"/>
            </w:tcBorders>
            <w:shd w:val="clear" w:color="auto" w:fill="DBE5F1" w:themeFill="accent1" w:themeFillTint="33"/>
            <w:vAlign w:val="bottom"/>
          </w:tcPr>
          <w:p w14:paraId="1ED88D61" w14:textId="77777777" w:rsidR="00125798" w:rsidRPr="007E7750" w:rsidRDefault="00125798" w:rsidP="00A379A1">
            <w:pPr>
              <w:pStyle w:val="TableTextACS"/>
              <w:spacing w:before="60" w:after="60"/>
              <w:jc w:val="center"/>
              <w:rPr>
                <w:rFonts w:cs="Calibri"/>
                <w:sz w:val="20"/>
                <w:szCs w:val="20"/>
              </w:rPr>
            </w:pPr>
          </w:p>
        </w:tc>
        <w:tc>
          <w:tcPr>
            <w:tcW w:w="584" w:type="pct"/>
            <w:tcBorders>
              <w:top w:val="single" w:sz="4" w:space="0" w:color="auto"/>
              <w:left w:val="nil"/>
              <w:bottom w:val="single" w:sz="4" w:space="0" w:color="auto"/>
              <w:right w:val="nil"/>
            </w:tcBorders>
            <w:shd w:val="clear" w:color="auto" w:fill="DBE5F1" w:themeFill="accent1" w:themeFillTint="33"/>
            <w:vAlign w:val="bottom"/>
          </w:tcPr>
          <w:p w14:paraId="74B48ED0" w14:textId="77777777" w:rsidR="00125798" w:rsidRPr="007E7750" w:rsidRDefault="00125798" w:rsidP="00A379A1">
            <w:pPr>
              <w:pStyle w:val="TableTextACS"/>
              <w:spacing w:before="60" w:after="60"/>
              <w:jc w:val="center"/>
              <w:rPr>
                <w:rFonts w:cs="Calibri"/>
                <w:sz w:val="20"/>
                <w:szCs w:val="20"/>
              </w:rPr>
            </w:pPr>
          </w:p>
        </w:tc>
        <w:tc>
          <w:tcPr>
            <w:tcW w:w="766" w:type="pct"/>
            <w:tcBorders>
              <w:top w:val="single" w:sz="4" w:space="0" w:color="auto"/>
              <w:left w:val="nil"/>
              <w:bottom w:val="single" w:sz="4" w:space="0" w:color="auto"/>
              <w:right w:val="single" w:sz="4" w:space="0" w:color="auto"/>
            </w:tcBorders>
            <w:shd w:val="clear" w:color="auto" w:fill="DBE5F1" w:themeFill="accent1" w:themeFillTint="33"/>
            <w:vAlign w:val="bottom"/>
          </w:tcPr>
          <w:p w14:paraId="4DD7B3D4" w14:textId="77777777" w:rsidR="00125798" w:rsidRPr="007E7750" w:rsidRDefault="00125798" w:rsidP="00A379A1">
            <w:pPr>
              <w:pStyle w:val="TableTextACS"/>
              <w:spacing w:before="60" w:after="60"/>
              <w:jc w:val="center"/>
              <w:rPr>
                <w:rFonts w:cs="Calibri"/>
                <w:sz w:val="20"/>
                <w:szCs w:val="20"/>
              </w:rPr>
            </w:pPr>
          </w:p>
        </w:tc>
      </w:tr>
      <w:tr w:rsidR="00125798" w:rsidRPr="007E7750" w14:paraId="497ADA90" w14:textId="77777777" w:rsidTr="00125798">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045F53FA" w14:textId="77777777" w:rsidR="00125798" w:rsidRPr="007E7750" w:rsidRDefault="00125798" w:rsidP="00A379A1">
            <w:pPr>
              <w:pStyle w:val="TableTextACS"/>
              <w:spacing w:before="60" w:after="60"/>
              <w:rPr>
                <w:rFonts w:cs="Calibri"/>
                <w:sz w:val="20"/>
                <w:szCs w:val="20"/>
              </w:rPr>
            </w:pPr>
            <w:r w:rsidRPr="007E7750">
              <w:rPr>
                <w:rFonts w:cs="Calibri"/>
                <w:sz w:val="20"/>
                <w:szCs w:val="20"/>
              </w:rPr>
              <w:t>Birth</w:t>
            </w:r>
          </w:p>
        </w:tc>
        <w:tc>
          <w:tcPr>
            <w:tcW w:w="941" w:type="pct"/>
            <w:tcBorders>
              <w:top w:val="single" w:sz="4" w:space="0" w:color="auto"/>
              <w:left w:val="single" w:sz="4" w:space="0" w:color="auto"/>
              <w:bottom w:val="single" w:sz="4" w:space="0" w:color="auto"/>
              <w:right w:val="single" w:sz="4" w:space="0" w:color="auto"/>
            </w:tcBorders>
            <w:vAlign w:val="bottom"/>
          </w:tcPr>
          <w:p w14:paraId="5825489A" w14:textId="77777777" w:rsidR="00125798" w:rsidRPr="007E7750" w:rsidRDefault="00125798" w:rsidP="00A379A1">
            <w:pPr>
              <w:pStyle w:val="TableTextACS"/>
              <w:spacing w:before="60" w:after="60"/>
              <w:jc w:val="center"/>
              <w:rPr>
                <w:rFonts w:cs="Calibri"/>
                <w:sz w:val="20"/>
                <w:szCs w:val="20"/>
              </w:rPr>
            </w:pPr>
            <w:r w:rsidRPr="007E7750">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vAlign w:val="bottom"/>
          </w:tcPr>
          <w:p w14:paraId="295F3149" w14:textId="77777777" w:rsidR="00125798" w:rsidRPr="007E7750" w:rsidRDefault="00125798" w:rsidP="00A379A1">
            <w:pPr>
              <w:pStyle w:val="TableTextACS"/>
              <w:spacing w:before="60" w:after="60"/>
              <w:jc w:val="center"/>
              <w:rPr>
                <w:rFonts w:cs="Calibri"/>
                <w:sz w:val="20"/>
                <w:szCs w:val="20"/>
              </w:rPr>
            </w:pPr>
            <w:r w:rsidRPr="007E7750">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43F2823B" w14:textId="77777777" w:rsidR="00125798" w:rsidRPr="007E7750" w:rsidRDefault="00125798" w:rsidP="00A379A1">
            <w:pPr>
              <w:pStyle w:val="TableTextACS"/>
              <w:spacing w:before="60" w:after="60"/>
              <w:jc w:val="center"/>
              <w:rPr>
                <w:rFonts w:cs="Calibri"/>
                <w:sz w:val="20"/>
                <w:szCs w:val="20"/>
              </w:rPr>
            </w:pPr>
            <w:r w:rsidRPr="007E7750">
              <w:rPr>
                <w:rFonts w:cs="Calibri"/>
                <w:sz w:val="20"/>
                <w:szCs w:val="20"/>
              </w:rPr>
              <w:t>Y</w:t>
            </w:r>
          </w:p>
        </w:tc>
      </w:tr>
      <w:tr w:rsidR="00125798" w:rsidRPr="007E7750" w14:paraId="476EE4AC" w14:textId="77777777" w:rsidTr="00125798">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091FAAF2" w14:textId="77777777" w:rsidR="00125798" w:rsidRPr="007E7750" w:rsidRDefault="00125798" w:rsidP="00A379A1">
            <w:pPr>
              <w:pStyle w:val="TableTextACS"/>
              <w:spacing w:before="60" w:after="60"/>
              <w:rPr>
                <w:rFonts w:cs="Calibri"/>
                <w:sz w:val="20"/>
                <w:szCs w:val="20"/>
              </w:rPr>
            </w:pPr>
            <w:r w:rsidRPr="007E7750">
              <w:rPr>
                <w:rFonts w:cs="Calibri"/>
                <w:sz w:val="20"/>
                <w:szCs w:val="20"/>
              </w:rPr>
              <w:t>Adoption or placement for adoption</w:t>
            </w:r>
          </w:p>
        </w:tc>
        <w:tc>
          <w:tcPr>
            <w:tcW w:w="941" w:type="pct"/>
            <w:tcBorders>
              <w:top w:val="single" w:sz="4" w:space="0" w:color="auto"/>
              <w:left w:val="single" w:sz="4" w:space="0" w:color="auto"/>
              <w:bottom w:val="single" w:sz="4" w:space="0" w:color="auto"/>
              <w:right w:val="single" w:sz="4" w:space="0" w:color="auto"/>
            </w:tcBorders>
            <w:vAlign w:val="bottom"/>
          </w:tcPr>
          <w:p w14:paraId="1EEDB738" w14:textId="77777777" w:rsidR="00125798" w:rsidRPr="007E7750" w:rsidRDefault="00125798" w:rsidP="00A379A1">
            <w:pPr>
              <w:pStyle w:val="TableTextACS"/>
              <w:spacing w:before="60" w:after="60"/>
              <w:jc w:val="center"/>
              <w:rPr>
                <w:rFonts w:cs="Calibri"/>
                <w:sz w:val="20"/>
                <w:szCs w:val="20"/>
              </w:rPr>
            </w:pPr>
            <w:r w:rsidRPr="007E7750">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vAlign w:val="bottom"/>
          </w:tcPr>
          <w:p w14:paraId="209AA6C1" w14:textId="77777777" w:rsidR="00125798" w:rsidRPr="007E7750" w:rsidRDefault="00125798" w:rsidP="00A379A1">
            <w:pPr>
              <w:pStyle w:val="TableTextACS"/>
              <w:spacing w:before="60" w:after="60"/>
              <w:jc w:val="center"/>
              <w:rPr>
                <w:rFonts w:cs="Calibri"/>
                <w:sz w:val="20"/>
                <w:szCs w:val="20"/>
              </w:rPr>
            </w:pPr>
            <w:r w:rsidRPr="007E7750">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67FBF18F" w14:textId="77777777" w:rsidR="00125798" w:rsidRPr="007E7750" w:rsidRDefault="00125798" w:rsidP="00A379A1">
            <w:pPr>
              <w:pStyle w:val="TableTextACS"/>
              <w:spacing w:before="60" w:after="60"/>
              <w:jc w:val="center"/>
              <w:rPr>
                <w:rFonts w:cs="Calibri"/>
                <w:sz w:val="20"/>
                <w:szCs w:val="20"/>
              </w:rPr>
            </w:pPr>
            <w:r w:rsidRPr="007E7750">
              <w:rPr>
                <w:rFonts w:cs="Calibri"/>
                <w:sz w:val="20"/>
                <w:szCs w:val="20"/>
              </w:rPr>
              <w:t>Y</w:t>
            </w:r>
          </w:p>
        </w:tc>
      </w:tr>
      <w:tr w:rsidR="00125798" w:rsidRPr="007E7750" w14:paraId="4336B42E" w14:textId="77777777" w:rsidTr="00125798">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04477FA4" w14:textId="77777777" w:rsidR="00125798" w:rsidRPr="007E7750" w:rsidRDefault="00125798" w:rsidP="00A379A1">
            <w:pPr>
              <w:pStyle w:val="TableTextACS"/>
              <w:spacing w:before="60" w:after="60"/>
              <w:rPr>
                <w:rFonts w:cs="Calibri"/>
                <w:sz w:val="20"/>
                <w:szCs w:val="20"/>
              </w:rPr>
            </w:pPr>
            <w:r w:rsidRPr="007E7750">
              <w:rPr>
                <w:rFonts w:cs="Calibri"/>
                <w:sz w:val="20"/>
                <w:szCs w:val="20"/>
              </w:rPr>
              <w:t>Death of dependent child</w:t>
            </w:r>
          </w:p>
        </w:tc>
        <w:tc>
          <w:tcPr>
            <w:tcW w:w="941" w:type="pct"/>
            <w:tcBorders>
              <w:top w:val="single" w:sz="4" w:space="0" w:color="auto"/>
              <w:left w:val="single" w:sz="4" w:space="0" w:color="auto"/>
              <w:bottom w:val="single" w:sz="4" w:space="0" w:color="auto"/>
              <w:right w:val="single" w:sz="4" w:space="0" w:color="auto"/>
            </w:tcBorders>
            <w:vAlign w:val="bottom"/>
          </w:tcPr>
          <w:p w14:paraId="45F8724C" w14:textId="77777777" w:rsidR="00125798" w:rsidRPr="007E7750" w:rsidRDefault="00125798" w:rsidP="00A379A1">
            <w:pPr>
              <w:pStyle w:val="TableTextACS"/>
              <w:spacing w:before="60" w:after="60"/>
              <w:jc w:val="center"/>
              <w:rPr>
                <w:rFonts w:cs="Calibri"/>
                <w:sz w:val="20"/>
                <w:szCs w:val="20"/>
              </w:rPr>
            </w:pPr>
            <w:r w:rsidRPr="007E7750">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vAlign w:val="bottom"/>
          </w:tcPr>
          <w:p w14:paraId="67459E88" w14:textId="77777777" w:rsidR="00125798" w:rsidRPr="007E7750" w:rsidRDefault="00125798" w:rsidP="00A379A1">
            <w:pPr>
              <w:pStyle w:val="TableTextACS"/>
              <w:spacing w:before="60" w:after="60"/>
              <w:jc w:val="center"/>
              <w:rPr>
                <w:rFonts w:cs="Calibri"/>
                <w:sz w:val="20"/>
                <w:szCs w:val="20"/>
              </w:rPr>
            </w:pPr>
            <w:r w:rsidRPr="007E7750">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74DFA7D6" w14:textId="77777777" w:rsidR="00125798" w:rsidRPr="007E7750" w:rsidRDefault="00125798" w:rsidP="00A379A1">
            <w:pPr>
              <w:pStyle w:val="TableTextACS"/>
              <w:spacing w:before="60" w:after="60"/>
              <w:jc w:val="center"/>
              <w:rPr>
                <w:rFonts w:cs="Calibri"/>
                <w:sz w:val="20"/>
                <w:szCs w:val="20"/>
              </w:rPr>
            </w:pPr>
            <w:r w:rsidRPr="007E7750">
              <w:rPr>
                <w:rFonts w:cs="Calibri"/>
                <w:sz w:val="20"/>
                <w:szCs w:val="20"/>
              </w:rPr>
              <w:t>Y</w:t>
            </w:r>
          </w:p>
        </w:tc>
      </w:tr>
      <w:tr w:rsidR="00A059B3" w:rsidRPr="007E7750" w14:paraId="118A04FE" w14:textId="77777777" w:rsidTr="00A059B3">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24AB10B8" w14:textId="77777777" w:rsidR="00125798" w:rsidRPr="007E7750" w:rsidRDefault="00125798" w:rsidP="00A379A1">
            <w:pPr>
              <w:pStyle w:val="TableTextACS"/>
              <w:spacing w:before="60" w:after="60"/>
              <w:rPr>
                <w:rFonts w:cs="Calibri"/>
                <w:sz w:val="20"/>
                <w:szCs w:val="20"/>
              </w:rPr>
            </w:pPr>
            <w:r w:rsidRPr="007E7750">
              <w:rPr>
                <w:rFonts w:cs="Calibri"/>
                <w:sz w:val="20"/>
                <w:szCs w:val="20"/>
              </w:rPr>
              <w:t>Dependent child ages out (&gt;26 yrs. old)</w:t>
            </w:r>
          </w:p>
        </w:tc>
        <w:tc>
          <w:tcPr>
            <w:tcW w:w="941" w:type="pct"/>
            <w:tcBorders>
              <w:top w:val="single" w:sz="4" w:space="0" w:color="auto"/>
              <w:left w:val="single" w:sz="4" w:space="0" w:color="auto"/>
              <w:bottom w:val="single" w:sz="4" w:space="0" w:color="auto"/>
              <w:right w:val="single" w:sz="4" w:space="0" w:color="auto"/>
            </w:tcBorders>
            <w:vAlign w:val="bottom"/>
          </w:tcPr>
          <w:p w14:paraId="51AD2BAC" w14:textId="77777777" w:rsidR="00125798" w:rsidRPr="007E7750" w:rsidRDefault="00125798" w:rsidP="00A379A1">
            <w:pPr>
              <w:pStyle w:val="TableTextACS"/>
              <w:spacing w:before="60" w:after="60"/>
              <w:jc w:val="center"/>
              <w:rPr>
                <w:rFonts w:cs="Calibri"/>
                <w:sz w:val="20"/>
                <w:szCs w:val="20"/>
              </w:rPr>
            </w:pPr>
            <w:r w:rsidRPr="007E7750">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vAlign w:val="bottom"/>
          </w:tcPr>
          <w:p w14:paraId="7B71549A" w14:textId="77777777" w:rsidR="00125798" w:rsidRPr="007E7750" w:rsidRDefault="00125798" w:rsidP="00A379A1">
            <w:pPr>
              <w:pStyle w:val="TableTextACS"/>
              <w:spacing w:before="60" w:after="60"/>
              <w:jc w:val="center"/>
              <w:rPr>
                <w:rFonts w:cs="Calibri"/>
                <w:sz w:val="20"/>
                <w:szCs w:val="20"/>
              </w:rPr>
            </w:pPr>
            <w:r w:rsidRPr="007E7750">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45C78018" w14:textId="77777777" w:rsidR="00125798" w:rsidRPr="007E7750" w:rsidRDefault="00125798" w:rsidP="00A379A1">
            <w:pPr>
              <w:pStyle w:val="TableTextACS"/>
              <w:spacing w:before="60" w:after="60"/>
              <w:jc w:val="center"/>
              <w:rPr>
                <w:rFonts w:cs="Calibri"/>
                <w:sz w:val="20"/>
                <w:szCs w:val="20"/>
              </w:rPr>
            </w:pPr>
            <w:r w:rsidRPr="007E7750">
              <w:rPr>
                <w:rFonts w:cs="Calibri"/>
                <w:sz w:val="20"/>
                <w:szCs w:val="20"/>
              </w:rPr>
              <w:t>Y</w:t>
            </w:r>
          </w:p>
        </w:tc>
      </w:tr>
      <w:tr w:rsidR="00A059B3" w:rsidRPr="007E7750" w14:paraId="5D49EFD0" w14:textId="77777777" w:rsidTr="00A059B3">
        <w:trPr>
          <w:cantSplit/>
        </w:trPr>
        <w:tc>
          <w:tcPr>
            <w:tcW w:w="2709" w:type="pct"/>
            <w:tcBorders>
              <w:top w:val="single" w:sz="4" w:space="0" w:color="auto"/>
              <w:left w:val="single" w:sz="4" w:space="0" w:color="auto"/>
              <w:bottom w:val="single" w:sz="4" w:space="0" w:color="auto"/>
              <w:right w:val="nil"/>
            </w:tcBorders>
            <w:shd w:val="clear" w:color="auto" w:fill="DBE5F1" w:themeFill="accent1" w:themeFillTint="33"/>
            <w:vAlign w:val="bottom"/>
          </w:tcPr>
          <w:p w14:paraId="02B5BB5B" w14:textId="734056FF" w:rsidR="00A059B3" w:rsidRPr="007E7750" w:rsidRDefault="00A059B3" w:rsidP="00A379A1">
            <w:pPr>
              <w:pStyle w:val="TableTextACS"/>
              <w:spacing w:before="60" w:after="60"/>
              <w:rPr>
                <w:rFonts w:cs="Calibri"/>
                <w:sz w:val="20"/>
                <w:szCs w:val="20"/>
              </w:rPr>
            </w:pPr>
            <w:r w:rsidRPr="007E7750">
              <w:rPr>
                <w:rFonts w:cs="Calibri"/>
                <w:sz w:val="20"/>
                <w:szCs w:val="20"/>
              </w:rPr>
              <w:t>Loss of minimum essential coverage</w:t>
            </w:r>
          </w:p>
        </w:tc>
        <w:tc>
          <w:tcPr>
            <w:tcW w:w="941" w:type="pct"/>
            <w:tcBorders>
              <w:top w:val="single" w:sz="4" w:space="0" w:color="auto"/>
              <w:left w:val="nil"/>
              <w:bottom w:val="single" w:sz="4" w:space="0" w:color="auto"/>
              <w:right w:val="nil"/>
            </w:tcBorders>
            <w:shd w:val="clear" w:color="auto" w:fill="DBE5F1" w:themeFill="accent1" w:themeFillTint="33"/>
            <w:vAlign w:val="bottom"/>
          </w:tcPr>
          <w:p w14:paraId="10E130EF" w14:textId="065661D0" w:rsidR="00A059B3" w:rsidRPr="007E7750" w:rsidRDefault="00A059B3" w:rsidP="00A379A1">
            <w:pPr>
              <w:pStyle w:val="TableTextACS"/>
              <w:spacing w:before="60" w:after="60"/>
              <w:jc w:val="center"/>
              <w:rPr>
                <w:rFonts w:cs="Calibri"/>
                <w:sz w:val="20"/>
                <w:szCs w:val="20"/>
              </w:rPr>
            </w:pPr>
            <w:r w:rsidRPr="007E7750">
              <w:rPr>
                <w:rFonts w:cs="Calibri"/>
                <w:sz w:val="20"/>
                <w:szCs w:val="20"/>
              </w:rPr>
              <w:t> </w:t>
            </w:r>
          </w:p>
        </w:tc>
        <w:tc>
          <w:tcPr>
            <w:tcW w:w="584" w:type="pct"/>
            <w:tcBorders>
              <w:top w:val="single" w:sz="4" w:space="0" w:color="auto"/>
              <w:left w:val="nil"/>
              <w:bottom w:val="single" w:sz="4" w:space="0" w:color="auto"/>
              <w:right w:val="nil"/>
            </w:tcBorders>
            <w:shd w:val="clear" w:color="auto" w:fill="DBE5F1" w:themeFill="accent1" w:themeFillTint="33"/>
            <w:vAlign w:val="bottom"/>
          </w:tcPr>
          <w:p w14:paraId="2A1EEE03" w14:textId="3AF30EB4" w:rsidR="00A059B3" w:rsidRPr="007E7750" w:rsidRDefault="00A059B3" w:rsidP="00A379A1">
            <w:pPr>
              <w:pStyle w:val="TableTextACS"/>
              <w:spacing w:before="60" w:after="60"/>
              <w:jc w:val="center"/>
              <w:rPr>
                <w:rFonts w:cs="Calibri"/>
                <w:sz w:val="20"/>
                <w:szCs w:val="20"/>
              </w:rPr>
            </w:pPr>
            <w:r w:rsidRPr="007E7750">
              <w:rPr>
                <w:rFonts w:cs="Calibri"/>
                <w:sz w:val="20"/>
                <w:szCs w:val="20"/>
              </w:rPr>
              <w:t> </w:t>
            </w:r>
          </w:p>
        </w:tc>
        <w:tc>
          <w:tcPr>
            <w:tcW w:w="766" w:type="pct"/>
            <w:tcBorders>
              <w:top w:val="single" w:sz="4" w:space="0" w:color="auto"/>
              <w:left w:val="nil"/>
              <w:bottom w:val="single" w:sz="4" w:space="0" w:color="auto"/>
              <w:right w:val="single" w:sz="4" w:space="0" w:color="auto"/>
            </w:tcBorders>
            <w:shd w:val="clear" w:color="auto" w:fill="DBE5F1" w:themeFill="accent1" w:themeFillTint="33"/>
            <w:vAlign w:val="bottom"/>
          </w:tcPr>
          <w:p w14:paraId="7F9DA182" w14:textId="1987D454" w:rsidR="00A059B3" w:rsidRPr="007E7750" w:rsidRDefault="00A059B3" w:rsidP="00A379A1">
            <w:pPr>
              <w:pStyle w:val="TableTextACS"/>
              <w:spacing w:before="60" w:after="60"/>
              <w:jc w:val="center"/>
              <w:rPr>
                <w:rFonts w:cs="Calibri"/>
                <w:sz w:val="20"/>
                <w:szCs w:val="20"/>
              </w:rPr>
            </w:pPr>
            <w:r w:rsidRPr="007E7750">
              <w:rPr>
                <w:rFonts w:cs="Calibri"/>
                <w:sz w:val="20"/>
                <w:szCs w:val="20"/>
              </w:rPr>
              <w:t> </w:t>
            </w:r>
          </w:p>
        </w:tc>
      </w:tr>
      <w:tr w:rsidR="00A059B3" w:rsidRPr="007E7750" w14:paraId="083B17B8" w14:textId="77777777" w:rsidTr="00125798">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501BAC99" w14:textId="6413DD87" w:rsidR="00A059B3" w:rsidRPr="00A059B3" w:rsidRDefault="00A059B3" w:rsidP="00A379A1">
            <w:pPr>
              <w:pStyle w:val="TableTextACS"/>
              <w:spacing w:before="60" w:after="60"/>
              <w:rPr>
                <w:rFonts w:cs="Calibri"/>
                <w:sz w:val="20"/>
                <w:szCs w:val="20"/>
              </w:rPr>
            </w:pPr>
            <w:r w:rsidRPr="00A059B3">
              <w:rPr>
                <w:rFonts w:cs="Calibri"/>
                <w:sz w:val="20"/>
                <w:szCs w:val="20"/>
              </w:rPr>
              <w:t>Loss of coverage through spouse</w:t>
            </w:r>
          </w:p>
        </w:tc>
        <w:tc>
          <w:tcPr>
            <w:tcW w:w="941" w:type="pct"/>
            <w:tcBorders>
              <w:top w:val="single" w:sz="4" w:space="0" w:color="auto"/>
              <w:left w:val="single" w:sz="4" w:space="0" w:color="auto"/>
              <w:bottom w:val="single" w:sz="4" w:space="0" w:color="auto"/>
              <w:right w:val="single" w:sz="4" w:space="0" w:color="auto"/>
            </w:tcBorders>
            <w:vAlign w:val="bottom"/>
          </w:tcPr>
          <w:p w14:paraId="50B95939" w14:textId="69266526" w:rsidR="00A059B3" w:rsidRPr="00A059B3" w:rsidRDefault="00A059B3" w:rsidP="00A379A1">
            <w:pPr>
              <w:pStyle w:val="TableTextACS"/>
              <w:spacing w:before="60" w:after="60"/>
              <w:jc w:val="center"/>
              <w:rPr>
                <w:rFonts w:cs="Calibri"/>
                <w:sz w:val="20"/>
                <w:szCs w:val="20"/>
              </w:rPr>
            </w:pPr>
            <w:r w:rsidRPr="00A059B3">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vAlign w:val="bottom"/>
          </w:tcPr>
          <w:p w14:paraId="71A0D245" w14:textId="01034C3C" w:rsidR="00A059B3" w:rsidRPr="00A059B3" w:rsidRDefault="00A059B3" w:rsidP="00A379A1">
            <w:pPr>
              <w:pStyle w:val="TableTextACS"/>
              <w:spacing w:before="60" w:after="60"/>
              <w:jc w:val="center"/>
              <w:rPr>
                <w:rFonts w:cs="Calibri"/>
                <w:sz w:val="20"/>
                <w:szCs w:val="20"/>
              </w:rPr>
            </w:pPr>
            <w:r w:rsidRPr="00A059B3">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41AF96DB" w14:textId="76903CB6" w:rsidR="00A059B3" w:rsidRPr="00A059B3" w:rsidRDefault="00A059B3" w:rsidP="00A379A1">
            <w:pPr>
              <w:pStyle w:val="TableTextACS"/>
              <w:spacing w:before="60" w:after="60"/>
              <w:jc w:val="center"/>
              <w:rPr>
                <w:rFonts w:cs="Calibri"/>
                <w:sz w:val="20"/>
                <w:szCs w:val="20"/>
              </w:rPr>
            </w:pPr>
            <w:r w:rsidRPr="00A059B3">
              <w:rPr>
                <w:rFonts w:cs="Calibri"/>
                <w:sz w:val="20"/>
                <w:szCs w:val="20"/>
              </w:rPr>
              <w:t>Y</w:t>
            </w:r>
          </w:p>
        </w:tc>
      </w:tr>
      <w:tr w:rsidR="00A059B3" w:rsidRPr="007E7750" w14:paraId="4ED79B48" w14:textId="77777777" w:rsidTr="00012F9D">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39968284" w14:textId="167604B0" w:rsidR="00A059B3" w:rsidRPr="00A059B3" w:rsidRDefault="00A059B3" w:rsidP="00A379A1">
            <w:pPr>
              <w:pStyle w:val="TableTextACS"/>
              <w:spacing w:before="60" w:after="60"/>
              <w:rPr>
                <w:rFonts w:cs="Calibri"/>
                <w:sz w:val="20"/>
                <w:szCs w:val="20"/>
              </w:rPr>
            </w:pPr>
            <w:r w:rsidRPr="00A059B3">
              <w:rPr>
                <w:rFonts w:cs="Calibri"/>
                <w:sz w:val="20"/>
                <w:szCs w:val="20"/>
              </w:rPr>
              <w:t>Eligibility for other IAPs ends</w:t>
            </w:r>
          </w:p>
        </w:tc>
        <w:tc>
          <w:tcPr>
            <w:tcW w:w="941" w:type="pct"/>
            <w:tcBorders>
              <w:top w:val="single" w:sz="4" w:space="0" w:color="auto"/>
              <w:left w:val="single" w:sz="4" w:space="0" w:color="auto"/>
              <w:bottom w:val="single" w:sz="4" w:space="0" w:color="auto"/>
              <w:right w:val="single" w:sz="4" w:space="0" w:color="auto"/>
            </w:tcBorders>
            <w:vAlign w:val="bottom"/>
          </w:tcPr>
          <w:p w14:paraId="5E19CEC1" w14:textId="489E8876" w:rsidR="00A059B3" w:rsidRPr="00A059B3" w:rsidRDefault="00A059B3" w:rsidP="00A379A1">
            <w:pPr>
              <w:pStyle w:val="TableTextACS"/>
              <w:spacing w:before="60" w:after="60"/>
              <w:jc w:val="center"/>
              <w:rPr>
                <w:rFonts w:cs="Calibri"/>
                <w:sz w:val="20"/>
                <w:szCs w:val="20"/>
              </w:rPr>
            </w:pPr>
            <w:r w:rsidRPr="00A059B3">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vAlign w:val="bottom"/>
          </w:tcPr>
          <w:p w14:paraId="1F1DA2EC" w14:textId="04E5FD5F" w:rsidR="00A059B3" w:rsidRPr="00A059B3" w:rsidRDefault="00A059B3" w:rsidP="00A379A1">
            <w:pPr>
              <w:pStyle w:val="TableTextACS"/>
              <w:spacing w:before="60" w:after="60"/>
              <w:jc w:val="center"/>
              <w:rPr>
                <w:rFonts w:cs="Calibri"/>
                <w:sz w:val="20"/>
                <w:szCs w:val="20"/>
              </w:rPr>
            </w:pPr>
            <w:r w:rsidRPr="00A059B3">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4F000549" w14:textId="0635EB93" w:rsidR="00A059B3" w:rsidRPr="00A059B3" w:rsidRDefault="00A059B3" w:rsidP="00A379A1">
            <w:pPr>
              <w:pStyle w:val="TableTextACS"/>
              <w:spacing w:before="60" w:after="60"/>
              <w:jc w:val="center"/>
              <w:rPr>
                <w:rFonts w:cs="Calibri"/>
                <w:sz w:val="20"/>
                <w:szCs w:val="20"/>
              </w:rPr>
            </w:pPr>
            <w:r w:rsidRPr="00A059B3">
              <w:rPr>
                <w:rFonts w:cs="Calibri"/>
                <w:sz w:val="20"/>
                <w:szCs w:val="20"/>
              </w:rPr>
              <w:t>Y</w:t>
            </w:r>
          </w:p>
        </w:tc>
      </w:tr>
      <w:tr w:rsidR="00012F9D" w:rsidRPr="007E7750" w14:paraId="08BBC09F" w14:textId="77777777" w:rsidTr="00012F9D">
        <w:trPr>
          <w:cantSplit/>
        </w:trPr>
        <w:tc>
          <w:tcPr>
            <w:tcW w:w="2709" w:type="pct"/>
            <w:tcBorders>
              <w:top w:val="single" w:sz="4" w:space="0" w:color="auto"/>
              <w:left w:val="single" w:sz="4" w:space="0" w:color="auto"/>
              <w:bottom w:val="single" w:sz="4" w:space="0" w:color="auto"/>
              <w:right w:val="nil"/>
            </w:tcBorders>
            <w:shd w:val="clear" w:color="auto" w:fill="DBE5F1" w:themeFill="accent1" w:themeFillTint="33"/>
            <w:vAlign w:val="bottom"/>
          </w:tcPr>
          <w:p w14:paraId="464C507F" w14:textId="7C0BFA27" w:rsidR="00012F9D" w:rsidRPr="00012F9D" w:rsidRDefault="00012F9D" w:rsidP="00A379A1">
            <w:pPr>
              <w:pStyle w:val="TableTextACS"/>
              <w:spacing w:before="60" w:after="60"/>
              <w:rPr>
                <w:rFonts w:cs="Calibri"/>
                <w:sz w:val="20"/>
                <w:szCs w:val="20"/>
              </w:rPr>
            </w:pPr>
            <w:r w:rsidRPr="00012F9D">
              <w:rPr>
                <w:rFonts w:cs="Calibri"/>
                <w:sz w:val="20"/>
                <w:szCs w:val="20"/>
              </w:rPr>
              <w:t>Dependent Status Change</w:t>
            </w:r>
          </w:p>
        </w:tc>
        <w:tc>
          <w:tcPr>
            <w:tcW w:w="941" w:type="pct"/>
            <w:tcBorders>
              <w:top w:val="single" w:sz="4" w:space="0" w:color="auto"/>
              <w:left w:val="nil"/>
              <w:bottom w:val="single" w:sz="4" w:space="0" w:color="auto"/>
              <w:right w:val="nil"/>
            </w:tcBorders>
            <w:shd w:val="clear" w:color="auto" w:fill="DBE5F1" w:themeFill="accent1" w:themeFillTint="33"/>
            <w:vAlign w:val="bottom"/>
          </w:tcPr>
          <w:p w14:paraId="78B8F02D" w14:textId="72889623" w:rsidR="00012F9D" w:rsidRPr="00012F9D" w:rsidRDefault="00012F9D" w:rsidP="00A379A1">
            <w:pPr>
              <w:pStyle w:val="TableTextACS"/>
              <w:spacing w:before="60" w:after="60"/>
              <w:jc w:val="center"/>
              <w:rPr>
                <w:rFonts w:cs="Calibri"/>
                <w:sz w:val="20"/>
                <w:szCs w:val="20"/>
              </w:rPr>
            </w:pPr>
            <w:r w:rsidRPr="00012F9D">
              <w:rPr>
                <w:rFonts w:cs="Calibri"/>
                <w:sz w:val="20"/>
                <w:szCs w:val="20"/>
              </w:rPr>
              <w:t> </w:t>
            </w:r>
          </w:p>
        </w:tc>
        <w:tc>
          <w:tcPr>
            <w:tcW w:w="584" w:type="pct"/>
            <w:tcBorders>
              <w:top w:val="single" w:sz="4" w:space="0" w:color="auto"/>
              <w:left w:val="nil"/>
              <w:bottom w:val="single" w:sz="4" w:space="0" w:color="auto"/>
              <w:right w:val="nil"/>
            </w:tcBorders>
            <w:shd w:val="clear" w:color="auto" w:fill="DBE5F1" w:themeFill="accent1" w:themeFillTint="33"/>
            <w:vAlign w:val="bottom"/>
          </w:tcPr>
          <w:p w14:paraId="69E2D898" w14:textId="7CF4B32C" w:rsidR="00012F9D" w:rsidRPr="00012F9D" w:rsidRDefault="00012F9D" w:rsidP="00A379A1">
            <w:pPr>
              <w:pStyle w:val="TableTextACS"/>
              <w:spacing w:before="60" w:after="60"/>
              <w:jc w:val="center"/>
              <w:rPr>
                <w:rFonts w:cs="Calibri"/>
                <w:sz w:val="20"/>
                <w:szCs w:val="20"/>
              </w:rPr>
            </w:pPr>
            <w:r w:rsidRPr="00012F9D">
              <w:rPr>
                <w:rFonts w:cs="Calibri"/>
                <w:sz w:val="20"/>
                <w:szCs w:val="20"/>
              </w:rPr>
              <w:t> </w:t>
            </w:r>
          </w:p>
        </w:tc>
        <w:tc>
          <w:tcPr>
            <w:tcW w:w="766" w:type="pct"/>
            <w:tcBorders>
              <w:top w:val="single" w:sz="4" w:space="0" w:color="auto"/>
              <w:left w:val="nil"/>
              <w:bottom w:val="single" w:sz="4" w:space="0" w:color="auto"/>
              <w:right w:val="single" w:sz="4" w:space="0" w:color="auto"/>
            </w:tcBorders>
            <w:shd w:val="clear" w:color="auto" w:fill="DBE5F1" w:themeFill="accent1" w:themeFillTint="33"/>
            <w:vAlign w:val="bottom"/>
          </w:tcPr>
          <w:p w14:paraId="3E9C2ECA" w14:textId="528AA5EE" w:rsidR="00012F9D" w:rsidRPr="00012F9D" w:rsidRDefault="00012F9D" w:rsidP="00A379A1">
            <w:pPr>
              <w:pStyle w:val="TableTextACS"/>
              <w:spacing w:before="60" w:after="60"/>
              <w:jc w:val="center"/>
              <w:rPr>
                <w:rFonts w:cs="Calibri"/>
                <w:sz w:val="20"/>
                <w:szCs w:val="20"/>
              </w:rPr>
            </w:pPr>
            <w:r w:rsidRPr="00012F9D">
              <w:rPr>
                <w:rFonts w:cs="Calibri"/>
                <w:sz w:val="20"/>
                <w:szCs w:val="20"/>
              </w:rPr>
              <w:t> </w:t>
            </w:r>
          </w:p>
        </w:tc>
      </w:tr>
      <w:tr w:rsidR="00012F9D" w:rsidRPr="007E7750" w14:paraId="3885A2C5" w14:textId="77777777" w:rsidTr="00125798">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03BA5782" w14:textId="2C0C7A8C" w:rsidR="00012F9D" w:rsidRPr="00012F9D" w:rsidRDefault="00012F9D" w:rsidP="00A379A1">
            <w:pPr>
              <w:pStyle w:val="TableTextACS"/>
              <w:spacing w:before="60" w:after="60"/>
              <w:rPr>
                <w:rFonts w:cs="Calibri"/>
                <w:sz w:val="20"/>
                <w:szCs w:val="20"/>
              </w:rPr>
            </w:pPr>
            <w:r w:rsidRPr="00012F9D">
              <w:rPr>
                <w:rFonts w:cs="Calibri"/>
                <w:sz w:val="20"/>
                <w:szCs w:val="20"/>
              </w:rPr>
              <w:t>Age out</w:t>
            </w:r>
          </w:p>
        </w:tc>
        <w:tc>
          <w:tcPr>
            <w:tcW w:w="941" w:type="pct"/>
            <w:tcBorders>
              <w:top w:val="single" w:sz="4" w:space="0" w:color="auto"/>
              <w:left w:val="single" w:sz="4" w:space="0" w:color="auto"/>
              <w:bottom w:val="single" w:sz="4" w:space="0" w:color="auto"/>
              <w:right w:val="single" w:sz="4" w:space="0" w:color="auto"/>
            </w:tcBorders>
            <w:vAlign w:val="bottom"/>
          </w:tcPr>
          <w:p w14:paraId="1EBBC057" w14:textId="75C61397" w:rsidR="00012F9D" w:rsidRPr="00012F9D" w:rsidRDefault="00012F9D" w:rsidP="00A379A1">
            <w:pPr>
              <w:pStyle w:val="TableTextACS"/>
              <w:spacing w:before="60" w:after="60"/>
              <w:jc w:val="center"/>
              <w:rPr>
                <w:rFonts w:cs="Calibri"/>
                <w:sz w:val="20"/>
                <w:szCs w:val="20"/>
              </w:rPr>
            </w:pPr>
            <w:r w:rsidRPr="00012F9D">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vAlign w:val="bottom"/>
          </w:tcPr>
          <w:p w14:paraId="23CE803B" w14:textId="4AEA73AD" w:rsidR="00012F9D" w:rsidRPr="00012F9D" w:rsidRDefault="00012F9D" w:rsidP="00A379A1">
            <w:pPr>
              <w:pStyle w:val="TableTextACS"/>
              <w:spacing w:before="60" w:after="60"/>
              <w:jc w:val="center"/>
              <w:rPr>
                <w:rFonts w:cs="Calibri"/>
                <w:sz w:val="20"/>
                <w:szCs w:val="20"/>
              </w:rPr>
            </w:pPr>
            <w:r w:rsidRPr="00012F9D">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441A1ADE" w14:textId="1F649C60" w:rsidR="00012F9D" w:rsidRPr="00012F9D" w:rsidRDefault="00012F9D" w:rsidP="00A379A1">
            <w:pPr>
              <w:pStyle w:val="TableTextACS"/>
              <w:spacing w:before="60" w:after="60"/>
              <w:jc w:val="center"/>
              <w:rPr>
                <w:rFonts w:cs="Calibri"/>
                <w:sz w:val="20"/>
                <w:szCs w:val="20"/>
              </w:rPr>
            </w:pPr>
            <w:r w:rsidRPr="00012F9D">
              <w:rPr>
                <w:rFonts w:cs="Calibri"/>
                <w:sz w:val="20"/>
                <w:szCs w:val="20"/>
              </w:rPr>
              <w:t>Y</w:t>
            </w:r>
          </w:p>
        </w:tc>
      </w:tr>
      <w:tr w:rsidR="00012F9D" w:rsidRPr="007E7750" w14:paraId="25D2BDDE" w14:textId="77777777" w:rsidTr="00125798">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28D2B3CB" w14:textId="71CFD142" w:rsidR="00012F9D" w:rsidRPr="00012F9D" w:rsidRDefault="00012F9D" w:rsidP="00A379A1">
            <w:pPr>
              <w:pStyle w:val="TableTextACS"/>
              <w:spacing w:before="60" w:after="60"/>
              <w:rPr>
                <w:rFonts w:cs="Calibri"/>
                <w:sz w:val="20"/>
                <w:szCs w:val="20"/>
              </w:rPr>
            </w:pPr>
            <w:r w:rsidRPr="00012F9D">
              <w:rPr>
                <w:rFonts w:cs="Calibri"/>
                <w:sz w:val="20"/>
                <w:szCs w:val="20"/>
              </w:rPr>
              <w:t>Loss of student status</w:t>
            </w:r>
          </w:p>
        </w:tc>
        <w:tc>
          <w:tcPr>
            <w:tcW w:w="941" w:type="pct"/>
            <w:tcBorders>
              <w:top w:val="single" w:sz="4" w:space="0" w:color="auto"/>
              <w:left w:val="single" w:sz="4" w:space="0" w:color="auto"/>
              <w:bottom w:val="single" w:sz="4" w:space="0" w:color="auto"/>
              <w:right w:val="single" w:sz="4" w:space="0" w:color="auto"/>
            </w:tcBorders>
            <w:vAlign w:val="bottom"/>
          </w:tcPr>
          <w:p w14:paraId="36482A58" w14:textId="4C9BCEA2" w:rsidR="00012F9D" w:rsidRPr="00012F9D" w:rsidRDefault="00012F9D" w:rsidP="00A379A1">
            <w:pPr>
              <w:pStyle w:val="TableTextACS"/>
              <w:spacing w:before="60" w:after="60"/>
              <w:jc w:val="center"/>
              <w:rPr>
                <w:rFonts w:cs="Calibri"/>
                <w:sz w:val="20"/>
                <w:szCs w:val="20"/>
              </w:rPr>
            </w:pPr>
            <w:r w:rsidRPr="00012F9D">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vAlign w:val="bottom"/>
          </w:tcPr>
          <w:p w14:paraId="098D4345" w14:textId="1052E7DC" w:rsidR="00012F9D" w:rsidRPr="00012F9D" w:rsidRDefault="00012F9D" w:rsidP="00A379A1">
            <w:pPr>
              <w:pStyle w:val="TableTextACS"/>
              <w:spacing w:before="60" w:after="60"/>
              <w:jc w:val="center"/>
              <w:rPr>
                <w:rFonts w:cs="Calibri"/>
                <w:sz w:val="20"/>
                <w:szCs w:val="20"/>
              </w:rPr>
            </w:pPr>
            <w:r w:rsidRPr="00012F9D">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0B5A649E" w14:textId="57958F94" w:rsidR="00012F9D" w:rsidRPr="00012F9D" w:rsidRDefault="00012F9D" w:rsidP="00A379A1">
            <w:pPr>
              <w:pStyle w:val="TableTextACS"/>
              <w:spacing w:before="60" w:after="60"/>
              <w:jc w:val="center"/>
              <w:rPr>
                <w:rFonts w:cs="Calibri"/>
                <w:sz w:val="20"/>
                <w:szCs w:val="20"/>
              </w:rPr>
            </w:pPr>
            <w:r w:rsidRPr="00012F9D">
              <w:rPr>
                <w:rFonts w:cs="Calibri"/>
                <w:sz w:val="20"/>
                <w:szCs w:val="20"/>
              </w:rPr>
              <w:t>Y</w:t>
            </w:r>
          </w:p>
        </w:tc>
      </w:tr>
      <w:tr w:rsidR="00012F9D" w:rsidRPr="007E7750" w14:paraId="5E0D7F2C" w14:textId="77777777" w:rsidTr="00003DAC">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5E714527" w14:textId="1FB2047F" w:rsidR="00012F9D" w:rsidRPr="00012F9D" w:rsidRDefault="00012F9D" w:rsidP="00A379A1">
            <w:pPr>
              <w:pStyle w:val="TableTextACS"/>
              <w:spacing w:before="60" w:after="60"/>
              <w:rPr>
                <w:rFonts w:cs="Calibri"/>
                <w:sz w:val="20"/>
                <w:szCs w:val="20"/>
              </w:rPr>
            </w:pPr>
            <w:r w:rsidRPr="00012F9D">
              <w:rPr>
                <w:rFonts w:cs="Calibri"/>
                <w:sz w:val="20"/>
                <w:szCs w:val="20"/>
              </w:rPr>
              <w:t>Marriage of dependent child</w:t>
            </w:r>
          </w:p>
        </w:tc>
        <w:tc>
          <w:tcPr>
            <w:tcW w:w="941" w:type="pct"/>
            <w:tcBorders>
              <w:top w:val="single" w:sz="4" w:space="0" w:color="auto"/>
              <w:left w:val="single" w:sz="4" w:space="0" w:color="auto"/>
              <w:bottom w:val="single" w:sz="4" w:space="0" w:color="auto"/>
              <w:right w:val="single" w:sz="4" w:space="0" w:color="auto"/>
            </w:tcBorders>
            <w:vAlign w:val="bottom"/>
          </w:tcPr>
          <w:p w14:paraId="3A76C4A8" w14:textId="0B634CEA" w:rsidR="00012F9D" w:rsidRPr="00012F9D" w:rsidRDefault="00012F9D" w:rsidP="00A379A1">
            <w:pPr>
              <w:pStyle w:val="TableTextACS"/>
              <w:spacing w:before="60" w:after="60"/>
              <w:jc w:val="center"/>
              <w:rPr>
                <w:rFonts w:cs="Calibri"/>
                <w:sz w:val="20"/>
                <w:szCs w:val="20"/>
              </w:rPr>
            </w:pPr>
            <w:r w:rsidRPr="00012F9D">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vAlign w:val="bottom"/>
          </w:tcPr>
          <w:p w14:paraId="7963328D" w14:textId="7B8A5923" w:rsidR="00012F9D" w:rsidRPr="00012F9D" w:rsidRDefault="00012F9D" w:rsidP="00A379A1">
            <w:pPr>
              <w:pStyle w:val="TableTextACS"/>
              <w:spacing w:before="60" w:after="60"/>
              <w:jc w:val="center"/>
              <w:rPr>
                <w:rFonts w:cs="Calibri"/>
                <w:sz w:val="20"/>
                <w:szCs w:val="20"/>
              </w:rPr>
            </w:pPr>
            <w:r w:rsidRPr="00012F9D">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6D973D09" w14:textId="058A9366" w:rsidR="00012F9D" w:rsidRPr="00012F9D" w:rsidRDefault="00012F9D" w:rsidP="00A379A1">
            <w:pPr>
              <w:pStyle w:val="TableTextACS"/>
              <w:spacing w:before="60" w:after="60"/>
              <w:jc w:val="center"/>
              <w:rPr>
                <w:rFonts w:cs="Calibri"/>
                <w:sz w:val="20"/>
                <w:szCs w:val="20"/>
              </w:rPr>
            </w:pPr>
            <w:r w:rsidRPr="00012F9D">
              <w:rPr>
                <w:rFonts w:cs="Calibri"/>
                <w:sz w:val="20"/>
                <w:szCs w:val="20"/>
              </w:rPr>
              <w:t>Y</w:t>
            </w:r>
          </w:p>
        </w:tc>
      </w:tr>
      <w:tr w:rsidR="00003DAC" w:rsidRPr="007E7750" w14:paraId="4A537A59" w14:textId="77777777" w:rsidTr="00003DAC">
        <w:trPr>
          <w:cantSplit/>
        </w:trPr>
        <w:tc>
          <w:tcPr>
            <w:tcW w:w="2709" w:type="pct"/>
            <w:tcBorders>
              <w:top w:val="single" w:sz="4" w:space="0" w:color="auto"/>
              <w:left w:val="single" w:sz="4" w:space="0" w:color="auto"/>
              <w:bottom w:val="single" w:sz="4" w:space="0" w:color="auto"/>
              <w:right w:val="nil"/>
            </w:tcBorders>
            <w:shd w:val="clear" w:color="auto" w:fill="DBE5F1" w:themeFill="accent1" w:themeFillTint="33"/>
            <w:vAlign w:val="bottom"/>
          </w:tcPr>
          <w:p w14:paraId="02252737" w14:textId="6EFD1F74" w:rsidR="00003DAC" w:rsidRPr="00003DAC" w:rsidRDefault="00003DAC" w:rsidP="00A379A1">
            <w:pPr>
              <w:pStyle w:val="TableTextACS"/>
              <w:spacing w:before="60" w:after="60"/>
              <w:rPr>
                <w:rFonts w:cs="Calibri"/>
                <w:sz w:val="20"/>
                <w:szCs w:val="20"/>
              </w:rPr>
            </w:pPr>
            <w:r w:rsidRPr="00003DAC">
              <w:rPr>
                <w:rFonts w:cs="Calibri"/>
                <w:sz w:val="20"/>
                <w:szCs w:val="20"/>
              </w:rPr>
              <w:t>Lawful Presence</w:t>
            </w:r>
          </w:p>
        </w:tc>
        <w:tc>
          <w:tcPr>
            <w:tcW w:w="941" w:type="pct"/>
            <w:tcBorders>
              <w:top w:val="single" w:sz="4" w:space="0" w:color="auto"/>
              <w:left w:val="nil"/>
              <w:bottom w:val="single" w:sz="4" w:space="0" w:color="auto"/>
              <w:right w:val="nil"/>
            </w:tcBorders>
            <w:shd w:val="clear" w:color="auto" w:fill="DBE5F1" w:themeFill="accent1" w:themeFillTint="33"/>
            <w:vAlign w:val="bottom"/>
          </w:tcPr>
          <w:p w14:paraId="665E10B1" w14:textId="7FACA50A" w:rsidR="00003DAC" w:rsidRPr="00003DAC" w:rsidRDefault="00003DAC" w:rsidP="00A379A1">
            <w:pPr>
              <w:pStyle w:val="TableTextACS"/>
              <w:spacing w:before="60" w:after="60"/>
              <w:jc w:val="center"/>
              <w:rPr>
                <w:rFonts w:cs="Calibri"/>
                <w:sz w:val="20"/>
                <w:szCs w:val="20"/>
              </w:rPr>
            </w:pPr>
            <w:r w:rsidRPr="00003DAC">
              <w:rPr>
                <w:rFonts w:cs="Calibri"/>
                <w:sz w:val="20"/>
                <w:szCs w:val="20"/>
              </w:rPr>
              <w:t> </w:t>
            </w:r>
          </w:p>
        </w:tc>
        <w:tc>
          <w:tcPr>
            <w:tcW w:w="584" w:type="pct"/>
            <w:tcBorders>
              <w:top w:val="single" w:sz="4" w:space="0" w:color="auto"/>
              <w:left w:val="nil"/>
              <w:bottom w:val="single" w:sz="4" w:space="0" w:color="auto"/>
              <w:right w:val="nil"/>
            </w:tcBorders>
            <w:shd w:val="clear" w:color="auto" w:fill="DBE5F1" w:themeFill="accent1" w:themeFillTint="33"/>
            <w:vAlign w:val="bottom"/>
          </w:tcPr>
          <w:p w14:paraId="41B33A7C" w14:textId="1D44733C" w:rsidR="00003DAC" w:rsidRPr="00003DAC" w:rsidRDefault="00003DAC" w:rsidP="00A379A1">
            <w:pPr>
              <w:pStyle w:val="TableTextACS"/>
              <w:spacing w:before="60" w:after="60"/>
              <w:jc w:val="center"/>
              <w:rPr>
                <w:rFonts w:cs="Calibri"/>
                <w:sz w:val="20"/>
                <w:szCs w:val="20"/>
              </w:rPr>
            </w:pPr>
            <w:r w:rsidRPr="00003DAC">
              <w:rPr>
                <w:rFonts w:cs="Calibri"/>
                <w:sz w:val="20"/>
                <w:szCs w:val="20"/>
              </w:rPr>
              <w:t> </w:t>
            </w:r>
          </w:p>
        </w:tc>
        <w:tc>
          <w:tcPr>
            <w:tcW w:w="766" w:type="pct"/>
            <w:tcBorders>
              <w:top w:val="single" w:sz="4" w:space="0" w:color="auto"/>
              <w:left w:val="nil"/>
              <w:bottom w:val="single" w:sz="4" w:space="0" w:color="auto"/>
              <w:right w:val="single" w:sz="4" w:space="0" w:color="auto"/>
            </w:tcBorders>
            <w:shd w:val="clear" w:color="auto" w:fill="DBE5F1" w:themeFill="accent1" w:themeFillTint="33"/>
            <w:vAlign w:val="bottom"/>
          </w:tcPr>
          <w:p w14:paraId="13D76BE9" w14:textId="66058F59" w:rsidR="00003DAC" w:rsidRPr="00003DAC" w:rsidRDefault="00003DAC" w:rsidP="00A379A1">
            <w:pPr>
              <w:pStyle w:val="TableTextACS"/>
              <w:spacing w:before="60" w:after="60"/>
              <w:jc w:val="center"/>
              <w:rPr>
                <w:rFonts w:cs="Calibri"/>
                <w:sz w:val="20"/>
                <w:szCs w:val="20"/>
              </w:rPr>
            </w:pPr>
            <w:r w:rsidRPr="00003DAC">
              <w:rPr>
                <w:rFonts w:cs="Calibri"/>
                <w:sz w:val="20"/>
                <w:szCs w:val="20"/>
              </w:rPr>
              <w:t> </w:t>
            </w:r>
          </w:p>
        </w:tc>
      </w:tr>
      <w:tr w:rsidR="00003DAC" w:rsidRPr="007E7750" w14:paraId="7AFD4738" w14:textId="77777777" w:rsidTr="00125798">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6FD3E32A" w14:textId="7E593F44" w:rsidR="00003DAC" w:rsidRPr="00003DAC" w:rsidRDefault="00003DAC" w:rsidP="00A379A1">
            <w:pPr>
              <w:pStyle w:val="TableTextACS"/>
              <w:spacing w:before="60" w:after="60"/>
              <w:rPr>
                <w:rFonts w:cs="Calibri"/>
                <w:sz w:val="20"/>
                <w:szCs w:val="20"/>
              </w:rPr>
            </w:pPr>
            <w:r w:rsidRPr="00003DAC">
              <w:rPr>
                <w:rFonts w:cs="Calibri"/>
                <w:sz w:val="20"/>
                <w:szCs w:val="20"/>
              </w:rPr>
              <w:t>Gain of citizenship</w:t>
            </w:r>
          </w:p>
        </w:tc>
        <w:tc>
          <w:tcPr>
            <w:tcW w:w="941" w:type="pct"/>
            <w:tcBorders>
              <w:top w:val="single" w:sz="4" w:space="0" w:color="auto"/>
              <w:left w:val="single" w:sz="4" w:space="0" w:color="auto"/>
              <w:bottom w:val="single" w:sz="4" w:space="0" w:color="auto"/>
              <w:right w:val="single" w:sz="4" w:space="0" w:color="auto"/>
            </w:tcBorders>
            <w:vAlign w:val="bottom"/>
          </w:tcPr>
          <w:p w14:paraId="2EBEAA8F" w14:textId="40DD1029" w:rsidR="00003DAC" w:rsidRPr="00003DAC" w:rsidRDefault="00003DAC" w:rsidP="00A379A1">
            <w:pPr>
              <w:pStyle w:val="TableTextACS"/>
              <w:spacing w:before="60" w:after="60"/>
              <w:jc w:val="center"/>
              <w:rPr>
                <w:rFonts w:cs="Calibri"/>
                <w:sz w:val="20"/>
                <w:szCs w:val="20"/>
              </w:rPr>
            </w:pPr>
            <w:r w:rsidRPr="00003DAC">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vAlign w:val="bottom"/>
          </w:tcPr>
          <w:p w14:paraId="63A203CB" w14:textId="7BC1C37E" w:rsidR="00003DAC" w:rsidRPr="00003DAC" w:rsidRDefault="00003DAC" w:rsidP="00A379A1">
            <w:pPr>
              <w:pStyle w:val="TableTextACS"/>
              <w:spacing w:before="60" w:after="60"/>
              <w:jc w:val="center"/>
              <w:rPr>
                <w:rFonts w:cs="Calibri"/>
                <w:sz w:val="20"/>
                <w:szCs w:val="20"/>
              </w:rPr>
            </w:pPr>
            <w:r w:rsidRPr="00003DAC">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59786666" w14:textId="5375A75E" w:rsidR="00003DAC" w:rsidRPr="00003DAC" w:rsidRDefault="00003DAC" w:rsidP="00A379A1">
            <w:pPr>
              <w:pStyle w:val="TableTextACS"/>
              <w:spacing w:before="60" w:after="60"/>
              <w:jc w:val="center"/>
              <w:rPr>
                <w:rFonts w:cs="Calibri"/>
                <w:sz w:val="20"/>
                <w:szCs w:val="20"/>
              </w:rPr>
            </w:pPr>
            <w:r w:rsidRPr="00003DAC">
              <w:rPr>
                <w:rFonts w:cs="Calibri"/>
                <w:sz w:val="20"/>
                <w:szCs w:val="20"/>
              </w:rPr>
              <w:t>Y</w:t>
            </w:r>
          </w:p>
        </w:tc>
      </w:tr>
      <w:tr w:rsidR="00003DAC" w:rsidRPr="007E7750" w14:paraId="17DB098A" w14:textId="77777777" w:rsidTr="00003DAC">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515A4734" w14:textId="63A29EE2" w:rsidR="00003DAC" w:rsidRPr="00003DAC" w:rsidRDefault="00003DAC" w:rsidP="00A379A1">
            <w:pPr>
              <w:pStyle w:val="TableTextACS"/>
              <w:spacing w:before="60" w:after="60"/>
              <w:rPr>
                <w:rFonts w:cs="Calibri"/>
                <w:sz w:val="20"/>
                <w:szCs w:val="20"/>
              </w:rPr>
            </w:pPr>
            <w:r w:rsidRPr="00003DAC">
              <w:rPr>
                <w:rFonts w:cs="Calibri"/>
                <w:sz w:val="20"/>
                <w:szCs w:val="20"/>
              </w:rPr>
              <w:t>Lawful immigrant status ( &gt;= 5 years)</w:t>
            </w:r>
          </w:p>
        </w:tc>
        <w:tc>
          <w:tcPr>
            <w:tcW w:w="941" w:type="pct"/>
            <w:tcBorders>
              <w:top w:val="single" w:sz="4" w:space="0" w:color="auto"/>
              <w:left w:val="single" w:sz="4" w:space="0" w:color="auto"/>
              <w:bottom w:val="single" w:sz="4" w:space="0" w:color="auto"/>
              <w:right w:val="single" w:sz="4" w:space="0" w:color="auto"/>
            </w:tcBorders>
            <w:vAlign w:val="bottom"/>
          </w:tcPr>
          <w:p w14:paraId="0F6A6C83" w14:textId="70B626DB" w:rsidR="00003DAC" w:rsidRPr="00003DAC" w:rsidRDefault="00003DAC" w:rsidP="00A379A1">
            <w:pPr>
              <w:pStyle w:val="TableTextACS"/>
              <w:spacing w:before="60" w:after="60"/>
              <w:jc w:val="center"/>
              <w:rPr>
                <w:rFonts w:cs="Calibri"/>
                <w:sz w:val="20"/>
                <w:szCs w:val="20"/>
              </w:rPr>
            </w:pPr>
            <w:r w:rsidRPr="00003DAC">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vAlign w:val="bottom"/>
          </w:tcPr>
          <w:p w14:paraId="00D1902C" w14:textId="16FD88D6" w:rsidR="00003DAC" w:rsidRPr="00003DAC" w:rsidRDefault="00003DAC" w:rsidP="00A379A1">
            <w:pPr>
              <w:pStyle w:val="TableTextACS"/>
              <w:spacing w:before="60" w:after="60"/>
              <w:jc w:val="center"/>
              <w:rPr>
                <w:rFonts w:cs="Calibri"/>
                <w:sz w:val="20"/>
                <w:szCs w:val="20"/>
              </w:rPr>
            </w:pPr>
            <w:r w:rsidRPr="00003DAC">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02948C67" w14:textId="1777352A" w:rsidR="00003DAC" w:rsidRPr="00003DAC" w:rsidRDefault="00003DAC" w:rsidP="00A379A1">
            <w:pPr>
              <w:pStyle w:val="TableTextACS"/>
              <w:spacing w:before="60" w:after="60"/>
              <w:jc w:val="center"/>
              <w:rPr>
                <w:rFonts w:cs="Calibri"/>
                <w:sz w:val="20"/>
                <w:szCs w:val="20"/>
              </w:rPr>
            </w:pPr>
            <w:r w:rsidRPr="00003DAC">
              <w:rPr>
                <w:rFonts w:cs="Calibri"/>
                <w:sz w:val="20"/>
                <w:szCs w:val="20"/>
              </w:rPr>
              <w:t>Y</w:t>
            </w:r>
          </w:p>
        </w:tc>
      </w:tr>
      <w:tr w:rsidR="00003DAC" w:rsidRPr="007E7750" w14:paraId="3158F8A7" w14:textId="77777777" w:rsidTr="00003DAC">
        <w:trPr>
          <w:cantSplit/>
        </w:trPr>
        <w:tc>
          <w:tcPr>
            <w:tcW w:w="2709" w:type="pct"/>
            <w:tcBorders>
              <w:top w:val="single" w:sz="4" w:space="0" w:color="auto"/>
              <w:left w:val="single" w:sz="4" w:space="0" w:color="auto"/>
              <w:bottom w:val="single" w:sz="4" w:space="0" w:color="auto"/>
              <w:right w:val="nil"/>
            </w:tcBorders>
            <w:shd w:val="clear" w:color="auto" w:fill="DBE5F1" w:themeFill="accent1" w:themeFillTint="33"/>
            <w:vAlign w:val="bottom"/>
          </w:tcPr>
          <w:p w14:paraId="0FB96190" w14:textId="1D810518" w:rsidR="00003DAC" w:rsidRPr="00003DAC" w:rsidRDefault="00003DAC" w:rsidP="00A379A1">
            <w:pPr>
              <w:pStyle w:val="TableTextACS"/>
              <w:spacing w:before="60" w:after="60"/>
              <w:rPr>
                <w:rFonts w:cs="Calibri"/>
                <w:sz w:val="20"/>
                <w:szCs w:val="20"/>
              </w:rPr>
            </w:pPr>
            <w:r w:rsidRPr="00003DAC">
              <w:rPr>
                <w:rFonts w:cs="Calibri"/>
                <w:sz w:val="20"/>
                <w:szCs w:val="20"/>
              </w:rPr>
              <w:t>Gain Other Minimum Essential Coverage</w:t>
            </w:r>
          </w:p>
        </w:tc>
        <w:tc>
          <w:tcPr>
            <w:tcW w:w="941" w:type="pct"/>
            <w:tcBorders>
              <w:top w:val="single" w:sz="4" w:space="0" w:color="auto"/>
              <w:left w:val="nil"/>
              <w:bottom w:val="single" w:sz="4" w:space="0" w:color="auto"/>
              <w:right w:val="nil"/>
            </w:tcBorders>
            <w:shd w:val="clear" w:color="auto" w:fill="DBE5F1" w:themeFill="accent1" w:themeFillTint="33"/>
            <w:vAlign w:val="bottom"/>
          </w:tcPr>
          <w:p w14:paraId="55E09280" w14:textId="79AD231C" w:rsidR="00003DAC" w:rsidRPr="00003DAC" w:rsidRDefault="00003DAC" w:rsidP="00A379A1">
            <w:pPr>
              <w:pStyle w:val="TableTextACS"/>
              <w:spacing w:before="60" w:after="60"/>
              <w:jc w:val="center"/>
              <w:rPr>
                <w:rFonts w:cs="Calibri"/>
                <w:sz w:val="20"/>
                <w:szCs w:val="20"/>
              </w:rPr>
            </w:pPr>
            <w:r w:rsidRPr="00003DAC">
              <w:rPr>
                <w:rFonts w:cs="Calibri"/>
                <w:sz w:val="20"/>
                <w:szCs w:val="20"/>
              </w:rPr>
              <w:t> </w:t>
            </w:r>
          </w:p>
        </w:tc>
        <w:tc>
          <w:tcPr>
            <w:tcW w:w="584" w:type="pct"/>
            <w:tcBorders>
              <w:top w:val="single" w:sz="4" w:space="0" w:color="auto"/>
              <w:left w:val="nil"/>
              <w:bottom w:val="single" w:sz="4" w:space="0" w:color="auto"/>
              <w:right w:val="single" w:sz="4" w:space="0" w:color="auto"/>
            </w:tcBorders>
            <w:shd w:val="clear" w:color="auto" w:fill="DBE5F1" w:themeFill="accent1" w:themeFillTint="33"/>
            <w:vAlign w:val="bottom"/>
          </w:tcPr>
          <w:p w14:paraId="23611364" w14:textId="0228EEA0" w:rsidR="00003DAC" w:rsidRPr="00003DAC" w:rsidRDefault="00003DAC" w:rsidP="00A379A1">
            <w:pPr>
              <w:pStyle w:val="TableTextACS"/>
              <w:spacing w:before="60" w:after="60"/>
              <w:jc w:val="center"/>
              <w:rPr>
                <w:rFonts w:cs="Calibri"/>
                <w:sz w:val="20"/>
                <w:szCs w:val="20"/>
              </w:rPr>
            </w:pPr>
            <w:r w:rsidRPr="00003DAC">
              <w:rPr>
                <w:rFonts w:cs="Calibri"/>
                <w:sz w:val="20"/>
                <w:szCs w:val="20"/>
              </w:rPr>
              <w:t> </w:t>
            </w:r>
          </w:p>
        </w:tc>
        <w:tc>
          <w:tcPr>
            <w:tcW w:w="766"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tcPr>
          <w:p w14:paraId="5E31A377" w14:textId="77571091" w:rsidR="00003DAC" w:rsidRPr="00003DAC" w:rsidRDefault="00003DAC" w:rsidP="00A379A1">
            <w:pPr>
              <w:pStyle w:val="TableTextACS"/>
              <w:spacing w:before="60" w:after="60"/>
              <w:jc w:val="center"/>
              <w:rPr>
                <w:rFonts w:cs="Calibri"/>
                <w:sz w:val="20"/>
                <w:szCs w:val="20"/>
              </w:rPr>
            </w:pPr>
            <w:r w:rsidRPr="00003DAC">
              <w:rPr>
                <w:rFonts w:cs="Calibri"/>
                <w:sz w:val="20"/>
                <w:szCs w:val="20"/>
              </w:rPr>
              <w:t> </w:t>
            </w:r>
          </w:p>
        </w:tc>
      </w:tr>
      <w:tr w:rsidR="00003DAC" w:rsidRPr="007E7750" w14:paraId="44F648BC" w14:textId="77777777" w:rsidTr="00003DAC">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6AEAFC8A" w14:textId="62237D77" w:rsidR="00003DAC" w:rsidRPr="00003DAC" w:rsidRDefault="00003DAC" w:rsidP="00A379A1">
            <w:pPr>
              <w:pStyle w:val="TableTextACS"/>
              <w:spacing w:before="60" w:after="60"/>
              <w:rPr>
                <w:rFonts w:cs="Calibri"/>
                <w:sz w:val="20"/>
                <w:szCs w:val="20"/>
              </w:rPr>
            </w:pPr>
            <w:r w:rsidRPr="00003DAC">
              <w:rPr>
                <w:rFonts w:cs="Calibri"/>
                <w:sz w:val="20"/>
                <w:szCs w:val="20"/>
              </w:rPr>
              <w:lastRenderedPageBreak/>
              <w:t>Reach the age of 65 (eligible for Medicare)</w:t>
            </w:r>
          </w:p>
        </w:tc>
        <w:tc>
          <w:tcPr>
            <w:tcW w:w="94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53E7262E" w14:textId="0691397E" w:rsidR="00003DAC" w:rsidRPr="00003DAC" w:rsidRDefault="00003DAC" w:rsidP="00A379A1">
            <w:pPr>
              <w:pStyle w:val="TableTextACS"/>
              <w:spacing w:before="60" w:after="60"/>
              <w:jc w:val="center"/>
              <w:rPr>
                <w:rFonts w:cs="Calibri"/>
                <w:sz w:val="20"/>
                <w:szCs w:val="20"/>
              </w:rPr>
            </w:pPr>
            <w:r w:rsidRPr="00003DAC">
              <w:rPr>
                <w:rFonts w:cs="Calibri"/>
                <w:sz w:val="20"/>
                <w:szCs w:val="20"/>
              </w:rPr>
              <w:t> </w:t>
            </w:r>
          </w:p>
        </w:tc>
        <w:tc>
          <w:tcPr>
            <w:tcW w:w="584"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65B089B3" w14:textId="0C574289" w:rsidR="00003DAC" w:rsidRPr="00003DAC" w:rsidRDefault="00003DAC" w:rsidP="00A379A1">
            <w:pPr>
              <w:pStyle w:val="TableTextACS"/>
              <w:spacing w:before="60" w:after="60"/>
              <w:jc w:val="center"/>
              <w:rPr>
                <w:rFonts w:cs="Calibri"/>
                <w:sz w:val="20"/>
                <w:szCs w:val="20"/>
              </w:rPr>
            </w:pPr>
            <w:r w:rsidRPr="00003DAC">
              <w:rPr>
                <w:rFonts w:cs="Calibri"/>
                <w:color w:val="FF0000"/>
                <w:sz w:val="20"/>
                <w:szCs w:val="20"/>
              </w:rPr>
              <w:t> </w:t>
            </w:r>
          </w:p>
        </w:tc>
        <w:tc>
          <w:tcPr>
            <w:tcW w:w="766" w:type="pct"/>
            <w:tcBorders>
              <w:top w:val="single" w:sz="4" w:space="0" w:color="auto"/>
              <w:left w:val="single" w:sz="4" w:space="0" w:color="auto"/>
              <w:bottom w:val="single" w:sz="4" w:space="0" w:color="auto"/>
              <w:right w:val="single" w:sz="4" w:space="0" w:color="auto"/>
            </w:tcBorders>
            <w:vAlign w:val="bottom"/>
          </w:tcPr>
          <w:p w14:paraId="409F93CF" w14:textId="0AA0383F" w:rsidR="00003DAC" w:rsidRPr="00003DAC" w:rsidRDefault="00003DAC" w:rsidP="00A379A1">
            <w:pPr>
              <w:pStyle w:val="TableTextACS"/>
              <w:spacing w:before="60" w:after="60"/>
              <w:jc w:val="center"/>
              <w:rPr>
                <w:rFonts w:cs="Calibri"/>
                <w:sz w:val="20"/>
                <w:szCs w:val="20"/>
              </w:rPr>
            </w:pPr>
            <w:r w:rsidRPr="00003DAC">
              <w:rPr>
                <w:rFonts w:cs="Calibri"/>
                <w:sz w:val="20"/>
                <w:szCs w:val="20"/>
              </w:rPr>
              <w:t>Y</w:t>
            </w:r>
          </w:p>
        </w:tc>
      </w:tr>
      <w:tr w:rsidR="00003DAC" w:rsidRPr="007E7750" w14:paraId="62866067" w14:textId="77777777" w:rsidTr="00003DAC">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6B24B4A3" w14:textId="3F9A7E63" w:rsidR="00003DAC" w:rsidRPr="00003DAC" w:rsidRDefault="00003DAC" w:rsidP="00A379A1">
            <w:pPr>
              <w:pStyle w:val="TableTextACS"/>
              <w:spacing w:before="60" w:after="60"/>
              <w:rPr>
                <w:rFonts w:cs="Calibri"/>
                <w:sz w:val="20"/>
                <w:szCs w:val="20"/>
              </w:rPr>
            </w:pPr>
            <w:r w:rsidRPr="00003DAC">
              <w:rPr>
                <w:rFonts w:cs="Calibri"/>
                <w:sz w:val="20"/>
                <w:szCs w:val="20"/>
              </w:rPr>
              <w:t>Enlisting in the military (eligible for TriCare)</w:t>
            </w:r>
          </w:p>
        </w:tc>
        <w:tc>
          <w:tcPr>
            <w:tcW w:w="94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7A32C7C0" w14:textId="24EF69F8" w:rsidR="00003DAC" w:rsidRPr="00003DAC" w:rsidRDefault="00003DAC" w:rsidP="00A379A1">
            <w:pPr>
              <w:pStyle w:val="TableTextACS"/>
              <w:spacing w:before="60" w:after="60"/>
              <w:jc w:val="center"/>
              <w:rPr>
                <w:rFonts w:cs="Calibri"/>
                <w:sz w:val="20"/>
                <w:szCs w:val="20"/>
              </w:rPr>
            </w:pPr>
            <w:r w:rsidRPr="00003DAC">
              <w:rPr>
                <w:rFonts w:cs="Calibri"/>
                <w:sz w:val="20"/>
                <w:szCs w:val="20"/>
              </w:rPr>
              <w:t> </w:t>
            </w:r>
          </w:p>
        </w:tc>
        <w:tc>
          <w:tcPr>
            <w:tcW w:w="584"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0925F83B" w14:textId="0FC105F2" w:rsidR="00003DAC" w:rsidRPr="00003DAC" w:rsidRDefault="00003DAC" w:rsidP="00A379A1">
            <w:pPr>
              <w:pStyle w:val="TableTextACS"/>
              <w:spacing w:before="60" w:after="60"/>
              <w:jc w:val="center"/>
              <w:rPr>
                <w:rFonts w:cs="Calibri"/>
                <w:sz w:val="20"/>
                <w:szCs w:val="20"/>
              </w:rPr>
            </w:pPr>
            <w:r w:rsidRPr="00003DAC">
              <w:rPr>
                <w:rFonts w:cs="Calibri"/>
                <w:sz w:val="20"/>
                <w:szCs w:val="20"/>
              </w:rPr>
              <w:t> </w:t>
            </w:r>
          </w:p>
        </w:tc>
        <w:tc>
          <w:tcPr>
            <w:tcW w:w="766" w:type="pct"/>
            <w:tcBorders>
              <w:top w:val="single" w:sz="4" w:space="0" w:color="auto"/>
              <w:left w:val="single" w:sz="4" w:space="0" w:color="auto"/>
              <w:bottom w:val="single" w:sz="4" w:space="0" w:color="auto"/>
              <w:right w:val="single" w:sz="4" w:space="0" w:color="auto"/>
            </w:tcBorders>
            <w:vAlign w:val="bottom"/>
          </w:tcPr>
          <w:p w14:paraId="10B09D11" w14:textId="7B0DC6E3" w:rsidR="00003DAC" w:rsidRPr="00003DAC" w:rsidRDefault="00003DAC" w:rsidP="00A379A1">
            <w:pPr>
              <w:pStyle w:val="TableTextACS"/>
              <w:spacing w:before="60" w:after="60"/>
              <w:jc w:val="center"/>
              <w:rPr>
                <w:rFonts w:cs="Calibri"/>
                <w:sz w:val="20"/>
                <w:szCs w:val="20"/>
              </w:rPr>
            </w:pPr>
            <w:r w:rsidRPr="00003DAC">
              <w:rPr>
                <w:rFonts w:cs="Calibri"/>
                <w:sz w:val="20"/>
                <w:szCs w:val="20"/>
              </w:rPr>
              <w:t>Y</w:t>
            </w:r>
          </w:p>
        </w:tc>
      </w:tr>
      <w:tr w:rsidR="00003DAC" w:rsidRPr="007E7750" w14:paraId="376C28ED" w14:textId="77777777" w:rsidTr="00003DAC">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202AB4F4" w14:textId="5A93F896" w:rsidR="00003DAC" w:rsidRPr="00003DAC" w:rsidRDefault="00003DAC" w:rsidP="00A379A1">
            <w:pPr>
              <w:pStyle w:val="TableTextACS"/>
              <w:spacing w:before="60" w:after="60"/>
              <w:rPr>
                <w:rFonts w:cs="Calibri"/>
                <w:sz w:val="20"/>
                <w:szCs w:val="20"/>
              </w:rPr>
            </w:pPr>
            <w:r w:rsidRPr="00003DAC">
              <w:rPr>
                <w:rFonts w:cs="Calibri"/>
                <w:sz w:val="20"/>
                <w:szCs w:val="20"/>
              </w:rPr>
              <w:t>Coverage newly available through spouse</w:t>
            </w:r>
          </w:p>
        </w:tc>
        <w:tc>
          <w:tcPr>
            <w:tcW w:w="94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216CC185" w14:textId="79B47193" w:rsidR="00003DAC" w:rsidRPr="00003DAC" w:rsidRDefault="00003DAC" w:rsidP="00A379A1">
            <w:pPr>
              <w:pStyle w:val="TableTextACS"/>
              <w:spacing w:before="60" w:after="60"/>
              <w:jc w:val="center"/>
              <w:rPr>
                <w:rFonts w:cs="Calibri"/>
                <w:sz w:val="20"/>
                <w:szCs w:val="20"/>
              </w:rPr>
            </w:pPr>
            <w:r w:rsidRPr="00003DAC">
              <w:rPr>
                <w:rFonts w:cs="Calibri"/>
                <w:sz w:val="20"/>
                <w:szCs w:val="20"/>
              </w:rPr>
              <w:t> </w:t>
            </w:r>
          </w:p>
        </w:tc>
        <w:tc>
          <w:tcPr>
            <w:tcW w:w="584"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6448CCBA" w14:textId="1A760180" w:rsidR="00003DAC" w:rsidRPr="00003DAC" w:rsidRDefault="00003DAC" w:rsidP="00A379A1">
            <w:pPr>
              <w:pStyle w:val="TableTextACS"/>
              <w:spacing w:before="60" w:after="60"/>
              <w:jc w:val="center"/>
              <w:rPr>
                <w:rFonts w:cs="Calibri"/>
                <w:sz w:val="20"/>
                <w:szCs w:val="20"/>
              </w:rPr>
            </w:pPr>
            <w:r w:rsidRPr="00003DAC">
              <w:rPr>
                <w:rFonts w:cs="Calibri"/>
                <w:sz w:val="20"/>
                <w:szCs w:val="20"/>
              </w:rPr>
              <w:t> </w:t>
            </w:r>
          </w:p>
        </w:tc>
        <w:tc>
          <w:tcPr>
            <w:tcW w:w="766" w:type="pct"/>
            <w:tcBorders>
              <w:top w:val="single" w:sz="4" w:space="0" w:color="auto"/>
              <w:left w:val="single" w:sz="4" w:space="0" w:color="auto"/>
              <w:bottom w:val="single" w:sz="4" w:space="0" w:color="auto"/>
              <w:right w:val="single" w:sz="4" w:space="0" w:color="auto"/>
            </w:tcBorders>
            <w:vAlign w:val="bottom"/>
          </w:tcPr>
          <w:p w14:paraId="57E2EB5D" w14:textId="3C2450F6" w:rsidR="00003DAC" w:rsidRPr="00003DAC" w:rsidRDefault="00003DAC" w:rsidP="00A379A1">
            <w:pPr>
              <w:pStyle w:val="TableTextACS"/>
              <w:spacing w:before="60" w:after="60"/>
              <w:jc w:val="center"/>
              <w:rPr>
                <w:rFonts w:cs="Calibri"/>
                <w:sz w:val="20"/>
                <w:szCs w:val="20"/>
              </w:rPr>
            </w:pPr>
            <w:r w:rsidRPr="00003DAC">
              <w:rPr>
                <w:rFonts w:cs="Calibri"/>
                <w:sz w:val="20"/>
                <w:szCs w:val="20"/>
              </w:rPr>
              <w:t>Y</w:t>
            </w:r>
          </w:p>
        </w:tc>
      </w:tr>
      <w:tr w:rsidR="00003DAC" w:rsidRPr="007E7750" w14:paraId="630013F1" w14:textId="77777777" w:rsidTr="00611574">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78AC1CD4" w14:textId="5842AF74" w:rsidR="00003DAC" w:rsidRPr="00003DAC" w:rsidRDefault="00003DAC" w:rsidP="00A379A1">
            <w:pPr>
              <w:pStyle w:val="TableTextACS"/>
              <w:spacing w:before="60" w:after="60"/>
              <w:rPr>
                <w:rFonts w:cs="Calibri"/>
                <w:sz w:val="20"/>
                <w:szCs w:val="20"/>
              </w:rPr>
            </w:pPr>
            <w:r w:rsidRPr="00003DAC">
              <w:rPr>
                <w:rFonts w:cs="Calibri"/>
                <w:sz w:val="20"/>
                <w:szCs w:val="20"/>
              </w:rPr>
              <w:t>Eligibility for other IAPs begins (i.e., VA)</w:t>
            </w:r>
          </w:p>
        </w:tc>
        <w:tc>
          <w:tcPr>
            <w:tcW w:w="94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7DDAE05B" w14:textId="1151D6ED" w:rsidR="00003DAC" w:rsidRPr="00003DAC" w:rsidRDefault="00003DAC" w:rsidP="00A379A1">
            <w:pPr>
              <w:pStyle w:val="TableTextACS"/>
              <w:spacing w:before="60" w:after="60"/>
              <w:jc w:val="center"/>
              <w:rPr>
                <w:rFonts w:cs="Calibri"/>
                <w:sz w:val="20"/>
                <w:szCs w:val="20"/>
              </w:rPr>
            </w:pPr>
            <w:r w:rsidRPr="00003DAC">
              <w:rPr>
                <w:rFonts w:cs="Calibri"/>
                <w:sz w:val="20"/>
                <w:szCs w:val="20"/>
              </w:rPr>
              <w:t> </w:t>
            </w:r>
          </w:p>
        </w:tc>
        <w:tc>
          <w:tcPr>
            <w:tcW w:w="584"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50DE001D" w14:textId="0BAEF727" w:rsidR="00003DAC" w:rsidRPr="00003DAC" w:rsidRDefault="00003DAC" w:rsidP="00A379A1">
            <w:pPr>
              <w:pStyle w:val="TableTextACS"/>
              <w:spacing w:before="60" w:after="60"/>
              <w:jc w:val="center"/>
              <w:rPr>
                <w:rFonts w:cs="Calibri"/>
                <w:sz w:val="20"/>
                <w:szCs w:val="20"/>
              </w:rPr>
            </w:pPr>
            <w:r w:rsidRPr="00003DAC">
              <w:rPr>
                <w:rFonts w:cs="Calibri"/>
                <w:sz w:val="20"/>
                <w:szCs w:val="20"/>
              </w:rPr>
              <w:t> </w:t>
            </w:r>
          </w:p>
        </w:tc>
        <w:tc>
          <w:tcPr>
            <w:tcW w:w="766" w:type="pct"/>
            <w:tcBorders>
              <w:top w:val="single" w:sz="4" w:space="0" w:color="auto"/>
              <w:left w:val="single" w:sz="4" w:space="0" w:color="auto"/>
              <w:bottom w:val="single" w:sz="4" w:space="0" w:color="auto"/>
              <w:right w:val="single" w:sz="4" w:space="0" w:color="auto"/>
            </w:tcBorders>
            <w:vAlign w:val="bottom"/>
          </w:tcPr>
          <w:p w14:paraId="6FB73884" w14:textId="524C375C" w:rsidR="00003DAC" w:rsidRPr="00003DAC" w:rsidRDefault="00003DAC" w:rsidP="00A379A1">
            <w:pPr>
              <w:pStyle w:val="TableTextACS"/>
              <w:spacing w:before="60" w:after="60"/>
              <w:jc w:val="center"/>
              <w:rPr>
                <w:rFonts w:cs="Calibri"/>
                <w:sz w:val="20"/>
                <w:szCs w:val="20"/>
              </w:rPr>
            </w:pPr>
            <w:r w:rsidRPr="00003DAC">
              <w:rPr>
                <w:rFonts w:cs="Calibri"/>
                <w:sz w:val="20"/>
                <w:szCs w:val="20"/>
              </w:rPr>
              <w:t>Y</w:t>
            </w:r>
          </w:p>
        </w:tc>
      </w:tr>
      <w:tr w:rsidR="00611574" w:rsidRPr="007E7750" w14:paraId="777058D6" w14:textId="77777777" w:rsidTr="00611574">
        <w:trPr>
          <w:cantSplit/>
        </w:trPr>
        <w:tc>
          <w:tcPr>
            <w:tcW w:w="2709" w:type="pct"/>
            <w:tcBorders>
              <w:top w:val="single" w:sz="4" w:space="0" w:color="auto"/>
              <w:left w:val="single" w:sz="4" w:space="0" w:color="auto"/>
              <w:bottom w:val="single" w:sz="4" w:space="0" w:color="auto"/>
              <w:right w:val="nil"/>
            </w:tcBorders>
            <w:shd w:val="clear" w:color="auto" w:fill="C6D9F1" w:themeFill="text2" w:themeFillTint="33"/>
            <w:vAlign w:val="bottom"/>
          </w:tcPr>
          <w:p w14:paraId="3FF69561" w14:textId="2A4B84D1" w:rsidR="00611574" w:rsidRPr="00611574" w:rsidRDefault="00611574" w:rsidP="00A379A1">
            <w:pPr>
              <w:pStyle w:val="TableTextACS"/>
              <w:spacing w:before="60" w:after="60"/>
              <w:rPr>
                <w:rFonts w:cs="Calibri"/>
                <w:sz w:val="20"/>
                <w:szCs w:val="20"/>
              </w:rPr>
            </w:pPr>
            <w:r w:rsidRPr="00611574">
              <w:rPr>
                <w:rFonts w:cs="Calibri"/>
                <w:sz w:val="20"/>
                <w:szCs w:val="20"/>
              </w:rPr>
              <w:t>Employment Status</w:t>
            </w:r>
          </w:p>
        </w:tc>
        <w:tc>
          <w:tcPr>
            <w:tcW w:w="941" w:type="pct"/>
            <w:tcBorders>
              <w:top w:val="single" w:sz="4" w:space="0" w:color="auto"/>
              <w:left w:val="nil"/>
              <w:bottom w:val="single" w:sz="4" w:space="0" w:color="auto"/>
              <w:right w:val="nil"/>
            </w:tcBorders>
            <w:shd w:val="clear" w:color="auto" w:fill="C6D9F1" w:themeFill="text2" w:themeFillTint="33"/>
            <w:vAlign w:val="bottom"/>
          </w:tcPr>
          <w:p w14:paraId="71CD8174" w14:textId="2E33132E" w:rsidR="00611574" w:rsidRPr="00611574" w:rsidRDefault="00611574" w:rsidP="00A379A1">
            <w:pPr>
              <w:pStyle w:val="TableTextACS"/>
              <w:spacing w:before="60" w:after="60"/>
              <w:jc w:val="center"/>
              <w:rPr>
                <w:rFonts w:cs="Calibri"/>
                <w:sz w:val="20"/>
                <w:szCs w:val="20"/>
              </w:rPr>
            </w:pPr>
            <w:r w:rsidRPr="00611574">
              <w:rPr>
                <w:rFonts w:cs="Calibri"/>
                <w:sz w:val="20"/>
                <w:szCs w:val="20"/>
              </w:rPr>
              <w:t> </w:t>
            </w:r>
          </w:p>
        </w:tc>
        <w:tc>
          <w:tcPr>
            <w:tcW w:w="584" w:type="pct"/>
            <w:tcBorders>
              <w:top w:val="single" w:sz="4" w:space="0" w:color="auto"/>
              <w:left w:val="nil"/>
              <w:bottom w:val="single" w:sz="4" w:space="0" w:color="auto"/>
              <w:right w:val="nil"/>
            </w:tcBorders>
            <w:shd w:val="clear" w:color="auto" w:fill="C6D9F1" w:themeFill="text2" w:themeFillTint="33"/>
            <w:vAlign w:val="bottom"/>
          </w:tcPr>
          <w:p w14:paraId="73EC2976" w14:textId="78738999" w:rsidR="00611574" w:rsidRPr="00611574" w:rsidRDefault="00611574" w:rsidP="00A379A1">
            <w:pPr>
              <w:pStyle w:val="TableTextACS"/>
              <w:spacing w:before="60" w:after="60"/>
              <w:jc w:val="center"/>
              <w:rPr>
                <w:rFonts w:cs="Calibri"/>
                <w:sz w:val="20"/>
                <w:szCs w:val="20"/>
              </w:rPr>
            </w:pPr>
            <w:r w:rsidRPr="00611574">
              <w:rPr>
                <w:rFonts w:cs="Calibri"/>
                <w:sz w:val="20"/>
                <w:szCs w:val="20"/>
              </w:rPr>
              <w:t> </w:t>
            </w:r>
          </w:p>
        </w:tc>
        <w:tc>
          <w:tcPr>
            <w:tcW w:w="766" w:type="pct"/>
            <w:tcBorders>
              <w:top w:val="single" w:sz="4" w:space="0" w:color="auto"/>
              <w:left w:val="nil"/>
              <w:bottom w:val="single" w:sz="4" w:space="0" w:color="auto"/>
              <w:right w:val="single" w:sz="4" w:space="0" w:color="auto"/>
            </w:tcBorders>
            <w:shd w:val="clear" w:color="auto" w:fill="C6D9F1" w:themeFill="text2" w:themeFillTint="33"/>
            <w:vAlign w:val="bottom"/>
          </w:tcPr>
          <w:p w14:paraId="45FF8A7B" w14:textId="0372B423" w:rsidR="00611574" w:rsidRPr="00611574" w:rsidRDefault="00611574" w:rsidP="00A379A1">
            <w:pPr>
              <w:pStyle w:val="TableTextACS"/>
              <w:spacing w:before="60" w:after="60"/>
              <w:jc w:val="center"/>
              <w:rPr>
                <w:rFonts w:cs="Calibri"/>
                <w:sz w:val="20"/>
                <w:szCs w:val="20"/>
              </w:rPr>
            </w:pPr>
            <w:r w:rsidRPr="00611574">
              <w:rPr>
                <w:rFonts w:cs="Calibri"/>
                <w:sz w:val="20"/>
                <w:szCs w:val="20"/>
              </w:rPr>
              <w:t> </w:t>
            </w:r>
          </w:p>
        </w:tc>
      </w:tr>
      <w:tr w:rsidR="00611574" w:rsidRPr="007E7750" w14:paraId="7EE367E8" w14:textId="77777777" w:rsidTr="00611574">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2D774D24" w14:textId="62755870" w:rsidR="00611574" w:rsidRPr="00611574" w:rsidRDefault="00611574" w:rsidP="00A379A1">
            <w:pPr>
              <w:pStyle w:val="TableTextACS"/>
              <w:spacing w:before="60" w:after="60"/>
              <w:rPr>
                <w:rFonts w:cs="Calibri"/>
                <w:sz w:val="20"/>
                <w:szCs w:val="20"/>
              </w:rPr>
            </w:pPr>
            <w:r w:rsidRPr="00611574">
              <w:rPr>
                <w:rFonts w:cs="Calibri"/>
                <w:sz w:val="20"/>
                <w:szCs w:val="20"/>
              </w:rPr>
              <w:t>Commencement or termination of employment</w:t>
            </w:r>
          </w:p>
        </w:tc>
        <w:tc>
          <w:tcPr>
            <w:tcW w:w="941" w:type="pct"/>
            <w:tcBorders>
              <w:top w:val="single" w:sz="4" w:space="0" w:color="auto"/>
              <w:left w:val="single" w:sz="4" w:space="0" w:color="auto"/>
              <w:bottom w:val="single" w:sz="4" w:space="0" w:color="auto"/>
              <w:right w:val="single" w:sz="4" w:space="0" w:color="auto"/>
            </w:tcBorders>
            <w:shd w:val="clear" w:color="auto" w:fill="auto"/>
            <w:vAlign w:val="bottom"/>
          </w:tcPr>
          <w:p w14:paraId="54D72AE1" w14:textId="4ACEA398" w:rsidR="00611574" w:rsidRPr="00611574" w:rsidRDefault="00611574" w:rsidP="00A379A1">
            <w:pPr>
              <w:pStyle w:val="TableTextACS"/>
              <w:spacing w:before="60" w:after="60"/>
              <w:jc w:val="center"/>
              <w:rPr>
                <w:rFonts w:cs="Calibri"/>
                <w:sz w:val="20"/>
                <w:szCs w:val="20"/>
              </w:rPr>
            </w:pPr>
            <w:r w:rsidRPr="00611574">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shd w:val="clear" w:color="auto" w:fill="auto"/>
            <w:vAlign w:val="bottom"/>
          </w:tcPr>
          <w:p w14:paraId="5D94DA8B" w14:textId="7466CF10" w:rsidR="00611574" w:rsidRPr="00611574" w:rsidRDefault="00611574" w:rsidP="00A379A1">
            <w:pPr>
              <w:pStyle w:val="TableTextACS"/>
              <w:spacing w:before="60" w:after="60"/>
              <w:jc w:val="center"/>
              <w:rPr>
                <w:rFonts w:cs="Calibri"/>
                <w:sz w:val="20"/>
                <w:szCs w:val="20"/>
              </w:rPr>
            </w:pPr>
            <w:r w:rsidRPr="00611574">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3290FA69" w14:textId="272298A4" w:rsidR="00611574" w:rsidRPr="00611574" w:rsidRDefault="00611574" w:rsidP="00A379A1">
            <w:pPr>
              <w:pStyle w:val="TableTextACS"/>
              <w:spacing w:before="60" w:after="60"/>
              <w:jc w:val="center"/>
              <w:rPr>
                <w:rFonts w:cs="Calibri"/>
                <w:sz w:val="20"/>
                <w:szCs w:val="20"/>
              </w:rPr>
            </w:pPr>
            <w:r w:rsidRPr="00611574">
              <w:rPr>
                <w:rFonts w:cs="Calibri"/>
                <w:sz w:val="20"/>
                <w:szCs w:val="20"/>
              </w:rPr>
              <w:t>Y</w:t>
            </w:r>
          </w:p>
        </w:tc>
      </w:tr>
      <w:tr w:rsidR="00611574" w:rsidRPr="007E7750" w14:paraId="2B09759A" w14:textId="77777777" w:rsidTr="00611574">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28B7A070" w14:textId="7546A0C5" w:rsidR="00611574" w:rsidRPr="00611574" w:rsidRDefault="00611574" w:rsidP="00A379A1">
            <w:pPr>
              <w:pStyle w:val="TableTextACS"/>
              <w:spacing w:before="60" w:after="60"/>
              <w:rPr>
                <w:rFonts w:cs="Calibri"/>
                <w:sz w:val="20"/>
                <w:szCs w:val="20"/>
              </w:rPr>
            </w:pPr>
            <w:r w:rsidRPr="00611574">
              <w:rPr>
                <w:rFonts w:cs="Calibri"/>
                <w:sz w:val="20"/>
                <w:szCs w:val="20"/>
              </w:rPr>
              <w:t>Commencement of, or return from, leave of absence</w:t>
            </w:r>
          </w:p>
        </w:tc>
        <w:tc>
          <w:tcPr>
            <w:tcW w:w="941" w:type="pct"/>
            <w:tcBorders>
              <w:top w:val="single" w:sz="4" w:space="0" w:color="auto"/>
              <w:left w:val="single" w:sz="4" w:space="0" w:color="auto"/>
              <w:bottom w:val="single" w:sz="4" w:space="0" w:color="auto"/>
              <w:right w:val="single" w:sz="4" w:space="0" w:color="auto"/>
            </w:tcBorders>
            <w:shd w:val="clear" w:color="auto" w:fill="auto"/>
            <w:vAlign w:val="bottom"/>
          </w:tcPr>
          <w:p w14:paraId="2792A109" w14:textId="31929390" w:rsidR="00611574" w:rsidRPr="00611574" w:rsidRDefault="00611574" w:rsidP="00A379A1">
            <w:pPr>
              <w:pStyle w:val="TableTextACS"/>
              <w:spacing w:before="60" w:after="60"/>
              <w:jc w:val="center"/>
              <w:rPr>
                <w:rFonts w:cs="Calibri"/>
                <w:sz w:val="20"/>
                <w:szCs w:val="20"/>
              </w:rPr>
            </w:pPr>
            <w:r w:rsidRPr="00611574">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shd w:val="clear" w:color="auto" w:fill="auto"/>
            <w:vAlign w:val="bottom"/>
          </w:tcPr>
          <w:p w14:paraId="3F38A086" w14:textId="5F33C7AA" w:rsidR="00611574" w:rsidRPr="00611574" w:rsidRDefault="00611574" w:rsidP="00A379A1">
            <w:pPr>
              <w:pStyle w:val="TableTextACS"/>
              <w:spacing w:before="60" w:after="60"/>
              <w:jc w:val="center"/>
              <w:rPr>
                <w:rFonts w:cs="Calibri"/>
                <w:sz w:val="20"/>
                <w:szCs w:val="20"/>
              </w:rPr>
            </w:pPr>
            <w:r w:rsidRPr="00611574">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7A730EBE" w14:textId="607FA21E" w:rsidR="00611574" w:rsidRPr="00611574" w:rsidRDefault="00611574" w:rsidP="00A379A1">
            <w:pPr>
              <w:pStyle w:val="TableTextACS"/>
              <w:spacing w:before="60" w:after="60"/>
              <w:jc w:val="center"/>
              <w:rPr>
                <w:rFonts w:cs="Calibri"/>
                <w:sz w:val="20"/>
                <w:szCs w:val="20"/>
              </w:rPr>
            </w:pPr>
            <w:r w:rsidRPr="00611574">
              <w:rPr>
                <w:rFonts w:cs="Calibri"/>
                <w:sz w:val="20"/>
                <w:szCs w:val="20"/>
              </w:rPr>
              <w:t>Y</w:t>
            </w:r>
          </w:p>
        </w:tc>
      </w:tr>
      <w:tr w:rsidR="00611574" w:rsidRPr="007E7750" w14:paraId="0C8B6F35" w14:textId="77777777" w:rsidTr="00611574">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1BD39B12" w14:textId="1B7B3F2E" w:rsidR="00611574" w:rsidRPr="00611574" w:rsidRDefault="00611574" w:rsidP="00A379A1">
            <w:pPr>
              <w:pStyle w:val="TableTextACS"/>
              <w:spacing w:before="60" w:after="60"/>
              <w:rPr>
                <w:rFonts w:cs="Calibri"/>
                <w:sz w:val="20"/>
                <w:szCs w:val="20"/>
              </w:rPr>
            </w:pPr>
            <w:r w:rsidRPr="00611574">
              <w:rPr>
                <w:rFonts w:cs="Calibri"/>
                <w:sz w:val="20"/>
                <w:szCs w:val="20"/>
              </w:rPr>
              <w:t>Change between part-time and full-time status (either direction)</w:t>
            </w:r>
          </w:p>
        </w:tc>
        <w:tc>
          <w:tcPr>
            <w:tcW w:w="941" w:type="pct"/>
            <w:tcBorders>
              <w:top w:val="single" w:sz="4" w:space="0" w:color="auto"/>
              <w:left w:val="single" w:sz="4" w:space="0" w:color="auto"/>
              <w:bottom w:val="single" w:sz="4" w:space="0" w:color="auto"/>
              <w:right w:val="single" w:sz="4" w:space="0" w:color="auto"/>
            </w:tcBorders>
            <w:shd w:val="clear" w:color="auto" w:fill="auto"/>
            <w:vAlign w:val="bottom"/>
          </w:tcPr>
          <w:p w14:paraId="1FF0B2FE" w14:textId="623378DD" w:rsidR="00611574" w:rsidRPr="00611574" w:rsidRDefault="00611574" w:rsidP="00A379A1">
            <w:pPr>
              <w:pStyle w:val="TableTextACS"/>
              <w:spacing w:before="60" w:after="60"/>
              <w:jc w:val="center"/>
              <w:rPr>
                <w:rFonts w:cs="Calibri"/>
                <w:sz w:val="20"/>
                <w:szCs w:val="20"/>
              </w:rPr>
            </w:pPr>
            <w:r w:rsidRPr="00611574">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shd w:val="clear" w:color="auto" w:fill="auto"/>
            <w:vAlign w:val="bottom"/>
          </w:tcPr>
          <w:p w14:paraId="700F8F9D" w14:textId="6BB0961E" w:rsidR="00611574" w:rsidRPr="00611574" w:rsidRDefault="00611574" w:rsidP="00A379A1">
            <w:pPr>
              <w:pStyle w:val="TableTextACS"/>
              <w:spacing w:before="60" w:after="60"/>
              <w:jc w:val="center"/>
              <w:rPr>
                <w:rFonts w:cs="Calibri"/>
                <w:sz w:val="20"/>
                <w:szCs w:val="20"/>
              </w:rPr>
            </w:pPr>
            <w:r w:rsidRPr="00611574">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200575F8" w14:textId="707BE2F3" w:rsidR="00611574" w:rsidRPr="00611574" w:rsidRDefault="00611574" w:rsidP="00A379A1">
            <w:pPr>
              <w:pStyle w:val="TableTextACS"/>
              <w:spacing w:before="60" w:after="60"/>
              <w:jc w:val="center"/>
              <w:rPr>
                <w:rFonts w:cs="Calibri"/>
                <w:sz w:val="20"/>
                <w:szCs w:val="20"/>
              </w:rPr>
            </w:pPr>
            <w:r w:rsidRPr="00611574">
              <w:rPr>
                <w:rFonts w:cs="Calibri"/>
                <w:sz w:val="20"/>
                <w:szCs w:val="20"/>
              </w:rPr>
              <w:t>Y</w:t>
            </w:r>
          </w:p>
        </w:tc>
      </w:tr>
      <w:tr w:rsidR="00611574" w:rsidRPr="007E7750" w14:paraId="14F9ED66" w14:textId="77777777" w:rsidTr="003906AE">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75BFBF65" w14:textId="5BBE6D40" w:rsidR="00611574" w:rsidRPr="00611574" w:rsidRDefault="00611574" w:rsidP="00A379A1">
            <w:pPr>
              <w:pStyle w:val="TableTextACS"/>
              <w:spacing w:before="60" w:after="60"/>
              <w:rPr>
                <w:rFonts w:cs="Calibri"/>
                <w:sz w:val="20"/>
                <w:szCs w:val="20"/>
              </w:rPr>
            </w:pPr>
            <w:r w:rsidRPr="00611574">
              <w:rPr>
                <w:rFonts w:cs="Calibri"/>
                <w:sz w:val="20"/>
                <w:szCs w:val="20"/>
              </w:rPr>
              <w:t>Strike or lockout</w:t>
            </w:r>
          </w:p>
        </w:tc>
        <w:tc>
          <w:tcPr>
            <w:tcW w:w="941" w:type="pct"/>
            <w:tcBorders>
              <w:top w:val="single" w:sz="4" w:space="0" w:color="auto"/>
              <w:left w:val="single" w:sz="4" w:space="0" w:color="auto"/>
              <w:bottom w:val="single" w:sz="4" w:space="0" w:color="auto"/>
              <w:right w:val="single" w:sz="4" w:space="0" w:color="auto"/>
            </w:tcBorders>
            <w:shd w:val="clear" w:color="auto" w:fill="auto"/>
            <w:vAlign w:val="bottom"/>
          </w:tcPr>
          <w:p w14:paraId="581E86CB" w14:textId="33721C86" w:rsidR="00611574" w:rsidRPr="00611574" w:rsidRDefault="00611574" w:rsidP="00A379A1">
            <w:pPr>
              <w:pStyle w:val="TableTextACS"/>
              <w:spacing w:before="60" w:after="60"/>
              <w:jc w:val="center"/>
              <w:rPr>
                <w:rFonts w:cs="Calibri"/>
                <w:sz w:val="20"/>
                <w:szCs w:val="20"/>
              </w:rPr>
            </w:pPr>
            <w:r w:rsidRPr="00611574">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shd w:val="clear" w:color="auto" w:fill="auto"/>
            <w:vAlign w:val="bottom"/>
          </w:tcPr>
          <w:p w14:paraId="2625F263" w14:textId="3BBD0637" w:rsidR="00611574" w:rsidRPr="00611574" w:rsidRDefault="00611574" w:rsidP="00A379A1">
            <w:pPr>
              <w:pStyle w:val="TableTextACS"/>
              <w:spacing w:before="60" w:after="60"/>
              <w:jc w:val="center"/>
              <w:rPr>
                <w:rFonts w:cs="Calibri"/>
                <w:sz w:val="20"/>
                <w:szCs w:val="20"/>
              </w:rPr>
            </w:pPr>
            <w:r w:rsidRPr="00611574">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18D0953C" w14:textId="5DA43509" w:rsidR="00611574" w:rsidRPr="00611574" w:rsidRDefault="00611574" w:rsidP="00A379A1">
            <w:pPr>
              <w:pStyle w:val="TableTextACS"/>
              <w:spacing w:before="60" w:after="60"/>
              <w:jc w:val="center"/>
              <w:rPr>
                <w:rFonts w:cs="Calibri"/>
                <w:sz w:val="20"/>
                <w:szCs w:val="20"/>
              </w:rPr>
            </w:pPr>
            <w:r w:rsidRPr="00611574">
              <w:rPr>
                <w:rFonts w:cs="Calibri"/>
                <w:sz w:val="20"/>
                <w:szCs w:val="20"/>
              </w:rPr>
              <w:t>Y</w:t>
            </w:r>
          </w:p>
        </w:tc>
      </w:tr>
      <w:tr w:rsidR="003906AE" w:rsidRPr="007E7750" w14:paraId="3D4CD2B7" w14:textId="77777777" w:rsidTr="003906AE">
        <w:trPr>
          <w:cantSplit/>
        </w:trPr>
        <w:tc>
          <w:tcPr>
            <w:tcW w:w="2709" w:type="pct"/>
            <w:tcBorders>
              <w:top w:val="single" w:sz="4" w:space="0" w:color="auto"/>
              <w:left w:val="single" w:sz="4" w:space="0" w:color="auto"/>
              <w:bottom w:val="single" w:sz="4" w:space="0" w:color="auto"/>
              <w:right w:val="nil"/>
            </w:tcBorders>
            <w:shd w:val="clear" w:color="auto" w:fill="C6D9F1" w:themeFill="text2" w:themeFillTint="33"/>
            <w:vAlign w:val="bottom"/>
          </w:tcPr>
          <w:p w14:paraId="2228B656" w14:textId="31697959" w:rsidR="003906AE" w:rsidRPr="003906AE" w:rsidRDefault="003906AE" w:rsidP="00A379A1">
            <w:pPr>
              <w:pStyle w:val="TableTextACS"/>
              <w:spacing w:before="60" w:after="60"/>
              <w:rPr>
                <w:rFonts w:cs="Calibri"/>
                <w:sz w:val="20"/>
                <w:szCs w:val="20"/>
              </w:rPr>
            </w:pPr>
            <w:r w:rsidRPr="003906AE">
              <w:rPr>
                <w:rFonts w:cs="Calibri"/>
                <w:sz w:val="20"/>
                <w:szCs w:val="20"/>
              </w:rPr>
              <w:t>Other</w:t>
            </w:r>
          </w:p>
        </w:tc>
        <w:tc>
          <w:tcPr>
            <w:tcW w:w="941" w:type="pct"/>
            <w:tcBorders>
              <w:top w:val="single" w:sz="4" w:space="0" w:color="auto"/>
              <w:left w:val="nil"/>
              <w:bottom w:val="single" w:sz="4" w:space="0" w:color="auto"/>
              <w:right w:val="nil"/>
            </w:tcBorders>
            <w:shd w:val="clear" w:color="auto" w:fill="C6D9F1" w:themeFill="text2" w:themeFillTint="33"/>
            <w:vAlign w:val="bottom"/>
          </w:tcPr>
          <w:p w14:paraId="0EE7C641" w14:textId="3661215A" w:rsidR="003906AE" w:rsidRPr="003906AE" w:rsidRDefault="003906AE" w:rsidP="00A379A1">
            <w:pPr>
              <w:pStyle w:val="TableTextACS"/>
              <w:spacing w:before="60" w:after="60"/>
              <w:jc w:val="center"/>
              <w:rPr>
                <w:rFonts w:cs="Calibri"/>
                <w:sz w:val="20"/>
                <w:szCs w:val="20"/>
              </w:rPr>
            </w:pPr>
            <w:r w:rsidRPr="003906AE">
              <w:rPr>
                <w:rFonts w:cs="Calibri"/>
                <w:sz w:val="20"/>
                <w:szCs w:val="20"/>
              </w:rPr>
              <w:t> </w:t>
            </w:r>
          </w:p>
        </w:tc>
        <w:tc>
          <w:tcPr>
            <w:tcW w:w="584" w:type="pct"/>
            <w:tcBorders>
              <w:top w:val="single" w:sz="4" w:space="0" w:color="auto"/>
              <w:left w:val="nil"/>
              <w:bottom w:val="single" w:sz="4" w:space="0" w:color="auto"/>
              <w:right w:val="single" w:sz="4" w:space="0" w:color="auto"/>
            </w:tcBorders>
            <w:shd w:val="clear" w:color="auto" w:fill="C6D9F1" w:themeFill="text2" w:themeFillTint="33"/>
            <w:vAlign w:val="bottom"/>
          </w:tcPr>
          <w:p w14:paraId="6CAD6A40" w14:textId="47494140" w:rsidR="003906AE" w:rsidRPr="003906AE" w:rsidRDefault="003906AE" w:rsidP="00A379A1">
            <w:pPr>
              <w:pStyle w:val="TableTextACS"/>
              <w:spacing w:before="60" w:after="60"/>
              <w:jc w:val="center"/>
              <w:rPr>
                <w:rFonts w:cs="Calibri"/>
                <w:sz w:val="20"/>
                <w:szCs w:val="20"/>
              </w:rPr>
            </w:pPr>
            <w:r w:rsidRPr="003906AE">
              <w:rPr>
                <w:rFonts w:cs="Calibri"/>
                <w:sz w:val="20"/>
                <w:szCs w:val="20"/>
              </w:rPr>
              <w:t> </w:t>
            </w:r>
          </w:p>
        </w:tc>
        <w:tc>
          <w:tcPr>
            <w:tcW w:w="766"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bottom"/>
          </w:tcPr>
          <w:p w14:paraId="53D213C2" w14:textId="60591FFF" w:rsidR="003906AE" w:rsidRPr="003906AE" w:rsidRDefault="003906AE" w:rsidP="00A379A1">
            <w:pPr>
              <w:pStyle w:val="TableTextACS"/>
              <w:spacing w:before="60" w:after="60"/>
              <w:jc w:val="center"/>
              <w:rPr>
                <w:rFonts w:cs="Calibri"/>
                <w:sz w:val="20"/>
                <w:szCs w:val="20"/>
              </w:rPr>
            </w:pPr>
            <w:r w:rsidRPr="003906AE">
              <w:rPr>
                <w:rFonts w:cs="Calibri"/>
                <w:sz w:val="20"/>
                <w:szCs w:val="20"/>
              </w:rPr>
              <w:t> </w:t>
            </w:r>
          </w:p>
        </w:tc>
      </w:tr>
      <w:tr w:rsidR="003906AE" w:rsidRPr="007E7750" w14:paraId="3C170ECB" w14:textId="77777777" w:rsidTr="00611574">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7786FBD0" w14:textId="562D5B1E" w:rsidR="003906AE" w:rsidRPr="003906AE" w:rsidRDefault="003906AE" w:rsidP="00A379A1">
            <w:pPr>
              <w:pStyle w:val="TableTextACS"/>
              <w:spacing w:before="60" w:after="60"/>
              <w:rPr>
                <w:rFonts w:cs="Calibri"/>
                <w:sz w:val="20"/>
                <w:szCs w:val="20"/>
              </w:rPr>
            </w:pPr>
            <w:r w:rsidRPr="003906AE">
              <w:rPr>
                <w:rFonts w:cs="Calibri"/>
                <w:sz w:val="20"/>
                <w:szCs w:val="20"/>
              </w:rPr>
              <w:t>Qualified Medical Child Support Order (QMCSO)</w:t>
            </w:r>
          </w:p>
        </w:tc>
        <w:tc>
          <w:tcPr>
            <w:tcW w:w="941" w:type="pct"/>
            <w:tcBorders>
              <w:top w:val="single" w:sz="4" w:space="0" w:color="auto"/>
              <w:left w:val="single" w:sz="4" w:space="0" w:color="auto"/>
              <w:bottom w:val="single" w:sz="4" w:space="0" w:color="auto"/>
              <w:right w:val="single" w:sz="4" w:space="0" w:color="auto"/>
            </w:tcBorders>
            <w:shd w:val="clear" w:color="auto" w:fill="auto"/>
            <w:vAlign w:val="bottom"/>
          </w:tcPr>
          <w:p w14:paraId="107759CB" w14:textId="250D73CE" w:rsidR="003906AE" w:rsidRPr="003906AE" w:rsidRDefault="003906AE" w:rsidP="00A379A1">
            <w:pPr>
              <w:pStyle w:val="TableTextACS"/>
              <w:spacing w:before="60" w:after="60"/>
              <w:jc w:val="center"/>
              <w:rPr>
                <w:rFonts w:cs="Calibri"/>
                <w:sz w:val="20"/>
                <w:szCs w:val="20"/>
              </w:rPr>
            </w:pPr>
            <w:r w:rsidRPr="003906AE">
              <w:rPr>
                <w:rFonts w:cs="Calibri"/>
                <w:sz w:val="20"/>
                <w:szCs w:val="20"/>
              </w:rPr>
              <w:t>Y</w:t>
            </w:r>
          </w:p>
        </w:tc>
        <w:tc>
          <w:tcPr>
            <w:tcW w:w="584" w:type="pct"/>
            <w:tcBorders>
              <w:top w:val="single" w:sz="4" w:space="0" w:color="auto"/>
              <w:left w:val="single" w:sz="4" w:space="0" w:color="auto"/>
              <w:bottom w:val="single" w:sz="4" w:space="0" w:color="auto"/>
              <w:right w:val="single" w:sz="4" w:space="0" w:color="auto"/>
            </w:tcBorders>
            <w:shd w:val="clear" w:color="auto" w:fill="auto"/>
            <w:vAlign w:val="bottom"/>
          </w:tcPr>
          <w:p w14:paraId="4DBC848E" w14:textId="10205A84" w:rsidR="003906AE" w:rsidRPr="003906AE" w:rsidRDefault="003906AE" w:rsidP="00A379A1">
            <w:pPr>
              <w:pStyle w:val="TableTextACS"/>
              <w:spacing w:before="60" w:after="60"/>
              <w:jc w:val="center"/>
              <w:rPr>
                <w:rFonts w:cs="Calibri"/>
                <w:sz w:val="20"/>
                <w:szCs w:val="20"/>
              </w:rPr>
            </w:pPr>
            <w:r w:rsidRPr="003906AE">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5436242F" w14:textId="443D21AA" w:rsidR="003906AE" w:rsidRPr="003906AE" w:rsidRDefault="003906AE" w:rsidP="00A379A1">
            <w:pPr>
              <w:pStyle w:val="TableTextACS"/>
              <w:spacing w:before="60" w:after="60"/>
              <w:jc w:val="center"/>
              <w:rPr>
                <w:rFonts w:cs="Calibri"/>
                <w:sz w:val="20"/>
                <w:szCs w:val="20"/>
              </w:rPr>
            </w:pPr>
            <w:r w:rsidRPr="003906AE">
              <w:rPr>
                <w:rFonts w:cs="Calibri"/>
                <w:sz w:val="20"/>
                <w:szCs w:val="20"/>
              </w:rPr>
              <w:t>Y</w:t>
            </w:r>
          </w:p>
        </w:tc>
      </w:tr>
      <w:tr w:rsidR="003906AE" w:rsidRPr="007E7750" w14:paraId="0B6409D5" w14:textId="77777777" w:rsidTr="00611574">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0B1C8E52" w14:textId="78415AEF" w:rsidR="003906AE" w:rsidRPr="003906AE" w:rsidRDefault="003906AE" w:rsidP="00A379A1">
            <w:pPr>
              <w:pStyle w:val="TableTextACS"/>
              <w:spacing w:before="60" w:after="60"/>
              <w:rPr>
                <w:rFonts w:cs="Calibri"/>
                <w:sz w:val="20"/>
                <w:szCs w:val="20"/>
              </w:rPr>
            </w:pPr>
            <w:r w:rsidRPr="003906AE">
              <w:rPr>
                <w:rFonts w:cs="Calibri"/>
                <w:sz w:val="20"/>
                <w:szCs w:val="20"/>
              </w:rPr>
              <w:t>Erroneous enrollment</w:t>
            </w:r>
          </w:p>
        </w:tc>
        <w:tc>
          <w:tcPr>
            <w:tcW w:w="941" w:type="pct"/>
            <w:tcBorders>
              <w:top w:val="single" w:sz="4" w:space="0" w:color="auto"/>
              <w:left w:val="single" w:sz="4" w:space="0" w:color="auto"/>
              <w:bottom w:val="single" w:sz="4" w:space="0" w:color="auto"/>
              <w:right w:val="single" w:sz="4" w:space="0" w:color="auto"/>
            </w:tcBorders>
            <w:shd w:val="clear" w:color="auto" w:fill="auto"/>
            <w:vAlign w:val="bottom"/>
          </w:tcPr>
          <w:p w14:paraId="618CA432" w14:textId="7E4A7D67" w:rsidR="003906AE" w:rsidRPr="003906AE" w:rsidRDefault="003906AE" w:rsidP="00A379A1">
            <w:pPr>
              <w:pStyle w:val="TableTextACS"/>
              <w:spacing w:before="60" w:after="60"/>
              <w:jc w:val="center"/>
              <w:rPr>
                <w:rFonts w:cs="Calibri"/>
                <w:sz w:val="20"/>
                <w:szCs w:val="20"/>
              </w:rPr>
            </w:pPr>
            <w:r w:rsidRPr="003906AE">
              <w:rPr>
                <w:rFonts w:cs="Calibri"/>
                <w:sz w:val="20"/>
                <w:szCs w:val="20"/>
              </w:rPr>
              <w:t>N</w:t>
            </w:r>
          </w:p>
        </w:tc>
        <w:tc>
          <w:tcPr>
            <w:tcW w:w="584" w:type="pct"/>
            <w:tcBorders>
              <w:top w:val="single" w:sz="4" w:space="0" w:color="auto"/>
              <w:left w:val="single" w:sz="4" w:space="0" w:color="auto"/>
              <w:bottom w:val="single" w:sz="4" w:space="0" w:color="auto"/>
              <w:right w:val="single" w:sz="4" w:space="0" w:color="auto"/>
            </w:tcBorders>
            <w:shd w:val="clear" w:color="auto" w:fill="auto"/>
            <w:vAlign w:val="bottom"/>
          </w:tcPr>
          <w:p w14:paraId="6B840C25" w14:textId="0AB9DEEB" w:rsidR="003906AE" w:rsidRPr="003906AE" w:rsidRDefault="003906AE" w:rsidP="00A379A1">
            <w:pPr>
              <w:pStyle w:val="TableTextACS"/>
              <w:spacing w:before="60" w:after="60"/>
              <w:jc w:val="center"/>
              <w:rPr>
                <w:rFonts w:cs="Calibri"/>
                <w:sz w:val="20"/>
                <w:szCs w:val="20"/>
              </w:rPr>
            </w:pPr>
            <w:r w:rsidRPr="003906AE">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43D2DC8E" w14:textId="17A992A6" w:rsidR="003906AE" w:rsidRPr="003906AE" w:rsidRDefault="003906AE" w:rsidP="00A379A1">
            <w:pPr>
              <w:pStyle w:val="TableTextACS"/>
              <w:spacing w:before="60" w:after="60"/>
              <w:jc w:val="center"/>
              <w:rPr>
                <w:rFonts w:cs="Calibri"/>
                <w:sz w:val="20"/>
                <w:szCs w:val="20"/>
              </w:rPr>
            </w:pPr>
            <w:r w:rsidRPr="003906AE">
              <w:rPr>
                <w:rFonts w:cs="Calibri"/>
                <w:sz w:val="20"/>
                <w:szCs w:val="20"/>
              </w:rPr>
              <w:t>Y</w:t>
            </w:r>
          </w:p>
        </w:tc>
      </w:tr>
      <w:tr w:rsidR="003906AE" w:rsidRPr="007E7750" w14:paraId="572A4414" w14:textId="77777777" w:rsidTr="003906AE">
        <w:trPr>
          <w:cantSplit/>
        </w:trPr>
        <w:tc>
          <w:tcPr>
            <w:tcW w:w="2709" w:type="pct"/>
            <w:tcBorders>
              <w:top w:val="single" w:sz="4" w:space="0" w:color="auto"/>
              <w:left w:val="single" w:sz="4" w:space="0" w:color="auto"/>
              <w:bottom w:val="single" w:sz="4" w:space="0" w:color="auto"/>
              <w:right w:val="single" w:sz="4" w:space="0" w:color="auto"/>
            </w:tcBorders>
            <w:vAlign w:val="bottom"/>
          </w:tcPr>
          <w:p w14:paraId="1CC1E368" w14:textId="5F6BA366" w:rsidR="003906AE" w:rsidRPr="003906AE" w:rsidRDefault="003906AE" w:rsidP="00A379A1">
            <w:pPr>
              <w:pStyle w:val="TableTextACS"/>
              <w:spacing w:before="60" w:after="60"/>
              <w:rPr>
                <w:rFonts w:cs="Calibri"/>
                <w:sz w:val="20"/>
                <w:szCs w:val="20"/>
              </w:rPr>
            </w:pPr>
            <w:r w:rsidRPr="003906AE">
              <w:rPr>
                <w:rFonts w:cs="Calibri"/>
                <w:sz w:val="20"/>
                <w:szCs w:val="20"/>
              </w:rPr>
              <w:t>Other exceptional circumstances</w:t>
            </w:r>
          </w:p>
        </w:tc>
        <w:tc>
          <w:tcPr>
            <w:tcW w:w="941" w:type="pct"/>
            <w:tcBorders>
              <w:top w:val="single" w:sz="4" w:space="0" w:color="auto"/>
              <w:left w:val="single" w:sz="4" w:space="0" w:color="auto"/>
              <w:bottom w:val="single" w:sz="4" w:space="0" w:color="auto"/>
              <w:right w:val="single" w:sz="4" w:space="0" w:color="auto"/>
            </w:tcBorders>
            <w:shd w:val="clear" w:color="auto" w:fill="auto"/>
            <w:vAlign w:val="bottom"/>
          </w:tcPr>
          <w:p w14:paraId="553DE07A" w14:textId="3F6869A1" w:rsidR="003906AE" w:rsidRPr="003906AE" w:rsidRDefault="003906AE" w:rsidP="00A379A1">
            <w:pPr>
              <w:pStyle w:val="TableTextACS"/>
              <w:spacing w:before="60" w:after="60"/>
              <w:jc w:val="center"/>
              <w:rPr>
                <w:rFonts w:cs="Calibri"/>
                <w:sz w:val="20"/>
                <w:szCs w:val="20"/>
              </w:rPr>
            </w:pPr>
            <w:r w:rsidRPr="003906AE">
              <w:rPr>
                <w:rFonts w:cs="Calibri"/>
                <w:sz w:val="20"/>
                <w:szCs w:val="20"/>
              </w:rPr>
              <w:t>Maybe</w:t>
            </w:r>
          </w:p>
        </w:tc>
        <w:tc>
          <w:tcPr>
            <w:tcW w:w="584" w:type="pct"/>
            <w:tcBorders>
              <w:top w:val="single" w:sz="4" w:space="0" w:color="auto"/>
              <w:left w:val="single" w:sz="4" w:space="0" w:color="auto"/>
              <w:bottom w:val="single" w:sz="4" w:space="0" w:color="auto"/>
              <w:right w:val="single" w:sz="4" w:space="0" w:color="auto"/>
            </w:tcBorders>
            <w:shd w:val="clear" w:color="auto" w:fill="auto"/>
            <w:vAlign w:val="bottom"/>
          </w:tcPr>
          <w:p w14:paraId="41D97E0A" w14:textId="23A91CB5" w:rsidR="003906AE" w:rsidRPr="003906AE" w:rsidRDefault="003906AE" w:rsidP="00A379A1">
            <w:pPr>
              <w:pStyle w:val="TableTextACS"/>
              <w:spacing w:before="60" w:after="60"/>
              <w:jc w:val="center"/>
              <w:rPr>
                <w:rFonts w:cs="Calibri"/>
                <w:sz w:val="20"/>
                <w:szCs w:val="20"/>
              </w:rPr>
            </w:pPr>
            <w:r w:rsidRPr="003906AE">
              <w:rPr>
                <w:rFonts w:cs="Calibri"/>
                <w:sz w:val="20"/>
                <w:szCs w:val="20"/>
              </w:rPr>
              <w:t>Y</w:t>
            </w:r>
          </w:p>
        </w:tc>
        <w:tc>
          <w:tcPr>
            <w:tcW w:w="766" w:type="pct"/>
            <w:tcBorders>
              <w:top w:val="single" w:sz="4" w:space="0" w:color="auto"/>
              <w:left w:val="single" w:sz="4" w:space="0" w:color="auto"/>
              <w:bottom w:val="single" w:sz="4" w:space="0" w:color="auto"/>
              <w:right w:val="single" w:sz="4" w:space="0" w:color="auto"/>
            </w:tcBorders>
            <w:vAlign w:val="bottom"/>
          </w:tcPr>
          <w:p w14:paraId="4FC517AE" w14:textId="29BF0FB7" w:rsidR="003906AE" w:rsidRPr="003906AE" w:rsidRDefault="003906AE" w:rsidP="00A379A1">
            <w:pPr>
              <w:pStyle w:val="TableTextACS"/>
              <w:spacing w:before="60" w:after="60"/>
              <w:jc w:val="center"/>
              <w:rPr>
                <w:rFonts w:cs="Calibri"/>
                <w:sz w:val="20"/>
                <w:szCs w:val="20"/>
              </w:rPr>
            </w:pPr>
            <w:r w:rsidRPr="003906AE">
              <w:rPr>
                <w:rFonts w:cs="Calibri"/>
                <w:sz w:val="20"/>
                <w:szCs w:val="20"/>
              </w:rPr>
              <w:t>Y</w:t>
            </w:r>
          </w:p>
        </w:tc>
      </w:tr>
      <w:tr w:rsidR="003906AE" w:rsidRPr="007E7750" w14:paraId="7358E5D3" w14:textId="77777777" w:rsidTr="003906AE">
        <w:trPr>
          <w:cantSplit/>
        </w:trPr>
        <w:tc>
          <w:tcPr>
            <w:tcW w:w="2709" w:type="pct"/>
            <w:tcBorders>
              <w:top w:val="single" w:sz="4" w:space="0" w:color="auto"/>
              <w:left w:val="nil"/>
              <w:bottom w:val="nil"/>
              <w:right w:val="nil"/>
            </w:tcBorders>
            <w:vAlign w:val="bottom"/>
          </w:tcPr>
          <w:p w14:paraId="65145AFF" w14:textId="77777777" w:rsidR="003906AE" w:rsidRPr="003906AE" w:rsidRDefault="003906AE" w:rsidP="00A379A1">
            <w:pPr>
              <w:pStyle w:val="TableTextACS"/>
              <w:spacing w:before="60" w:after="60"/>
              <w:rPr>
                <w:rFonts w:cs="Calibri"/>
                <w:sz w:val="20"/>
                <w:szCs w:val="20"/>
              </w:rPr>
            </w:pPr>
          </w:p>
        </w:tc>
        <w:tc>
          <w:tcPr>
            <w:tcW w:w="941" w:type="pct"/>
            <w:tcBorders>
              <w:top w:val="single" w:sz="4" w:space="0" w:color="auto"/>
              <w:left w:val="nil"/>
              <w:bottom w:val="nil"/>
              <w:right w:val="nil"/>
            </w:tcBorders>
            <w:shd w:val="clear" w:color="auto" w:fill="auto"/>
            <w:vAlign w:val="bottom"/>
          </w:tcPr>
          <w:p w14:paraId="58F3D954" w14:textId="77777777" w:rsidR="003906AE" w:rsidRPr="003906AE" w:rsidRDefault="003906AE" w:rsidP="00A379A1">
            <w:pPr>
              <w:pStyle w:val="TableTextACS"/>
              <w:spacing w:before="60" w:after="60"/>
              <w:jc w:val="center"/>
              <w:rPr>
                <w:rFonts w:cs="Calibri"/>
                <w:sz w:val="20"/>
                <w:szCs w:val="20"/>
              </w:rPr>
            </w:pPr>
          </w:p>
        </w:tc>
        <w:tc>
          <w:tcPr>
            <w:tcW w:w="584" w:type="pct"/>
            <w:tcBorders>
              <w:top w:val="single" w:sz="4" w:space="0" w:color="auto"/>
              <w:left w:val="nil"/>
              <w:bottom w:val="nil"/>
              <w:right w:val="nil"/>
            </w:tcBorders>
            <w:shd w:val="clear" w:color="auto" w:fill="auto"/>
            <w:vAlign w:val="bottom"/>
          </w:tcPr>
          <w:p w14:paraId="1DE54C8D" w14:textId="77777777" w:rsidR="003906AE" w:rsidRPr="003906AE" w:rsidRDefault="003906AE" w:rsidP="00A379A1">
            <w:pPr>
              <w:pStyle w:val="TableTextACS"/>
              <w:spacing w:before="60" w:after="60"/>
              <w:jc w:val="center"/>
              <w:rPr>
                <w:rFonts w:cs="Calibri"/>
                <w:sz w:val="20"/>
                <w:szCs w:val="20"/>
              </w:rPr>
            </w:pPr>
          </w:p>
        </w:tc>
        <w:tc>
          <w:tcPr>
            <w:tcW w:w="766" w:type="pct"/>
            <w:tcBorders>
              <w:top w:val="single" w:sz="4" w:space="0" w:color="auto"/>
              <w:left w:val="nil"/>
              <w:bottom w:val="nil"/>
              <w:right w:val="nil"/>
            </w:tcBorders>
            <w:vAlign w:val="bottom"/>
          </w:tcPr>
          <w:p w14:paraId="00B67952" w14:textId="77777777" w:rsidR="003906AE" w:rsidRPr="003906AE" w:rsidRDefault="003906AE" w:rsidP="00A379A1">
            <w:pPr>
              <w:pStyle w:val="TableTextACS"/>
              <w:spacing w:before="60" w:after="60"/>
              <w:jc w:val="center"/>
              <w:rPr>
                <w:rFonts w:cs="Calibri"/>
                <w:sz w:val="20"/>
                <w:szCs w:val="20"/>
              </w:rPr>
            </w:pPr>
          </w:p>
        </w:tc>
      </w:tr>
      <w:tr w:rsidR="003906AE" w:rsidRPr="007E7750" w14:paraId="6581B8E1" w14:textId="77777777" w:rsidTr="003906AE">
        <w:trPr>
          <w:cantSplit/>
        </w:trPr>
        <w:tc>
          <w:tcPr>
            <w:tcW w:w="2709" w:type="pct"/>
            <w:tcBorders>
              <w:top w:val="nil"/>
              <w:left w:val="nil"/>
              <w:bottom w:val="nil"/>
              <w:right w:val="nil"/>
            </w:tcBorders>
            <w:vAlign w:val="bottom"/>
          </w:tcPr>
          <w:p w14:paraId="706F0AB6" w14:textId="21CAAFA8" w:rsidR="003906AE" w:rsidRPr="003906AE" w:rsidRDefault="003906AE" w:rsidP="00A379A1">
            <w:pPr>
              <w:pStyle w:val="TableTextACS"/>
              <w:spacing w:before="60" w:after="60"/>
              <w:rPr>
                <w:rFonts w:cs="Calibri"/>
                <w:sz w:val="20"/>
                <w:szCs w:val="20"/>
              </w:rPr>
            </w:pPr>
            <w:r w:rsidRPr="003906AE">
              <w:rPr>
                <w:rFonts w:cs="Calibri"/>
                <w:sz w:val="20"/>
                <w:szCs w:val="20"/>
              </w:rPr>
              <w:t>* 90 day timer from notice that documentation is needed.</w:t>
            </w:r>
          </w:p>
        </w:tc>
        <w:tc>
          <w:tcPr>
            <w:tcW w:w="941" w:type="pct"/>
            <w:tcBorders>
              <w:top w:val="nil"/>
              <w:left w:val="nil"/>
              <w:bottom w:val="nil"/>
              <w:right w:val="nil"/>
            </w:tcBorders>
            <w:shd w:val="clear" w:color="auto" w:fill="auto"/>
            <w:vAlign w:val="bottom"/>
          </w:tcPr>
          <w:p w14:paraId="6EFAE612" w14:textId="77777777" w:rsidR="003906AE" w:rsidRPr="003906AE" w:rsidRDefault="003906AE" w:rsidP="00A379A1">
            <w:pPr>
              <w:pStyle w:val="TableTextACS"/>
              <w:spacing w:before="60" w:after="60"/>
              <w:jc w:val="center"/>
              <w:rPr>
                <w:rFonts w:cs="Calibri"/>
                <w:sz w:val="20"/>
                <w:szCs w:val="20"/>
              </w:rPr>
            </w:pPr>
          </w:p>
        </w:tc>
        <w:tc>
          <w:tcPr>
            <w:tcW w:w="584" w:type="pct"/>
            <w:tcBorders>
              <w:top w:val="nil"/>
              <w:left w:val="nil"/>
              <w:bottom w:val="nil"/>
              <w:right w:val="nil"/>
            </w:tcBorders>
            <w:shd w:val="clear" w:color="auto" w:fill="auto"/>
            <w:vAlign w:val="bottom"/>
          </w:tcPr>
          <w:p w14:paraId="2A59276B" w14:textId="77777777" w:rsidR="003906AE" w:rsidRPr="003906AE" w:rsidRDefault="003906AE" w:rsidP="00A379A1">
            <w:pPr>
              <w:pStyle w:val="TableTextACS"/>
              <w:spacing w:before="60" w:after="60"/>
              <w:jc w:val="center"/>
              <w:rPr>
                <w:rFonts w:cs="Calibri"/>
                <w:sz w:val="20"/>
                <w:szCs w:val="20"/>
              </w:rPr>
            </w:pPr>
          </w:p>
        </w:tc>
        <w:tc>
          <w:tcPr>
            <w:tcW w:w="766" w:type="pct"/>
            <w:tcBorders>
              <w:top w:val="nil"/>
              <w:left w:val="nil"/>
              <w:bottom w:val="nil"/>
              <w:right w:val="nil"/>
            </w:tcBorders>
            <w:vAlign w:val="bottom"/>
          </w:tcPr>
          <w:p w14:paraId="3949F67C" w14:textId="77777777" w:rsidR="003906AE" w:rsidRPr="003906AE" w:rsidRDefault="003906AE" w:rsidP="00A379A1">
            <w:pPr>
              <w:pStyle w:val="TableTextACS"/>
              <w:spacing w:before="60" w:after="60"/>
              <w:jc w:val="center"/>
              <w:rPr>
                <w:rFonts w:cs="Calibri"/>
                <w:sz w:val="20"/>
                <w:szCs w:val="20"/>
              </w:rPr>
            </w:pPr>
          </w:p>
        </w:tc>
      </w:tr>
      <w:tr w:rsidR="003906AE" w:rsidRPr="007E7750" w14:paraId="6CE8FB95" w14:textId="77777777" w:rsidTr="003906AE">
        <w:trPr>
          <w:cantSplit/>
        </w:trPr>
        <w:tc>
          <w:tcPr>
            <w:tcW w:w="2709" w:type="pct"/>
            <w:tcBorders>
              <w:top w:val="nil"/>
              <w:left w:val="nil"/>
              <w:bottom w:val="nil"/>
              <w:right w:val="nil"/>
            </w:tcBorders>
            <w:vAlign w:val="bottom"/>
          </w:tcPr>
          <w:p w14:paraId="0B9F8F24" w14:textId="77C18124" w:rsidR="003906AE" w:rsidRPr="003906AE" w:rsidRDefault="003906AE" w:rsidP="00A379A1">
            <w:pPr>
              <w:pStyle w:val="TableTextACS"/>
              <w:spacing w:before="60" w:after="60"/>
              <w:rPr>
                <w:rFonts w:cs="Calibri"/>
                <w:sz w:val="20"/>
                <w:szCs w:val="20"/>
              </w:rPr>
            </w:pPr>
            <w:r w:rsidRPr="003906AE">
              <w:rPr>
                <w:rFonts w:cs="Calibri"/>
                <w:sz w:val="20"/>
                <w:szCs w:val="20"/>
              </w:rPr>
              <w:t>** RC Threshold assumed to be +/-10% of existing income data</w:t>
            </w:r>
          </w:p>
        </w:tc>
        <w:tc>
          <w:tcPr>
            <w:tcW w:w="941" w:type="pct"/>
            <w:tcBorders>
              <w:top w:val="nil"/>
              <w:left w:val="nil"/>
              <w:bottom w:val="nil"/>
              <w:right w:val="nil"/>
            </w:tcBorders>
            <w:shd w:val="clear" w:color="auto" w:fill="auto"/>
            <w:vAlign w:val="bottom"/>
          </w:tcPr>
          <w:p w14:paraId="0343112D" w14:textId="77777777" w:rsidR="003906AE" w:rsidRPr="003906AE" w:rsidRDefault="003906AE" w:rsidP="00A379A1">
            <w:pPr>
              <w:pStyle w:val="TableTextACS"/>
              <w:spacing w:before="60" w:after="60"/>
              <w:jc w:val="center"/>
              <w:rPr>
                <w:rFonts w:cs="Calibri"/>
                <w:sz w:val="20"/>
                <w:szCs w:val="20"/>
              </w:rPr>
            </w:pPr>
          </w:p>
        </w:tc>
        <w:tc>
          <w:tcPr>
            <w:tcW w:w="584" w:type="pct"/>
            <w:tcBorders>
              <w:top w:val="nil"/>
              <w:left w:val="nil"/>
              <w:bottom w:val="nil"/>
              <w:right w:val="nil"/>
            </w:tcBorders>
            <w:shd w:val="clear" w:color="auto" w:fill="auto"/>
            <w:vAlign w:val="bottom"/>
          </w:tcPr>
          <w:p w14:paraId="3EF6AE8F" w14:textId="77777777" w:rsidR="003906AE" w:rsidRPr="003906AE" w:rsidRDefault="003906AE" w:rsidP="00A379A1">
            <w:pPr>
              <w:pStyle w:val="TableTextACS"/>
              <w:spacing w:before="60" w:after="60"/>
              <w:jc w:val="center"/>
              <w:rPr>
                <w:rFonts w:cs="Calibri"/>
                <w:sz w:val="20"/>
                <w:szCs w:val="20"/>
              </w:rPr>
            </w:pPr>
          </w:p>
        </w:tc>
        <w:tc>
          <w:tcPr>
            <w:tcW w:w="766" w:type="pct"/>
            <w:tcBorders>
              <w:top w:val="nil"/>
              <w:left w:val="nil"/>
              <w:bottom w:val="nil"/>
              <w:right w:val="nil"/>
            </w:tcBorders>
            <w:vAlign w:val="bottom"/>
          </w:tcPr>
          <w:p w14:paraId="18937B2C" w14:textId="77777777" w:rsidR="003906AE" w:rsidRPr="003906AE" w:rsidRDefault="003906AE" w:rsidP="00A379A1">
            <w:pPr>
              <w:pStyle w:val="TableTextACS"/>
              <w:spacing w:before="60" w:after="60"/>
              <w:jc w:val="center"/>
              <w:rPr>
                <w:rFonts w:cs="Calibri"/>
                <w:sz w:val="20"/>
                <w:szCs w:val="20"/>
              </w:rPr>
            </w:pPr>
          </w:p>
        </w:tc>
      </w:tr>
    </w:tbl>
    <w:p w14:paraId="2656C280" w14:textId="77777777" w:rsidR="000C773D" w:rsidRDefault="000C773D">
      <w:pPr>
        <w:pStyle w:val="Heading1"/>
        <w:sectPr w:rsidR="000C773D" w:rsidSect="00CD29C5">
          <w:pgSz w:w="15840" w:h="12240" w:orient="landscape" w:code="1"/>
          <w:pgMar w:top="1440" w:right="1440" w:bottom="1440" w:left="1440" w:header="720" w:footer="446" w:gutter="0"/>
          <w:cols w:space="720"/>
          <w:docGrid w:linePitch="360"/>
        </w:sectPr>
      </w:pPr>
      <w:bookmarkStart w:id="179" w:name="_Toc337631887"/>
    </w:p>
    <w:p w14:paraId="2656C281" w14:textId="77777777" w:rsidR="00222EFF" w:rsidRDefault="00222EFF">
      <w:pPr>
        <w:pStyle w:val="Heading1"/>
      </w:pPr>
      <w:bookmarkStart w:id="180" w:name="_Toc345574687"/>
      <w:r w:rsidRPr="00AB13D4">
        <w:lastRenderedPageBreak/>
        <w:t>Future Release Notes</w:t>
      </w:r>
      <w:bookmarkEnd w:id="179"/>
      <w:bookmarkEnd w:id="180"/>
    </w:p>
    <w:p w14:paraId="2656C283" w14:textId="7FAD698C" w:rsidR="000907E8" w:rsidRDefault="00451756" w:rsidP="005A7EAB">
      <w:pPr>
        <w:pStyle w:val="TrnProgram"/>
      </w:pPr>
      <w:r w:rsidRPr="000907E8">
        <w:t xml:space="preserve">At a future point, if COHBE decides that certain types of life change event supporting documentation is deemed by COHBE as not requiring a Back Office review, that COHBE would submit a CR, which would result in an update to the CGI BPM layer to no </w:t>
      </w:r>
      <w:r w:rsidR="00DB0D0F">
        <w:t xml:space="preserve">longer place the document type </w:t>
      </w:r>
      <w:r w:rsidRPr="000907E8">
        <w:t>in the Back Office review queue.</w:t>
      </w:r>
    </w:p>
    <w:p w14:paraId="114181B4" w14:textId="77777777" w:rsidR="00636F63" w:rsidRPr="000907E8" w:rsidRDefault="00636F63" w:rsidP="005A7EAB">
      <w:pPr>
        <w:pStyle w:val="TrnProgram"/>
      </w:pPr>
    </w:p>
    <w:p w14:paraId="2656C284" w14:textId="77777777" w:rsidR="00EB5F4C" w:rsidRPr="00AB13D4" w:rsidRDefault="00EB5F4C" w:rsidP="000907E8">
      <w:pPr>
        <w:pStyle w:val="Heading1"/>
        <w:numPr>
          <w:ilvl w:val="0"/>
          <w:numId w:val="0"/>
        </w:numPr>
        <w:ind w:left="432" w:hanging="432"/>
      </w:pPr>
      <w:bookmarkStart w:id="181" w:name="_Toc345574688"/>
      <w:bookmarkStart w:id="182" w:name="_Toc531501750"/>
      <w:bookmarkStart w:id="183" w:name="_Toc337631888"/>
      <w:r w:rsidRPr="00AB13D4">
        <w:t>Appendix A - Glossary</w:t>
      </w:r>
      <w:bookmarkEnd w:id="181"/>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436"/>
        <w:gridCol w:w="7140"/>
      </w:tblGrid>
      <w:tr w:rsidR="00EB5F4C" w:rsidRPr="00AB13D4" w14:paraId="2656C287" w14:textId="77777777" w:rsidTr="007B0FE3">
        <w:trPr>
          <w:cantSplit/>
          <w:trHeight w:val="490"/>
          <w:tblHeader/>
        </w:trPr>
        <w:tc>
          <w:tcPr>
            <w:tcW w:w="2436"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2656C285" w14:textId="77777777" w:rsidR="00EB5F4C" w:rsidRPr="00AB13D4" w:rsidRDefault="00EB5F4C" w:rsidP="002F17F0">
            <w:pPr>
              <w:pStyle w:val="theader"/>
              <w:rPr>
                <w:rFonts w:ascii="Calibri" w:hAnsi="Calibri" w:cs="Calibri"/>
                <w:sz w:val="24"/>
              </w:rPr>
            </w:pPr>
            <w:r w:rsidRPr="00AB13D4">
              <w:rPr>
                <w:rFonts w:ascii="Calibri" w:hAnsi="Calibri" w:cs="Calibri"/>
                <w:sz w:val="24"/>
              </w:rPr>
              <w:t>Term</w:t>
            </w:r>
          </w:p>
        </w:tc>
        <w:tc>
          <w:tcPr>
            <w:tcW w:w="7140"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2656C286" w14:textId="77777777" w:rsidR="00EB5F4C" w:rsidRPr="00AB13D4" w:rsidRDefault="00EB5F4C" w:rsidP="002F17F0">
            <w:pPr>
              <w:pStyle w:val="theader"/>
              <w:rPr>
                <w:rFonts w:ascii="Calibri" w:hAnsi="Calibri" w:cs="Calibri"/>
                <w:sz w:val="24"/>
              </w:rPr>
            </w:pPr>
            <w:r w:rsidRPr="00AB13D4">
              <w:rPr>
                <w:rFonts w:ascii="Calibri" w:hAnsi="Calibri" w:cs="Calibri"/>
                <w:sz w:val="24"/>
              </w:rPr>
              <w:t>Definition</w:t>
            </w:r>
          </w:p>
        </w:tc>
      </w:tr>
      <w:bookmarkEnd w:id="182"/>
      <w:bookmarkEnd w:id="183"/>
      <w:tr w:rsidR="007B0FE3" w:rsidRPr="007B0FE3" w14:paraId="2656C28A"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88" w14:textId="77777777" w:rsidR="007B0FE3" w:rsidRPr="005A7EAB" w:rsidRDefault="007B0FE3" w:rsidP="007B0FE3">
            <w:pPr>
              <w:rPr>
                <w:rFonts w:asciiTheme="minorHAnsi" w:hAnsiTheme="minorHAnsi" w:cstheme="minorHAnsi"/>
                <w:sz w:val="24"/>
                <w:szCs w:val="24"/>
              </w:rPr>
            </w:pPr>
            <w:r w:rsidRPr="005A7EAB">
              <w:rPr>
                <w:rFonts w:asciiTheme="minorHAnsi" w:hAnsiTheme="minorHAnsi" w:cstheme="minorHAnsi"/>
                <w:sz w:val="24"/>
                <w:szCs w:val="24"/>
              </w:rPr>
              <w:t>Alternative (process path)</w:t>
            </w:r>
          </w:p>
        </w:tc>
        <w:tc>
          <w:tcPr>
            <w:tcW w:w="7140" w:type="dxa"/>
            <w:tcBorders>
              <w:top w:val="single" w:sz="4" w:space="0" w:color="auto"/>
              <w:left w:val="single" w:sz="4" w:space="0" w:color="auto"/>
              <w:bottom w:val="single" w:sz="4" w:space="0" w:color="auto"/>
              <w:right w:val="single" w:sz="4" w:space="0" w:color="auto"/>
            </w:tcBorders>
          </w:tcPr>
          <w:p w14:paraId="2656C289" w14:textId="77777777" w:rsidR="007B0FE3" w:rsidRPr="007B0FE3" w:rsidRDefault="007B0FE3" w:rsidP="007B0FE3">
            <w:pPr>
              <w:rPr>
                <w:rFonts w:asciiTheme="minorHAnsi" w:hAnsiTheme="minorHAnsi" w:cstheme="minorHAnsi"/>
                <w:sz w:val="24"/>
                <w:szCs w:val="24"/>
              </w:rPr>
            </w:pPr>
            <w:r w:rsidRPr="007B0FE3">
              <w:rPr>
                <w:rFonts w:asciiTheme="minorHAnsi" w:hAnsiTheme="minorHAnsi" w:cstheme="minorHAnsi"/>
                <w:sz w:val="24"/>
                <w:szCs w:val="24"/>
              </w:rPr>
              <w:t xml:space="preserve">An </w:t>
            </w:r>
            <w:r w:rsidRPr="007B0FE3">
              <w:rPr>
                <w:rFonts w:asciiTheme="minorHAnsi" w:hAnsiTheme="minorHAnsi" w:cstheme="minorHAnsi"/>
                <w:b/>
                <w:sz w:val="24"/>
                <w:szCs w:val="24"/>
              </w:rPr>
              <w:t xml:space="preserve">“alternative” </w:t>
            </w:r>
            <w:r w:rsidRPr="007B0FE3">
              <w:rPr>
                <w:rFonts w:asciiTheme="minorHAnsi" w:hAnsiTheme="minorHAnsi" w:cstheme="minorHAnsi"/>
                <w:sz w:val="24"/>
                <w:szCs w:val="24"/>
              </w:rPr>
              <w:t>is one subset of many steps within a process that achieve the same result or process end state.</w:t>
            </w:r>
          </w:p>
        </w:tc>
      </w:tr>
      <w:tr w:rsidR="007B0FE3" w:rsidRPr="007B0FE3" w14:paraId="2656C28E"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8B" w14:textId="77777777" w:rsidR="007B0FE3" w:rsidRPr="005A7EAB" w:rsidRDefault="007B0FE3" w:rsidP="007B0FE3">
            <w:pPr>
              <w:rPr>
                <w:rFonts w:asciiTheme="minorHAnsi" w:hAnsiTheme="minorHAnsi" w:cstheme="minorHAnsi"/>
                <w:sz w:val="24"/>
                <w:szCs w:val="24"/>
              </w:rPr>
            </w:pPr>
            <w:r w:rsidRPr="005A7EAB">
              <w:rPr>
                <w:rFonts w:asciiTheme="minorHAnsi" w:hAnsiTheme="minorHAnsi" w:cstheme="minorHAnsi"/>
                <w:sz w:val="24"/>
                <w:szCs w:val="24"/>
              </w:rPr>
              <w:t>Appeal</w:t>
            </w:r>
          </w:p>
          <w:p w14:paraId="2656C28C" w14:textId="77777777" w:rsidR="007B0FE3" w:rsidRPr="005A7EAB" w:rsidRDefault="007B0FE3" w:rsidP="007B0FE3">
            <w:pPr>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8D" w14:textId="77777777" w:rsidR="007B0FE3" w:rsidRPr="007B0FE3" w:rsidRDefault="007B0FE3" w:rsidP="007B0FE3">
            <w:pPr>
              <w:rPr>
                <w:rFonts w:asciiTheme="minorHAnsi" w:hAnsiTheme="minorHAnsi" w:cstheme="minorHAnsi"/>
                <w:sz w:val="24"/>
                <w:szCs w:val="24"/>
              </w:rPr>
            </w:pPr>
            <w:r w:rsidRPr="007B0FE3">
              <w:rPr>
                <w:rFonts w:asciiTheme="minorHAnsi" w:hAnsiTheme="minorHAnsi" w:cstheme="minorHAnsi"/>
                <w:sz w:val="24"/>
                <w:szCs w:val="24"/>
              </w:rPr>
              <w:t>An “</w:t>
            </w:r>
            <w:r w:rsidRPr="007B0FE3">
              <w:rPr>
                <w:rFonts w:asciiTheme="minorHAnsi" w:hAnsiTheme="minorHAnsi" w:cstheme="minorHAnsi"/>
                <w:b/>
                <w:sz w:val="24"/>
                <w:szCs w:val="24"/>
              </w:rPr>
              <w:t xml:space="preserve">Appeal” </w:t>
            </w:r>
            <w:r w:rsidRPr="007B0FE3">
              <w:rPr>
                <w:rFonts w:asciiTheme="minorHAnsi" w:hAnsiTheme="minorHAnsi" w:cstheme="minorHAnsi"/>
                <w:sz w:val="24"/>
                <w:szCs w:val="24"/>
              </w:rPr>
              <w:t>is a formal request made by or on behalf of a Customer or Employer for reconsideration of a prior ruling, determination or disposition made by the Exchange.  An Appeal typically causes the creation of a Case and requires some external adjudicator to make a determination.</w:t>
            </w:r>
          </w:p>
        </w:tc>
      </w:tr>
      <w:tr w:rsidR="007B0FE3" w:rsidRPr="007B0FE3" w14:paraId="2656C297"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8F" w14:textId="77777777" w:rsidR="007B0FE3" w:rsidRPr="005A7EAB" w:rsidRDefault="007B0FE3" w:rsidP="007B0FE3">
            <w:pPr>
              <w:rPr>
                <w:rFonts w:asciiTheme="minorHAnsi" w:hAnsiTheme="minorHAnsi" w:cstheme="minorHAnsi"/>
                <w:sz w:val="24"/>
                <w:szCs w:val="24"/>
              </w:rPr>
            </w:pPr>
            <w:r w:rsidRPr="005A7EAB">
              <w:rPr>
                <w:rFonts w:asciiTheme="minorHAnsi" w:hAnsiTheme="minorHAnsi" w:cstheme="minorHAnsi"/>
                <w:sz w:val="24"/>
                <w:szCs w:val="24"/>
              </w:rPr>
              <w:t>Apply / Application</w:t>
            </w:r>
          </w:p>
          <w:p w14:paraId="2656C290" w14:textId="77777777" w:rsidR="007B0FE3" w:rsidRPr="005A7EAB" w:rsidRDefault="007B0FE3" w:rsidP="007B0FE3">
            <w:pPr>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91" w14:textId="77777777" w:rsidR="007B0FE3" w:rsidRPr="007B0FE3" w:rsidRDefault="007B0FE3" w:rsidP="007B0FE3">
            <w:pPr>
              <w:rPr>
                <w:rFonts w:asciiTheme="minorHAnsi" w:hAnsiTheme="minorHAnsi" w:cstheme="minorHAnsi"/>
                <w:sz w:val="24"/>
                <w:szCs w:val="24"/>
              </w:rPr>
            </w:pPr>
            <w:r w:rsidRPr="007B0FE3">
              <w:rPr>
                <w:rFonts w:asciiTheme="minorHAnsi" w:hAnsiTheme="minorHAnsi" w:cstheme="minorHAnsi"/>
                <w:sz w:val="24"/>
                <w:szCs w:val="24"/>
              </w:rPr>
              <w:t xml:space="preserve">A customer submits a completed Uniform Enrollment </w:t>
            </w:r>
            <w:r w:rsidRPr="007B0FE3">
              <w:rPr>
                <w:rFonts w:asciiTheme="minorHAnsi" w:hAnsiTheme="minorHAnsi" w:cstheme="minorHAnsi"/>
                <w:b/>
                <w:sz w:val="24"/>
                <w:szCs w:val="24"/>
              </w:rPr>
              <w:t>Application</w:t>
            </w:r>
            <w:r w:rsidRPr="007B0FE3">
              <w:rPr>
                <w:rFonts w:asciiTheme="minorHAnsi" w:hAnsiTheme="minorHAnsi" w:cstheme="minorHAnsi"/>
                <w:sz w:val="24"/>
                <w:szCs w:val="24"/>
              </w:rPr>
              <w:t xml:space="preserve"> for healthcare benefits prior to being enrolled in a plan.  A customer goes through the following steps during their shopping experience</w:t>
            </w:r>
          </w:p>
          <w:p w14:paraId="2656C292" w14:textId="77777777" w:rsidR="007B0FE3" w:rsidRPr="007B0FE3" w:rsidRDefault="00E6270D" w:rsidP="005A35FC">
            <w:pPr>
              <w:numPr>
                <w:ilvl w:val="0"/>
                <w:numId w:val="22"/>
              </w:numPr>
              <w:contextualSpacing/>
              <w:rPr>
                <w:rFonts w:asciiTheme="minorHAnsi" w:eastAsia="Calibri" w:hAnsiTheme="minorHAnsi" w:cstheme="minorHAnsi"/>
                <w:sz w:val="24"/>
                <w:szCs w:val="24"/>
              </w:rPr>
            </w:pPr>
            <w:r>
              <w:rPr>
                <w:rFonts w:asciiTheme="minorHAnsi" w:eastAsia="Calibri" w:hAnsiTheme="minorHAnsi" w:cstheme="minorHAnsi"/>
                <w:noProof/>
                <w:sz w:val="24"/>
                <w:szCs w:val="24"/>
              </w:rPr>
              <mc:AlternateContent>
                <mc:Choice Requires="wps">
                  <w:drawing>
                    <wp:anchor distT="0" distB="0" distL="114300" distR="114300" simplePos="0" relativeHeight="251661824" behindDoc="0" locked="0" layoutInCell="1" allowOverlap="1" wp14:anchorId="2656C2F1" wp14:editId="2656C2F2">
                      <wp:simplePos x="0" y="0"/>
                      <wp:positionH relativeFrom="column">
                        <wp:posOffset>2438400</wp:posOffset>
                      </wp:positionH>
                      <wp:positionV relativeFrom="paragraph">
                        <wp:posOffset>25400</wp:posOffset>
                      </wp:positionV>
                      <wp:extent cx="219075" cy="533400"/>
                      <wp:effectExtent l="0" t="0" r="28575" b="19050"/>
                      <wp:wrapNone/>
                      <wp:docPr id="32"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533400"/>
                              </a:xfrm>
                              <a:prstGeom prst="rightBrace">
                                <a:avLst/>
                              </a:prstGeom>
                              <a:noFill/>
                              <a:ln w="9525" cap="flat" cmpd="sng" algn="ctr">
                                <a:solidFill>
                                  <a:srgbClr val="C0504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92pt;margin-top:2pt;width:17.25pt;height:4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" adj="739" strokecolor="#be4b48"/>
                  </w:pict>
                </mc:Fallback>
              </mc:AlternateContent>
            </w:r>
            <w:r w:rsidR="007B0FE3" w:rsidRPr="007B0FE3">
              <w:rPr>
                <w:rFonts w:asciiTheme="minorHAnsi" w:eastAsia="Calibri" w:hAnsiTheme="minorHAnsi" w:cstheme="minorHAnsi"/>
                <w:sz w:val="24"/>
                <w:szCs w:val="24"/>
              </w:rPr>
              <w:t>Anonymous shopping</w:t>
            </w:r>
            <w:r w:rsidR="007B0FE3" w:rsidRPr="007B0FE3">
              <w:rPr>
                <w:rFonts w:asciiTheme="minorHAnsi" w:eastAsia="Calibri" w:hAnsiTheme="minorHAnsi" w:cstheme="minorHAnsi"/>
                <w:sz w:val="24"/>
                <w:szCs w:val="24"/>
              </w:rPr>
              <w:tab/>
            </w:r>
            <w:r w:rsidR="007B0FE3" w:rsidRPr="007B0FE3">
              <w:rPr>
                <w:rFonts w:asciiTheme="minorHAnsi" w:eastAsia="Calibri" w:hAnsiTheme="minorHAnsi" w:cstheme="minorHAnsi"/>
                <w:sz w:val="24"/>
                <w:szCs w:val="24"/>
              </w:rPr>
              <w:tab/>
            </w:r>
            <w:r w:rsidR="007B0FE3" w:rsidRPr="007B0FE3">
              <w:rPr>
                <w:rFonts w:asciiTheme="minorHAnsi" w:eastAsia="Calibri" w:hAnsiTheme="minorHAnsi" w:cstheme="minorHAnsi"/>
                <w:sz w:val="24"/>
                <w:szCs w:val="24"/>
              </w:rPr>
              <w:tab/>
              <w:t xml:space="preserve"> </w:t>
            </w:r>
            <w:r w:rsidR="007B0FE3" w:rsidRPr="007B0FE3">
              <w:rPr>
                <w:rFonts w:asciiTheme="minorHAnsi" w:eastAsia="Calibri" w:hAnsiTheme="minorHAnsi" w:cstheme="minorHAnsi"/>
                <w:sz w:val="24"/>
                <w:szCs w:val="24"/>
              </w:rPr>
              <w:tab/>
            </w:r>
          </w:p>
          <w:p w14:paraId="2656C293" w14:textId="77777777" w:rsidR="007B0FE3" w:rsidRPr="007B0FE3" w:rsidRDefault="007B0FE3" w:rsidP="005A35FC">
            <w:pPr>
              <w:numPr>
                <w:ilvl w:val="0"/>
                <w:numId w:val="22"/>
              </w:numPr>
              <w:contextualSpacing/>
              <w:rPr>
                <w:rFonts w:asciiTheme="minorHAnsi" w:eastAsia="Calibri" w:hAnsiTheme="minorHAnsi" w:cstheme="minorHAnsi"/>
                <w:sz w:val="24"/>
                <w:szCs w:val="24"/>
              </w:rPr>
            </w:pPr>
            <w:r w:rsidRPr="007B0FE3">
              <w:rPr>
                <w:rFonts w:asciiTheme="minorHAnsi" w:eastAsia="Calibri" w:hAnsiTheme="minorHAnsi" w:cstheme="minorHAnsi"/>
                <w:sz w:val="24"/>
                <w:szCs w:val="24"/>
              </w:rPr>
              <w:t>Preliminary eligibility screening</w:t>
            </w:r>
            <w:r w:rsidRPr="007B0FE3">
              <w:rPr>
                <w:rFonts w:asciiTheme="minorHAnsi" w:eastAsia="Calibri" w:hAnsiTheme="minorHAnsi" w:cstheme="minorHAnsi"/>
                <w:sz w:val="24"/>
                <w:szCs w:val="24"/>
              </w:rPr>
              <w:tab/>
            </w:r>
            <w:r w:rsidRPr="007B0FE3">
              <w:rPr>
                <w:rFonts w:asciiTheme="minorHAnsi" w:eastAsia="Calibri" w:hAnsiTheme="minorHAnsi" w:cstheme="minorHAnsi"/>
                <w:sz w:val="24"/>
                <w:szCs w:val="24"/>
              </w:rPr>
              <w:tab/>
              <w:t xml:space="preserve"> optional</w:t>
            </w:r>
          </w:p>
          <w:p w14:paraId="2656C294" w14:textId="77777777" w:rsidR="007B0FE3" w:rsidRPr="007B0FE3" w:rsidRDefault="007B0FE3" w:rsidP="005A35FC">
            <w:pPr>
              <w:numPr>
                <w:ilvl w:val="0"/>
                <w:numId w:val="22"/>
              </w:numPr>
              <w:contextualSpacing/>
              <w:rPr>
                <w:rFonts w:asciiTheme="minorHAnsi" w:eastAsia="Calibri" w:hAnsiTheme="minorHAnsi" w:cstheme="minorHAnsi"/>
                <w:sz w:val="24"/>
                <w:szCs w:val="24"/>
              </w:rPr>
            </w:pPr>
            <w:r w:rsidRPr="007B0FE3">
              <w:rPr>
                <w:rFonts w:asciiTheme="minorHAnsi" w:eastAsia="Calibri" w:hAnsiTheme="minorHAnsi" w:cstheme="minorHAnsi"/>
                <w:sz w:val="24"/>
                <w:szCs w:val="24"/>
              </w:rPr>
              <w:t>Plan shopping</w:t>
            </w:r>
          </w:p>
          <w:p w14:paraId="2656C295" w14:textId="77777777" w:rsidR="007B0FE3" w:rsidRPr="007B0FE3" w:rsidRDefault="007B0FE3" w:rsidP="005A35FC">
            <w:pPr>
              <w:numPr>
                <w:ilvl w:val="0"/>
                <w:numId w:val="22"/>
              </w:numPr>
              <w:contextualSpacing/>
              <w:rPr>
                <w:rFonts w:asciiTheme="minorHAnsi" w:eastAsia="Calibri" w:hAnsiTheme="minorHAnsi" w:cstheme="minorHAnsi"/>
                <w:sz w:val="24"/>
                <w:szCs w:val="24"/>
              </w:rPr>
            </w:pPr>
            <w:r w:rsidRPr="007B0FE3">
              <w:rPr>
                <w:rFonts w:asciiTheme="minorHAnsi" w:eastAsia="Calibri" w:hAnsiTheme="minorHAnsi" w:cstheme="minorHAnsi"/>
                <w:sz w:val="24"/>
                <w:szCs w:val="24"/>
              </w:rPr>
              <w:t>Apply for coverage</w:t>
            </w:r>
          </w:p>
          <w:p w14:paraId="2656C296" w14:textId="77777777" w:rsidR="007B0FE3" w:rsidRPr="007B0FE3" w:rsidRDefault="007B0FE3" w:rsidP="005A35FC">
            <w:pPr>
              <w:numPr>
                <w:ilvl w:val="0"/>
                <w:numId w:val="22"/>
              </w:numPr>
              <w:contextualSpacing/>
              <w:rPr>
                <w:rFonts w:asciiTheme="minorHAnsi" w:eastAsia="Calibri" w:hAnsiTheme="minorHAnsi" w:cstheme="minorHAnsi"/>
                <w:sz w:val="24"/>
                <w:szCs w:val="24"/>
              </w:rPr>
            </w:pPr>
            <w:r w:rsidRPr="007B0FE3">
              <w:rPr>
                <w:rFonts w:asciiTheme="minorHAnsi" w:eastAsia="Calibri" w:hAnsiTheme="minorHAnsi" w:cstheme="minorHAnsi"/>
                <w:sz w:val="24"/>
                <w:szCs w:val="24"/>
              </w:rPr>
              <w:t xml:space="preserve">Enroll in plan </w:t>
            </w:r>
          </w:p>
        </w:tc>
      </w:tr>
      <w:tr w:rsidR="007B0FE3" w:rsidRPr="007B0FE3" w14:paraId="2656C29B"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98" w14:textId="77777777" w:rsidR="007B0FE3" w:rsidRPr="005A7EAB" w:rsidRDefault="007B0FE3" w:rsidP="007B0FE3">
            <w:pPr>
              <w:autoSpaceDE w:val="0"/>
              <w:autoSpaceDN w:val="0"/>
              <w:adjustRightInd w:val="0"/>
              <w:rPr>
                <w:rFonts w:asciiTheme="minorHAnsi" w:hAnsiTheme="minorHAnsi" w:cstheme="minorHAnsi"/>
                <w:sz w:val="24"/>
                <w:szCs w:val="24"/>
              </w:rPr>
            </w:pPr>
            <w:r w:rsidRPr="005A7EAB">
              <w:rPr>
                <w:rFonts w:asciiTheme="minorHAnsi" w:hAnsiTheme="minorHAnsi" w:cstheme="minorHAnsi"/>
                <w:sz w:val="24"/>
                <w:szCs w:val="24"/>
              </w:rPr>
              <w:t>Capture</w:t>
            </w:r>
          </w:p>
          <w:p w14:paraId="2656C299"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9A" w14:textId="77777777" w:rsidR="007B0FE3" w:rsidRPr="007B0FE3" w:rsidRDefault="007B0FE3" w:rsidP="007B0FE3">
            <w:pPr>
              <w:autoSpaceDE w:val="0"/>
              <w:autoSpaceDN w:val="0"/>
              <w:adjustRightInd w:val="0"/>
              <w:rPr>
                <w:rFonts w:asciiTheme="minorHAnsi" w:hAnsiTheme="minorHAnsi" w:cstheme="minorHAnsi"/>
                <w:sz w:val="24"/>
                <w:szCs w:val="24"/>
              </w:rPr>
            </w:pPr>
            <w:r w:rsidRPr="007B0FE3">
              <w:rPr>
                <w:rFonts w:asciiTheme="minorHAnsi" w:hAnsiTheme="minorHAnsi" w:cstheme="minorHAnsi"/>
                <w:sz w:val="24"/>
                <w:szCs w:val="24"/>
              </w:rPr>
              <w:t>An image is “</w:t>
            </w:r>
            <w:r w:rsidRPr="007B0FE3">
              <w:rPr>
                <w:rFonts w:asciiTheme="minorHAnsi" w:hAnsiTheme="minorHAnsi" w:cstheme="minorHAnsi"/>
                <w:b/>
                <w:sz w:val="24"/>
                <w:szCs w:val="24"/>
              </w:rPr>
              <w:t>captured</w:t>
            </w:r>
            <w:r w:rsidRPr="007B0FE3">
              <w:rPr>
                <w:rFonts w:asciiTheme="minorHAnsi" w:hAnsiTheme="minorHAnsi" w:cstheme="minorHAnsi"/>
                <w:sz w:val="24"/>
                <w:szCs w:val="24"/>
              </w:rPr>
              <w:t xml:space="preserve">” once the document type has been identified and all applicable data fields have been identified, verified and entered into the system. </w:t>
            </w:r>
          </w:p>
        </w:tc>
      </w:tr>
      <w:tr w:rsidR="007B0FE3" w:rsidRPr="007B0FE3" w14:paraId="2656C29F"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9C" w14:textId="77777777" w:rsidR="007B0FE3" w:rsidRPr="005A7EAB" w:rsidRDefault="007B0FE3" w:rsidP="007B0FE3">
            <w:pPr>
              <w:autoSpaceDE w:val="0"/>
              <w:autoSpaceDN w:val="0"/>
              <w:adjustRightInd w:val="0"/>
              <w:rPr>
                <w:rFonts w:asciiTheme="minorHAnsi" w:hAnsiTheme="minorHAnsi" w:cstheme="minorHAnsi"/>
                <w:sz w:val="24"/>
                <w:szCs w:val="24"/>
              </w:rPr>
            </w:pPr>
            <w:r w:rsidRPr="005A7EAB">
              <w:rPr>
                <w:rFonts w:asciiTheme="minorHAnsi" w:hAnsiTheme="minorHAnsi" w:cstheme="minorHAnsi"/>
                <w:sz w:val="24"/>
                <w:szCs w:val="24"/>
              </w:rPr>
              <w:t>COHBE</w:t>
            </w:r>
          </w:p>
          <w:p w14:paraId="2656C29D"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9E" w14:textId="77777777" w:rsidR="007B0FE3" w:rsidRPr="007B0FE3" w:rsidRDefault="007B0FE3" w:rsidP="007B0FE3">
            <w:pPr>
              <w:autoSpaceDE w:val="0"/>
              <w:autoSpaceDN w:val="0"/>
              <w:adjustRightInd w:val="0"/>
              <w:rPr>
                <w:rFonts w:asciiTheme="minorHAnsi" w:hAnsiTheme="minorHAnsi" w:cstheme="minorHAnsi"/>
                <w:sz w:val="24"/>
                <w:szCs w:val="24"/>
              </w:rPr>
            </w:pPr>
            <w:r w:rsidRPr="007B0FE3">
              <w:rPr>
                <w:rFonts w:asciiTheme="minorHAnsi" w:hAnsiTheme="minorHAnsi" w:cstheme="minorHAnsi"/>
                <w:sz w:val="24"/>
                <w:szCs w:val="24"/>
              </w:rPr>
              <w:t>Colorado Health Benefit Exchange</w:t>
            </w:r>
            <w:r w:rsidRPr="007B0FE3">
              <w:rPr>
                <w:rFonts w:asciiTheme="minorHAnsi" w:hAnsiTheme="minorHAnsi" w:cstheme="minorHAnsi"/>
                <w:b/>
                <w:sz w:val="24"/>
                <w:szCs w:val="24"/>
              </w:rPr>
              <w:t>, “COHBE”</w:t>
            </w:r>
            <w:r w:rsidRPr="007B0FE3">
              <w:rPr>
                <w:rFonts w:asciiTheme="minorHAnsi" w:hAnsiTheme="minorHAnsi" w:cstheme="minorHAnsi"/>
                <w:sz w:val="24"/>
                <w:szCs w:val="24"/>
              </w:rPr>
              <w:t xml:space="preserve"> is used interchangeably with “Exchange” throughout the documents.  </w:t>
            </w:r>
          </w:p>
        </w:tc>
      </w:tr>
      <w:tr w:rsidR="007B0FE3" w:rsidRPr="007B0FE3" w14:paraId="2656C2A3"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A0" w14:textId="77777777" w:rsidR="007B0FE3" w:rsidRPr="005A7EAB" w:rsidRDefault="007B0FE3" w:rsidP="007B0FE3">
            <w:pPr>
              <w:autoSpaceDE w:val="0"/>
              <w:autoSpaceDN w:val="0"/>
              <w:adjustRightInd w:val="0"/>
              <w:rPr>
                <w:rFonts w:asciiTheme="minorHAnsi" w:hAnsiTheme="minorHAnsi" w:cstheme="minorHAnsi"/>
                <w:sz w:val="24"/>
                <w:szCs w:val="24"/>
              </w:rPr>
            </w:pPr>
            <w:r w:rsidRPr="005A7EAB">
              <w:rPr>
                <w:rFonts w:asciiTheme="minorHAnsi" w:hAnsiTheme="minorHAnsi" w:cstheme="minorHAnsi"/>
                <w:sz w:val="24"/>
                <w:szCs w:val="24"/>
              </w:rPr>
              <w:t>Cost Sharing Reductions (CSR)</w:t>
            </w:r>
          </w:p>
          <w:p w14:paraId="2656C2A1" w14:textId="77777777" w:rsidR="007B0FE3" w:rsidRPr="005A7EAB" w:rsidRDefault="007B0FE3" w:rsidP="007B0FE3">
            <w:pPr>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A2" w14:textId="77777777" w:rsidR="007B0FE3" w:rsidRPr="007B0FE3" w:rsidRDefault="007B0FE3" w:rsidP="007B0FE3">
            <w:pPr>
              <w:rPr>
                <w:rFonts w:asciiTheme="minorHAnsi" w:hAnsiTheme="minorHAnsi" w:cstheme="minorHAnsi"/>
                <w:sz w:val="24"/>
                <w:szCs w:val="24"/>
              </w:rPr>
            </w:pPr>
            <w:r w:rsidRPr="007B0FE3">
              <w:rPr>
                <w:rFonts w:asciiTheme="minorHAnsi" w:hAnsiTheme="minorHAnsi" w:cstheme="minorHAnsi"/>
                <w:sz w:val="24"/>
                <w:szCs w:val="24"/>
              </w:rPr>
              <w:t>“</w:t>
            </w:r>
            <w:r w:rsidRPr="007B0FE3">
              <w:rPr>
                <w:rFonts w:asciiTheme="minorHAnsi" w:hAnsiTheme="minorHAnsi" w:cstheme="minorHAnsi"/>
                <w:b/>
                <w:sz w:val="24"/>
                <w:szCs w:val="24"/>
              </w:rPr>
              <w:t>Cost Sharing Reductions</w:t>
            </w:r>
            <w:r w:rsidRPr="007B0FE3">
              <w:rPr>
                <w:rFonts w:asciiTheme="minorHAnsi" w:hAnsiTheme="minorHAnsi" w:cstheme="minorHAnsi"/>
                <w:sz w:val="24"/>
                <w:szCs w:val="24"/>
              </w:rPr>
              <w:t xml:space="preserve">” are payments of specific medical claims paid directly to carriers/providers by the federal government for  individuals who fall between 133% and 400% of the federal poverty level (FPL).   </w:t>
            </w:r>
          </w:p>
        </w:tc>
      </w:tr>
      <w:tr w:rsidR="007B0FE3" w:rsidRPr="007B0FE3" w14:paraId="2656C2A7"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A4" w14:textId="77777777" w:rsidR="007B0FE3" w:rsidRPr="005A7EAB" w:rsidRDefault="007B0FE3" w:rsidP="007B0FE3">
            <w:pPr>
              <w:autoSpaceDE w:val="0"/>
              <w:autoSpaceDN w:val="0"/>
              <w:adjustRightInd w:val="0"/>
              <w:rPr>
                <w:rFonts w:asciiTheme="minorHAnsi" w:hAnsiTheme="minorHAnsi" w:cstheme="minorHAnsi"/>
                <w:sz w:val="24"/>
                <w:szCs w:val="24"/>
              </w:rPr>
            </w:pPr>
            <w:r w:rsidRPr="005A7EAB">
              <w:rPr>
                <w:rFonts w:asciiTheme="minorHAnsi" w:hAnsiTheme="minorHAnsi" w:cstheme="minorHAnsi"/>
                <w:sz w:val="24"/>
                <w:szCs w:val="24"/>
              </w:rPr>
              <w:lastRenderedPageBreak/>
              <w:t>Customer or Consumers</w:t>
            </w:r>
          </w:p>
          <w:p w14:paraId="2656C2A5"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A6" w14:textId="77777777" w:rsidR="007B0FE3" w:rsidRPr="007B0FE3" w:rsidRDefault="007B0FE3" w:rsidP="007B0FE3">
            <w:pPr>
              <w:tabs>
                <w:tab w:val="left" w:pos="90"/>
              </w:tabs>
              <w:rPr>
                <w:rFonts w:asciiTheme="minorHAnsi" w:hAnsiTheme="minorHAnsi" w:cstheme="minorHAnsi"/>
                <w:sz w:val="24"/>
                <w:szCs w:val="24"/>
              </w:rPr>
            </w:pPr>
            <w:r w:rsidRPr="007B0FE3">
              <w:rPr>
                <w:rFonts w:asciiTheme="minorHAnsi" w:hAnsiTheme="minorHAnsi" w:cstheme="minorHAnsi"/>
                <w:sz w:val="24"/>
                <w:szCs w:val="24"/>
              </w:rPr>
              <w:t>“</w:t>
            </w:r>
            <w:r w:rsidRPr="007B0FE3">
              <w:rPr>
                <w:rFonts w:asciiTheme="minorHAnsi" w:hAnsiTheme="minorHAnsi" w:cstheme="minorHAnsi"/>
                <w:b/>
                <w:bCs/>
                <w:sz w:val="24"/>
                <w:szCs w:val="24"/>
              </w:rPr>
              <w:t>Customers</w:t>
            </w:r>
            <w:r w:rsidRPr="007B0FE3">
              <w:rPr>
                <w:rFonts w:asciiTheme="minorHAnsi" w:hAnsiTheme="minorHAnsi" w:cstheme="minorHAnsi"/>
                <w:sz w:val="24"/>
                <w:szCs w:val="24"/>
              </w:rPr>
              <w:t>” or “</w:t>
            </w:r>
            <w:r w:rsidRPr="007B0FE3">
              <w:rPr>
                <w:rFonts w:asciiTheme="minorHAnsi" w:hAnsiTheme="minorHAnsi" w:cstheme="minorHAnsi"/>
                <w:b/>
                <w:sz w:val="24"/>
                <w:szCs w:val="24"/>
              </w:rPr>
              <w:t>Consumers</w:t>
            </w:r>
            <w:r w:rsidRPr="007B0FE3">
              <w:rPr>
                <w:rFonts w:asciiTheme="minorHAnsi" w:hAnsiTheme="minorHAnsi" w:cstheme="minorHAnsi"/>
                <w:sz w:val="24"/>
                <w:szCs w:val="24"/>
              </w:rPr>
              <w:t>” may be used interchangeably and are terms meant to define individuals or small employers or employees of small employers learning about opportunities to purchase, shopping to purchase, purchasing insurance through the Exchange, or modifying insurance purchased through the Exchange.  References to Customers include, as appropriate, dependents of Customers, employees and dependents of employees and others covered by insurance purchased by Customers through the Exchange.</w:t>
            </w:r>
          </w:p>
        </w:tc>
      </w:tr>
      <w:tr w:rsidR="007B0FE3" w:rsidRPr="007B0FE3" w14:paraId="2656C2AB"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A8" w14:textId="77777777" w:rsidR="007B0FE3" w:rsidRPr="005A7EAB" w:rsidRDefault="007B0FE3" w:rsidP="007B0FE3">
            <w:pPr>
              <w:tabs>
                <w:tab w:val="left" w:pos="90"/>
              </w:tabs>
              <w:rPr>
                <w:rFonts w:asciiTheme="minorHAnsi" w:hAnsiTheme="minorHAnsi" w:cstheme="minorHAnsi"/>
                <w:sz w:val="24"/>
                <w:szCs w:val="24"/>
              </w:rPr>
            </w:pPr>
            <w:r w:rsidRPr="005A7EAB">
              <w:rPr>
                <w:rFonts w:asciiTheme="minorHAnsi" w:hAnsiTheme="minorHAnsi" w:cstheme="minorHAnsi"/>
                <w:sz w:val="24"/>
                <w:szCs w:val="24"/>
              </w:rPr>
              <w:t>EES – External Eligibility System</w:t>
            </w:r>
          </w:p>
          <w:p w14:paraId="2656C2A9" w14:textId="77777777" w:rsidR="007B0FE3" w:rsidRPr="005A7EAB" w:rsidRDefault="007B0FE3" w:rsidP="007B0FE3">
            <w:pPr>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AA" w14:textId="77777777" w:rsidR="007B0FE3" w:rsidRPr="007B0FE3" w:rsidRDefault="007B0FE3" w:rsidP="007B0FE3">
            <w:pPr>
              <w:tabs>
                <w:tab w:val="left" w:pos="90"/>
              </w:tabs>
              <w:rPr>
                <w:rFonts w:asciiTheme="minorHAnsi" w:hAnsiTheme="minorHAnsi" w:cstheme="minorHAnsi"/>
                <w:sz w:val="24"/>
                <w:szCs w:val="24"/>
              </w:rPr>
            </w:pPr>
            <w:r w:rsidRPr="007B0FE3">
              <w:rPr>
                <w:rFonts w:asciiTheme="minorHAnsi" w:hAnsiTheme="minorHAnsi" w:cstheme="minorHAnsi"/>
                <w:sz w:val="24"/>
                <w:szCs w:val="24"/>
              </w:rPr>
              <w:t xml:space="preserve">The </w:t>
            </w:r>
            <w:r w:rsidRPr="007B0FE3">
              <w:rPr>
                <w:rFonts w:asciiTheme="minorHAnsi" w:hAnsiTheme="minorHAnsi" w:cstheme="minorHAnsi"/>
                <w:b/>
                <w:sz w:val="24"/>
                <w:szCs w:val="24"/>
              </w:rPr>
              <w:t>EES, or External Eligibility System</w:t>
            </w:r>
            <w:r w:rsidRPr="007B0FE3">
              <w:rPr>
                <w:rFonts w:asciiTheme="minorHAnsi" w:hAnsiTheme="minorHAnsi" w:cstheme="minorHAnsi"/>
                <w:sz w:val="24"/>
                <w:szCs w:val="24"/>
              </w:rPr>
              <w:t xml:space="preserve"> is an external service that is called by the Exchange and other state systems (e.g., Peak and CBMS) to determine whether an individual is eligible for various state and federal health care programs including Medicaid and APTC/CSR. </w:t>
            </w:r>
          </w:p>
        </w:tc>
      </w:tr>
      <w:tr w:rsidR="007B0FE3" w:rsidRPr="007B0FE3" w14:paraId="2656C2AF"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AC"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r w:rsidRPr="005A7EAB">
              <w:rPr>
                <w:rFonts w:asciiTheme="minorHAnsi" w:hAnsiTheme="minorHAnsi" w:cstheme="minorHAnsi"/>
                <w:sz w:val="24"/>
                <w:szCs w:val="24"/>
              </w:rPr>
              <w:t>Eligibility Determination</w:t>
            </w:r>
          </w:p>
          <w:p w14:paraId="2656C2AD" w14:textId="77777777" w:rsidR="007B0FE3" w:rsidRPr="005A7EAB" w:rsidRDefault="007B0FE3" w:rsidP="007B0FE3">
            <w:pPr>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AE" w14:textId="77777777" w:rsidR="007B0FE3" w:rsidRPr="007B0FE3" w:rsidRDefault="007B0FE3" w:rsidP="007B0FE3">
            <w:pPr>
              <w:rPr>
                <w:rFonts w:asciiTheme="minorHAnsi" w:hAnsiTheme="minorHAnsi" w:cstheme="minorHAnsi"/>
                <w:sz w:val="24"/>
                <w:szCs w:val="24"/>
              </w:rPr>
            </w:pPr>
            <w:r w:rsidRPr="007B0FE3">
              <w:rPr>
                <w:rFonts w:asciiTheme="minorHAnsi" w:hAnsiTheme="minorHAnsi" w:cstheme="minorHAnsi"/>
                <w:b/>
                <w:sz w:val="24"/>
                <w:szCs w:val="24"/>
              </w:rPr>
              <w:t xml:space="preserve">“Eligibility Determination” </w:t>
            </w:r>
            <w:r w:rsidRPr="007B0FE3">
              <w:rPr>
                <w:rFonts w:asciiTheme="minorHAnsi" w:hAnsiTheme="minorHAnsi" w:cstheme="minorHAnsi"/>
                <w:sz w:val="24"/>
                <w:szCs w:val="24"/>
              </w:rPr>
              <w:t xml:space="preserve">is the process of determining a Customer’s eligibility for various programs (including Medicaid, CHP, APTC and CSR) using the External Eligibility Service (EES).  The determination may be either preliminary or final depending on when the EES is called (either at preliminary screening stage or after application has been completed).   </w:t>
            </w:r>
          </w:p>
        </w:tc>
      </w:tr>
      <w:tr w:rsidR="007B0FE3" w:rsidRPr="007B0FE3" w14:paraId="2656C2B3"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B0" w14:textId="77777777" w:rsidR="007B0FE3" w:rsidRPr="005A7EAB" w:rsidRDefault="007B0FE3" w:rsidP="007B0FE3">
            <w:pPr>
              <w:tabs>
                <w:tab w:val="left" w:pos="90"/>
              </w:tabs>
              <w:rPr>
                <w:rFonts w:asciiTheme="minorHAnsi" w:hAnsiTheme="minorHAnsi" w:cstheme="minorHAnsi"/>
                <w:sz w:val="24"/>
                <w:szCs w:val="24"/>
              </w:rPr>
            </w:pPr>
            <w:r w:rsidRPr="005A7EAB">
              <w:rPr>
                <w:rFonts w:asciiTheme="minorHAnsi" w:hAnsiTheme="minorHAnsi" w:cstheme="minorHAnsi"/>
                <w:sz w:val="24"/>
                <w:szCs w:val="24"/>
              </w:rPr>
              <w:t>Employee</w:t>
            </w:r>
          </w:p>
          <w:p w14:paraId="2656C2B1"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B2" w14:textId="77777777" w:rsidR="007B0FE3" w:rsidRPr="007B0FE3" w:rsidRDefault="007B0FE3" w:rsidP="007B0FE3">
            <w:pPr>
              <w:tabs>
                <w:tab w:val="left" w:pos="90"/>
              </w:tabs>
              <w:autoSpaceDE w:val="0"/>
              <w:autoSpaceDN w:val="0"/>
              <w:adjustRightInd w:val="0"/>
              <w:rPr>
                <w:rFonts w:asciiTheme="minorHAnsi" w:hAnsiTheme="minorHAnsi" w:cstheme="minorHAnsi"/>
                <w:sz w:val="24"/>
                <w:szCs w:val="24"/>
              </w:rPr>
            </w:pPr>
            <w:r w:rsidRPr="007B0FE3">
              <w:rPr>
                <w:rFonts w:asciiTheme="minorHAnsi" w:hAnsiTheme="minorHAnsi" w:cstheme="minorHAnsi"/>
                <w:sz w:val="24"/>
                <w:szCs w:val="24"/>
              </w:rPr>
              <w:t xml:space="preserve">An </w:t>
            </w:r>
            <w:r w:rsidRPr="007B0FE3">
              <w:rPr>
                <w:rFonts w:asciiTheme="minorHAnsi" w:hAnsiTheme="minorHAnsi" w:cstheme="minorHAnsi"/>
                <w:b/>
                <w:sz w:val="24"/>
                <w:szCs w:val="24"/>
              </w:rPr>
              <w:t>“Employee”</w:t>
            </w:r>
            <w:r w:rsidRPr="007B0FE3">
              <w:rPr>
                <w:rFonts w:asciiTheme="minorHAnsi" w:hAnsiTheme="minorHAnsi" w:cstheme="minorHAnsi"/>
                <w:sz w:val="24"/>
                <w:szCs w:val="24"/>
              </w:rPr>
              <w:t xml:space="preserve"> is a person who is employed by a company or small business who obtains insurance through the Exchange.</w:t>
            </w:r>
          </w:p>
        </w:tc>
      </w:tr>
      <w:tr w:rsidR="007B0FE3" w:rsidRPr="007B0FE3" w14:paraId="2656C2B6"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B4" w14:textId="77777777" w:rsidR="007B0FE3" w:rsidRPr="005A7EAB" w:rsidRDefault="007B0FE3" w:rsidP="007B0FE3">
            <w:pPr>
              <w:tabs>
                <w:tab w:val="left" w:pos="90"/>
              </w:tabs>
              <w:rPr>
                <w:rFonts w:asciiTheme="minorHAnsi" w:hAnsiTheme="minorHAnsi" w:cstheme="minorHAnsi"/>
                <w:sz w:val="24"/>
                <w:szCs w:val="24"/>
              </w:rPr>
            </w:pPr>
            <w:r w:rsidRPr="005A7EAB">
              <w:rPr>
                <w:rFonts w:asciiTheme="minorHAnsi" w:hAnsiTheme="minorHAnsi" w:cstheme="minorHAnsi"/>
                <w:sz w:val="24"/>
                <w:szCs w:val="24"/>
              </w:rPr>
              <w:t>Enrollment</w:t>
            </w:r>
          </w:p>
        </w:tc>
        <w:tc>
          <w:tcPr>
            <w:tcW w:w="7140" w:type="dxa"/>
            <w:tcBorders>
              <w:top w:val="single" w:sz="4" w:space="0" w:color="auto"/>
              <w:left w:val="single" w:sz="4" w:space="0" w:color="auto"/>
              <w:bottom w:val="single" w:sz="4" w:space="0" w:color="auto"/>
              <w:right w:val="single" w:sz="4" w:space="0" w:color="auto"/>
            </w:tcBorders>
          </w:tcPr>
          <w:p w14:paraId="2656C2B5" w14:textId="77777777" w:rsidR="007B0FE3" w:rsidRPr="007B0FE3" w:rsidRDefault="007B0FE3" w:rsidP="007B0FE3">
            <w:pPr>
              <w:tabs>
                <w:tab w:val="left" w:pos="90"/>
              </w:tabs>
              <w:autoSpaceDE w:val="0"/>
              <w:autoSpaceDN w:val="0"/>
              <w:adjustRightInd w:val="0"/>
              <w:rPr>
                <w:rFonts w:asciiTheme="minorHAnsi" w:hAnsiTheme="minorHAnsi" w:cstheme="minorHAnsi"/>
                <w:sz w:val="24"/>
                <w:szCs w:val="24"/>
              </w:rPr>
            </w:pPr>
            <w:r w:rsidRPr="007B0FE3">
              <w:rPr>
                <w:rFonts w:asciiTheme="minorHAnsi" w:hAnsiTheme="minorHAnsi" w:cstheme="minorHAnsi"/>
                <w:b/>
                <w:sz w:val="24"/>
                <w:szCs w:val="24"/>
              </w:rPr>
              <w:t xml:space="preserve">“Enrollment” </w:t>
            </w:r>
            <w:r w:rsidRPr="007B0FE3">
              <w:rPr>
                <w:rFonts w:asciiTheme="minorHAnsi" w:hAnsiTheme="minorHAnsi" w:cstheme="minorHAnsi"/>
                <w:sz w:val="24"/>
                <w:szCs w:val="24"/>
              </w:rPr>
              <w:t>occurs when a Carrier accepts an Application and commits to providing healthcare benefits to the applicant(s) within the provisions of a healthcare coverage plan.</w:t>
            </w:r>
          </w:p>
        </w:tc>
      </w:tr>
      <w:tr w:rsidR="007B0FE3" w:rsidRPr="007B0FE3" w14:paraId="2656C2BE" w14:textId="77777777" w:rsidTr="007B0FE3">
        <w:tc>
          <w:tcPr>
            <w:tcW w:w="2436" w:type="dxa"/>
            <w:tcBorders>
              <w:top w:val="single" w:sz="4" w:space="0" w:color="auto"/>
              <w:left w:val="single" w:sz="4" w:space="0" w:color="auto"/>
              <w:bottom w:val="single" w:sz="4" w:space="0" w:color="auto"/>
              <w:right w:val="single" w:sz="4" w:space="0" w:color="auto"/>
            </w:tcBorders>
          </w:tcPr>
          <w:p w14:paraId="2656C2B7"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r w:rsidRPr="005A7EAB">
              <w:rPr>
                <w:rFonts w:asciiTheme="minorHAnsi" w:hAnsiTheme="minorHAnsi" w:cstheme="minorHAnsi"/>
                <w:sz w:val="24"/>
                <w:szCs w:val="24"/>
              </w:rPr>
              <w:t>Exchange</w:t>
            </w:r>
          </w:p>
          <w:p w14:paraId="2656C2B8"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B9" w14:textId="77777777" w:rsidR="007B0FE3" w:rsidRPr="007B0FE3" w:rsidRDefault="007B0FE3" w:rsidP="007B0FE3">
            <w:pPr>
              <w:tabs>
                <w:tab w:val="left" w:pos="90"/>
              </w:tabs>
              <w:autoSpaceDE w:val="0"/>
              <w:autoSpaceDN w:val="0"/>
              <w:adjustRightInd w:val="0"/>
              <w:rPr>
                <w:rFonts w:asciiTheme="minorHAnsi" w:hAnsiTheme="minorHAnsi" w:cstheme="minorHAnsi"/>
                <w:sz w:val="24"/>
                <w:szCs w:val="24"/>
              </w:rPr>
            </w:pPr>
            <w:r w:rsidRPr="007B0FE3">
              <w:rPr>
                <w:rFonts w:asciiTheme="minorHAnsi" w:hAnsiTheme="minorHAnsi" w:cstheme="minorHAnsi"/>
                <w:sz w:val="24"/>
                <w:szCs w:val="24"/>
              </w:rPr>
              <w:t>During the implementation phase, the terms “</w:t>
            </w:r>
            <w:r w:rsidRPr="007B0FE3">
              <w:rPr>
                <w:rFonts w:asciiTheme="minorHAnsi" w:hAnsiTheme="minorHAnsi" w:cstheme="minorHAnsi"/>
                <w:b/>
                <w:sz w:val="24"/>
                <w:szCs w:val="24"/>
              </w:rPr>
              <w:t>Exchange</w:t>
            </w:r>
            <w:r w:rsidRPr="007B0FE3">
              <w:rPr>
                <w:rFonts w:asciiTheme="minorHAnsi" w:hAnsiTheme="minorHAnsi" w:cstheme="minorHAnsi"/>
                <w:sz w:val="24"/>
                <w:szCs w:val="24"/>
              </w:rPr>
              <w:t>” or “</w:t>
            </w:r>
            <w:r w:rsidRPr="007B0FE3">
              <w:rPr>
                <w:rFonts w:asciiTheme="minorHAnsi" w:hAnsiTheme="minorHAnsi" w:cstheme="minorHAnsi"/>
                <w:b/>
                <w:sz w:val="24"/>
                <w:szCs w:val="24"/>
              </w:rPr>
              <w:t>Exchanges</w:t>
            </w:r>
            <w:r w:rsidRPr="007B0FE3">
              <w:rPr>
                <w:rFonts w:asciiTheme="minorHAnsi" w:hAnsiTheme="minorHAnsi" w:cstheme="minorHAnsi"/>
                <w:sz w:val="24"/>
                <w:szCs w:val="24"/>
              </w:rPr>
              <w:t xml:space="preserve">” are meant to include technology, services, business processes, people, and other resources required to implement, operate and/or maintain the requirements or functions needed to support the ability for Consumers to shop for and purchase health insurance.  Specifically related to interpretation of a requirement, the term “Exchange” implies that the implementation of a requirement is not strictly limited to a technology solution.   </w:t>
            </w:r>
          </w:p>
          <w:p w14:paraId="2656C2BA" w14:textId="77777777" w:rsidR="007B0FE3" w:rsidRPr="007B0FE3" w:rsidRDefault="007B0FE3" w:rsidP="005A35FC">
            <w:pPr>
              <w:numPr>
                <w:ilvl w:val="0"/>
                <w:numId w:val="21"/>
              </w:numPr>
              <w:tabs>
                <w:tab w:val="left" w:pos="90"/>
              </w:tabs>
              <w:autoSpaceDE w:val="0"/>
              <w:autoSpaceDN w:val="0"/>
              <w:adjustRightInd w:val="0"/>
              <w:contextualSpacing/>
              <w:rPr>
                <w:rFonts w:asciiTheme="minorHAnsi" w:eastAsia="Calibri" w:hAnsiTheme="minorHAnsi" w:cstheme="minorHAnsi"/>
                <w:sz w:val="24"/>
                <w:szCs w:val="24"/>
              </w:rPr>
            </w:pPr>
            <w:r w:rsidRPr="007B0FE3">
              <w:rPr>
                <w:rFonts w:asciiTheme="minorHAnsi" w:eastAsia="Calibri" w:hAnsiTheme="minorHAnsi" w:cstheme="minorHAnsi"/>
                <w:sz w:val="24"/>
                <w:szCs w:val="24"/>
              </w:rPr>
              <w:t xml:space="preserve">Individually, the term “Exchange” refers to each Exchange or both Exchanges as appropriate in the context. </w:t>
            </w:r>
          </w:p>
          <w:p w14:paraId="2656C2BB" w14:textId="77777777" w:rsidR="007B0FE3" w:rsidRPr="007B0FE3" w:rsidRDefault="007B0FE3" w:rsidP="005A35FC">
            <w:pPr>
              <w:numPr>
                <w:ilvl w:val="0"/>
                <w:numId w:val="21"/>
              </w:numPr>
              <w:tabs>
                <w:tab w:val="left" w:pos="90"/>
              </w:tabs>
              <w:autoSpaceDE w:val="0"/>
              <w:autoSpaceDN w:val="0"/>
              <w:adjustRightInd w:val="0"/>
              <w:contextualSpacing/>
              <w:rPr>
                <w:rFonts w:asciiTheme="minorHAnsi" w:eastAsia="Calibri" w:hAnsiTheme="minorHAnsi" w:cstheme="minorHAnsi"/>
                <w:sz w:val="24"/>
                <w:szCs w:val="24"/>
              </w:rPr>
            </w:pPr>
            <w:r w:rsidRPr="007B0FE3">
              <w:rPr>
                <w:rFonts w:asciiTheme="minorHAnsi" w:eastAsia="Calibri" w:hAnsiTheme="minorHAnsi" w:cstheme="minorHAnsi"/>
                <w:sz w:val="24"/>
                <w:szCs w:val="24"/>
              </w:rPr>
              <w:t xml:space="preserve">The Exchange is NOT a state agency but a standalone non-profit entity.  It will serve as an aggregator of individual policies sold by private insurers and underwritten using the new federal and state underwriting and rating rules. </w:t>
            </w:r>
          </w:p>
          <w:p w14:paraId="2656C2BC" w14:textId="77777777" w:rsidR="007B0FE3" w:rsidRPr="007B0FE3" w:rsidRDefault="007B0FE3" w:rsidP="005A35FC">
            <w:pPr>
              <w:numPr>
                <w:ilvl w:val="0"/>
                <w:numId w:val="21"/>
              </w:numPr>
              <w:tabs>
                <w:tab w:val="left" w:pos="90"/>
              </w:tabs>
              <w:autoSpaceDE w:val="0"/>
              <w:autoSpaceDN w:val="0"/>
              <w:adjustRightInd w:val="0"/>
              <w:contextualSpacing/>
              <w:rPr>
                <w:rFonts w:asciiTheme="minorHAnsi" w:eastAsia="Calibri" w:hAnsiTheme="minorHAnsi" w:cstheme="minorHAnsi"/>
                <w:sz w:val="24"/>
                <w:szCs w:val="24"/>
              </w:rPr>
            </w:pPr>
            <w:r w:rsidRPr="007B0FE3">
              <w:rPr>
                <w:rFonts w:asciiTheme="minorHAnsi" w:eastAsia="Calibri" w:hAnsiTheme="minorHAnsi" w:cstheme="minorHAnsi"/>
                <w:sz w:val="24"/>
                <w:szCs w:val="24"/>
              </w:rPr>
              <w:t xml:space="preserve">The Small Business Health Options Program (SHOP) Exchange will support the specific needs of small employers.  </w:t>
            </w:r>
          </w:p>
          <w:p w14:paraId="2656C2BD" w14:textId="77777777" w:rsidR="007B0FE3" w:rsidRPr="007B0FE3" w:rsidRDefault="007B0FE3" w:rsidP="005A35FC">
            <w:pPr>
              <w:numPr>
                <w:ilvl w:val="0"/>
                <w:numId w:val="21"/>
              </w:numPr>
              <w:tabs>
                <w:tab w:val="left" w:pos="90"/>
              </w:tabs>
              <w:autoSpaceDE w:val="0"/>
              <w:autoSpaceDN w:val="0"/>
              <w:adjustRightInd w:val="0"/>
              <w:contextualSpacing/>
              <w:rPr>
                <w:rFonts w:asciiTheme="minorHAnsi" w:eastAsia="Calibri" w:hAnsiTheme="minorHAnsi" w:cstheme="minorHAnsi"/>
                <w:sz w:val="24"/>
                <w:szCs w:val="24"/>
              </w:rPr>
            </w:pPr>
            <w:r w:rsidRPr="007B0FE3">
              <w:rPr>
                <w:rFonts w:asciiTheme="minorHAnsi" w:eastAsia="Calibri" w:hAnsiTheme="minorHAnsi" w:cstheme="minorHAnsi"/>
                <w:sz w:val="24"/>
                <w:szCs w:val="24"/>
              </w:rPr>
              <w:t xml:space="preserve">For context, the Exchanges will act much like an “Expedia or Orbitz for Health Insurance” system.  They will allow individuals </w:t>
            </w:r>
            <w:r w:rsidRPr="007B0FE3">
              <w:rPr>
                <w:rFonts w:asciiTheme="minorHAnsi" w:eastAsia="Calibri" w:hAnsiTheme="minorHAnsi" w:cstheme="minorHAnsi"/>
                <w:sz w:val="24"/>
                <w:szCs w:val="24"/>
              </w:rPr>
              <w:lastRenderedPageBreak/>
              <w:t xml:space="preserve">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 </w:t>
            </w:r>
          </w:p>
        </w:tc>
      </w:tr>
      <w:tr w:rsidR="007B0FE3" w:rsidRPr="007B0FE3" w14:paraId="2656C2C1" w14:textId="77777777" w:rsidTr="007B0FE3">
        <w:trPr>
          <w:cantSplit/>
          <w:trHeight w:val="512"/>
        </w:trPr>
        <w:tc>
          <w:tcPr>
            <w:tcW w:w="2436" w:type="dxa"/>
            <w:tcBorders>
              <w:top w:val="single" w:sz="4" w:space="0" w:color="auto"/>
              <w:left w:val="single" w:sz="4" w:space="0" w:color="auto"/>
              <w:bottom w:val="single" w:sz="4" w:space="0" w:color="auto"/>
              <w:right w:val="single" w:sz="4" w:space="0" w:color="auto"/>
            </w:tcBorders>
          </w:tcPr>
          <w:p w14:paraId="2656C2BF" w14:textId="77777777" w:rsidR="007B0FE3" w:rsidRPr="005A7EAB" w:rsidRDefault="007B0FE3" w:rsidP="007B0FE3">
            <w:pPr>
              <w:spacing w:after="100"/>
              <w:contextualSpacing/>
              <w:rPr>
                <w:rFonts w:asciiTheme="minorHAnsi" w:eastAsia="Calibri" w:hAnsiTheme="minorHAnsi" w:cstheme="minorHAnsi"/>
                <w:sz w:val="24"/>
                <w:szCs w:val="24"/>
              </w:rPr>
            </w:pPr>
            <w:r w:rsidRPr="005A7EAB">
              <w:rPr>
                <w:rFonts w:asciiTheme="minorHAnsi" w:eastAsia="Calibri" w:hAnsiTheme="minorHAnsi" w:cstheme="minorHAnsi"/>
                <w:sz w:val="24"/>
                <w:szCs w:val="24"/>
              </w:rPr>
              <w:lastRenderedPageBreak/>
              <w:t>Individual</w:t>
            </w:r>
          </w:p>
        </w:tc>
        <w:tc>
          <w:tcPr>
            <w:tcW w:w="7140" w:type="dxa"/>
            <w:tcBorders>
              <w:top w:val="single" w:sz="4" w:space="0" w:color="auto"/>
              <w:left w:val="single" w:sz="4" w:space="0" w:color="auto"/>
              <w:bottom w:val="single" w:sz="4" w:space="0" w:color="auto"/>
              <w:right w:val="single" w:sz="4" w:space="0" w:color="auto"/>
            </w:tcBorders>
          </w:tcPr>
          <w:p w14:paraId="2656C2C0" w14:textId="77777777" w:rsidR="007B0FE3" w:rsidRPr="007B0FE3" w:rsidRDefault="007B0FE3" w:rsidP="007B0FE3">
            <w:pPr>
              <w:spacing w:after="100"/>
              <w:contextualSpacing/>
              <w:rPr>
                <w:rFonts w:asciiTheme="minorHAnsi" w:eastAsia="Calibri" w:hAnsiTheme="minorHAnsi" w:cstheme="minorHAnsi"/>
                <w:sz w:val="24"/>
                <w:szCs w:val="24"/>
              </w:rPr>
            </w:pPr>
            <w:r w:rsidRPr="007B0FE3">
              <w:rPr>
                <w:rFonts w:asciiTheme="minorHAnsi" w:eastAsia="Calibri" w:hAnsiTheme="minorHAnsi" w:cstheme="minorHAnsi"/>
                <w:b/>
                <w:sz w:val="24"/>
                <w:szCs w:val="24"/>
              </w:rPr>
              <w:t>“Individual”</w:t>
            </w:r>
            <w:r w:rsidRPr="007B0FE3">
              <w:rPr>
                <w:rFonts w:asciiTheme="minorHAnsi" w:eastAsia="Calibri" w:hAnsiTheme="minorHAnsi" w:cstheme="minorHAnsi"/>
                <w:sz w:val="24"/>
                <w:szCs w:val="24"/>
              </w:rPr>
              <w:t xml:space="preserve"> is generally meant to identify a person who obtains insurance for themselves and/or their dependents through the Individual Exchange.</w:t>
            </w:r>
          </w:p>
        </w:tc>
      </w:tr>
      <w:tr w:rsidR="00EC4CA7" w:rsidRPr="007B0FE3" w14:paraId="2656C2C5" w14:textId="77777777" w:rsidTr="007B0FE3">
        <w:trPr>
          <w:cantSplit/>
          <w:trHeight w:val="512"/>
        </w:trPr>
        <w:tc>
          <w:tcPr>
            <w:tcW w:w="2436" w:type="dxa"/>
            <w:tcBorders>
              <w:top w:val="single" w:sz="4" w:space="0" w:color="auto"/>
              <w:left w:val="single" w:sz="4" w:space="0" w:color="auto"/>
              <w:bottom w:val="single" w:sz="4" w:space="0" w:color="auto"/>
              <w:right w:val="single" w:sz="4" w:space="0" w:color="auto"/>
            </w:tcBorders>
          </w:tcPr>
          <w:p w14:paraId="2656C2C2" w14:textId="77777777" w:rsidR="00EC4CA7" w:rsidRPr="005A7EAB" w:rsidRDefault="00EC4CA7" w:rsidP="00EC4CA7">
            <w:pPr>
              <w:pStyle w:val="ListParagraph"/>
              <w:spacing w:after="0"/>
              <w:rPr>
                <w:rFonts w:asciiTheme="minorHAnsi" w:hAnsiTheme="minorHAnsi" w:cstheme="minorHAnsi"/>
                <w:sz w:val="24"/>
                <w:szCs w:val="24"/>
              </w:rPr>
            </w:pPr>
            <w:r w:rsidRPr="005A7EAB">
              <w:rPr>
                <w:rFonts w:asciiTheme="minorHAnsi" w:hAnsiTheme="minorHAnsi" w:cstheme="minorHAnsi"/>
                <w:sz w:val="24"/>
                <w:szCs w:val="24"/>
              </w:rPr>
              <w:t>Insurance Affordability Program (IAP)</w:t>
            </w:r>
          </w:p>
          <w:p w14:paraId="2656C2C3" w14:textId="77777777" w:rsidR="00EC4CA7" w:rsidRPr="005A7EAB" w:rsidRDefault="00EC4CA7" w:rsidP="007B0FE3">
            <w:pPr>
              <w:spacing w:after="100"/>
              <w:contextualSpacing/>
              <w:rPr>
                <w:rFonts w:asciiTheme="minorHAnsi" w:eastAsia="Calibr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C4" w14:textId="77777777" w:rsidR="00EC4CA7" w:rsidRPr="00EC4CA7" w:rsidRDefault="00EC4CA7" w:rsidP="00EC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4"/>
                <w:szCs w:val="24"/>
              </w:rPr>
            </w:pPr>
            <w:r w:rsidRPr="00EC4CA7">
              <w:rPr>
                <w:rFonts w:ascii="Calibri" w:hAnsi="Calibri" w:cs="Calibri"/>
                <w:b/>
                <w:sz w:val="24"/>
                <w:szCs w:val="24"/>
              </w:rPr>
              <w:t>“I</w:t>
            </w:r>
            <w:r w:rsidRPr="0069038F">
              <w:rPr>
                <w:rFonts w:ascii="Calibri" w:hAnsi="Calibri" w:cs="Calibri"/>
                <w:b/>
                <w:sz w:val="24"/>
                <w:szCs w:val="24"/>
              </w:rPr>
              <w:t xml:space="preserve">nsurance </w:t>
            </w:r>
            <w:r w:rsidRPr="00EC4CA7">
              <w:rPr>
                <w:rFonts w:ascii="Calibri" w:hAnsi="Calibri" w:cs="Calibri"/>
                <w:b/>
                <w:sz w:val="24"/>
                <w:szCs w:val="24"/>
              </w:rPr>
              <w:t>A</w:t>
            </w:r>
            <w:r w:rsidRPr="0069038F">
              <w:rPr>
                <w:rFonts w:ascii="Calibri" w:hAnsi="Calibri" w:cs="Calibri"/>
                <w:b/>
                <w:sz w:val="24"/>
                <w:szCs w:val="24"/>
              </w:rPr>
              <w:t xml:space="preserve">ffordability </w:t>
            </w:r>
            <w:r w:rsidRPr="00EC4CA7">
              <w:rPr>
                <w:rFonts w:ascii="Calibri" w:hAnsi="Calibri" w:cs="Calibri"/>
                <w:b/>
                <w:sz w:val="24"/>
                <w:szCs w:val="24"/>
              </w:rPr>
              <w:t>Program”</w:t>
            </w:r>
            <w:r w:rsidRPr="0069038F">
              <w:rPr>
                <w:rFonts w:ascii="Calibri" w:hAnsi="Calibri" w:cs="Calibri"/>
                <w:sz w:val="24"/>
                <w:szCs w:val="24"/>
              </w:rPr>
              <w:t xml:space="preserve"> mirrors the definition of ``applicable State health subsidy program'' in section 1413(e) of the Affordable Care Act and is limited to the programs included by statute in the streamlined eligibility and enrollment system required by the Affordable Care Act, eligibility for which can be determined based on MAGI. </w:t>
            </w:r>
            <w:r w:rsidRPr="00EC4CA7">
              <w:rPr>
                <w:rFonts w:ascii="Calibri" w:hAnsi="Calibri" w:cs="Calibri"/>
                <w:sz w:val="24"/>
                <w:szCs w:val="24"/>
              </w:rPr>
              <w:t xml:space="preserve"> </w:t>
            </w:r>
            <w:r w:rsidRPr="00EC4CA7">
              <w:rPr>
                <w:rStyle w:val="A3"/>
                <w:rFonts w:ascii="Calibri" w:hAnsi="Calibri"/>
                <w:sz w:val="24"/>
                <w:szCs w:val="24"/>
              </w:rPr>
              <w:t>An applicable state subsidy program refers to programs for enrollment in qualified health plans offered through the Exchange, including applicable tax credits and cost-sharing reductions; a state Medicaid program as defined in the Social Security Act; a state CHIP program; or a state basic health program for individuals who do not qualify for Medicaid.</w:t>
            </w:r>
          </w:p>
        </w:tc>
      </w:tr>
      <w:tr w:rsidR="007B0FE3" w:rsidRPr="007B0FE3" w14:paraId="2656C2C8" w14:textId="77777777" w:rsidTr="007B0FE3">
        <w:trPr>
          <w:cantSplit/>
          <w:trHeight w:val="773"/>
        </w:trPr>
        <w:tc>
          <w:tcPr>
            <w:tcW w:w="2436" w:type="dxa"/>
            <w:tcBorders>
              <w:top w:val="single" w:sz="4" w:space="0" w:color="auto"/>
              <w:left w:val="single" w:sz="4" w:space="0" w:color="auto"/>
              <w:bottom w:val="single" w:sz="4" w:space="0" w:color="auto"/>
              <w:right w:val="single" w:sz="4" w:space="0" w:color="auto"/>
            </w:tcBorders>
          </w:tcPr>
          <w:p w14:paraId="2656C2C6"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r w:rsidRPr="005A7EAB">
              <w:rPr>
                <w:rFonts w:asciiTheme="minorHAnsi" w:hAnsiTheme="minorHAnsi" w:cstheme="minorHAnsi"/>
                <w:sz w:val="24"/>
                <w:szCs w:val="24"/>
              </w:rPr>
              <w:t>Modified Adjusted Gross Income (MAGI)</w:t>
            </w:r>
          </w:p>
        </w:tc>
        <w:tc>
          <w:tcPr>
            <w:tcW w:w="7140" w:type="dxa"/>
            <w:tcBorders>
              <w:top w:val="single" w:sz="4" w:space="0" w:color="auto"/>
              <w:left w:val="single" w:sz="4" w:space="0" w:color="auto"/>
              <w:bottom w:val="single" w:sz="4" w:space="0" w:color="auto"/>
              <w:right w:val="single" w:sz="4" w:space="0" w:color="auto"/>
            </w:tcBorders>
          </w:tcPr>
          <w:p w14:paraId="2656C2C7" w14:textId="77777777" w:rsidR="007B0FE3" w:rsidRPr="007B0FE3" w:rsidRDefault="007B0FE3" w:rsidP="007B0FE3">
            <w:pPr>
              <w:shd w:val="clear" w:color="auto" w:fill="FFFFFF"/>
              <w:rPr>
                <w:rFonts w:asciiTheme="minorHAnsi" w:hAnsiTheme="minorHAnsi" w:cstheme="minorHAnsi"/>
                <w:b/>
                <w:iCs/>
                <w:sz w:val="24"/>
                <w:szCs w:val="24"/>
              </w:rPr>
            </w:pPr>
            <w:r w:rsidRPr="007B0FE3">
              <w:rPr>
                <w:rFonts w:asciiTheme="minorHAnsi" w:hAnsiTheme="minorHAnsi" w:cstheme="minorHAnsi"/>
                <w:iCs/>
                <w:sz w:val="24"/>
                <w:szCs w:val="24"/>
              </w:rPr>
              <w:t xml:space="preserve">An Individual’s </w:t>
            </w:r>
            <w:r w:rsidRPr="007B0FE3">
              <w:rPr>
                <w:rFonts w:asciiTheme="minorHAnsi" w:hAnsiTheme="minorHAnsi" w:cstheme="minorHAnsi"/>
                <w:b/>
                <w:iCs/>
                <w:sz w:val="24"/>
                <w:szCs w:val="24"/>
              </w:rPr>
              <w:t>Modified Adjusted Gross Income (MAGI)</w:t>
            </w:r>
            <w:r w:rsidRPr="007B0FE3">
              <w:rPr>
                <w:rFonts w:asciiTheme="minorHAnsi" w:hAnsiTheme="minorHAnsi" w:cstheme="minorHAnsi"/>
                <w:iCs/>
                <w:sz w:val="24"/>
                <w:szCs w:val="24"/>
              </w:rPr>
              <w:t xml:space="preserve"> is a measure used by the IRS to determine if the Individual is eligible for Advance Premium Tax Credits (APTC) or Cost Sharing Reductions (CSR). </w:t>
            </w:r>
          </w:p>
        </w:tc>
      </w:tr>
      <w:tr w:rsidR="007B0FE3" w:rsidRPr="007B0FE3" w14:paraId="2656C2CC"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C9"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r w:rsidRPr="005A7EAB">
              <w:rPr>
                <w:rFonts w:asciiTheme="minorHAnsi" w:hAnsiTheme="minorHAnsi" w:cstheme="minorHAnsi"/>
                <w:sz w:val="24"/>
                <w:szCs w:val="24"/>
              </w:rPr>
              <w:t>Navigators</w:t>
            </w:r>
          </w:p>
          <w:p w14:paraId="2656C2CA"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CB" w14:textId="77777777" w:rsidR="007B0FE3" w:rsidRPr="007B0FE3" w:rsidRDefault="007B0FE3" w:rsidP="007B0FE3">
            <w:pPr>
              <w:tabs>
                <w:tab w:val="left" w:pos="90"/>
              </w:tabs>
              <w:autoSpaceDE w:val="0"/>
              <w:autoSpaceDN w:val="0"/>
              <w:adjustRightInd w:val="0"/>
              <w:rPr>
                <w:rFonts w:asciiTheme="minorHAnsi" w:hAnsiTheme="minorHAnsi" w:cstheme="minorHAnsi"/>
                <w:sz w:val="24"/>
                <w:szCs w:val="24"/>
              </w:rPr>
            </w:pPr>
            <w:r w:rsidRPr="007B0FE3">
              <w:rPr>
                <w:rFonts w:asciiTheme="minorHAnsi" w:hAnsiTheme="minorHAnsi" w:cstheme="minorHAnsi"/>
                <w:sz w:val="24"/>
                <w:szCs w:val="24"/>
              </w:rPr>
              <w:t>“</w:t>
            </w:r>
            <w:r w:rsidRPr="007B0FE3">
              <w:rPr>
                <w:rFonts w:asciiTheme="minorHAnsi" w:hAnsiTheme="minorHAnsi" w:cstheme="minorHAnsi"/>
                <w:b/>
                <w:bCs/>
                <w:sz w:val="24"/>
                <w:szCs w:val="24"/>
              </w:rPr>
              <w:t xml:space="preserve">Navigators” </w:t>
            </w:r>
            <w:r w:rsidRPr="007B0FE3">
              <w:rPr>
                <w:rFonts w:asciiTheme="minorHAnsi" w:hAnsiTheme="minorHAnsi" w:cstheme="minorHAnsi"/>
                <w:sz w:val="24"/>
                <w:szCs w:val="24"/>
              </w:rPr>
              <w:t xml:space="preserve">are persons authorized to assist Customers in their activities to shop for insurance through the Exchanges. </w:t>
            </w:r>
          </w:p>
        </w:tc>
      </w:tr>
      <w:tr w:rsidR="007B0FE3" w:rsidRPr="007B0FE3" w14:paraId="2656C2D0"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CD"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r w:rsidRPr="005A7EAB">
              <w:rPr>
                <w:rFonts w:asciiTheme="minorHAnsi" w:hAnsiTheme="minorHAnsi" w:cstheme="minorHAnsi"/>
                <w:sz w:val="24"/>
                <w:szCs w:val="24"/>
              </w:rPr>
              <w:t>Override</w:t>
            </w:r>
          </w:p>
          <w:p w14:paraId="2656C2CE"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CF" w14:textId="77777777" w:rsidR="007B0FE3" w:rsidRPr="007B0FE3" w:rsidRDefault="007B0FE3" w:rsidP="007B0FE3">
            <w:pPr>
              <w:tabs>
                <w:tab w:val="left" w:pos="90"/>
              </w:tabs>
              <w:autoSpaceDE w:val="0"/>
              <w:autoSpaceDN w:val="0"/>
              <w:adjustRightInd w:val="0"/>
              <w:rPr>
                <w:rFonts w:asciiTheme="minorHAnsi" w:hAnsiTheme="minorHAnsi" w:cstheme="minorHAnsi"/>
                <w:sz w:val="24"/>
                <w:szCs w:val="24"/>
              </w:rPr>
            </w:pPr>
            <w:r w:rsidRPr="007B0FE3">
              <w:rPr>
                <w:rFonts w:asciiTheme="minorHAnsi" w:hAnsiTheme="minorHAnsi" w:cstheme="minorHAnsi"/>
                <w:sz w:val="24"/>
                <w:szCs w:val="24"/>
              </w:rPr>
              <w:t>An authorized COHBE representative may “</w:t>
            </w:r>
            <w:r w:rsidRPr="007B0FE3">
              <w:rPr>
                <w:rFonts w:asciiTheme="minorHAnsi" w:hAnsiTheme="minorHAnsi" w:cstheme="minorHAnsi"/>
                <w:b/>
                <w:sz w:val="24"/>
                <w:szCs w:val="24"/>
              </w:rPr>
              <w:t>Override”</w:t>
            </w:r>
            <w:r w:rsidRPr="007B0FE3">
              <w:rPr>
                <w:rFonts w:asciiTheme="minorHAnsi" w:hAnsiTheme="minorHAnsi" w:cstheme="minorHAnsi"/>
                <w:sz w:val="24"/>
                <w:szCs w:val="24"/>
              </w:rPr>
              <w:t xml:space="preserve"> a determination made by the System in specific circumstances.</w:t>
            </w:r>
          </w:p>
        </w:tc>
      </w:tr>
      <w:tr w:rsidR="007B0FE3" w:rsidRPr="007B0FE3" w14:paraId="2656C2D4"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D1"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r w:rsidRPr="005A7EAB">
              <w:rPr>
                <w:rFonts w:asciiTheme="minorHAnsi" w:hAnsiTheme="minorHAnsi" w:cstheme="minorHAnsi"/>
                <w:sz w:val="24"/>
                <w:szCs w:val="24"/>
              </w:rPr>
              <w:t>Qualified Health Plan (QHP)</w:t>
            </w:r>
          </w:p>
          <w:p w14:paraId="2656C2D2"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D3" w14:textId="77777777" w:rsidR="007B0FE3" w:rsidRPr="007B0FE3" w:rsidRDefault="007B0FE3" w:rsidP="007B0FE3">
            <w:pPr>
              <w:rPr>
                <w:rFonts w:asciiTheme="minorHAnsi" w:hAnsiTheme="minorHAnsi" w:cstheme="minorHAnsi"/>
                <w:sz w:val="24"/>
                <w:szCs w:val="24"/>
              </w:rPr>
            </w:pPr>
            <w:r w:rsidRPr="007B0FE3">
              <w:rPr>
                <w:rFonts w:asciiTheme="minorHAnsi" w:hAnsiTheme="minorHAnsi" w:cstheme="minorHAnsi"/>
                <w:b/>
                <w:sz w:val="24"/>
                <w:szCs w:val="24"/>
              </w:rPr>
              <w:t>“Qualified Health Plan (QHP)”</w:t>
            </w:r>
            <w:r w:rsidRPr="007B0FE3">
              <w:rPr>
                <w:rFonts w:asciiTheme="minorHAnsi" w:hAnsiTheme="minorHAnsi" w:cstheme="minorHAnsi"/>
                <w:sz w:val="24"/>
                <w:szCs w:val="24"/>
              </w:rPr>
              <w:t xml:space="preserve"> generally refers to health plans that meet all the criteria set forth by CMS, the DOI and the Exchange and are offered on the Exchange.  In some instances, QHP means both the carrier offering the plan and the plan itself.</w:t>
            </w:r>
          </w:p>
        </w:tc>
      </w:tr>
      <w:tr w:rsidR="007B0FE3" w:rsidRPr="007B0FE3" w14:paraId="2656C2D8"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D5" w14:textId="77777777" w:rsidR="007B0FE3" w:rsidRPr="005A7EAB" w:rsidRDefault="007B0FE3" w:rsidP="007B0FE3">
            <w:pPr>
              <w:tabs>
                <w:tab w:val="left" w:pos="90"/>
              </w:tabs>
              <w:rPr>
                <w:rFonts w:asciiTheme="minorHAnsi" w:hAnsiTheme="minorHAnsi" w:cstheme="minorHAnsi"/>
                <w:sz w:val="24"/>
                <w:szCs w:val="24"/>
              </w:rPr>
            </w:pPr>
            <w:r w:rsidRPr="005A7EAB">
              <w:rPr>
                <w:rFonts w:asciiTheme="minorHAnsi" w:hAnsiTheme="minorHAnsi" w:cstheme="minorHAnsi"/>
                <w:sz w:val="24"/>
                <w:szCs w:val="24"/>
              </w:rPr>
              <w:t>Self-Attested Data</w:t>
            </w:r>
          </w:p>
          <w:p w14:paraId="2656C2D6"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D7" w14:textId="77777777" w:rsidR="007B0FE3" w:rsidRPr="007B0FE3" w:rsidRDefault="007B0FE3" w:rsidP="007B0FE3">
            <w:pPr>
              <w:rPr>
                <w:rFonts w:asciiTheme="minorHAnsi" w:hAnsiTheme="minorHAnsi" w:cstheme="minorHAnsi"/>
                <w:sz w:val="24"/>
                <w:szCs w:val="24"/>
              </w:rPr>
            </w:pPr>
            <w:r w:rsidRPr="007B0FE3">
              <w:rPr>
                <w:rFonts w:asciiTheme="minorHAnsi" w:hAnsiTheme="minorHAnsi" w:cstheme="minorHAnsi"/>
                <w:b/>
                <w:sz w:val="24"/>
                <w:szCs w:val="24"/>
              </w:rPr>
              <w:t>“Self-Attested Data</w:t>
            </w:r>
            <w:r w:rsidRPr="007B0FE3">
              <w:rPr>
                <w:rFonts w:asciiTheme="minorHAnsi" w:hAnsiTheme="minorHAnsi" w:cstheme="minorHAnsi"/>
                <w:sz w:val="24"/>
                <w:szCs w:val="24"/>
              </w:rPr>
              <w:t xml:space="preserve">” is information provided by a consumer that has not been validated by COHBE or other government system.    The Exchange will develop a process to validate Self-Attested data.   Once validated, Self-Attested data will override any system-provided data (e.g., income, citizenship status).  </w:t>
            </w:r>
          </w:p>
        </w:tc>
      </w:tr>
      <w:tr w:rsidR="007B0FE3" w:rsidRPr="007B0FE3" w14:paraId="2656C2DC"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D9"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r w:rsidRPr="005A7EAB">
              <w:rPr>
                <w:rFonts w:asciiTheme="minorHAnsi" w:hAnsiTheme="minorHAnsi" w:cstheme="minorHAnsi"/>
                <w:sz w:val="24"/>
                <w:szCs w:val="24"/>
              </w:rPr>
              <w:t>Service Representative</w:t>
            </w:r>
          </w:p>
          <w:p w14:paraId="2656C2DA"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DB" w14:textId="77777777" w:rsidR="007B0FE3" w:rsidRPr="007B0FE3" w:rsidRDefault="007B0FE3" w:rsidP="007B0FE3">
            <w:pPr>
              <w:tabs>
                <w:tab w:val="left" w:pos="90"/>
              </w:tabs>
              <w:rPr>
                <w:rFonts w:asciiTheme="minorHAnsi" w:hAnsiTheme="minorHAnsi" w:cstheme="minorHAnsi"/>
                <w:sz w:val="24"/>
                <w:szCs w:val="24"/>
              </w:rPr>
            </w:pPr>
            <w:r w:rsidRPr="007B0FE3">
              <w:rPr>
                <w:rFonts w:asciiTheme="minorHAnsi" w:hAnsiTheme="minorHAnsi" w:cstheme="minorHAnsi"/>
                <w:sz w:val="24"/>
                <w:szCs w:val="24"/>
              </w:rPr>
              <w:t xml:space="preserve">Service Representative (ServRep or SR): A COHBE representative who assists Participants, Customers, and/or Users in using the Exchange and/or the System.  </w:t>
            </w:r>
            <w:r w:rsidRPr="007B0FE3">
              <w:rPr>
                <w:rFonts w:asciiTheme="minorHAnsi" w:hAnsiTheme="minorHAnsi" w:cstheme="minorHAnsi"/>
                <w:b/>
                <w:sz w:val="24"/>
                <w:szCs w:val="24"/>
              </w:rPr>
              <w:t>NOTE</w:t>
            </w:r>
            <w:r w:rsidRPr="007B0FE3">
              <w:rPr>
                <w:rFonts w:asciiTheme="minorHAnsi" w:hAnsiTheme="minorHAnsi" w:cstheme="minorHAnsi"/>
                <w:sz w:val="24"/>
                <w:szCs w:val="24"/>
              </w:rPr>
              <w:t xml:space="preserve">: </w:t>
            </w:r>
            <w:r w:rsidRPr="007B0FE3">
              <w:rPr>
                <w:rFonts w:asciiTheme="minorHAnsi" w:hAnsiTheme="minorHAnsi" w:cstheme="minorHAnsi"/>
                <w:b/>
                <w:sz w:val="24"/>
                <w:szCs w:val="24"/>
              </w:rPr>
              <w:t>CSR</w:t>
            </w:r>
            <w:r w:rsidRPr="007B0FE3">
              <w:rPr>
                <w:rFonts w:asciiTheme="minorHAnsi" w:hAnsiTheme="minorHAnsi" w:cstheme="minorHAnsi"/>
                <w:sz w:val="24"/>
                <w:szCs w:val="24"/>
              </w:rPr>
              <w:t xml:space="preserve"> is used to mean Cost Sharing Reductions and shall </w:t>
            </w:r>
            <w:r w:rsidRPr="007B0FE3">
              <w:rPr>
                <w:rFonts w:asciiTheme="minorHAnsi" w:hAnsiTheme="minorHAnsi" w:cstheme="minorHAnsi"/>
                <w:b/>
                <w:sz w:val="24"/>
                <w:szCs w:val="24"/>
              </w:rPr>
              <w:t>not</w:t>
            </w:r>
            <w:r w:rsidRPr="007B0FE3">
              <w:rPr>
                <w:rFonts w:asciiTheme="minorHAnsi" w:hAnsiTheme="minorHAnsi" w:cstheme="minorHAnsi"/>
                <w:sz w:val="24"/>
                <w:szCs w:val="24"/>
              </w:rPr>
              <w:t xml:space="preserve"> be used to mean ‘customer service representative’. </w:t>
            </w:r>
          </w:p>
        </w:tc>
      </w:tr>
      <w:tr w:rsidR="007B0FE3" w:rsidRPr="007B0FE3" w14:paraId="2656C2E0"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DD"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r w:rsidRPr="005A7EAB">
              <w:rPr>
                <w:rFonts w:asciiTheme="minorHAnsi" w:hAnsiTheme="minorHAnsi" w:cstheme="minorHAnsi"/>
                <w:sz w:val="24"/>
                <w:szCs w:val="24"/>
              </w:rPr>
              <w:lastRenderedPageBreak/>
              <w:t>System</w:t>
            </w:r>
          </w:p>
          <w:p w14:paraId="2656C2DE"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DF" w14:textId="77777777" w:rsidR="007B0FE3" w:rsidRPr="007B0FE3" w:rsidRDefault="007B0FE3" w:rsidP="007B0FE3">
            <w:pPr>
              <w:tabs>
                <w:tab w:val="left" w:pos="90"/>
              </w:tabs>
              <w:autoSpaceDE w:val="0"/>
              <w:autoSpaceDN w:val="0"/>
              <w:adjustRightInd w:val="0"/>
              <w:rPr>
                <w:rFonts w:asciiTheme="minorHAnsi" w:hAnsiTheme="minorHAnsi" w:cstheme="minorHAnsi"/>
                <w:sz w:val="24"/>
                <w:szCs w:val="24"/>
              </w:rPr>
            </w:pPr>
            <w:r w:rsidRPr="007B0FE3">
              <w:rPr>
                <w:rFonts w:asciiTheme="minorHAnsi" w:hAnsiTheme="minorHAnsi" w:cstheme="minorHAnsi"/>
                <w:sz w:val="24"/>
                <w:szCs w:val="24"/>
              </w:rPr>
              <w:t>The “</w:t>
            </w:r>
            <w:r w:rsidRPr="007B0FE3">
              <w:rPr>
                <w:rFonts w:asciiTheme="minorHAnsi" w:hAnsiTheme="minorHAnsi" w:cstheme="minorHAnsi"/>
                <w:b/>
                <w:bCs/>
                <w:sz w:val="24"/>
                <w:szCs w:val="24"/>
              </w:rPr>
              <w:t>System</w:t>
            </w:r>
            <w:r w:rsidRPr="007B0FE3">
              <w:rPr>
                <w:rFonts w:asciiTheme="minorHAnsi" w:hAnsiTheme="minorHAnsi" w:cstheme="minorHAnsi"/>
                <w:sz w:val="24"/>
                <w:szCs w:val="24"/>
              </w:rPr>
              <w:t>” means all of the software, configurations, data, processes, and equipment used to provide the Exchanges and the System is also referred to as the “</w:t>
            </w:r>
            <w:r w:rsidRPr="007B0FE3">
              <w:rPr>
                <w:rFonts w:asciiTheme="minorHAnsi" w:hAnsiTheme="minorHAnsi" w:cstheme="minorHAnsi"/>
                <w:b/>
                <w:bCs/>
                <w:sz w:val="24"/>
                <w:szCs w:val="24"/>
              </w:rPr>
              <w:t>solution</w:t>
            </w:r>
            <w:r w:rsidRPr="007B0FE3">
              <w:rPr>
                <w:rFonts w:asciiTheme="minorHAnsi" w:hAnsiTheme="minorHAnsi" w:cstheme="minorHAnsi"/>
                <w:sz w:val="24"/>
                <w:szCs w:val="24"/>
              </w:rPr>
              <w:t xml:space="preserve">.” During the implementation phase, “System” is taken to mean the technology component of the Exchange. </w:t>
            </w:r>
          </w:p>
        </w:tc>
      </w:tr>
      <w:tr w:rsidR="007B0FE3" w:rsidRPr="007B0FE3" w14:paraId="2656C2E4" w14:textId="77777777" w:rsidTr="007B0FE3">
        <w:trPr>
          <w:cantSplit/>
        </w:trPr>
        <w:tc>
          <w:tcPr>
            <w:tcW w:w="2436" w:type="dxa"/>
            <w:tcBorders>
              <w:top w:val="single" w:sz="4" w:space="0" w:color="auto"/>
              <w:left w:val="single" w:sz="4" w:space="0" w:color="auto"/>
              <w:bottom w:val="single" w:sz="4" w:space="0" w:color="auto"/>
              <w:right w:val="single" w:sz="4" w:space="0" w:color="auto"/>
            </w:tcBorders>
          </w:tcPr>
          <w:p w14:paraId="2656C2E1"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r w:rsidRPr="005A7EAB">
              <w:rPr>
                <w:rFonts w:asciiTheme="minorHAnsi" w:hAnsiTheme="minorHAnsi" w:cstheme="minorHAnsi"/>
                <w:sz w:val="24"/>
                <w:szCs w:val="24"/>
              </w:rPr>
              <w:t>Users</w:t>
            </w:r>
          </w:p>
          <w:p w14:paraId="2656C2E2" w14:textId="77777777" w:rsidR="007B0FE3" w:rsidRPr="005A7EAB" w:rsidRDefault="007B0FE3" w:rsidP="007B0FE3">
            <w:pPr>
              <w:tabs>
                <w:tab w:val="left" w:pos="90"/>
              </w:tabs>
              <w:autoSpaceDE w:val="0"/>
              <w:autoSpaceDN w:val="0"/>
              <w:adjustRightInd w:val="0"/>
              <w:rPr>
                <w:rFonts w:asciiTheme="minorHAnsi" w:hAnsiTheme="minorHAnsi" w:cstheme="minorHAnsi"/>
                <w:sz w:val="24"/>
                <w:szCs w:val="24"/>
              </w:rPr>
            </w:pPr>
          </w:p>
        </w:tc>
        <w:tc>
          <w:tcPr>
            <w:tcW w:w="7140" w:type="dxa"/>
            <w:tcBorders>
              <w:top w:val="single" w:sz="4" w:space="0" w:color="auto"/>
              <w:left w:val="single" w:sz="4" w:space="0" w:color="auto"/>
              <w:bottom w:val="single" w:sz="4" w:space="0" w:color="auto"/>
              <w:right w:val="single" w:sz="4" w:space="0" w:color="auto"/>
            </w:tcBorders>
          </w:tcPr>
          <w:p w14:paraId="2656C2E3" w14:textId="77777777" w:rsidR="007B0FE3" w:rsidRPr="007B0FE3" w:rsidRDefault="007B0FE3" w:rsidP="007B0FE3">
            <w:pPr>
              <w:tabs>
                <w:tab w:val="left" w:pos="90"/>
              </w:tabs>
              <w:autoSpaceDE w:val="0"/>
              <w:autoSpaceDN w:val="0"/>
              <w:adjustRightInd w:val="0"/>
              <w:rPr>
                <w:rFonts w:asciiTheme="minorHAnsi" w:hAnsiTheme="minorHAnsi" w:cstheme="minorHAnsi"/>
                <w:sz w:val="24"/>
                <w:szCs w:val="24"/>
              </w:rPr>
            </w:pPr>
            <w:r w:rsidRPr="007B0FE3">
              <w:rPr>
                <w:rFonts w:asciiTheme="minorHAnsi" w:hAnsiTheme="minorHAnsi" w:cstheme="minorHAnsi"/>
                <w:sz w:val="24"/>
                <w:szCs w:val="24"/>
              </w:rPr>
              <w:t>“</w:t>
            </w:r>
            <w:r w:rsidRPr="007B0FE3">
              <w:rPr>
                <w:rFonts w:asciiTheme="minorHAnsi" w:hAnsiTheme="minorHAnsi" w:cstheme="minorHAnsi"/>
                <w:b/>
                <w:bCs/>
                <w:sz w:val="24"/>
                <w:szCs w:val="24"/>
              </w:rPr>
              <w:t>Users</w:t>
            </w:r>
            <w:r w:rsidRPr="007B0FE3">
              <w:rPr>
                <w:rFonts w:asciiTheme="minorHAnsi" w:hAnsiTheme="minorHAnsi" w:cstheme="minorHAnsi"/>
                <w:sz w:val="24"/>
                <w:szCs w:val="24"/>
              </w:rPr>
              <w:t>” are users of the Exchange authorized by COHBE and may include operators, administrators, customers, brokers, navigators, etc., who interact with the System.  Users may be internal or external to COHBE.</w:t>
            </w:r>
          </w:p>
        </w:tc>
      </w:tr>
    </w:tbl>
    <w:p w14:paraId="2656C2E5" w14:textId="77777777" w:rsidR="007B0FE3" w:rsidRPr="007B0FE3" w:rsidRDefault="007B0FE3" w:rsidP="00244B32">
      <w:pPr>
        <w:spacing w:after="120"/>
        <w:rPr>
          <w:rFonts w:ascii="Calibri" w:hAnsi="Calibri"/>
          <w:sz w:val="24"/>
        </w:rPr>
      </w:pPr>
    </w:p>
    <w:sectPr w:rsidR="007B0FE3" w:rsidRPr="007B0FE3" w:rsidSect="00D75545">
      <w:pgSz w:w="12240" w:h="15840" w:code="1"/>
      <w:pgMar w:top="1440" w:right="1440" w:bottom="1440" w:left="144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745C0" w14:textId="77777777" w:rsidR="008F1C53" w:rsidRDefault="008F1C53">
      <w:r>
        <w:separator/>
      </w:r>
    </w:p>
  </w:endnote>
  <w:endnote w:type="continuationSeparator" w:id="0">
    <w:p w14:paraId="2549D99F" w14:textId="77777777" w:rsidR="008F1C53" w:rsidRDefault="008F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24" w:type="dxa"/>
      <w:tblInd w:w="-540" w:type="dxa"/>
      <w:tblCellMar>
        <w:top w:w="29" w:type="dxa"/>
        <w:left w:w="0" w:type="dxa"/>
        <w:bottom w:w="29" w:type="dxa"/>
        <w:right w:w="0" w:type="dxa"/>
      </w:tblCellMar>
      <w:tblLook w:val="0000" w:firstRow="0" w:lastRow="0" w:firstColumn="0" w:lastColumn="0" w:noHBand="0" w:noVBand="0"/>
    </w:tblPr>
    <w:tblGrid>
      <w:gridCol w:w="5400"/>
      <w:gridCol w:w="180"/>
      <w:gridCol w:w="1944"/>
    </w:tblGrid>
    <w:tr w:rsidR="002101BA" w14:paraId="2656C302" w14:textId="77777777" w:rsidTr="007610B5">
      <w:tc>
        <w:tcPr>
          <w:tcW w:w="5400" w:type="dxa"/>
          <w:tcBorders>
            <w:top w:val="single" w:sz="2" w:space="0" w:color="auto"/>
            <w:right w:val="single" w:sz="2" w:space="0" w:color="auto"/>
          </w:tcBorders>
        </w:tcPr>
        <w:p w14:paraId="2656C2FD" w14:textId="77777777" w:rsidR="002101BA" w:rsidRDefault="002101BA" w:rsidP="001F1BEC">
          <w:pPr>
            <w:pStyle w:val="Footer"/>
            <w:tabs>
              <w:tab w:val="left" w:pos="11340"/>
            </w:tabs>
            <w:rPr>
              <w:b/>
            </w:rPr>
          </w:pPr>
          <w:r>
            <w:rPr>
              <w:b/>
            </w:rPr>
            <w:t>USEM-MM03-F10 Professional Development and Training Program Guide</w:t>
          </w:r>
        </w:p>
        <w:p w14:paraId="2656C2FE" w14:textId="77777777" w:rsidR="002101BA" w:rsidRPr="00B60EA6" w:rsidRDefault="002101BA" w:rsidP="001657F1">
          <w:pPr>
            <w:pStyle w:val="Footer"/>
            <w:tabs>
              <w:tab w:val="left" w:pos="11340"/>
            </w:tabs>
          </w:pPr>
          <w:r w:rsidRPr="00B60EA6">
            <w:t xml:space="preserve">Version </w:t>
          </w:r>
          <w:r>
            <w:t>1</w:t>
          </w:r>
          <w:r w:rsidRPr="00B60EA6">
            <w:t>.</w:t>
          </w:r>
          <w:r>
            <w:t>2</w:t>
          </w:r>
        </w:p>
        <w:p w14:paraId="2656C2FF" w14:textId="77777777" w:rsidR="002101BA" w:rsidRDefault="002101BA" w:rsidP="001657F1">
          <w:pPr>
            <w:pStyle w:val="Footer"/>
            <w:tabs>
              <w:tab w:val="left" w:pos="11340"/>
            </w:tabs>
          </w:pPr>
          <w:r>
            <w:t>September 8, 2010</w:t>
          </w:r>
        </w:p>
      </w:tc>
      <w:tc>
        <w:tcPr>
          <w:tcW w:w="180" w:type="dxa"/>
          <w:tcBorders>
            <w:top w:val="nil"/>
            <w:right w:val="single" w:sz="2" w:space="0" w:color="FFFFFF"/>
          </w:tcBorders>
        </w:tcPr>
        <w:p w14:paraId="2656C300" w14:textId="77777777" w:rsidR="002101BA" w:rsidRDefault="002101BA">
          <w:pPr>
            <w:pStyle w:val="Footer"/>
            <w:tabs>
              <w:tab w:val="right" w:pos="9000"/>
            </w:tabs>
          </w:pPr>
        </w:p>
      </w:tc>
      <w:tc>
        <w:tcPr>
          <w:tcW w:w="1944" w:type="dxa"/>
          <w:tcBorders>
            <w:top w:val="single" w:sz="2" w:space="0" w:color="auto"/>
            <w:left w:val="single" w:sz="2" w:space="0" w:color="FFFFFF"/>
            <w:right w:val="single" w:sz="2" w:space="0" w:color="auto"/>
          </w:tcBorders>
        </w:tcPr>
        <w:p w14:paraId="2656C301" w14:textId="77777777" w:rsidR="002101BA" w:rsidRDefault="002101BA">
          <w:pPr>
            <w:pStyle w:val="Footer"/>
            <w:tabs>
              <w:tab w:val="right" w:pos="9000"/>
            </w:tabs>
            <w:rPr>
              <w:b/>
            </w:rPr>
          </w:pPr>
          <w:r>
            <w:t>Proprietary and Confidential</w:t>
          </w:r>
        </w:p>
      </w:tc>
    </w:tr>
  </w:tbl>
  <w:p w14:paraId="2656C303" w14:textId="77777777" w:rsidR="002101BA" w:rsidRDefault="002101BA">
    <w:pPr>
      <w:pStyle w:val="Footer"/>
    </w:pPr>
    <w:r>
      <w:rPr>
        <w:noProof/>
      </w:rPr>
      <mc:AlternateContent>
        <mc:Choice Requires="wps">
          <w:drawing>
            <wp:anchor distT="0" distB="0" distL="114300" distR="114300" simplePos="0" relativeHeight="251659264" behindDoc="0" locked="0" layoutInCell="1" allowOverlap="1" wp14:anchorId="2656C321" wp14:editId="2656C322">
              <wp:simplePos x="0" y="0"/>
              <wp:positionH relativeFrom="column">
                <wp:posOffset>4686300</wp:posOffset>
              </wp:positionH>
              <wp:positionV relativeFrom="paragraph">
                <wp:posOffset>33020</wp:posOffset>
              </wp:positionV>
              <wp:extent cx="454660" cy="228600"/>
              <wp:effectExtent l="0" t="0" r="0" b="0"/>
              <wp:wrapNone/>
              <wp:docPr id="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6C331" w14:textId="77777777" w:rsidR="002101BA" w:rsidRDefault="002101BA"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031" type="#_x0000_t202" style="position:absolute;margin-left:369pt;margin-top:2.6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Ck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" filled="f" stroked="f">
              <v:textbox>
                <w:txbxContent>
                  <w:p w14:paraId="2656C331" w14:textId="77777777" w:rsidR="002101BA" w:rsidRDefault="002101BA"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0" w:type="dxa"/>
      <w:tblInd w:w="-360" w:type="dxa"/>
      <w:tblCellMar>
        <w:top w:w="29" w:type="dxa"/>
        <w:left w:w="0" w:type="dxa"/>
        <w:bottom w:w="29" w:type="dxa"/>
        <w:right w:w="0" w:type="dxa"/>
      </w:tblCellMar>
      <w:tblLook w:val="0000" w:firstRow="0" w:lastRow="0" w:firstColumn="0" w:lastColumn="0" w:noHBand="0" w:noVBand="0"/>
    </w:tblPr>
    <w:tblGrid>
      <w:gridCol w:w="3780"/>
      <w:gridCol w:w="1944"/>
      <w:gridCol w:w="4176"/>
    </w:tblGrid>
    <w:tr w:rsidR="002101BA" w:rsidRPr="00FF321C" w14:paraId="2656C30B" w14:textId="77777777" w:rsidTr="00A6158B">
      <w:tc>
        <w:tcPr>
          <w:tcW w:w="3780" w:type="dxa"/>
        </w:tcPr>
        <w:p w14:paraId="2656C304" w14:textId="77777777" w:rsidR="002101BA" w:rsidRPr="00FF321C" w:rsidRDefault="002101BA" w:rsidP="00FF321C">
          <w:pPr>
            <w:rPr>
              <w:sz w:val="12"/>
            </w:rPr>
          </w:pPr>
          <w:r>
            <w:rPr>
              <w:b/>
              <w:noProof/>
              <w:sz w:val="12"/>
            </w:rPr>
            <w:drawing>
              <wp:inline distT="0" distB="0" distL="0" distR="0" wp14:anchorId="2656C323" wp14:editId="2656C324">
                <wp:extent cx="765810" cy="318770"/>
                <wp:effectExtent l="0" t="0" r="0" b="5080"/>
                <wp:docPr id="16" name="Picture 16"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944" w:type="dxa"/>
        </w:tcPr>
        <w:p w14:paraId="2656C306" w14:textId="77777777" w:rsidR="002101BA" w:rsidRPr="00FF321C" w:rsidRDefault="002101BA" w:rsidP="00FF321C">
          <w:pPr>
            <w:tabs>
              <w:tab w:val="center" w:pos="4320"/>
              <w:tab w:val="right" w:pos="8640"/>
              <w:tab w:val="right" w:pos="9000"/>
            </w:tabs>
            <w:jc w:val="center"/>
            <w:rPr>
              <w:color w:val="7F7F7F"/>
              <w:spacing w:val="60"/>
              <w:sz w:val="12"/>
            </w:rPr>
          </w:pPr>
          <w:r w:rsidRPr="00FF321C">
            <w:rPr>
              <w:sz w:val="12"/>
            </w:rPr>
            <w:t>Proprietary and Confidential</w:t>
          </w:r>
        </w:p>
        <w:p w14:paraId="2656C307" w14:textId="77777777" w:rsidR="002101BA" w:rsidRPr="00FF321C" w:rsidRDefault="002101BA" w:rsidP="00FF321C">
          <w:pPr>
            <w:tabs>
              <w:tab w:val="center" w:pos="4320"/>
              <w:tab w:val="right" w:pos="8640"/>
              <w:tab w:val="right" w:pos="9000"/>
            </w:tabs>
            <w:jc w:val="center"/>
            <w:rPr>
              <w:color w:val="7F7F7F"/>
              <w:spacing w:val="60"/>
              <w:sz w:val="12"/>
            </w:rPr>
          </w:pPr>
        </w:p>
        <w:p w14:paraId="2656C308" w14:textId="77777777" w:rsidR="002101BA" w:rsidRPr="00FF321C" w:rsidRDefault="002101BA" w:rsidP="00FF321C">
          <w:pPr>
            <w:tabs>
              <w:tab w:val="center" w:pos="4320"/>
              <w:tab w:val="right" w:pos="8640"/>
              <w:tab w:val="right" w:pos="9000"/>
            </w:tabs>
            <w:jc w:val="center"/>
            <w:rPr>
              <w:sz w:val="12"/>
            </w:rPr>
          </w:pPr>
        </w:p>
      </w:tc>
      <w:tc>
        <w:tcPr>
          <w:tcW w:w="4176" w:type="dxa"/>
        </w:tcPr>
        <w:p w14:paraId="2656C309" w14:textId="77777777" w:rsidR="002101BA" w:rsidRPr="00FF321C" w:rsidRDefault="002101BA" w:rsidP="00FF321C">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636F63" w:rsidRPr="00636F63">
            <w:rPr>
              <w:b/>
              <w:noProof/>
              <w:sz w:val="12"/>
            </w:rPr>
            <w:t>i</w:t>
          </w:r>
          <w:r w:rsidRPr="00FF321C">
            <w:rPr>
              <w:sz w:val="12"/>
            </w:rPr>
            <w:fldChar w:fldCharType="end"/>
          </w:r>
        </w:p>
        <w:p w14:paraId="2656C30A" w14:textId="77777777" w:rsidR="002101BA" w:rsidRPr="00FF321C" w:rsidRDefault="002101BA" w:rsidP="00FF321C">
          <w:pPr>
            <w:tabs>
              <w:tab w:val="center" w:pos="4320"/>
              <w:tab w:val="right" w:pos="8640"/>
              <w:tab w:val="right" w:pos="9000"/>
            </w:tabs>
            <w:jc w:val="right"/>
            <w:rPr>
              <w:noProof/>
              <w:sz w:val="12"/>
            </w:rPr>
          </w:pPr>
        </w:p>
      </w:tc>
    </w:tr>
  </w:tbl>
  <w:p w14:paraId="2656C30C" w14:textId="77777777" w:rsidR="002101BA" w:rsidRPr="00FF321C" w:rsidRDefault="002101BA" w:rsidP="00FF32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0" w:type="dxa"/>
      <w:tblInd w:w="-360" w:type="dxa"/>
      <w:tblCellMar>
        <w:top w:w="29" w:type="dxa"/>
        <w:left w:w="0" w:type="dxa"/>
        <w:bottom w:w="29" w:type="dxa"/>
        <w:right w:w="0" w:type="dxa"/>
      </w:tblCellMar>
      <w:tblLook w:val="0000" w:firstRow="0" w:lastRow="0" w:firstColumn="0" w:lastColumn="0" w:noHBand="0" w:noVBand="0"/>
    </w:tblPr>
    <w:tblGrid>
      <w:gridCol w:w="3780"/>
      <w:gridCol w:w="1944"/>
      <w:gridCol w:w="4176"/>
    </w:tblGrid>
    <w:tr w:rsidR="002101BA" w:rsidRPr="00FF321C" w14:paraId="2656C314" w14:textId="77777777" w:rsidTr="000A32F5">
      <w:tc>
        <w:tcPr>
          <w:tcW w:w="3780" w:type="dxa"/>
        </w:tcPr>
        <w:p w14:paraId="2656C30D" w14:textId="77777777" w:rsidR="002101BA" w:rsidRPr="00FF321C" w:rsidRDefault="002101BA" w:rsidP="00366864">
          <w:pPr>
            <w:rPr>
              <w:sz w:val="12"/>
            </w:rPr>
          </w:pPr>
          <w:r>
            <w:rPr>
              <w:b/>
              <w:noProof/>
              <w:sz w:val="12"/>
            </w:rPr>
            <w:drawing>
              <wp:inline distT="0" distB="0" distL="0" distR="0" wp14:anchorId="2656C325" wp14:editId="2656C326">
                <wp:extent cx="765810" cy="318770"/>
                <wp:effectExtent l="0" t="0" r="0" b="5080"/>
                <wp:docPr id="17" name="Picture 17"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944" w:type="dxa"/>
        </w:tcPr>
        <w:p w14:paraId="2656C30F" w14:textId="77777777" w:rsidR="002101BA" w:rsidRPr="00FF321C" w:rsidRDefault="002101BA" w:rsidP="00366864">
          <w:pPr>
            <w:tabs>
              <w:tab w:val="center" w:pos="4320"/>
              <w:tab w:val="right" w:pos="8640"/>
              <w:tab w:val="right" w:pos="9000"/>
            </w:tabs>
            <w:jc w:val="center"/>
            <w:rPr>
              <w:color w:val="7F7F7F"/>
              <w:spacing w:val="60"/>
              <w:sz w:val="12"/>
            </w:rPr>
          </w:pPr>
          <w:r w:rsidRPr="00FF321C">
            <w:rPr>
              <w:sz w:val="12"/>
            </w:rPr>
            <w:t>Proprietary and Confidential</w:t>
          </w:r>
        </w:p>
        <w:p w14:paraId="2656C310" w14:textId="77777777" w:rsidR="002101BA" w:rsidRPr="00FF321C" w:rsidRDefault="002101BA" w:rsidP="00366864">
          <w:pPr>
            <w:tabs>
              <w:tab w:val="center" w:pos="4320"/>
              <w:tab w:val="right" w:pos="8640"/>
              <w:tab w:val="right" w:pos="9000"/>
            </w:tabs>
            <w:jc w:val="center"/>
            <w:rPr>
              <w:color w:val="7F7F7F"/>
              <w:spacing w:val="60"/>
              <w:sz w:val="12"/>
            </w:rPr>
          </w:pPr>
        </w:p>
        <w:p w14:paraId="2656C311" w14:textId="77777777" w:rsidR="002101BA" w:rsidRPr="00FF321C" w:rsidRDefault="002101BA" w:rsidP="00366864">
          <w:pPr>
            <w:tabs>
              <w:tab w:val="center" w:pos="4320"/>
              <w:tab w:val="right" w:pos="8640"/>
              <w:tab w:val="right" w:pos="9000"/>
            </w:tabs>
            <w:jc w:val="center"/>
            <w:rPr>
              <w:sz w:val="12"/>
            </w:rPr>
          </w:pPr>
        </w:p>
      </w:tc>
      <w:tc>
        <w:tcPr>
          <w:tcW w:w="4176" w:type="dxa"/>
        </w:tcPr>
        <w:p w14:paraId="2656C312" w14:textId="77777777" w:rsidR="002101BA" w:rsidRPr="00FF321C" w:rsidRDefault="002101BA" w:rsidP="00366864">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636F63" w:rsidRPr="00636F63">
            <w:rPr>
              <w:b/>
              <w:noProof/>
              <w:sz w:val="12"/>
            </w:rPr>
            <w:t>37</w:t>
          </w:r>
          <w:r w:rsidRPr="00FF321C">
            <w:rPr>
              <w:sz w:val="12"/>
            </w:rPr>
            <w:fldChar w:fldCharType="end"/>
          </w:r>
        </w:p>
        <w:p w14:paraId="2656C313" w14:textId="77777777" w:rsidR="002101BA" w:rsidRPr="00FF321C" w:rsidRDefault="002101BA" w:rsidP="00366864">
          <w:pPr>
            <w:tabs>
              <w:tab w:val="center" w:pos="4320"/>
              <w:tab w:val="right" w:pos="8640"/>
              <w:tab w:val="right" w:pos="9000"/>
            </w:tabs>
            <w:jc w:val="right"/>
            <w:rPr>
              <w:noProof/>
              <w:sz w:val="12"/>
            </w:rPr>
          </w:pPr>
        </w:p>
      </w:tc>
    </w:tr>
  </w:tbl>
  <w:p w14:paraId="2656C315" w14:textId="77777777" w:rsidR="002101BA" w:rsidRDefault="002101BA" w:rsidP="00BE4F64">
    <w:pPr>
      <w:pStyle w:val="Footer"/>
    </w:pPr>
    <w:r>
      <w:ptab w:relativeTo="margin" w:alignment="center" w:leader="none"/>
    </w:r>
    <w:r w:rsidRPr="00645334">
      <w:t xml:space="preserve"> </w:t>
    </w:r>
  </w:p>
  <w:p w14:paraId="2656C316" w14:textId="77777777" w:rsidR="002101BA" w:rsidRDefault="002101BA" w:rsidP="00BE4F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956C5" w14:textId="77777777" w:rsidR="008F1C53" w:rsidRDefault="008F1C53">
      <w:r>
        <w:separator/>
      </w:r>
    </w:p>
  </w:footnote>
  <w:footnote w:type="continuationSeparator" w:id="0">
    <w:p w14:paraId="595521B5" w14:textId="77777777" w:rsidR="008F1C53" w:rsidRDefault="008F1C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6C2F7" w14:textId="77777777" w:rsidR="002101BA" w:rsidRDefault="002101BA">
    <w:pPr>
      <w:pStyle w:val="Header"/>
      <w:rPr>
        <w:sz w:val="20"/>
      </w:rPr>
    </w:pPr>
    <w:r>
      <w:rPr>
        <w:noProof/>
      </w:rPr>
      <w:drawing>
        <wp:inline distT="0" distB="0" distL="0" distR="0" wp14:anchorId="2656C317" wp14:editId="2656C318">
          <wp:extent cx="457200" cy="238125"/>
          <wp:effectExtent l="0" t="0" r="0" b="9525"/>
          <wp:docPr id="14" name="Picture 14"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Pr>
        <w:noProof/>
        <w:sz w:val="20"/>
      </w:rPr>
      <mc:AlternateContent>
        <mc:Choice Requires="wps">
          <w:drawing>
            <wp:anchor distT="0" distB="0" distL="114300" distR="114300" simplePos="0" relativeHeight="251657216" behindDoc="0" locked="0" layoutInCell="1" allowOverlap="1" wp14:anchorId="2656C319" wp14:editId="2656C31A">
              <wp:simplePos x="0" y="0"/>
              <wp:positionH relativeFrom="column">
                <wp:posOffset>1943100</wp:posOffset>
              </wp:positionH>
              <wp:positionV relativeFrom="paragraph">
                <wp:posOffset>0</wp:posOffset>
              </wp:positionV>
              <wp:extent cx="1940560" cy="280670"/>
              <wp:effectExtent l="0" t="0" r="2540" b="5080"/>
              <wp:wrapNone/>
              <wp:docPr id="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6C32E" w14:textId="77777777" w:rsidR="002101BA" w:rsidRDefault="002101BA" w:rsidP="009D1876">
                          <w:pPr>
                            <w:pStyle w:val="Header"/>
                            <w:jc w:val="right"/>
                          </w:pPr>
                          <w:r>
                            <w:t xml:space="preserve">CGI USEM Business Group </w:t>
                          </w:r>
                        </w:p>
                        <w:p w14:paraId="2656C32F" w14:textId="77777777" w:rsidR="002101BA" w:rsidRDefault="002101BA" w:rsidP="009D1876">
                          <w:pPr>
                            <w:pStyle w:val="Header"/>
                            <w:jc w:val="right"/>
                          </w:pPr>
                          <w:r>
                            <w:rPr>
                              <w:b/>
                            </w:rPr>
                            <w:t>Program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9" type="#_x0000_t202" style="position:absolute;margin-left:153pt;margin-top:0;width:152.8pt;height:2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inset="0,0,0,0">
                <w:txbxContent>
                  <w:p w14:paraId="2656C32E" w14:textId="77777777" w:rsidR="002101BA" w:rsidRDefault="002101BA" w:rsidP="009D1876">
                    <w:pPr>
                      <w:pStyle w:val="Header"/>
                      <w:jc w:val="right"/>
                    </w:pPr>
                    <w:r>
                      <w:t xml:space="preserve">CGI USEM Business Group </w:t>
                    </w:r>
                  </w:p>
                  <w:p w14:paraId="2656C32F" w14:textId="77777777" w:rsidR="002101BA" w:rsidRDefault="002101BA" w:rsidP="009D1876">
                    <w:pPr>
                      <w:pStyle w:val="Header"/>
                      <w:jc w:val="right"/>
                    </w:pPr>
                    <w:r>
                      <w:rPr>
                        <w:b/>
                      </w:rPr>
                      <w:t>Program Guide</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2656C31B" wp14:editId="2656C31C">
              <wp:simplePos x="0" y="0"/>
              <wp:positionH relativeFrom="column">
                <wp:posOffset>3982085</wp:posOffset>
              </wp:positionH>
              <wp:positionV relativeFrom="paragraph">
                <wp:posOffset>0</wp:posOffset>
              </wp:positionV>
              <wp:extent cx="475615" cy="283210"/>
              <wp:effectExtent l="0" t="0" r="19685" b="21590"/>
              <wp:wrapNone/>
              <wp:docPr id="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83210"/>
                      </a:xfrm>
                      <a:prstGeom prst="rect">
                        <a:avLst/>
                      </a:prstGeom>
                      <a:solidFill>
                        <a:srgbClr val="FF0000"/>
                      </a:solidFill>
                      <a:ln w="9525">
                        <a:solidFill>
                          <a:srgbClr val="FF0000"/>
                        </a:solidFill>
                        <a:miter lim="800000"/>
                        <a:headEnd/>
                        <a:tailEnd/>
                      </a:ln>
                    </wps:spPr>
                    <wps:txbx>
                      <w:txbxContent>
                        <w:p w14:paraId="2656C330" w14:textId="77777777" w:rsidR="002101BA" w:rsidRPr="006C22CA" w:rsidRDefault="002101BA"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0" type="#_x0000_t202" style="position:absolute;margin-left:313.55pt;margin-top:0;width:37.4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Tjl3YioCAABYBAAADgAAAAAAAAAAAAAAAAAuAgAAZHJzL2Uy&#10;b0RvYy54bWxQSwECLQAUAAYACAAAACEAhJOn5N0AAAAHAQAADwAAAAAAAAAAAAAAAACEBAAAZHJz&#10;L2Rvd25yZXYueG1sUEsFBgAAAAAEAAQA8wAAAI4FAAAAAA==&#10;" fillcolor="red" strokecolor="red">
              <v:textbox>
                <w:txbxContent>
                  <w:p w14:paraId="2656C330" w14:textId="77777777" w:rsidR="002101BA" w:rsidRPr="006C22CA" w:rsidRDefault="002101BA"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mc:Fallback>
      </mc:AlternateContent>
    </w:r>
    <w:r>
      <w:rPr>
        <w:noProof/>
        <w:sz w:val="20"/>
      </w:rPr>
      <mc:AlternateContent>
        <mc:Choice Requires="wps">
          <w:drawing>
            <wp:anchor distT="4294967294" distB="4294967294" distL="114300" distR="114300" simplePos="0" relativeHeight="251656192" behindDoc="0" locked="0" layoutInCell="1" allowOverlap="1" wp14:anchorId="2656C31D" wp14:editId="2656C31E">
              <wp:simplePos x="0" y="0"/>
              <wp:positionH relativeFrom="column">
                <wp:posOffset>0</wp:posOffset>
              </wp:positionH>
              <wp:positionV relativeFrom="paragraph">
                <wp:posOffset>327659</wp:posOffset>
              </wp:positionV>
              <wp:extent cx="4572000" cy="0"/>
              <wp:effectExtent l="0" t="0" r="19050" b="19050"/>
              <wp:wrapNone/>
              <wp:docPr id="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yy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NrU3LIS&#10;AgAAKQQAAA4AAAAAAAAAAAAAAAAALgIAAGRycy9lMm9Eb2MueG1sUEsBAi0AFAAGAAgAAAAhAFjd&#10;Ed/bAAAABgEAAA8AAAAAAAAAAAAAAAAAbAQAAGRycy9kb3ducmV2LnhtbFBLBQYAAAAABAAEAPMA&#10;AAB0BQAAAAA=&#10;" strokeweight=".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12" w:space="0" w:color="595959"/>
      </w:tblBorders>
      <w:tblLook w:val="04A0" w:firstRow="1" w:lastRow="0" w:firstColumn="1" w:lastColumn="0" w:noHBand="0" w:noVBand="1"/>
    </w:tblPr>
    <w:tblGrid>
      <w:gridCol w:w="3496"/>
      <w:gridCol w:w="5072"/>
      <w:gridCol w:w="1260"/>
    </w:tblGrid>
    <w:tr w:rsidR="002101BA" w14:paraId="2656C2FB" w14:textId="77777777" w:rsidTr="00930CD2">
      <w:tc>
        <w:tcPr>
          <w:tcW w:w="3496" w:type="dxa"/>
        </w:tcPr>
        <w:p w14:paraId="2656C2F8" w14:textId="77777777" w:rsidR="002101BA" w:rsidRDefault="002101BA" w:rsidP="00930CD2">
          <w:pPr>
            <w:pStyle w:val="Header"/>
            <w:tabs>
              <w:tab w:val="clear" w:pos="8640"/>
              <w:tab w:val="right" w:pos="9540"/>
            </w:tabs>
          </w:pPr>
          <w:r>
            <w:rPr>
              <w:noProof/>
            </w:rPr>
            <w:drawing>
              <wp:inline distT="0" distB="0" distL="0" distR="0" wp14:anchorId="2656C31F" wp14:editId="2656C320">
                <wp:extent cx="457200" cy="238125"/>
                <wp:effectExtent l="0" t="0" r="0" b="9525"/>
                <wp:docPr id="15" name="Picture 15"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14:paraId="5CA8D65B" w14:textId="77777777" w:rsidR="002101BA" w:rsidRDefault="002101BA" w:rsidP="00DB1767">
          <w:pPr>
            <w:pStyle w:val="Header"/>
            <w:jc w:val="right"/>
            <w:rPr>
              <w:b/>
            </w:rPr>
          </w:pPr>
          <w:r>
            <w:rPr>
              <w:b/>
            </w:rPr>
            <w:t>ELG-005 Report Life Change Events</w:t>
          </w:r>
        </w:p>
        <w:p w14:paraId="2656C2F9" w14:textId="543450ED" w:rsidR="002101BA" w:rsidRPr="00930CD2" w:rsidRDefault="002101BA" w:rsidP="00DB1767">
          <w:pPr>
            <w:pStyle w:val="Header"/>
            <w:jc w:val="right"/>
            <w:rPr>
              <w:noProof/>
              <w:sz w:val="20"/>
            </w:rPr>
          </w:pPr>
          <w:r>
            <w:rPr>
              <w:b/>
            </w:rPr>
            <w:t>Use Case</w:t>
          </w:r>
        </w:p>
      </w:tc>
      <w:tc>
        <w:tcPr>
          <w:tcW w:w="1260" w:type="dxa"/>
          <w:shd w:val="clear" w:color="auto" w:fill="FF0000"/>
          <w:vAlign w:val="center"/>
        </w:tcPr>
        <w:p w14:paraId="2656C2FA" w14:textId="4F225AAD" w:rsidR="002101BA" w:rsidRPr="00930CD2" w:rsidRDefault="002101BA" w:rsidP="00636F63">
          <w:pPr>
            <w:pStyle w:val="Header"/>
            <w:tabs>
              <w:tab w:val="clear" w:pos="8640"/>
              <w:tab w:val="right" w:pos="9540"/>
            </w:tabs>
            <w:jc w:val="center"/>
            <w:rPr>
              <w:noProof/>
              <w:color w:val="FFFFFF"/>
              <w:sz w:val="20"/>
            </w:rPr>
          </w:pPr>
          <w:r w:rsidRPr="00930CD2">
            <w:rPr>
              <w:noProof/>
              <w:color w:val="FFFFFF"/>
              <w:sz w:val="14"/>
            </w:rPr>
            <w:t xml:space="preserve">Ver </w:t>
          </w:r>
          <w:r w:rsidR="00636F63">
            <w:rPr>
              <w:noProof/>
              <w:color w:val="FFFFFF"/>
              <w:sz w:val="14"/>
            </w:rPr>
            <w:t>2.0</w:t>
          </w:r>
        </w:p>
      </w:tc>
    </w:tr>
  </w:tbl>
  <w:p w14:paraId="2656C2FC" w14:textId="77777777" w:rsidR="002101BA" w:rsidRDefault="002101BA" w:rsidP="00376D91">
    <w:pPr>
      <w:pStyle w:val="Header"/>
      <w:tabs>
        <w:tab w:val="clear" w:pos="864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32B47A2"/>
    <w:multiLevelType w:val="hybridMultilevel"/>
    <w:tmpl w:val="BDBA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D58FF"/>
    <w:multiLevelType w:val="hybridMultilevel"/>
    <w:tmpl w:val="C39A5DE2"/>
    <w:lvl w:ilvl="0" w:tplc="0C9E4C44">
      <w:start w:val="1"/>
      <w:numFmt w:val="bullet"/>
      <w:pStyle w:val="TableBullet"/>
      <w:lvlText w:val=""/>
      <w:lvlJc w:val="left"/>
      <w:pPr>
        <w:tabs>
          <w:tab w:val="num" w:pos="360"/>
        </w:tabs>
        <w:ind w:left="360" w:hanging="360"/>
      </w:pPr>
      <w:rPr>
        <w:rFonts w:ascii="Wingdings" w:hAnsi="Wingdings" w:hint="default"/>
        <w:color w:val="FF0000"/>
        <w:sz w:val="16"/>
      </w:rPr>
    </w:lvl>
    <w:lvl w:ilvl="1" w:tplc="52E0BA88" w:tentative="1">
      <w:start w:val="1"/>
      <w:numFmt w:val="bullet"/>
      <w:lvlText w:val="o"/>
      <w:lvlJc w:val="left"/>
      <w:pPr>
        <w:tabs>
          <w:tab w:val="num" w:pos="1440"/>
        </w:tabs>
        <w:ind w:left="1440" w:hanging="360"/>
      </w:pPr>
      <w:rPr>
        <w:rFonts w:ascii="Courier New" w:hAnsi="Courier New" w:hint="default"/>
      </w:rPr>
    </w:lvl>
    <w:lvl w:ilvl="2" w:tplc="A358116C" w:tentative="1">
      <w:start w:val="1"/>
      <w:numFmt w:val="bullet"/>
      <w:lvlText w:val=""/>
      <w:lvlJc w:val="left"/>
      <w:pPr>
        <w:tabs>
          <w:tab w:val="num" w:pos="2160"/>
        </w:tabs>
        <w:ind w:left="2160" w:hanging="360"/>
      </w:pPr>
      <w:rPr>
        <w:rFonts w:ascii="Wingdings" w:hAnsi="Wingdings" w:hint="default"/>
      </w:rPr>
    </w:lvl>
    <w:lvl w:ilvl="3" w:tplc="B6A8D17C" w:tentative="1">
      <w:start w:val="1"/>
      <w:numFmt w:val="bullet"/>
      <w:lvlText w:val=""/>
      <w:lvlJc w:val="left"/>
      <w:pPr>
        <w:tabs>
          <w:tab w:val="num" w:pos="2880"/>
        </w:tabs>
        <w:ind w:left="2880" w:hanging="360"/>
      </w:pPr>
      <w:rPr>
        <w:rFonts w:ascii="Symbol" w:hAnsi="Symbol" w:hint="default"/>
      </w:rPr>
    </w:lvl>
    <w:lvl w:ilvl="4" w:tplc="408CB882" w:tentative="1">
      <w:start w:val="1"/>
      <w:numFmt w:val="bullet"/>
      <w:lvlText w:val="o"/>
      <w:lvlJc w:val="left"/>
      <w:pPr>
        <w:tabs>
          <w:tab w:val="num" w:pos="3600"/>
        </w:tabs>
        <w:ind w:left="3600" w:hanging="360"/>
      </w:pPr>
      <w:rPr>
        <w:rFonts w:ascii="Courier New" w:hAnsi="Courier New" w:hint="default"/>
      </w:rPr>
    </w:lvl>
    <w:lvl w:ilvl="5" w:tplc="C106BB4A" w:tentative="1">
      <w:start w:val="1"/>
      <w:numFmt w:val="bullet"/>
      <w:lvlText w:val=""/>
      <w:lvlJc w:val="left"/>
      <w:pPr>
        <w:tabs>
          <w:tab w:val="num" w:pos="4320"/>
        </w:tabs>
        <w:ind w:left="4320" w:hanging="360"/>
      </w:pPr>
      <w:rPr>
        <w:rFonts w:ascii="Wingdings" w:hAnsi="Wingdings" w:hint="default"/>
      </w:rPr>
    </w:lvl>
    <w:lvl w:ilvl="6" w:tplc="BDD4FCA0" w:tentative="1">
      <w:start w:val="1"/>
      <w:numFmt w:val="bullet"/>
      <w:lvlText w:val=""/>
      <w:lvlJc w:val="left"/>
      <w:pPr>
        <w:tabs>
          <w:tab w:val="num" w:pos="5040"/>
        </w:tabs>
        <w:ind w:left="5040" w:hanging="360"/>
      </w:pPr>
      <w:rPr>
        <w:rFonts w:ascii="Symbol" w:hAnsi="Symbol" w:hint="default"/>
      </w:rPr>
    </w:lvl>
    <w:lvl w:ilvl="7" w:tplc="522CE01A" w:tentative="1">
      <w:start w:val="1"/>
      <w:numFmt w:val="bullet"/>
      <w:lvlText w:val="o"/>
      <w:lvlJc w:val="left"/>
      <w:pPr>
        <w:tabs>
          <w:tab w:val="num" w:pos="5760"/>
        </w:tabs>
        <w:ind w:left="5760" w:hanging="360"/>
      </w:pPr>
      <w:rPr>
        <w:rFonts w:ascii="Courier New" w:hAnsi="Courier New" w:hint="default"/>
      </w:rPr>
    </w:lvl>
    <w:lvl w:ilvl="8" w:tplc="CF2EC164" w:tentative="1">
      <w:start w:val="1"/>
      <w:numFmt w:val="bullet"/>
      <w:lvlText w:val=""/>
      <w:lvlJc w:val="left"/>
      <w:pPr>
        <w:tabs>
          <w:tab w:val="num" w:pos="6480"/>
        </w:tabs>
        <w:ind w:left="6480" w:hanging="360"/>
      </w:pPr>
      <w:rPr>
        <w:rFonts w:ascii="Wingdings" w:hAnsi="Wingdings" w:hint="default"/>
      </w:rPr>
    </w:lvl>
  </w:abstractNum>
  <w:abstractNum w:abstractNumId="3">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4">
    <w:nsid w:val="06715E94"/>
    <w:multiLevelType w:val="hybridMultilevel"/>
    <w:tmpl w:val="257EDAC2"/>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0B81A33"/>
    <w:multiLevelType w:val="hybridMultilevel"/>
    <w:tmpl w:val="B7F4BFCC"/>
    <w:lvl w:ilvl="0" w:tplc="28CEB398">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B142A"/>
    <w:multiLevelType w:val="hybridMultilevel"/>
    <w:tmpl w:val="7D1C10C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6972B3"/>
    <w:multiLevelType w:val="multilevel"/>
    <w:tmpl w:val="EB9429E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81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FC46528"/>
    <w:multiLevelType w:val="hybridMultilevel"/>
    <w:tmpl w:val="168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C62A9"/>
    <w:multiLevelType w:val="hybridMultilevel"/>
    <w:tmpl w:val="931AE860"/>
    <w:lvl w:ilvl="0" w:tplc="00D2EC0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953E5B"/>
    <w:multiLevelType w:val="hybridMultilevel"/>
    <w:tmpl w:val="BDF25C52"/>
    <w:lvl w:ilvl="0" w:tplc="28CEB398">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D612B4"/>
    <w:multiLevelType w:val="hybridMultilevel"/>
    <w:tmpl w:val="1B26C842"/>
    <w:lvl w:ilvl="0" w:tplc="E12AA220">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CA53401"/>
    <w:multiLevelType w:val="hybridMultilevel"/>
    <w:tmpl w:val="0EDC67F6"/>
    <w:lvl w:ilvl="0" w:tplc="DE9ED746">
      <w:start w:val="1"/>
      <w:numFmt w:val="bullet"/>
      <w:pStyle w:val="Bullet3"/>
      <w:lvlText w:val=""/>
      <w:lvlJc w:val="left"/>
      <w:pPr>
        <w:tabs>
          <w:tab w:val="num" w:pos="1440"/>
        </w:tabs>
        <w:ind w:left="1440" w:hanging="360"/>
      </w:pPr>
      <w:rPr>
        <w:rFonts w:ascii="Symbol" w:hAnsi="Symbol" w:hint="default"/>
        <w:color w:val="5F5F5F"/>
        <w:sz w:val="20"/>
      </w:rPr>
    </w:lvl>
    <w:lvl w:ilvl="1" w:tplc="2E388E02" w:tentative="1">
      <w:start w:val="1"/>
      <w:numFmt w:val="bullet"/>
      <w:lvlText w:val="o"/>
      <w:lvlJc w:val="left"/>
      <w:pPr>
        <w:tabs>
          <w:tab w:val="num" w:pos="1440"/>
        </w:tabs>
        <w:ind w:left="1440" w:hanging="360"/>
      </w:pPr>
      <w:rPr>
        <w:rFonts w:ascii="Courier New" w:hAnsi="Courier New" w:hint="default"/>
      </w:rPr>
    </w:lvl>
    <w:lvl w:ilvl="2" w:tplc="516AABB8" w:tentative="1">
      <w:start w:val="1"/>
      <w:numFmt w:val="bullet"/>
      <w:lvlText w:val=""/>
      <w:lvlJc w:val="left"/>
      <w:pPr>
        <w:tabs>
          <w:tab w:val="num" w:pos="2160"/>
        </w:tabs>
        <w:ind w:left="2160" w:hanging="360"/>
      </w:pPr>
      <w:rPr>
        <w:rFonts w:ascii="Wingdings" w:hAnsi="Wingdings" w:hint="default"/>
      </w:rPr>
    </w:lvl>
    <w:lvl w:ilvl="3" w:tplc="346428B0" w:tentative="1">
      <w:start w:val="1"/>
      <w:numFmt w:val="bullet"/>
      <w:lvlText w:val=""/>
      <w:lvlJc w:val="left"/>
      <w:pPr>
        <w:tabs>
          <w:tab w:val="num" w:pos="2880"/>
        </w:tabs>
        <w:ind w:left="2880" w:hanging="360"/>
      </w:pPr>
      <w:rPr>
        <w:rFonts w:ascii="Symbol" w:hAnsi="Symbol" w:hint="default"/>
      </w:rPr>
    </w:lvl>
    <w:lvl w:ilvl="4" w:tplc="54BAF824" w:tentative="1">
      <w:start w:val="1"/>
      <w:numFmt w:val="bullet"/>
      <w:lvlText w:val="o"/>
      <w:lvlJc w:val="left"/>
      <w:pPr>
        <w:tabs>
          <w:tab w:val="num" w:pos="3600"/>
        </w:tabs>
        <w:ind w:left="3600" w:hanging="360"/>
      </w:pPr>
      <w:rPr>
        <w:rFonts w:ascii="Courier New" w:hAnsi="Courier New" w:hint="default"/>
      </w:rPr>
    </w:lvl>
    <w:lvl w:ilvl="5" w:tplc="316AFBAE" w:tentative="1">
      <w:start w:val="1"/>
      <w:numFmt w:val="bullet"/>
      <w:lvlText w:val=""/>
      <w:lvlJc w:val="left"/>
      <w:pPr>
        <w:tabs>
          <w:tab w:val="num" w:pos="4320"/>
        </w:tabs>
        <w:ind w:left="4320" w:hanging="360"/>
      </w:pPr>
      <w:rPr>
        <w:rFonts w:ascii="Wingdings" w:hAnsi="Wingdings" w:hint="default"/>
      </w:rPr>
    </w:lvl>
    <w:lvl w:ilvl="6" w:tplc="E0909082" w:tentative="1">
      <w:start w:val="1"/>
      <w:numFmt w:val="bullet"/>
      <w:lvlText w:val=""/>
      <w:lvlJc w:val="left"/>
      <w:pPr>
        <w:tabs>
          <w:tab w:val="num" w:pos="5040"/>
        </w:tabs>
        <w:ind w:left="5040" w:hanging="360"/>
      </w:pPr>
      <w:rPr>
        <w:rFonts w:ascii="Symbol" w:hAnsi="Symbol" w:hint="default"/>
      </w:rPr>
    </w:lvl>
    <w:lvl w:ilvl="7" w:tplc="62024D46" w:tentative="1">
      <w:start w:val="1"/>
      <w:numFmt w:val="bullet"/>
      <w:lvlText w:val="o"/>
      <w:lvlJc w:val="left"/>
      <w:pPr>
        <w:tabs>
          <w:tab w:val="num" w:pos="5760"/>
        </w:tabs>
        <w:ind w:left="5760" w:hanging="360"/>
      </w:pPr>
      <w:rPr>
        <w:rFonts w:ascii="Courier New" w:hAnsi="Courier New" w:hint="default"/>
      </w:rPr>
    </w:lvl>
    <w:lvl w:ilvl="8" w:tplc="C5EA5FE2" w:tentative="1">
      <w:start w:val="1"/>
      <w:numFmt w:val="bullet"/>
      <w:lvlText w:val=""/>
      <w:lvlJc w:val="left"/>
      <w:pPr>
        <w:tabs>
          <w:tab w:val="num" w:pos="6480"/>
        </w:tabs>
        <w:ind w:left="6480" w:hanging="360"/>
      </w:pPr>
      <w:rPr>
        <w:rFonts w:ascii="Wingdings" w:hAnsi="Wingdings" w:hint="default"/>
      </w:rPr>
    </w:lvl>
  </w:abstractNum>
  <w:abstractNum w:abstractNumId="15">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8A64212"/>
    <w:multiLevelType w:val="hybridMultilevel"/>
    <w:tmpl w:val="A6988B02"/>
    <w:lvl w:ilvl="0" w:tplc="29C8339C">
      <w:start w:val="1"/>
      <w:numFmt w:val="bullet"/>
      <w:pStyle w:val="Bullet1"/>
      <w:lvlText w:val=""/>
      <w:lvlJc w:val="left"/>
      <w:pPr>
        <w:tabs>
          <w:tab w:val="num" w:pos="360"/>
        </w:tabs>
        <w:ind w:left="360" w:hanging="360"/>
      </w:pPr>
      <w:rPr>
        <w:rFonts w:ascii="Wingdings" w:hAnsi="Wingdings" w:hint="default"/>
        <w:color w:val="FF0000"/>
      </w:rPr>
    </w:lvl>
    <w:lvl w:ilvl="1" w:tplc="680E62EC">
      <w:start w:val="1"/>
      <w:numFmt w:val="bullet"/>
      <w:lvlText w:val="o"/>
      <w:lvlJc w:val="left"/>
      <w:pPr>
        <w:tabs>
          <w:tab w:val="num" w:pos="1440"/>
        </w:tabs>
        <w:ind w:left="1440" w:hanging="360"/>
      </w:pPr>
      <w:rPr>
        <w:rFonts w:ascii="Courier New" w:hAnsi="Courier New" w:hint="default"/>
      </w:rPr>
    </w:lvl>
    <w:lvl w:ilvl="2" w:tplc="83549264">
      <w:start w:val="1"/>
      <w:numFmt w:val="bullet"/>
      <w:lvlText w:val=""/>
      <w:lvlJc w:val="left"/>
      <w:pPr>
        <w:tabs>
          <w:tab w:val="num" w:pos="2160"/>
        </w:tabs>
        <w:ind w:left="2160" w:hanging="360"/>
      </w:pPr>
      <w:rPr>
        <w:rFonts w:ascii="Wingdings" w:hAnsi="Wingdings" w:hint="default"/>
      </w:rPr>
    </w:lvl>
    <w:lvl w:ilvl="3" w:tplc="757EF2A4" w:tentative="1">
      <w:start w:val="1"/>
      <w:numFmt w:val="bullet"/>
      <w:lvlText w:val=""/>
      <w:lvlJc w:val="left"/>
      <w:pPr>
        <w:tabs>
          <w:tab w:val="num" w:pos="2880"/>
        </w:tabs>
        <w:ind w:left="2880" w:hanging="360"/>
      </w:pPr>
      <w:rPr>
        <w:rFonts w:ascii="Symbol" w:hAnsi="Symbol" w:hint="default"/>
      </w:rPr>
    </w:lvl>
    <w:lvl w:ilvl="4" w:tplc="20E67B46" w:tentative="1">
      <w:start w:val="1"/>
      <w:numFmt w:val="bullet"/>
      <w:lvlText w:val="o"/>
      <w:lvlJc w:val="left"/>
      <w:pPr>
        <w:tabs>
          <w:tab w:val="num" w:pos="3600"/>
        </w:tabs>
        <w:ind w:left="3600" w:hanging="360"/>
      </w:pPr>
      <w:rPr>
        <w:rFonts w:ascii="Courier New" w:hAnsi="Courier New" w:hint="default"/>
      </w:rPr>
    </w:lvl>
    <w:lvl w:ilvl="5" w:tplc="CFA6886E" w:tentative="1">
      <w:start w:val="1"/>
      <w:numFmt w:val="bullet"/>
      <w:lvlText w:val=""/>
      <w:lvlJc w:val="left"/>
      <w:pPr>
        <w:tabs>
          <w:tab w:val="num" w:pos="4320"/>
        </w:tabs>
        <w:ind w:left="4320" w:hanging="360"/>
      </w:pPr>
      <w:rPr>
        <w:rFonts w:ascii="Wingdings" w:hAnsi="Wingdings" w:hint="default"/>
      </w:rPr>
    </w:lvl>
    <w:lvl w:ilvl="6" w:tplc="4798ED78" w:tentative="1">
      <w:start w:val="1"/>
      <w:numFmt w:val="bullet"/>
      <w:lvlText w:val=""/>
      <w:lvlJc w:val="left"/>
      <w:pPr>
        <w:tabs>
          <w:tab w:val="num" w:pos="5040"/>
        </w:tabs>
        <w:ind w:left="5040" w:hanging="360"/>
      </w:pPr>
      <w:rPr>
        <w:rFonts w:ascii="Symbol" w:hAnsi="Symbol" w:hint="default"/>
      </w:rPr>
    </w:lvl>
    <w:lvl w:ilvl="7" w:tplc="D4E29682" w:tentative="1">
      <w:start w:val="1"/>
      <w:numFmt w:val="bullet"/>
      <w:lvlText w:val="o"/>
      <w:lvlJc w:val="left"/>
      <w:pPr>
        <w:tabs>
          <w:tab w:val="num" w:pos="5760"/>
        </w:tabs>
        <w:ind w:left="5760" w:hanging="360"/>
      </w:pPr>
      <w:rPr>
        <w:rFonts w:ascii="Courier New" w:hAnsi="Courier New" w:hint="default"/>
      </w:rPr>
    </w:lvl>
    <w:lvl w:ilvl="8" w:tplc="8E8E77C0" w:tentative="1">
      <w:start w:val="1"/>
      <w:numFmt w:val="bullet"/>
      <w:lvlText w:val=""/>
      <w:lvlJc w:val="left"/>
      <w:pPr>
        <w:tabs>
          <w:tab w:val="num" w:pos="6480"/>
        </w:tabs>
        <w:ind w:left="6480" w:hanging="360"/>
      </w:pPr>
      <w:rPr>
        <w:rFonts w:ascii="Wingdings" w:hAnsi="Wingdings" w:hint="default"/>
      </w:rPr>
    </w:lvl>
  </w:abstractNum>
  <w:abstractNum w:abstractNumId="17">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18">
    <w:nsid w:val="4BD617C7"/>
    <w:multiLevelType w:val="hybridMultilevel"/>
    <w:tmpl w:val="C44C538A"/>
    <w:lvl w:ilvl="0" w:tplc="00D2EC0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51A62666"/>
    <w:multiLevelType w:val="hybridMultilevel"/>
    <w:tmpl w:val="B538A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1B968D0"/>
    <w:multiLevelType w:val="hybridMultilevel"/>
    <w:tmpl w:val="8EE8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C375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9705AC7"/>
    <w:multiLevelType w:val="hybridMultilevel"/>
    <w:tmpl w:val="AE24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A8905D0"/>
    <w:multiLevelType w:val="hybridMultilevel"/>
    <w:tmpl w:val="59A44ADA"/>
    <w:lvl w:ilvl="0" w:tplc="00D2EC06">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7F2110"/>
    <w:multiLevelType w:val="multilevel"/>
    <w:tmpl w:val="91F2885A"/>
    <w:numStyleLink w:val="StyleNumbered"/>
  </w:abstractNum>
  <w:abstractNum w:abstractNumId="26">
    <w:nsid w:val="67C83BDA"/>
    <w:multiLevelType w:val="hybridMultilevel"/>
    <w:tmpl w:val="BAD880C0"/>
    <w:lvl w:ilvl="0" w:tplc="28CEB398">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28">
    <w:nsid w:val="696875AE"/>
    <w:multiLevelType w:val="hybridMultilevel"/>
    <w:tmpl w:val="D8861CF6"/>
    <w:lvl w:ilvl="0" w:tplc="CC0097D2">
      <w:start w:val="1"/>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5A92556"/>
    <w:multiLevelType w:val="hybridMultilevel"/>
    <w:tmpl w:val="050E5C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6881ADE"/>
    <w:multiLevelType w:val="hybridMultilevel"/>
    <w:tmpl w:val="C18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33">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76A44"/>
    <w:multiLevelType w:val="hybridMultilevel"/>
    <w:tmpl w:val="EC668E92"/>
    <w:lvl w:ilvl="0" w:tplc="28CEB398">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6">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6"/>
  </w:num>
  <w:num w:numId="2">
    <w:abstractNumId w:val="19"/>
  </w:num>
  <w:num w:numId="3">
    <w:abstractNumId w:val="14"/>
  </w:num>
  <w:num w:numId="4">
    <w:abstractNumId w:val="7"/>
  </w:num>
  <w:num w:numId="5">
    <w:abstractNumId w:val="7"/>
  </w:num>
  <w:num w:numId="6">
    <w:abstractNumId w:val="7"/>
  </w:num>
  <w:num w:numId="7">
    <w:abstractNumId w:val="13"/>
  </w:num>
  <w:num w:numId="8">
    <w:abstractNumId w:val="2"/>
  </w:num>
  <w:num w:numId="9">
    <w:abstractNumId w:val="17"/>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29"/>
  </w:num>
  <w:num w:numId="13">
    <w:abstractNumId w:val="25"/>
  </w:num>
  <w:num w:numId="14">
    <w:abstractNumId w:val="3"/>
  </w:num>
  <w:num w:numId="15">
    <w:abstractNumId w:val="12"/>
  </w:num>
  <w:num w:numId="16">
    <w:abstractNumId w:val="15"/>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33"/>
  </w:num>
  <w:num w:numId="20">
    <w:abstractNumId w:val="6"/>
  </w:num>
  <w:num w:numId="21">
    <w:abstractNumId w:val="31"/>
  </w:num>
  <w:num w:numId="22">
    <w:abstractNumId w:val="1"/>
  </w:num>
  <w:num w:numId="23">
    <w:abstractNumId w:val="10"/>
  </w:num>
  <w:num w:numId="24">
    <w:abstractNumId w:val="26"/>
  </w:num>
  <w:num w:numId="25">
    <w:abstractNumId w:val="34"/>
  </w:num>
  <w:num w:numId="26">
    <w:abstractNumId w:val="24"/>
  </w:num>
  <w:num w:numId="27">
    <w:abstractNumId w:val="30"/>
  </w:num>
  <w:num w:numId="28">
    <w:abstractNumId w:val="9"/>
  </w:num>
  <w:num w:numId="29">
    <w:abstractNumId w:val="18"/>
  </w:num>
  <w:num w:numId="30">
    <w:abstractNumId w:val="5"/>
  </w:num>
  <w:num w:numId="31">
    <w:abstractNumId w:val="7"/>
    <w:lvlOverride w:ilvl="0">
      <w:startOverride w:val="4"/>
    </w:lvlOverride>
    <w:lvlOverride w:ilvl="1">
      <w:startOverride w:val="1"/>
    </w:lvlOverride>
  </w:num>
  <w:num w:numId="32">
    <w:abstractNumId w:val="22"/>
  </w:num>
  <w:num w:numId="33">
    <w:abstractNumId w:val="20"/>
  </w:num>
  <w:num w:numId="34">
    <w:abstractNumId w:val="20"/>
  </w:num>
  <w:num w:numId="35">
    <w:abstractNumId w:val="8"/>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28"/>
  </w:num>
  <w:num w:numId="40">
    <w:abstractNumId w:val="4"/>
  </w:num>
  <w:num w:numId="4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 w:numId="43">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65"/>
    <w:rsid w:val="00002EB2"/>
    <w:rsid w:val="00003DAC"/>
    <w:rsid w:val="000104ED"/>
    <w:rsid w:val="00012F9D"/>
    <w:rsid w:val="00013558"/>
    <w:rsid w:val="000174CC"/>
    <w:rsid w:val="00017AB6"/>
    <w:rsid w:val="00026D91"/>
    <w:rsid w:val="000311FF"/>
    <w:rsid w:val="00031894"/>
    <w:rsid w:val="00032E7A"/>
    <w:rsid w:val="000348D9"/>
    <w:rsid w:val="000350E2"/>
    <w:rsid w:val="0003686E"/>
    <w:rsid w:val="00040F21"/>
    <w:rsid w:val="0004396E"/>
    <w:rsid w:val="00046BC4"/>
    <w:rsid w:val="00050E1C"/>
    <w:rsid w:val="00053549"/>
    <w:rsid w:val="0005485D"/>
    <w:rsid w:val="0005633E"/>
    <w:rsid w:val="0005734D"/>
    <w:rsid w:val="00057E8D"/>
    <w:rsid w:val="00062BFD"/>
    <w:rsid w:val="00062D87"/>
    <w:rsid w:val="00063073"/>
    <w:rsid w:val="00063AC5"/>
    <w:rsid w:val="00067240"/>
    <w:rsid w:val="00067AB7"/>
    <w:rsid w:val="00073D23"/>
    <w:rsid w:val="00074462"/>
    <w:rsid w:val="00074A46"/>
    <w:rsid w:val="00075D12"/>
    <w:rsid w:val="000766E5"/>
    <w:rsid w:val="00081DF9"/>
    <w:rsid w:val="000825EB"/>
    <w:rsid w:val="00082B9F"/>
    <w:rsid w:val="0008565F"/>
    <w:rsid w:val="000907E8"/>
    <w:rsid w:val="00091981"/>
    <w:rsid w:val="000941C7"/>
    <w:rsid w:val="00094879"/>
    <w:rsid w:val="0009556A"/>
    <w:rsid w:val="00095C77"/>
    <w:rsid w:val="00096098"/>
    <w:rsid w:val="000A2137"/>
    <w:rsid w:val="000A32F5"/>
    <w:rsid w:val="000A6172"/>
    <w:rsid w:val="000A786B"/>
    <w:rsid w:val="000A7A83"/>
    <w:rsid w:val="000A7ED5"/>
    <w:rsid w:val="000A7EF2"/>
    <w:rsid w:val="000B0B3C"/>
    <w:rsid w:val="000B322B"/>
    <w:rsid w:val="000B5232"/>
    <w:rsid w:val="000C046E"/>
    <w:rsid w:val="000C14F2"/>
    <w:rsid w:val="000C1C19"/>
    <w:rsid w:val="000C2245"/>
    <w:rsid w:val="000C25BE"/>
    <w:rsid w:val="000C2944"/>
    <w:rsid w:val="000C5BE0"/>
    <w:rsid w:val="000C5E83"/>
    <w:rsid w:val="000C773D"/>
    <w:rsid w:val="000C79B4"/>
    <w:rsid w:val="000D16B7"/>
    <w:rsid w:val="000D17FE"/>
    <w:rsid w:val="000D2918"/>
    <w:rsid w:val="000D4164"/>
    <w:rsid w:val="000D458A"/>
    <w:rsid w:val="000D56B2"/>
    <w:rsid w:val="000D618F"/>
    <w:rsid w:val="000D6EE0"/>
    <w:rsid w:val="000E01BF"/>
    <w:rsid w:val="000E18FC"/>
    <w:rsid w:val="000E272A"/>
    <w:rsid w:val="000E4DDC"/>
    <w:rsid w:val="000E515B"/>
    <w:rsid w:val="000E64F8"/>
    <w:rsid w:val="000F1F4F"/>
    <w:rsid w:val="000F3A09"/>
    <w:rsid w:val="000F4B44"/>
    <w:rsid w:val="000F796C"/>
    <w:rsid w:val="001000CD"/>
    <w:rsid w:val="00100347"/>
    <w:rsid w:val="00100B4E"/>
    <w:rsid w:val="00101ABB"/>
    <w:rsid w:val="001020C3"/>
    <w:rsid w:val="00103FF4"/>
    <w:rsid w:val="00104B4E"/>
    <w:rsid w:val="001078D9"/>
    <w:rsid w:val="00107A42"/>
    <w:rsid w:val="0011026E"/>
    <w:rsid w:val="00110EC3"/>
    <w:rsid w:val="0011727B"/>
    <w:rsid w:val="001202F2"/>
    <w:rsid w:val="00123CE9"/>
    <w:rsid w:val="00125798"/>
    <w:rsid w:val="00127074"/>
    <w:rsid w:val="0013526D"/>
    <w:rsid w:val="0013696A"/>
    <w:rsid w:val="00136AE2"/>
    <w:rsid w:val="0014050C"/>
    <w:rsid w:val="001411CA"/>
    <w:rsid w:val="00143FE9"/>
    <w:rsid w:val="00150C20"/>
    <w:rsid w:val="00152761"/>
    <w:rsid w:val="00155044"/>
    <w:rsid w:val="00155829"/>
    <w:rsid w:val="0016083E"/>
    <w:rsid w:val="00160BD8"/>
    <w:rsid w:val="00161A7F"/>
    <w:rsid w:val="001629C7"/>
    <w:rsid w:val="00162A50"/>
    <w:rsid w:val="00163B77"/>
    <w:rsid w:val="00165742"/>
    <w:rsid w:val="001657F1"/>
    <w:rsid w:val="00171593"/>
    <w:rsid w:val="00172103"/>
    <w:rsid w:val="001724BA"/>
    <w:rsid w:val="00173C3C"/>
    <w:rsid w:val="00174565"/>
    <w:rsid w:val="00175B6C"/>
    <w:rsid w:val="00175E44"/>
    <w:rsid w:val="001769E1"/>
    <w:rsid w:val="00176DFA"/>
    <w:rsid w:val="001776A0"/>
    <w:rsid w:val="001779DD"/>
    <w:rsid w:val="001800E1"/>
    <w:rsid w:val="001817DC"/>
    <w:rsid w:val="001822B3"/>
    <w:rsid w:val="00186BB3"/>
    <w:rsid w:val="00190A63"/>
    <w:rsid w:val="00191092"/>
    <w:rsid w:val="00195C02"/>
    <w:rsid w:val="001A13B0"/>
    <w:rsid w:val="001A26DD"/>
    <w:rsid w:val="001A3F62"/>
    <w:rsid w:val="001A418C"/>
    <w:rsid w:val="001A4946"/>
    <w:rsid w:val="001A4C65"/>
    <w:rsid w:val="001A52B0"/>
    <w:rsid w:val="001A53C6"/>
    <w:rsid w:val="001A5896"/>
    <w:rsid w:val="001A6F0A"/>
    <w:rsid w:val="001A7712"/>
    <w:rsid w:val="001B0189"/>
    <w:rsid w:val="001B0E46"/>
    <w:rsid w:val="001B1063"/>
    <w:rsid w:val="001B3C37"/>
    <w:rsid w:val="001B5023"/>
    <w:rsid w:val="001B7D08"/>
    <w:rsid w:val="001C4D18"/>
    <w:rsid w:val="001C6096"/>
    <w:rsid w:val="001C7B85"/>
    <w:rsid w:val="001D145D"/>
    <w:rsid w:val="001D4510"/>
    <w:rsid w:val="001D518B"/>
    <w:rsid w:val="001E0807"/>
    <w:rsid w:val="001E0E93"/>
    <w:rsid w:val="001E1257"/>
    <w:rsid w:val="001E5E9F"/>
    <w:rsid w:val="001F1BEC"/>
    <w:rsid w:val="001F6E1E"/>
    <w:rsid w:val="001F727A"/>
    <w:rsid w:val="00201915"/>
    <w:rsid w:val="0020490A"/>
    <w:rsid w:val="00207C73"/>
    <w:rsid w:val="002101BA"/>
    <w:rsid w:val="00211DF4"/>
    <w:rsid w:val="00212B83"/>
    <w:rsid w:val="00212D25"/>
    <w:rsid w:val="002132B4"/>
    <w:rsid w:val="00213CB4"/>
    <w:rsid w:val="002227AE"/>
    <w:rsid w:val="00222EFF"/>
    <w:rsid w:val="00224CA7"/>
    <w:rsid w:val="002261D5"/>
    <w:rsid w:val="00230585"/>
    <w:rsid w:val="002308EA"/>
    <w:rsid w:val="00230F4E"/>
    <w:rsid w:val="00232BF3"/>
    <w:rsid w:val="0023475F"/>
    <w:rsid w:val="00234FD0"/>
    <w:rsid w:val="00235A0D"/>
    <w:rsid w:val="00235E47"/>
    <w:rsid w:val="00236869"/>
    <w:rsid w:val="002371DC"/>
    <w:rsid w:val="002379E1"/>
    <w:rsid w:val="00240365"/>
    <w:rsid w:val="00242275"/>
    <w:rsid w:val="00243003"/>
    <w:rsid w:val="00244319"/>
    <w:rsid w:val="00244B32"/>
    <w:rsid w:val="00244D14"/>
    <w:rsid w:val="002455C8"/>
    <w:rsid w:val="00246CFA"/>
    <w:rsid w:val="00252106"/>
    <w:rsid w:val="0025372A"/>
    <w:rsid w:val="00253FEF"/>
    <w:rsid w:val="002548DD"/>
    <w:rsid w:val="00254FA4"/>
    <w:rsid w:val="00255EB5"/>
    <w:rsid w:val="00257A12"/>
    <w:rsid w:val="00257A76"/>
    <w:rsid w:val="0026052A"/>
    <w:rsid w:val="0026330A"/>
    <w:rsid w:val="00264084"/>
    <w:rsid w:val="002703E0"/>
    <w:rsid w:val="002707EE"/>
    <w:rsid w:val="00271867"/>
    <w:rsid w:val="002730A0"/>
    <w:rsid w:val="00274B44"/>
    <w:rsid w:val="0027750D"/>
    <w:rsid w:val="002835CD"/>
    <w:rsid w:val="00283A5A"/>
    <w:rsid w:val="00284E2D"/>
    <w:rsid w:val="0028648F"/>
    <w:rsid w:val="002913F3"/>
    <w:rsid w:val="00291AD3"/>
    <w:rsid w:val="00292AEF"/>
    <w:rsid w:val="0029409D"/>
    <w:rsid w:val="00295594"/>
    <w:rsid w:val="002A1F00"/>
    <w:rsid w:val="002A2916"/>
    <w:rsid w:val="002A413D"/>
    <w:rsid w:val="002A5FFE"/>
    <w:rsid w:val="002A618B"/>
    <w:rsid w:val="002B2246"/>
    <w:rsid w:val="002B38EA"/>
    <w:rsid w:val="002B400E"/>
    <w:rsid w:val="002B50D0"/>
    <w:rsid w:val="002B6EBC"/>
    <w:rsid w:val="002C0F13"/>
    <w:rsid w:val="002C1DE4"/>
    <w:rsid w:val="002C20EC"/>
    <w:rsid w:val="002C45A9"/>
    <w:rsid w:val="002C46E6"/>
    <w:rsid w:val="002D158C"/>
    <w:rsid w:val="002D3C67"/>
    <w:rsid w:val="002D3CC9"/>
    <w:rsid w:val="002D66BC"/>
    <w:rsid w:val="002D7180"/>
    <w:rsid w:val="002E0B8F"/>
    <w:rsid w:val="002E34D7"/>
    <w:rsid w:val="002E7F87"/>
    <w:rsid w:val="002F17F0"/>
    <w:rsid w:val="002F2D18"/>
    <w:rsid w:val="002F509C"/>
    <w:rsid w:val="002F5569"/>
    <w:rsid w:val="002F56A3"/>
    <w:rsid w:val="002F73EE"/>
    <w:rsid w:val="00300161"/>
    <w:rsid w:val="00300773"/>
    <w:rsid w:val="003007CB"/>
    <w:rsid w:val="003016EB"/>
    <w:rsid w:val="0030224F"/>
    <w:rsid w:val="00303FFF"/>
    <w:rsid w:val="00304FD6"/>
    <w:rsid w:val="0030538C"/>
    <w:rsid w:val="003101FB"/>
    <w:rsid w:val="00310F47"/>
    <w:rsid w:val="0031287D"/>
    <w:rsid w:val="00312D48"/>
    <w:rsid w:val="0031388C"/>
    <w:rsid w:val="00314234"/>
    <w:rsid w:val="00314887"/>
    <w:rsid w:val="00314971"/>
    <w:rsid w:val="00314CB9"/>
    <w:rsid w:val="003163C1"/>
    <w:rsid w:val="00317F8A"/>
    <w:rsid w:val="003225AF"/>
    <w:rsid w:val="00323855"/>
    <w:rsid w:val="003257D9"/>
    <w:rsid w:val="00330845"/>
    <w:rsid w:val="00332DE3"/>
    <w:rsid w:val="00337BAF"/>
    <w:rsid w:val="00340586"/>
    <w:rsid w:val="0034071C"/>
    <w:rsid w:val="003444C5"/>
    <w:rsid w:val="003448A6"/>
    <w:rsid w:val="00344ED6"/>
    <w:rsid w:val="00351DA5"/>
    <w:rsid w:val="00352A49"/>
    <w:rsid w:val="0035474D"/>
    <w:rsid w:val="00354822"/>
    <w:rsid w:val="00357A2F"/>
    <w:rsid w:val="003627DF"/>
    <w:rsid w:val="00362963"/>
    <w:rsid w:val="0036578A"/>
    <w:rsid w:val="003657D0"/>
    <w:rsid w:val="00365E84"/>
    <w:rsid w:val="00366082"/>
    <w:rsid w:val="0036683D"/>
    <w:rsid w:val="00366864"/>
    <w:rsid w:val="003706FA"/>
    <w:rsid w:val="00371343"/>
    <w:rsid w:val="0037338F"/>
    <w:rsid w:val="0037600A"/>
    <w:rsid w:val="00376618"/>
    <w:rsid w:val="00376D91"/>
    <w:rsid w:val="003773AD"/>
    <w:rsid w:val="003804BB"/>
    <w:rsid w:val="00380970"/>
    <w:rsid w:val="0038193B"/>
    <w:rsid w:val="00383689"/>
    <w:rsid w:val="00384090"/>
    <w:rsid w:val="00384F80"/>
    <w:rsid w:val="00385F6F"/>
    <w:rsid w:val="00386BB7"/>
    <w:rsid w:val="0038763E"/>
    <w:rsid w:val="00387F12"/>
    <w:rsid w:val="003906AE"/>
    <w:rsid w:val="003919D9"/>
    <w:rsid w:val="00392A11"/>
    <w:rsid w:val="00392A80"/>
    <w:rsid w:val="003936E0"/>
    <w:rsid w:val="00395134"/>
    <w:rsid w:val="00396572"/>
    <w:rsid w:val="00396E42"/>
    <w:rsid w:val="00396F5D"/>
    <w:rsid w:val="0039783C"/>
    <w:rsid w:val="00397E31"/>
    <w:rsid w:val="003A05A6"/>
    <w:rsid w:val="003A1C72"/>
    <w:rsid w:val="003A5C26"/>
    <w:rsid w:val="003A6D5E"/>
    <w:rsid w:val="003A7CB0"/>
    <w:rsid w:val="003B0B9A"/>
    <w:rsid w:val="003B18DF"/>
    <w:rsid w:val="003B4A04"/>
    <w:rsid w:val="003C12F8"/>
    <w:rsid w:val="003C136A"/>
    <w:rsid w:val="003C20A6"/>
    <w:rsid w:val="003C2804"/>
    <w:rsid w:val="003C2A0E"/>
    <w:rsid w:val="003C4598"/>
    <w:rsid w:val="003C4C6B"/>
    <w:rsid w:val="003C76E8"/>
    <w:rsid w:val="003C7876"/>
    <w:rsid w:val="003D07FD"/>
    <w:rsid w:val="003D5320"/>
    <w:rsid w:val="003D60A6"/>
    <w:rsid w:val="003D7FB5"/>
    <w:rsid w:val="003E0A7E"/>
    <w:rsid w:val="003E0E42"/>
    <w:rsid w:val="003E21B3"/>
    <w:rsid w:val="003E2422"/>
    <w:rsid w:val="003E2492"/>
    <w:rsid w:val="003E3011"/>
    <w:rsid w:val="003E3C61"/>
    <w:rsid w:val="003E66C3"/>
    <w:rsid w:val="003E7329"/>
    <w:rsid w:val="003F15E8"/>
    <w:rsid w:val="003F16AB"/>
    <w:rsid w:val="003F16FF"/>
    <w:rsid w:val="003F3239"/>
    <w:rsid w:val="003F47A4"/>
    <w:rsid w:val="003F4A77"/>
    <w:rsid w:val="003F5B87"/>
    <w:rsid w:val="003F6AFE"/>
    <w:rsid w:val="004015D4"/>
    <w:rsid w:val="00402871"/>
    <w:rsid w:val="00403CBC"/>
    <w:rsid w:val="00407BB9"/>
    <w:rsid w:val="00415A40"/>
    <w:rsid w:val="0041626B"/>
    <w:rsid w:val="00416718"/>
    <w:rsid w:val="00421D54"/>
    <w:rsid w:val="0042580F"/>
    <w:rsid w:val="00427694"/>
    <w:rsid w:val="004279BA"/>
    <w:rsid w:val="00430213"/>
    <w:rsid w:val="004302E9"/>
    <w:rsid w:val="0043426E"/>
    <w:rsid w:val="00434890"/>
    <w:rsid w:val="00435619"/>
    <w:rsid w:val="00436183"/>
    <w:rsid w:val="004401E4"/>
    <w:rsid w:val="0044301F"/>
    <w:rsid w:val="00445F74"/>
    <w:rsid w:val="004467C6"/>
    <w:rsid w:val="00450089"/>
    <w:rsid w:val="00451316"/>
    <w:rsid w:val="00451756"/>
    <w:rsid w:val="00452185"/>
    <w:rsid w:val="00455417"/>
    <w:rsid w:val="00464CB0"/>
    <w:rsid w:val="0047120A"/>
    <w:rsid w:val="004717A9"/>
    <w:rsid w:val="00473B1A"/>
    <w:rsid w:val="004750D3"/>
    <w:rsid w:val="004768B2"/>
    <w:rsid w:val="00476BC4"/>
    <w:rsid w:val="0048099C"/>
    <w:rsid w:val="00480B0A"/>
    <w:rsid w:val="00480E46"/>
    <w:rsid w:val="00484F8C"/>
    <w:rsid w:val="00493EBE"/>
    <w:rsid w:val="00494209"/>
    <w:rsid w:val="004964F5"/>
    <w:rsid w:val="004A238F"/>
    <w:rsid w:val="004A2620"/>
    <w:rsid w:val="004A37C1"/>
    <w:rsid w:val="004A3A02"/>
    <w:rsid w:val="004A7AD4"/>
    <w:rsid w:val="004A7F0B"/>
    <w:rsid w:val="004B34CD"/>
    <w:rsid w:val="004B46A7"/>
    <w:rsid w:val="004B4790"/>
    <w:rsid w:val="004B5A05"/>
    <w:rsid w:val="004B630D"/>
    <w:rsid w:val="004B6413"/>
    <w:rsid w:val="004B773E"/>
    <w:rsid w:val="004C1EF8"/>
    <w:rsid w:val="004C42C5"/>
    <w:rsid w:val="004C6445"/>
    <w:rsid w:val="004C69B4"/>
    <w:rsid w:val="004C7A5C"/>
    <w:rsid w:val="004D1EA5"/>
    <w:rsid w:val="004D3AE8"/>
    <w:rsid w:val="004D4606"/>
    <w:rsid w:val="004D5783"/>
    <w:rsid w:val="004D7F04"/>
    <w:rsid w:val="004E112E"/>
    <w:rsid w:val="004E1345"/>
    <w:rsid w:val="004E1624"/>
    <w:rsid w:val="004E1B10"/>
    <w:rsid w:val="004E3D75"/>
    <w:rsid w:val="004E6AB2"/>
    <w:rsid w:val="004E79D5"/>
    <w:rsid w:val="004F2CF3"/>
    <w:rsid w:val="004F4295"/>
    <w:rsid w:val="004F4A21"/>
    <w:rsid w:val="004F4B12"/>
    <w:rsid w:val="004F52C9"/>
    <w:rsid w:val="004F6B0D"/>
    <w:rsid w:val="004F7A6B"/>
    <w:rsid w:val="00501A17"/>
    <w:rsid w:val="00502B8D"/>
    <w:rsid w:val="00504A23"/>
    <w:rsid w:val="00504D26"/>
    <w:rsid w:val="005065CA"/>
    <w:rsid w:val="00512701"/>
    <w:rsid w:val="00514904"/>
    <w:rsid w:val="00515866"/>
    <w:rsid w:val="00515E28"/>
    <w:rsid w:val="005173F4"/>
    <w:rsid w:val="00521703"/>
    <w:rsid w:val="005227DE"/>
    <w:rsid w:val="00530532"/>
    <w:rsid w:val="00533511"/>
    <w:rsid w:val="00533784"/>
    <w:rsid w:val="00534E21"/>
    <w:rsid w:val="005360D6"/>
    <w:rsid w:val="00536A1D"/>
    <w:rsid w:val="00537662"/>
    <w:rsid w:val="00541F4E"/>
    <w:rsid w:val="00542125"/>
    <w:rsid w:val="0054217B"/>
    <w:rsid w:val="005438E6"/>
    <w:rsid w:val="00547426"/>
    <w:rsid w:val="005521A8"/>
    <w:rsid w:val="00553255"/>
    <w:rsid w:val="005532B4"/>
    <w:rsid w:val="0055400D"/>
    <w:rsid w:val="0055499C"/>
    <w:rsid w:val="00555913"/>
    <w:rsid w:val="0055658F"/>
    <w:rsid w:val="00557783"/>
    <w:rsid w:val="0056012D"/>
    <w:rsid w:val="00560A52"/>
    <w:rsid w:val="00561561"/>
    <w:rsid w:val="00563A1B"/>
    <w:rsid w:val="0056538C"/>
    <w:rsid w:val="00566204"/>
    <w:rsid w:val="00566AC1"/>
    <w:rsid w:val="00566DEC"/>
    <w:rsid w:val="00567994"/>
    <w:rsid w:val="00570C4E"/>
    <w:rsid w:val="005758AE"/>
    <w:rsid w:val="005761CA"/>
    <w:rsid w:val="005762B2"/>
    <w:rsid w:val="005774FB"/>
    <w:rsid w:val="00577C47"/>
    <w:rsid w:val="00580D6C"/>
    <w:rsid w:val="00581338"/>
    <w:rsid w:val="00586369"/>
    <w:rsid w:val="005877BA"/>
    <w:rsid w:val="00592D35"/>
    <w:rsid w:val="0059364D"/>
    <w:rsid w:val="00593B92"/>
    <w:rsid w:val="005959C5"/>
    <w:rsid w:val="00595DEB"/>
    <w:rsid w:val="00596548"/>
    <w:rsid w:val="0059732F"/>
    <w:rsid w:val="005A022B"/>
    <w:rsid w:val="005A125A"/>
    <w:rsid w:val="005A1F9C"/>
    <w:rsid w:val="005A346C"/>
    <w:rsid w:val="005A35FC"/>
    <w:rsid w:val="005A46D7"/>
    <w:rsid w:val="005A4819"/>
    <w:rsid w:val="005A6B62"/>
    <w:rsid w:val="005A7EAB"/>
    <w:rsid w:val="005B0FA4"/>
    <w:rsid w:val="005B1CB6"/>
    <w:rsid w:val="005B2344"/>
    <w:rsid w:val="005B52E1"/>
    <w:rsid w:val="005B6808"/>
    <w:rsid w:val="005B775C"/>
    <w:rsid w:val="005C29AD"/>
    <w:rsid w:val="005C3BD6"/>
    <w:rsid w:val="005C5C65"/>
    <w:rsid w:val="005C6362"/>
    <w:rsid w:val="005C7174"/>
    <w:rsid w:val="005D08DD"/>
    <w:rsid w:val="005D1C6B"/>
    <w:rsid w:val="005D3EC2"/>
    <w:rsid w:val="005E3B85"/>
    <w:rsid w:val="005E3D87"/>
    <w:rsid w:val="005E55C0"/>
    <w:rsid w:val="005F13F7"/>
    <w:rsid w:val="005F39E6"/>
    <w:rsid w:val="005F3FFC"/>
    <w:rsid w:val="005F4773"/>
    <w:rsid w:val="005F5506"/>
    <w:rsid w:val="00600E12"/>
    <w:rsid w:val="00602A74"/>
    <w:rsid w:val="00602D16"/>
    <w:rsid w:val="00603B54"/>
    <w:rsid w:val="0060772E"/>
    <w:rsid w:val="00611574"/>
    <w:rsid w:val="00614AF3"/>
    <w:rsid w:val="00614D2B"/>
    <w:rsid w:val="0061540D"/>
    <w:rsid w:val="0061560C"/>
    <w:rsid w:val="00615F5C"/>
    <w:rsid w:val="006169D7"/>
    <w:rsid w:val="00616EEA"/>
    <w:rsid w:val="006174CC"/>
    <w:rsid w:val="00620CA6"/>
    <w:rsid w:val="00621291"/>
    <w:rsid w:val="00621546"/>
    <w:rsid w:val="00623963"/>
    <w:rsid w:val="00623BA6"/>
    <w:rsid w:val="006304F9"/>
    <w:rsid w:val="006325CC"/>
    <w:rsid w:val="00632DEA"/>
    <w:rsid w:val="00634F25"/>
    <w:rsid w:val="00635A6C"/>
    <w:rsid w:val="00635B62"/>
    <w:rsid w:val="00636F63"/>
    <w:rsid w:val="006438EB"/>
    <w:rsid w:val="00643FC8"/>
    <w:rsid w:val="00644AD5"/>
    <w:rsid w:val="00644BFE"/>
    <w:rsid w:val="006451B1"/>
    <w:rsid w:val="00645334"/>
    <w:rsid w:val="0065152D"/>
    <w:rsid w:val="00656461"/>
    <w:rsid w:val="006610AB"/>
    <w:rsid w:val="00661B26"/>
    <w:rsid w:val="00665AEB"/>
    <w:rsid w:val="00667818"/>
    <w:rsid w:val="0067269C"/>
    <w:rsid w:val="006730B6"/>
    <w:rsid w:val="00674EAA"/>
    <w:rsid w:val="00675490"/>
    <w:rsid w:val="006754D6"/>
    <w:rsid w:val="006755BD"/>
    <w:rsid w:val="00675F9A"/>
    <w:rsid w:val="0067633B"/>
    <w:rsid w:val="00680791"/>
    <w:rsid w:val="00686403"/>
    <w:rsid w:val="00692403"/>
    <w:rsid w:val="00694696"/>
    <w:rsid w:val="00694AA1"/>
    <w:rsid w:val="00695738"/>
    <w:rsid w:val="0069611C"/>
    <w:rsid w:val="006A0363"/>
    <w:rsid w:val="006A0503"/>
    <w:rsid w:val="006A0521"/>
    <w:rsid w:val="006A080D"/>
    <w:rsid w:val="006A13A9"/>
    <w:rsid w:val="006A15B7"/>
    <w:rsid w:val="006A208A"/>
    <w:rsid w:val="006A3D21"/>
    <w:rsid w:val="006A3D3B"/>
    <w:rsid w:val="006A6204"/>
    <w:rsid w:val="006A65BA"/>
    <w:rsid w:val="006A774B"/>
    <w:rsid w:val="006B1894"/>
    <w:rsid w:val="006B2907"/>
    <w:rsid w:val="006B2A2B"/>
    <w:rsid w:val="006B4D7E"/>
    <w:rsid w:val="006B64C4"/>
    <w:rsid w:val="006B6654"/>
    <w:rsid w:val="006C0BEF"/>
    <w:rsid w:val="006C0D64"/>
    <w:rsid w:val="006C11D9"/>
    <w:rsid w:val="006C22CA"/>
    <w:rsid w:val="006C3721"/>
    <w:rsid w:val="006C501D"/>
    <w:rsid w:val="006D0281"/>
    <w:rsid w:val="006D06BB"/>
    <w:rsid w:val="006D2493"/>
    <w:rsid w:val="006D2EA2"/>
    <w:rsid w:val="006D4959"/>
    <w:rsid w:val="006D4C58"/>
    <w:rsid w:val="006D53FC"/>
    <w:rsid w:val="006D567A"/>
    <w:rsid w:val="006E3834"/>
    <w:rsid w:val="006E3D81"/>
    <w:rsid w:val="006E675C"/>
    <w:rsid w:val="006E751E"/>
    <w:rsid w:val="006F079A"/>
    <w:rsid w:val="006F286B"/>
    <w:rsid w:val="00700280"/>
    <w:rsid w:val="00700A02"/>
    <w:rsid w:val="00702993"/>
    <w:rsid w:val="007039AB"/>
    <w:rsid w:val="00704742"/>
    <w:rsid w:val="0070498F"/>
    <w:rsid w:val="00704C2A"/>
    <w:rsid w:val="00706667"/>
    <w:rsid w:val="0070710F"/>
    <w:rsid w:val="007149F0"/>
    <w:rsid w:val="00715336"/>
    <w:rsid w:val="00716949"/>
    <w:rsid w:val="00716E30"/>
    <w:rsid w:val="00721B22"/>
    <w:rsid w:val="00722984"/>
    <w:rsid w:val="00722CF8"/>
    <w:rsid w:val="00722DDF"/>
    <w:rsid w:val="00723ADD"/>
    <w:rsid w:val="007244E4"/>
    <w:rsid w:val="00725484"/>
    <w:rsid w:val="00726784"/>
    <w:rsid w:val="00726938"/>
    <w:rsid w:val="00726B21"/>
    <w:rsid w:val="007272B0"/>
    <w:rsid w:val="00727341"/>
    <w:rsid w:val="00732215"/>
    <w:rsid w:val="00732D66"/>
    <w:rsid w:val="007341A3"/>
    <w:rsid w:val="00734B44"/>
    <w:rsid w:val="00736C01"/>
    <w:rsid w:val="00741A19"/>
    <w:rsid w:val="00743934"/>
    <w:rsid w:val="00743A67"/>
    <w:rsid w:val="00745CC7"/>
    <w:rsid w:val="007512B7"/>
    <w:rsid w:val="007516BD"/>
    <w:rsid w:val="00752106"/>
    <w:rsid w:val="0075384F"/>
    <w:rsid w:val="00760042"/>
    <w:rsid w:val="00760256"/>
    <w:rsid w:val="0076057D"/>
    <w:rsid w:val="00760B99"/>
    <w:rsid w:val="007610B5"/>
    <w:rsid w:val="00762138"/>
    <w:rsid w:val="0076364E"/>
    <w:rsid w:val="00764EC8"/>
    <w:rsid w:val="0076789B"/>
    <w:rsid w:val="007708CC"/>
    <w:rsid w:val="00773740"/>
    <w:rsid w:val="00773885"/>
    <w:rsid w:val="00775B05"/>
    <w:rsid w:val="007771E3"/>
    <w:rsid w:val="00777F23"/>
    <w:rsid w:val="00782580"/>
    <w:rsid w:val="00784CC8"/>
    <w:rsid w:val="0078525C"/>
    <w:rsid w:val="00785662"/>
    <w:rsid w:val="00786600"/>
    <w:rsid w:val="007866E1"/>
    <w:rsid w:val="00786B86"/>
    <w:rsid w:val="007905AE"/>
    <w:rsid w:val="007919FF"/>
    <w:rsid w:val="00792F6B"/>
    <w:rsid w:val="007939D3"/>
    <w:rsid w:val="00795159"/>
    <w:rsid w:val="00796B91"/>
    <w:rsid w:val="007A066E"/>
    <w:rsid w:val="007A0675"/>
    <w:rsid w:val="007A2137"/>
    <w:rsid w:val="007A3604"/>
    <w:rsid w:val="007A3F6B"/>
    <w:rsid w:val="007A4682"/>
    <w:rsid w:val="007A4A5E"/>
    <w:rsid w:val="007A68C4"/>
    <w:rsid w:val="007A7389"/>
    <w:rsid w:val="007A77D3"/>
    <w:rsid w:val="007A7FD1"/>
    <w:rsid w:val="007B0FE3"/>
    <w:rsid w:val="007B2A29"/>
    <w:rsid w:val="007C0858"/>
    <w:rsid w:val="007C2BC7"/>
    <w:rsid w:val="007C4E85"/>
    <w:rsid w:val="007C582E"/>
    <w:rsid w:val="007D0268"/>
    <w:rsid w:val="007D5698"/>
    <w:rsid w:val="007E0487"/>
    <w:rsid w:val="007E20E9"/>
    <w:rsid w:val="007E2CA2"/>
    <w:rsid w:val="007E35C0"/>
    <w:rsid w:val="007E4563"/>
    <w:rsid w:val="007E7517"/>
    <w:rsid w:val="007E7750"/>
    <w:rsid w:val="007F18E6"/>
    <w:rsid w:val="007F19C2"/>
    <w:rsid w:val="007F1B2B"/>
    <w:rsid w:val="007F286D"/>
    <w:rsid w:val="007F55FA"/>
    <w:rsid w:val="007F610E"/>
    <w:rsid w:val="007F6D2E"/>
    <w:rsid w:val="007F793E"/>
    <w:rsid w:val="008004F8"/>
    <w:rsid w:val="0080089A"/>
    <w:rsid w:val="00801375"/>
    <w:rsid w:val="00801E97"/>
    <w:rsid w:val="0080212E"/>
    <w:rsid w:val="00802A08"/>
    <w:rsid w:val="00803090"/>
    <w:rsid w:val="00805AC1"/>
    <w:rsid w:val="00811496"/>
    <w:rsid w:val="008120D9"/>
    <w:rsid w:val="00812746"/>
    <w:rsid w:val="00817226"/>
    <w:rsid w:val="008174E6"/>
    <w:rsid w:val="008204E3"/>
    <w:rsid w:val="00824013"/>
    <w:rsid w:val="0082401C"/>
    <w:rsid w:val="008261C7"/>
    <w:rsid w:val="00827953"/>
    <w:rsid w:val="00830B5E"/>
    <w:rsid w:val="008320FC"/>
    <w:rsid w:val="008328FB"/>
    <w:rsid w:val="00832ABF"/>
    <w:rsid w:val="00834A9F"/>
    <w:rsid w:val="00835F7A"/>
    <w:rsid w:val="008376A7"/>
    <w:rsid w:val="008475AC"/>
    <w:rsid w:val="00856576"/>
    <w:rsid w:val="008605DB"/>
    <w:rsid w:val="008613AD"/>
    <w:rsid w:val="00864503"/>
    <w:rsid w:val="00864558"/>
    <w:rsid w:val="00865475"/>
    <w:rsid w:val="00866B69"/>
    <w:rsid w:val="008675EA"/>
    <w:rsid w:val="00870490"/>
    <w:rsid w:val="00876760"/>
    <w:rsid w:val="0088064D"/>
    <w:rsid w:val="0088089C"/>
    <w:rsid w:val="008817D2"/>
    <w:rsid w:val="00882E25"/>
    <w:rsid w:val="008837F8"/>
    <w:rsid w:val="00883C40"/>
    <w:rsid w:val="00884465"/>
    <w:rsid w:val="00884729"/>
    <w:rsid w:val="00885615"/>
    <w:rsid w:val="00885682"/>
    <w:rsid w:val="0088609E"/>
    <w:rsid w:val="00890768"/>
    <w:rsid w:val="00890D43"/>
    <w:rsid w:val="00891742"/>
    <w:rsid w:val="0089455D"/>
    <w:rsid w:val="008955F9"/>
    <w:rsid w:val="00895C6B"/>
    <w:rsid w:val="008A1C73"/>
    <w:rsid w:val="008A1D23"/>
    <w:rsid w:val="008A2223"/>
    <w:rsid w:val="008A28A8"/>
    <w:rsid w:val="008A2C3F"/>
    <w:rsid w:val="008A35C3"/>
    <w:rsid w:val="008A52BD"/>
    <w:rsid w:val="008A6716"/>
    <w:rsid w:val="008A7C10"/>
    <w:rsid w:val="008B01B2"/>
    <w:rsid w:val="008C0417"/>
    <w:rsid w:val="008C18D5"/>
    <w:rsid w:val="008C3E7C"/>
    <w:rsid w:val="008C5B2F"/>
    <w:rsid w:val="008C5CF3"/>
    <w:rsid w:val="008D047F"/>
    <w:rsid w:val="008D100F"/>
    <w:rsid w:val="008D1BB2"/>
    <w:rsid w:val="008D53BE"/>
    <w:rsid w:val="008D5B09"/>
    <w:rsid w:val="008E0C00"/>
    <w:rsid w:val="008E1A78"/>
    <w:rsid w:val="008E31AC"/>
    <w:rsid w:val="008E3ED2"/>
    <w:rsid w:val="008E51EF"/>
    <w:rsid w:val="008F00BA"/>
    <w:rsid w:val="008F0C5D"/>
    <w:rsid w:val="008F1487"/>
    <w:rsid w:val="008F1C53"/>
    <w:rsid w:val="008F1EDC"/>
    <w:rsid w:val="008F2F1D"/>
    <w:rsid w:val="008F3BD8"/>
    <w:rsid w:val="008F4CE0"/>
    <w:rsid w:val="008F4FC4"/>
    <w:rsid w:val="00902255"/>
    <w:rsid w:val="009039E4"/>
    <w:rsid w:val="00904E7C"/>
    <w:rsid w:val="00907164"/>
    <w:rsid w:val="00907BB1"/>
    <w:rsid w:val="00907C98"/>
    <w:rsid w:val="009111E3"/>
    <w:rsid w:val="0091505E"/>
    <w:rsid w:val="00915FE7"/>
    <w:rsid w:val="00917C89"/>
    <w:rsid w:val="0092014A"/>
    <w:rsid w:val="00922020"/>
    <w:rsid w:val="00922E74"/>
    <w:rsid w:val="00925B1E"/>
    <w:rsid w:val="009302FD"/>
    <w:rsid w:val="00930988"/>
    <w:rsid w:val="00930CD2"/>
    <w:rsid w:val="00930F37"/>
    <w:rsid w:val="009330E5"/>
    <w:rsid w:val="00936155"/>
    <w:rsid w:val="009363D0"/>
    <w:rsid w:val="00941A7E"/>
    <w:rsid w:val="009422E8"/>
    <w:rsid w:val="009440F8"/>
    <w:rsid w:val="00944DFB"/>
    <w:rsid w:val="0094668F"/>
    <w:rsid w:val="00951E7A"/>
    <w:rsid w:val="00952E6E"/>
    <w:rsid w:val="00954254"/>
    <w:rsid w:val="00955A6C"/>
    <w:rsid w:val="009574BB"/>
    <w:rsid w:val="00957C5E"/>
    <w:rsid w:val="00962170"/>
    <w:rsid w:val="00962607"/>
    <w:rsid w:val="00966211"/>
    <w:rsid w:val="00971925"/>
    <w:rsid w:val="00971BE6"/>
    <w:rsid w:val="00975741"/>
    <w:rsid w:val="00975815"/>
    <w:rsid w:val="009762F9"/>
    <w:rsid w:val="0097637C"/>
    <w:rsid w:val="00976FE6"/>
    <w:rsid w:val="00977719"/>
    <w:rsid w:val="00977DB1"/>
    <w:rsid w:val="009805DB"/>
    <w:rsid w:val="00981D57"/>
    <w:rsid w:val="0098278E"/>
    <w:rsid w:val="00983823"/>
    <w:rsid w:val="00985997"/>
    <w:rsid w:val="009865A8"/>
    <w:rsid w:val="00990499"/>
    <w:rsid w:val="00992DCA"/>
    <w:rsid w:val="009A07C0"/>
    <w:rsid w:val="009A0B36"/>
    <w:rsid w:val="009A1149"/>
    <w:rsid w:val="009B13CA"/>
    <w:rsid w:val="009B3E30"/>
    <w:rsid w:val="009B4A0A"/>
    <w:rsid w:val="009B7957"/>
    <w:rsid w:val="009C0751"/>
    <w:rsid w:val="009C19A6"/>
    <w:rsid w:val="009C5075"/>
    <w:rsid w:val="009C6CE6"/>
    <w:rsid w:val="009C7923"/>
    <w:rsid w:val="009C7BC0"/>
    <w:rsid w:val="009D09C0"/>
    <w:rsid w:val="009D1876"/>
    <w:rsid w:val="009D23B2"/>
    <w:rsid w:val="009D5DEA"/>
    <w:rsid w:val="009D653D"/>
    <w:rsid w:val="009D7F50"/>
    <w:rsid w:val="009E029A"/>
    <w:rsid w:val="009E1920"/>
    <w:rsid w:val="009E1B0E"/>
    <w:rsid w:val="009E1E3C"/>
    <w:rsid w:val="009E1FE9"/>
    <w:rsid w:val="009E2877"/>
    <w:rsid w:val="009E3CD9"/>
    <w:rsid w:val="009E5B5E"/>
    <w:rsid w:val="009E62EC"/>
    <w:rsid w:val="009E7DA8"/>
    <w:rsid w:val="009F301E"/>
    <w:rsid w:val="009F32C3"/>
    <w:rsid w:val="009F3A9D"/>
    <w:rsid w:val="009F5FE5"/>
    <w:rsid w:val="009F6C25"/>
    <w:rsid w:val="009F70E0"/>
    <w:rsid w:val="009F7EF1"/>
    <w:rsid w:val="00A000F0"/>
    <w:rsid w:val="00A00FE7"/>
    <w:rsid w:val="00A059B3"/>
    <w:rsid w:val="00A05CF4"/>
    <w:rsid w:val="00A10B4E"/>
    <w:rsid w:val="00A148A3"/>
    <w:rsid w:val="00A17A59"/>
    <w:rsid w:val="00A20508"/>
    <w:rsid w:val="00A23388"/>
    <w:rsid w:val="00A25306"/>
    <w:rsid w:val="00A2625D"/>
    <w:rsid w:val="00A31099"/>
    <w:rsid w:val="00A317FB"/>
    <w:rsid w:val="00A31D75"/>
    <w:rsid w:val="00A31DEA"/>
    <w:rsid w:val="00A32347"/>
    <w:rsid w:val="00A36A4E"/>
    <w:rsid w:val="00A379A1"/>
    <w:rsid w:val="00A40392"/>
    <w:rsid w:val="00A4040D"/>
    <w:rsid w:val="00A41F48"/>
    <w:rsid w:val="00A425B7"/>
    <w:rsid w:val="00A42E00"/>
    <w:rsid w:val="00A4360E"/>
    <w:rsid w:val="00A43D40"/>
    <w:rsid w:val="00A45FA2"/>
    <w:rsid w:val="00A46C2F"/>
    <w:rsid w:val="00A50E32"/>
    <w:rsid w:val="00A51ADF"/>
    <w:rsid w:val="00A53AD4"/>
    <w:rsid w:val="00A5506C"/>
    <w:rsid w:val="00A563A0"/>
    <w:rsid w:val="00A56467"/>
    <w:rsid w:val="00A57954"/>
    <w:rsid w:val="00A6158B"/>
    <w:rsid w:val="00A63831"/>
    <w:rsid w:val="00A66782"/>
    <w:rsid w:val="00A67B51"/>
    <w:rsid w:val="00A67CA5"/>
    <w:rsid w:val="00A70F79"/>
    <w:rsid w:val="00A7449E"/>
    <w:rsid w:val="00A76E88"/>
    <w:rsid w:val="00A8050E"/>
    <w:rsid w:val="00A80E34"/>
    <w:rsid w:val="00A811B8"/>
    <w:rsid w:val="00A82E0A"/>
    <w:rsid w:val="00A84784"/>
    <w:rsid w:val="00A85168"/>
    <w:rsid w:val="00A87B90"/>
    <w:rsid w:val="00A9153E"/>
    <w:rsid w:val="00A91644"/>
    <w:rsid w:val="00A92307"/>
    <w:rsid w:val="00A94070"/>
    <w:rsid w:val="00AA0F96"/>
    <w:rsid w:val="00AA1E0F"/>
    <w:rsid w:val="00AA4225"/>
    <w:rsid w:val="00AA4CEE"/>
    <w:rsid w:val="00AA4F2B"/>
    <w:rsid w:val="00AA50A3"/>
    <w:rsid w:val="00AB04E3"/>
    <w:rsid w:val="00AB125D"/>
    <w:rsid w:val="00AB13D4"/>
    <w:rsid w:val="00AB1510"/>
    <w:rsid w:val="00AB1A70"/>
    <w:rsid w:val="00AB1E69"/>
    <w:rsid w:val="00AB2B99"/>
    <w:rsid w:val="00AB3BA8"/>
    <w:rsid w:val="00AB5568"/>
    <w:rsid w:val="00AB564A"/>
    <w:rsid w:val="00AB68BA"/>
    <w:rsid w:val="00AB7C5B"/>
    <w:rsid w:val="00AC046F"/>
    <w:rsid w:val="00AC13FA"/>
    <w:rsid w:val="00AC1704"/>
    <w:rsid w:val="00AC1E27"/>
    <w:rsid w:val="00AC2074"/>
    <w:rsid w:val="00AC2EDB"/>
    <w:rsid w:val="00AD1032"/>
    <w:rsid w:val="00AD3BFC"/>
    <w:rsid w:val="00AD7163"/>
    <w:rsid w:val="00AE10C3"/>
    <w:rsid w:val="00AE2471"/>
    <w:rsid w:val="00AE4444"/>
    <w:rsid w:val="00AE464E"/>
    <w:rsid w:val="00AE502B"/>
    <w:rsid w:val="00AE72DC"/>
    <w:rsid w:val="00AE7686"/>
    <w:rsid w:val="00AF18C5"/>
    <w:rsid w:val="00AF1E99"/>
    <w:rsid w:val="00AF2D26"/>
    <w:rsid w:val="00AF36BA"/>
    <w:rsid w:val="00AF43D0"/>
    <w:rsid w:val="00AF4D51"/>
    <w:rsid w:val="00AF5187"/>
    <w:rsid w:val="00AF5CC7"/>
    <w:rsid w:val="00AF6210"/>
    <w:rsid w:val="00AF6E18"/>
    <w:rsid w:val="00AF7E87"/>
    <w:rsid w:val="00B0094D"/>
    <w:rsid w:val="00B01EDC"/>
    <w:rsid w:val="00B0431D"/>
    <w:rsid w:val="00B04F0D"/>
    <w:rsid w:val="00B06404"/>
    <w:rsid w:val="00B073F6"/>
    <w:rsid w:val="00B10927"/>
    <w:rsid w:val="00B110D9"/>
    <w:rsid w:val="00B12AC5"/>
    <w:rsid w:val="00B13BB7"/>
    <w:rsid w:val="00B216A7"/>
    <w:rsid w:val="00B22C16"/>
    <w:rsid w:val="00B23731"/>
    <w:rsid w:val="00B2475D"/>
    <w:rsid w:val="00B3088C"/>
    <w:rsid w:val="00B30C25"/>
    <w:rsid w:val="00B32EE1"/>
    <w:rsid w:val="00B355CF"/>
    <w:rsid w:val="00B358A8"/>
    <w:rsid w:val="00B42634"/>
    <w:rsid w:val="00B464EB"/>
    <w:rsid w:val="00B47752"/>
    <w:rsid w:val="00B51879"/>
    <w:rsid w:val="00B5293E"/>
    <w:rsid w:val="00B53629"/>
    <w:rsid w:val="00B53724"/>
    <w:rsid w:val="00B54320"/>
    <w:rsid w:val="00B55862"/>
    <w:rsid w:val="00B55F98"/>
    <w:rsid w:val="00B5793C"/>
    <w:rsid w:val="00B57C35"/>
    <w:rsid w:val="00B60479"/>
    <w:rsid w:val="00B606D9"/>
    <w:rsid w:val="00B60EA6"/>
    <w:rsid w:val="00B6550B"/>
    <w:rsid w:val="00B66B66"/>
    <w:rsid w:val="00B67F7E"/>
    <w:rsid w:val="00B72CFD"/>
    <w:rsid w:val="00B74CB2"/>
    <w:rsid w:val="00B74F25"/>
    <w:rsid w:val="00B7737D"/>
    <w:rsid w:val="00B834AB"/>
    <w:rsid w:val="00B8505E"/>
    <w:rsid w:val="00B85D7D"/>
    <w:rsid w:val="00B86F59"/>
    <w:rsid w:val="00B8723C"/>
    <w:rsid w:val="00B87527"/>
    <w:rsid w:val="00B90D2C"/>
    <w:rsid w:val="00B90F7E"/>
    <w:rsid w:val="00B933ED"/>
    <w:rsid w:val="00BA08DA"/>
    <w:rsid w:val="00BA2A8C"/>
    <w:rsid w:val="00BA372F"/>
    <w:rsid w:val="00BA3E26"/>
    <w:rsid w:val="00BA4AED"/>
    <w:rsid w:val="00BA529B"/>
    <w:rsid w:val="00BB09FE"/>
    <w:rsid w:val="00BB12B5"/>
    <w:rsid w:val="00BB157A"/>
    <w:rsid w:val="00BB1B55"/>
    <w:rsid w:val="00BB4F0A"/>
    <w:rsid w:val="00BB648F"/>
    <w:rsid w:val="00BC00E1"/>
    <w:rsid w:val="00BC172F"/>
    <w:rsid w:val="00BC2B35"/>
    <w:rsid w:val="00BC65CB"/>
    <w:rsid w:val="00BC7BC7"/>
    <w:rsid w:val="00BD0221"/>
    <w:rsid w:val="00BD1BE0"/>
    <w:rsid w:val="00BD4438"/>
    <w:rsid w:val="00BE32BA"/>
    <w:rsid w:val="00BE4B47"/>
    <w:rsid w:val="00BE4F64"/>
    <w:rsid w:val="00BE5E80"/>
    <w:rsid w:val="00BE697F"/>
    <w:rsid w:val="00BF0668"/>
    <w:rsid w:val="00BF460F"/>
    <w:rsid w:val="00BF4916"/>
    <w:rsid w:val="00BF5915"/>
    <w:rsid w:val="00BF59F1"/>
    <w:rsid w:val="00BF6273"/>
    <w:rsid w:val="00BF7E21"/>
    <w:rsid w:val="00C00830"/>
    <w:rsid w:val="00C0091F"/>
    <w:rsid w:val="00C013F0"/>
    <w:rsid w:val="00C03170"/>
    <w:rsid w:val="00C0500D"/>
    <w:rsid w:val="00C068F8"/>
    <w:rsid w:val="00C0789F"/>
    <w:rsid w:val="00C07CCC"/>
    <w:rsid w:val="00C1016B"/>
    <w:rsid w:val="00C10BF3"/>
    <w:rsid w:val="00C11CE4"/>
    <w:rsid w:val="00C137F2"/>
    <w:rsid w:val="00C20221"/>
    <w:rsid w:val="00C20750"/>
    <w:rsid w:val="00C20CDC"/>
    <w:rsid w:val="00C22C9A"/>
    <w:rsid w:val="00C25D09"/>
    <w:rsid w:val="00C2636A"/>
    <w:rsid w:val="00C2798E"/>
    <w:rsid w:val="00C30BC0"/>
    <w:rsid w:val="00C30BFF"/>
    <w:rsid w:val="00C317F2"/>
    <w:rsid w:val="00C37231"/>
    <w:rsid w:val="00C409F7"/>
    <w:rsid w:val="00C42771"/>
    <w:rsid w:val="00C465FB"/>
    <w:rsid w:val="00C525B0"/>
    <w:rsid w:val="00C52B3F"/>
    <w:rsid w:val="00C537C8"/>
    <w:rsid w:val="00C53825"/>
    <w:rsid w:val="00C53BB7"/>
    <w:rsid w:val="00C5594A"/>
    <w:rsid w:val="00C6172D"/>
    <w:rsid w:val="00C62BE6"/>
    <w:rsid w:val="00C6423A"/>
    <w:rsid w:val="00C644CB"/>
    <w:rsid w:val="00C64A47"/>
    <w:rsid w:val="00C64F21"/>
    <w:rsid w:val="00C65330"/>
    <w:rsid w:val="00C66AD7"/>
    <w:rsid w:val="00C670AB"/>
    <w:rsid w:val="00C70E25"/>
    <w:rsid w:val="00C746AB"/>
    <w:rsid w:val="00C77DF4"/>
    <w:rsid w:val="00C80B66"/>
    <w:rsid w:val="00C81F04"/>
    <w:rsid w:val="00C84E27"/>
    <w:rsid w:val="00C862FE"/>
    <w:rsid w:val="00C86C4A"/>
    <w:rsid w:val="00C9082A"/>
    <w:rsid w:val="00C92FC0"/>
    <w:rsid w:val="00C940D5"/>
    <w:rsid w:val="00C94975"/>
    <w:rsid w:val="00C956EC"/>
    <w:rsid w:val="00C9733F"/>
    <w:rsid w:val="00C978C9"/>
    <w:rsid w:val="00C9797A"/>
    <w:rsid w:val="00CA6262"/>
    <w:rsid w:val="00CB0C07"/>
    <w:rsid w:val="00CB1262"/>
    <w:rsid w:val="00CB1B51"/>
    <w:rsid w:val="00CB33A3"/>
    <w:rsid w:val="00CB386F"/>
    <w:rsid w:val="00CB3981"/>
    <w:rsid w:val="00CB5849"/>
    <w:rsid w:val="00CC0034"/>
    <w:rsid w:val="00CC0793"/>
    <w:rsid w:val="00CC3173"/>
    <w:rsid w:val="00CC3931"/>
    <w:rsid w:val="00CC3FDE"/>
    <w:rsid w:val="00CC427B"/>
    <w:rsid w:val="00CC5808"/>
    <w:rsid w:val="00CC7419"/>
    <w:rsid w:val="00CD0A87"/>
    <w:rsid w:val="00CD26BC"/>
    <w:rsid w:val="00CD29C5"/>
    <w:rsid w:val="00CD6790"/>
    <w:rsid w:val="00CE1A0C"/>
    <w:rsid w:val="00CE27BA"/>
    <w:rsid w:val="00CE3173"/>
    <w:rsid w:val="00CE32DA"/>
    <w:rsid w:val="00CE6E3E"/>
    <w:rsid w:val="00CF0FCF"/>
    <w:rsid w:val="00CF14F5"/>
    <w:rsid w:val="00CF1E09"/>
    <w:rsid w:val="00CF38AB"/>
    <w:rsid w:val="00CF7892"/>
    <w:rsid w:val="00CF7C1C"/>
    <w:rsid w:val="00D00638"/>
    <w:rsid w:val="00D0110A"/>
    <w:rsid w:val="00D049B0"/>
    <w:rsid w:val="00D06F16"/>
    <w:rsid w:val="00D11978"/>
    <w:rsid w:val="00D1489A"/>
    <w:rsid w:val="00D176A5"/>
    <w:rsid w:val="00D17D9B"/>
    <w:rsid w:val="00D17E67"/>
    <w:rsid w:val="00D208FB"/>
    <w:rsid w:val="00D21B0F"/>
    <w:rsid w:val="00D22B4D"/>
    <w:rsid w:val="00D26EB9"/>
    <w:rsid w:val="00D26EEE"/>
    <w:rsid w:val="00D27968"/>
    <w:rsid w:val="00D3031B"/>
    <w:rsid w:val="00D30F31"/>
    <w:rsid w:val="00D402FE"/>
    <w:rsid w:val="00D411C1"/>
    <w:rsid w:val="00D41DD5"/>
    <w:rsid w:val="00D50FE5"/>
    <w:rsid w:val="00D5120F"/>
    <w:rsid w:val="00D51BE9"/>
    <w:rsid w:val="00D52243"/>
    <w:rsid w:val="00D52794"/>
    <w:rsid w:val="00D53680"/>
    <w:rsid w:val="00D54B7B"/>
    <w:rsid w:val="00D562C1"/>
    <w:rsid w:val="00D60662"/>
    <w:rsid w:val="00D62615"/>
    <w:rsid w:val="00D63D1F"/>
    <w:rsid w:val="00D64440"/>
    <w:rsid w:val="00D64B86"/>
    <w:rsid w:val="00D66CFA"/>
    <w:rsid w:val="00D67DD6"/>
    <w:rsid w:val="00D71C7B"/>
    <w:rsid w:val="00D7283A"/>
    <w:rsid w:val="00D73F01"/>
    <w:rsid w:val="00D73F24"/>
    <w:rsid w:val="00D75501"/>
    <w:rsid w:val="00D75545"/>
    <w:rsid w:val="00D759D9"/>
    <w:rsid w:val="00D8028E"/>
    <w:rsid w:val="00D809D3"/>
    <w:rsid w:val="00D80E79"/>
    <w:rsid w:val="00D82248"/>
    <w:rsid w:val="00D83612"/>
    <w:rsid w:val="00D85601"/>
    <w:rsid w:val="00D92EFA"/>
    <w:rsid w:val="00D93029"/>
    <w:rsid w:val="00D93A97"/>
    <w:rsid w:val="00D93EE2"/>
    <w:rsid w:val="00D94681"/>
    <w:rsid w:val="00D94D4D"/>
    <w:rsid w:val="00D95AF2"/>
    <w:rsid w:val="00D96460"/>
    <w:rsid w:val="00D96DC5"/>
    <w:rsid w:val="00D97EC9"/>
    <w:rsid w:val="00DA02B2"/>
    <w:rsid w:val="00DA0C34"/>
    <w:rsid w:val="00DA1128"/>
    <w:rsid w:val="00DA172E"/>
    <w:rsid w:val="00DA1C00"/>
    <w:rsid w:val="00DA2A96"/>
    <w:rsid w:val="00DA4395"/>
    <w:rsid w:val="00DA4EE7"/>
    <w:rsid w:val="00DA6041"/>
    <w:rsid w:val="00DA67E8"/>
    <w:rsid w:val="00DA778C"/>
    <w:rsid w:val="00DB0D0F"/>
    <w:rsid w:val="00DB1767"/>
    <w:rsid w:val="00DC15F4"/>
    <w:rsid w:val="00DC1FBD"/>
    <w:rsid w:val="00DC2006"/>
    <w:rsid w:val="00DC4A26"/>
    <w:rsid w:val="00DC4E3D"/>
    <w:rsid w:val="00DC5B9C"/>
    <w:rsid w:val="00DD0362"/>
    <w:rsid w:val="00DD1C0D"/>
    <w:rsid w:val="00DD225B"/>
    <w:rsid w:val="00DD344A"/>
    <w:rsid w:val="00DD77A4"/>
    <w:rsid w:val="00DD7899"/>
    <w:rsid w:val="00DD7E12"/>
    <w:rsid w:val="00DE0D1C"/>
    <w:rsid w:val="00DE16C4"/>
    <w:rsid w:val="00DE20BC"/>
    <w:rsid w:val="00DE2C76"/>
    <w:rsid w:val="00DE2D25"/>
    <w:rsid w:val="00DE7549"/>
    <w:rsid w:val="00DE7D90"/>
    <w:rsid w:val="00DF06B8"/>
    <w:rsid w:val="00DF1B41"/>
    <w:rsid w:val="00DF209B"/>
    <w:rsid w:val="00DF3F71"/>
    <w:rsid w:val="00DF6373"/>
    <w:rsid w:val="00DF63BD"/>
    <w:rsid w:val="00E03021"/>
    <w:rsid w:val="00E039FE"/>
    <w:rsid w:val="00E04DC0"/>
    <w:rsid w:val="00E05244"/>
    <w:rsid w:val="00E0580A"/>
    <w:rsid w:val="00E07612"/>
    <w:rsid w:val="00E108C4"/>
    <w:rsid w:val="00E12D0C"/>
    <w:rsid w:val="00E12F8D"/>
    <w:rsid w:val="00E130E5"/>
    <w:rsid w:val="00E14E0C"/>
    <w:rsid w:val="00E17CD2"/>
    <w:rsid w:val="00E17FC3"/>
    <w:rsid w:val="00E20714"/>
    <w:rsid w:val="00E2160C"/>
    <w:rsid w:val="00E22690"/>
    <w:rsid w:val="00E248A2"/>
    <w:rsid w:val="00E265ED"/>
    <w:rsid w:val="00E27525"/>
    <w:rsid w:val="00E31CAA"/>
    <w:rsid w:val="00E32798"/>
    <w:rsid w:val="00E33D77"/>
    <w:rsid w:val="00E340D4"/>
    <w:rsid w:val="00E35348"/>
    <w:rsid w:val="00E363FE"/>
    <w:rsid w:val="00E36DAB"/>
    <w:rsid w:val="00E419DC"/>
    <w:rsid w:val="00E42566"/>
    <w:rsid w:val="00E43266"/>
    <w:rsid w:val="00E43B7B"/>
    <w:rsid w:val="00E44EA6"/>
    <w:rsid w:val="00E45B41"/>
    <w:rsid w:val="00E466E4"/>
    <w:rsid w:val="00E46A31"/>
    <w:rsid w:val="00E537E5"/>
    <w:rsid w:val="00E53AAF"/>
    <w:rsid w:val="00E53B51"/>
    <w:rsid w:val="00E55D95"/>
    <w:rsid w:val="00E578AE"/>
    <w:rsid w:val="00E6098F"/>
    <w:rsid w:val="00E60C2C"/>
    <w:rsid w:val="00E613A0"/>
    <w:rsid w:val="00E61ACC"/>
    <w:rsid w:val="00E6270D"/>
    <w:rsid w:val="00E66AC7"/>
    <w:rsid w:val="00E7248D"/>
    <w:rsid w:val="00E7445E"/>
    <w:rsid w:val="00E7493A"/>
    <w:rsid w:val="00E74F47"/>
    <w:rsid w:val="00E75793"/>
    <w:rsid w:val="00E81928"/>
    <w:rsid w:val="00E82AE4"/>
    <w:rsid w:val="00E8488D"/>
    <w:rsid w:val="00E85D6E"/>
    <w:rsid w:val="00E85E5E"/>
    <w:rsid w:val="00E86178"/>
    <w:rsid w:val="00E87044"/>
    <w:rsid w:val="00E90221"/>
    <w:rsid w:val="00E910ED"/>
    <w:rsid w:val="00E9219F"/>
    <w:rsid w:val="00E92518"/>
    <w:rsid w:val="00E9273C"/>
    <w:rsid w:val="00E9338F"/>
    <w:rsid w:val="00E93A20"/>
    <w:rsid w:val="00E94054"/>
    <w:rsid w:val="00E9459E"/>
    <w:rsid w:val="00E94C40"/>
    <w:rsid w:val="00E95C14"/>
    <w:rsid w:val="00EA1087"/>
    <w:rsid w:val="00EA2CAB"/>
    <w:rsid w:val="00EA4C70"/>
    <w:rsid w:val="00EA4DFE"/>
    <w:rsid w:val="00EB0E84"/>
    <w:rsid w:val="00EB168C"/>
    <w:rsid w:val="00EB385E"/>
    <w:rsid w:val="00EB3B0A"/>
    <w:rsid w:val="00EB5F4C"/>
    <w:rsid w:val="00EB7393"/>
    <w:rsid w:val="00EB772D"/>
    <w:rsid w:val="00EC1483"/>
    <w:rsid w:val="00EC219D"/>
    <w:rsid w:val="00EC3082"/>
    <w:rsid w:val="00EC3C86"/>
    <w:rsid w:val="00EC4CA7"/>
    <w:rsid w:val="00EC4FB0"/>
    <w:rsid w:val="00EC6040"/>
    <w:rsid w:val="00EC6263"/>
    <w:rsid w:val="00EC67BB"/>
    <w:rsid w:val="00EC68A9"/>
    <w:rsid w:val="00EC739B"/>
    <w:rsid w:val="00ED1B9C"/>
    <w:rsid w:val="00ED515C"/>
    <w:rsid w:val="00ED61F7"/>
    <w:rsid w:val="00ED6CCC"/>
    <w:rsid w:val="00ED7751"/>
    <w:rsid w:val="00EE05D3"/>
    <w:rsid w:val="00EE0CE8"/>
    <w:rsid w:val="00EE0E4C"/>
    <w:rsid w:val="00EE0FF4"/>
    <w:rsid w:val="00EE246A"/>
    <w:rsid w:val="00EE46DC"/>
    <w:rsid w:val="00EE554B"/>
    <w:rsid w:val="00EE722E"/>
    <w:rsid w:val="00EF059D"/>
    <w:rsid w:val="00EF5EB0"/>
    <w:rsid w:val="00EF6DF2"/>
    <w:rsid w:val="00EF785E"/>
    <w:rsid w:val="00F03860"/>
    <w:rsid w:val="00F03B43"/>
    <w:rsid w:val="00F044D1"/>
    <w:rsid w:val="00F05162"/>
    <w:rsid w:val="00F07FAE"/>
    <w:rsid w:val="00F12751"/>
    <w:rsid w:val="00F1310F"/>
    <w:rsid w:val="00F1507B"/>
    <w:rsid w:val="00F1670D"/>
    <w:rsid w:val="00F17EE7"/>
    <w:rsid w:val="00F22098"/>
    <w:rsid w:val="00F246A9"/>
    <w:rsid w:val="00F25151"/>
    <w:rsid w:val="00F25701"/>
    <w:rsid w:val="00F27BCF"/>
    <w:rsid w:val="00F30930"/>
    <w:rsid w:val="00F32A29"/>
    <w:rsid w:val="00F33957"/>
    <w:rsid w:val="00F34382"/>
    <w:rsid w:val="00F356E6"/>
    <w:rsid w:val="00F3635C"/>
    <w:rsid w:val="00F371ED"/>
    <w:rsid w:val="00F400EA"/>
    <w:rsid w:val="00F40629"/>
    <w:rsid w:val="00F41657"/>
    <w:rsid w:val="00F423DD"/>
    <w:rsid w:val="00F42DCC"/>
    <w:rsid w:val="00F431CA"/>
    <w:rsid w:val="00F45F1D"/>
    <w:rsid w:val="00F50F75"/>
    <w:rsid w:val="00F51C9D"/>
    <w:rsid w:val="00F52937"/>
    <w:rsid w:val="00F52E74"/>
    <w:rsid w:val="00F5369C"/>
    <w:rsid w:val="00F54490"/>
    <w:rsid w:val="00F54610"/>
    <w:rsid w:val="00F55AB4"/>
    <w:rsid w:val="00F5765E"/>
    <w:rsid w:val="00F635EC"/>
    <w:rsid w:val="00F63DE3"/>
    <w:rsid w:val="00F66540"/>
    <w:rsid w:val="00F6751D"/>
    <w:rsid w:val="00F703CB"/>
    <w:rsid w:val="00F73CFD"/>
    <w:rsid w:val="00F7529D"/>
    <w:rsid w:val="00F759F2"/>
    <w:rsid w:val="00F77D50"/>
    <w:rsid w:val="00F802B1"/>
    <w:rsid w:val="00F825B0"/>
    <w:rsid w:val="00F83702"/>
    <w:rsid w:val="00F84D56"/>
    <w:rsid w:val="00F84E4A"/>
    <w:rsid w:val="00F8773B"/>
    <w:rsid w:val="00F90A17"/>
    <w:rsid w:val="00F933B2"/>
    <w:rsid w:val="00F9369C"/>
    <w:rsid w:val="00F947A1"/>
    <w:rsid w:val="00F95956"/>
    <w:rsid w:val="00F9635D"/>
    <w:rsid w:val="00FA033F"/>
    <w:rsid w:val="00FA1018"/>
    <w:rsid w:val="00FA335E"/>
    <w:rsid w:val="00FA3567"/>
    <w:rsid w:val="00FA63B4"/>
    <w:rsid w:val="00FA6FCC"/>
    <w:rsid w:val="00FA76DC"/>
    <w:rsid w:val="00FB0A07"/>
    <w:rsid w:val="00FB11C6"/>
    <w:rsid w:val="00FB15BE"/>
    <w:rsid w:val="00FB28A9"/>
    <w:rsid w:val="00FB3024"/>
    <w:rsid w:val="00FB6351"/>
    <w:rsid w:val="00FC0523"/>
    <w:rsid w:val="00FC39A8"/>
    <w:rsid w:val="00FC4665"/>
    <w:rsid w:val="00FC58A4"/>
    <w:rsid w:val="00FC5CCC"/>
    <w:rsid w:val="00FC687C"/>
    <w:rsid w:val="00FD260C"/>
    <w:rsid w:val="00FD2E3F"/>
    <w:rsid w:val="00FD3A55"/>
    <w:rsid w:val="00FD4645"/>
    <w:rsid w:val="00FD660E"/>
    <w:rsid w:val="00FD6962"/>
    <w:rsid w:val="00FD74F2"/>
    <w:rsid w:val="00FE0F74"/>
    <w:rsid w:val="00FE1CCE"/>
    <w:rsid w:val="00FE2495"/>
    <w:rsid w:val="00FE2CE3"/>
    <w:rsid w:val="00FE40C2"/>
    <w:rsid w:val="00FE496A"/>
    <w:rsid w:val="00FE54D7"/>
    <w:rsid w:val="00FE7975"/>
    <w:rsid w:val="00FF2799"/>
    <w:rsid w:val="00FF321C"/>
    <w:rsid w:val="00FF3316"/>
    <w:rsid w:val="00FF40CA"/>
    <w:rsid w:val="00FF4476"/>
    <w:rsid w:val="00FF4793"/>
    <w:rsid w:val="00FF4B14"/>
    <w:rsid w:val="00FF4E83"/>
    <w:rsid w:val="00FF737C"/>
    <w:rsid w:val="00FF76C0"/>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56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footnote reference" w:uiPriority="99"/>
    <w:lsdException w:name="Title" w:qFormat="1"/>
    <w:lsdException w:name="Subtitle" w:qFormat="1"/>
    <w:lsdException w:name="Block Text" w:uiPriority="99"/>
    <w:lsdException w:name="Hyperlink"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Normal"/>
    <w:link w:val="Heading1Char"/>
    <w:autoRedefine/>
    <w:qFormat/>
    <w:rsid w:val="000A32F5"/>
    <w:pPr>
      <w:keepNext/>
      <w:keepLines/>
      <w:numPr>
        <w:numId w:val="4"/>
      </w:numPr>
      <w:tabs>
        <w:tab w:val="left" w:pos="900"/>
      </w:tabs>
      <w:spacing w:before="360" w:after="240"/>
      <w:outlineLvl w:val="0"/>
    </w:pPr>
    <w:rPr>
      <w:rFonts w:ascii="Arial" w:hAnsi="Arial" w:cs="Calibri"/>
      <w:bCs/>
      <w:kern w:val="32"/>
      <w:sz w:val="48"/>
      <w:szCs w:val="48"/>
      <w:lang w:eastAsia="x-none"/>
    </w:rPr>
  </w:style>
  <w:style w:type="paragraph" w:styleId="Heading2">
    <w:name w:val="heading 2"/>
    <w:basedOn w:val="Heading1"/>
    <w:link w:val="Heading2Char"/>
    <w:autoRedefine/>
    <w:qFormat/>
    <w:rsid w:val="000A32F5"/>
    <w:pPr>
      <w:numPr>
        <w:ilvl w:val="1"/>
      </w:numPr>
      <w:pBdr>
        <w:bottom w:val="single" w:sz="2" w:space="1" w:color="auto"/>
      </w:pBdr>
      <w:outlineLvl w:val="1"/>
    </w:pPr>
    <w:rPr>
      <w:iCs/>
      <w:sz w:val="40"/>
      <w:szCs w:val="40"/>
    </w:rPr>
  </w:style>
  <w:style w:type="paragraph" w:styleId="Heading3">
    <w:name w:val="heading 3"/>
    <w:basedOn w:val="Heading1"/>
    <w:link w:val="Heading3Char"/>
    <w:autoRedefine/>
    <w:qFormat/>
    <w:rsid w:val="005A7EAB"/>
    <w:pPr>
      <w:numPr>
        <w:ilvl w:val="2"/>
      </w:numPr>
      <w:outlineLvl w:val="2"/>
    </w:pPr>
    <w:rPr>
      <w:rFonts w:ascii="Calibri" w:hAnsi="Calibri"/>
      <w:bCs w:val="0"/>
      <w:color w:val="000000"/>
      <w:kern w:val="0"/>
      <w:sz w:val="28"/>
      <w:szCs w:val="28"/>
    </w:rPr>
  </w:style>
  <w:style w:type="paragraph" w:styleId="Heading4">
    <w:name w:val="heading 4"/>
    <w:basedOn w:val="Heading1"/>
    <w:link w:val="Heading4Char"/>
    <w:autoRedefine/>
    <w:qFormat/>
    <w:rsid w:val="00B933ED"/>
    <w:pPr>
      <w:numPr>
        <w:ilvl w:val="3"/>
      </w:numPr>
      <w:spacing w:before="60" w:after="120"/>
      <w:outlineLvl w:val="3"/>
    </w:pPr>
    <w:rPr>
      <w:b/>
      <w:bCs w:val="0"/>
      <w:sz w:val="24"/>
      <w:szCs w:val="28"/>
    </w:rPr>
  </w:style>
  <w:style w:type="paragraph" w:styleId="Heading5">
    <w:name w:val="heading 5"/>
    <w:basedOn w:val="Heading1"/>
    <w:link w:val="Heading5Char"/>
    <w:qFormat/>
    <w:pPr>
      <w:numPr>
        <w:ilvl w:val="4"/>
      </w:numPr>
      <w:spacing w:before="60" w:after="120"/>
      <w:outlineLvl w:val="4"/>
    </w:pPr>
    <w:rPr>
      <w:b/>
      <w:bCs w:val="0"/>
      <w:iCs/>
      <w:sz w:val="20"/>
      <w:szCs w:val="26"/>
    </w:rPr>
  </w:style>
  <w:style w:type="paragraph" w:styleId="Heading6">
    <w:name w:val="heading 6"/>
    <w:basedOn w:val="Normal"/>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link w:val="FootnoteTextChar"/>
    <w:uiPriority w:val="99"/>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A4040D"/>
    <w:pPr>
      <w:tabs>
        <w:tab w:val="right" w:leader="dot" w:pos="9350"/>
      </w:tabs>
      <w:spacing w:line="480" w:lineRule="auto"/>
      <w:ind w:left="475"/>
    </w:pPr>
    <w:rPr>
      <w:noProof/>
      <w:sz w:val="20"/>
    </w:rPr>
  </w:style>
  <w:style w:type="paragraph" w:styleId="TOC4">
    <w:name w:val="toc 4"/>
    <w:basedOn w:val="Normal"/>
    <w:next w:val="Normal"/>
    <w:autoRedefine/>
    <w:uiPriority w:val="39"/>
    <w:pPr>
      <w:spacing w:line="480" w:lineRule="auto"/>
      <w:ind w:left="720"/>
    </w:pPr>
    <w:rPr>
      <w:sz w:val="20"/>
    </w:rPr>
  </w:style>
  <w:style w:type="paragraph" w:customStyle="1" w:styleId="Bullet1">
    <w:name w:val="Bullet1"/>
    <w:basedOn w:val="Normal"/>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Normal"/>
    <w:pPr>
      <w:numPr>
        <w:numId w:val="2"/>
      </w:numPr>
    </w:pPr>
  </w:style>
  <w:style w:type="paragraph" w:customStyle="1" w:styleId="Bullet3">
    <w:name w:val="Bullet3"/>
    <w:basedOn w:val="Normal"/>
    <w:pPr>
      <w:numPr>
        <w:numId w:val="3"/>
      </w:numPr>
    </w:pPr>
  </w:style>
  <w:style w:type="character" w:styleId="FootnoteReference">
    <w:name w:val="footnote reference"/>
    <w:uiPriority w:val="99"/>
    <w:semiHidden/>
    <w:rPr>
      <w:vertAlign w:val="superscript"/>
    </w:rPr>
  </w:style>
  <w:style w:type="paragraph" w:styleId="TOC5">
    <w:name w:val="toc 5"/>
    <w:basedOn w:val="Normal"/>
    <w:next w:val="Normal"/>
    <w:autoRedefine/>
    <w:uiPriority w:val="39"/>
    <w:pPr>
      <w:spacing w:line="480" w:lineRule="auto"/>
      <w:ind w:left="878"/>
    </w:pPr>
    <w:rPr>
      <w:sz w:val="20"/>
    </w:rPr>
  </w:style>
  <w:style w:type="paragraph" w:styleId="Caption">
    <w:name w:val="caption"/>
    <w:basedOn w:val="Normal"/>
    <w:next w:val="Exhibit"/>
    <w:autoRedefine/>
    <w:qFormat/>
    <w:rsid w:val="006A0363"/>
    <w:pPr>
      <w:keepNext/>
      <w:keepLines/>
      <w:spacing w:before="120"/>
      <w:jc w:val="center"/>
    </w:pPr>
    <w:rPr>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8"/>
      </w:numPr>
      <w:spacing w:before="0" w:after="0"/>
    </w:pPr>
    <w:rPr>
      <w:rFonts w:ascii="Arial" w:hAnsi="Arial"/>
    </w:rPr>
  </w:style>
  <w:style w:type="paragraph" w:customStyle="1" w:styleId="NumList">
    <w:name w:val="NumList"/>
    <w:basedOn w:val="Normal"/>
    <w:pPr>
      <w:numPr>
        <w:numId w:val="7"/>
      </w:numPr>
    </w:pPr>
  </w:style>
  <w:style w:type="paragraph" w:styleId="TOC6">
    <w:name w:val="toc 6"/>
    <w:basedOn w:val="Normal"/>
    <w:next w:val="Normal"/>
    <w:autoRedefine/>
    <w:uiPriority w:val="39"/>
    <w:pPr>
      <w:spacing w:line="480" w:lineRule="auto"/>
      <w:ind w:left="1094"/>
    </w:pPr>
  </w:style>
  <w:style w:type="paragraph" w:styleId="TOC7">
    <w:name w:val="toc 7"/>
    <w:basedOn w:val="Normal"/>
    <w:next w:val="Normal"/>
    <w:autoRedefine/>
    <w:uiPriority w:val="39"/>
    <w:pPr>
      <w:spacing w:line="340" w:lineRule="exact"/>
      <w:ind w:left="1325"/>
    </w:pPr>
  </w:style>
  <w:style w:type="paragraph" w:styleId="TOC8">
    <w:name w:val="toc 8"/>
    <w:basedOn w:val="Normal"/>
    <w:next w:val="Normal"/>
    <w:autoRedefine/>
    <w:uiPriority w:val="39"/>
    <w:pPr>
      <w:spacing w:line="340" w:lineRule="exact"/>
      <w:ind w:left="1541"/>
    </w:pPr>
  </w:style>
  <w:style w:type="paragraph" w:styleId="TOC9">
    <w:name w:val="toc 9"/>
    <w:basedOn w:val="Normal"/>
    <w:next w:val="Normal"/>
    <w:autoRedefine/>
    <w:uiPriority w:val="39"/>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Normal"/>
    <w:pPr>
      <w:ind w:left="360"/>
    </w:pPr>
  </w:style>
  <w:style w:type="paragraph" w:customStyle="1" w:styleId="Exhibit">
    <w:name w:val="Exhibit"/>
    <w:basedOn w:val="Normal"/>
    <w:pPr>
      <w:spacing w:after="240"/>
      <w:jc w:val="center"/>
    </w:pPr>
    <w:rPr>
      <w:sz w:val="20"/>
    </w:rPr>
  </w:style>
  <w:style w:type="paragraph" w:customStyle="1" w:styleId="Bullet1Paragraph">
    <w:name w:val="Bullet 1 Paragraph"/>
    <w:basedOn w:val="Normal"/>
    <w:next w:val="Bullet1"/>
    <w:pPr>
      <w:ind w:left="360"/>
    </w:pPr>
  </w:style>
  <w:style w:type="paragraph" w:customStyle="1" w:styleId="Bullet2paragraph">
    <w:name w:val="Bullet 2 paragraph"/>
    <w:basedOn w:val="Normal"/>
    <w:next w:val="Bullet2"/>
    <w:pPr>
      <w:ind w:left="1080"/>
    </w:pPr>
  </w:style>
  <w:style w:type="paragraph" w:customStyle="1" w:styleId="Bullet3paragraph">
    <w:name w:val="Bullet 3 paragraph"/>
    <w:basedOn w:val="Normal"/>
    <w:next w:val="Bullet3"/>
    <w:pPr>
      <w:ind w:left="1440"/>
    </w:pPr>
  </w:style>
  <w:style w:type="paragraph" w:customStyle="1" w:styleId="RFPText">
    <w:name w:val="RFP Text"/>
    <w:basedOn w:val="Normal"/>
    <w:pPr>
      <w:pBdr>
        <w:top w:val="single" w:sz="4" w:space="1" w:color="488B9B"/>
        <w:bottom w:val="single" w:sz="4" w:space="1" w:color="488B9B"/>
      </w:pBdr>
      <w:shd w:val="clear" w:color="auto" w:fill="EDF5F7"/>
      <w:spacing w:before="120"/>
    </w:pPr>
    <w:rPr>
      <w:i/>
      <w:iCs/>
      <w:color w:val="488B9B"/>
      <w:sz w:val="20"/>
    </w:rPr>
  </w:style>
  <w:style w:type="paragraph" w:customStyle="1" w:styleId="PullQuote">
    <w:name w:val="Pull Quote"/>
    <w:basedOn w:val="Normal"/>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b/>
      <w:i/>
      <w:color w:val="448392"/>
      <w:sz w:val="16"/>
    </w:rPr>
  </w:style>
  <w:style w:type="paragraph" w:styleId="TableofFigures">
    <w:name w:val="table of figures"/>
    <w:basedOn w:val="TOC2"/>
    <w:next w:val="Normal"/>
    <w:semiHidden/>
    <w:pPr>
      <w:ind w:left="446" w:hanging="446"/>
    </w:pPr>
  </w:style>
  <w:style w:type="paragraph" w:customStyle="1" w:styleId="Flag">
    <w:name w:val="Flag"/>
    <w:pPr>
      <w:keepNext/>
      <w:framePr w:w="2160" w:hSpace="187" w:vSpace="187" w:wrap="around" w:vAnchor="text" w:hAnchor="page" w:y="1"/>
    </w:pPr>
    <w:rPr>
      <w:rFonts w:ascii="Verdana" w:hAnsi="Verdana"/>
      <w:sz w:val="19"/>
    </w:rPr>
  </w:style>
  <w:style w:type="paragraph" w:customStyle="1" w:styleId="FlagBold">
    <w:name w:val="Flag Bold"/>
    <w:basedOn w:val="Flag"/>
    <w:pPr>
      <w:framePr w:wrap="around"/>
    </w:pPr>
    <w:rPr>
      <w:b/>
    </w:rPr>
  </w:style>
  <w:style w:type="paragraph" w:styleId="BodyText3">
    <w:name w:val="Body Text 3"/>
    <w:basedOn w:val="Normal"/>
    <w:pPr>
      <w:ind w:left="720"/>
    </w:pPr>
    <w:rPr>
      <w:sz w:val="16"/>
      <w:szCs w:val="16"/>
    </w:rPr>
  </w:style>
  <w:style w:type="paragraph" w:styleId="BalloonText">
    <w:name w:val="Balloon Text"/>
    <w:basedOn w:val="Normal"/>
    <w:link w:val="BalloonTextChar"/>
    <w:uiPriority w:val="99"/>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Normal"/>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9"/>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Normal"/>
    <w:link w:val="TrnProgramChar"/>
    <w:qFormat/>
    <w:rsid w:val="00C80B66"/>
    <w:pPr>
      <w:spacing w:before="120" w:after="240"/>
    </w:pPr>
    <w:rPr>
      <w:rFonts w:asciiTheme="minorHAnsi" w:hAnsiTheme="minorHAnsi"/>
      <w:sz w:val="24"/>
    </w:r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rsid w:val="000907E8"/>
    <w:rPr>
      <w:rFonts w:ascii="Calibri" w:hAnsi="Calibri"/>
      <w:sz w:val="24"/>
    </w:rPr>
  </w:style>
  <w:style w:type="character" w:customStyle="1" w:styleId="TrnProgramChar">
    <w:name w:val="Trn Program Char"/>
    <w:link w:val="TrnProgram"/>
    <w:rsid w:val="00C80B66"/>
    <w:rPr>
      <w:rFonts w:asciiTheme="minorHAnsi" w:hAnsiTheme="minorHAnsi"/>
      <w:sz w:val="24"/>
    </w:rPr>
  </w:style>
  <w:style w:type="table" w:styleId="TableGrid">
    <w:name w:val="Table Grid"/>
    <w:basedOn w:val="TableNormal"/>
    <w:uiPriority w:val="59"/>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0"/>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5A7EAB"/>
    <w:rPr>
      <w:rFonts w:ascii="Calibri" w:hAnsi="Calibri" w:cs="Calibri"/>
      <w:color w:val="000000"/>
      <w:sz w:val="28"/>
      <w:szCs w:val="28"/>
      <w:lang w:eastAsia="x-none"/>
    </w:rPr>
  </w:style>
  <w:style w:type="paragraph" w:styleId="ListNumber2">
    <w:name w:val="List Number 2"/>
    <w:basedOn w:val="ListNumber"/>
    <w:rsid w:val="007039AB"/>
    <w:pPr>
      <w:numPr>
        <w:numId w:val="13"/>
      </w:numPr>
    </w:pPr>
    <w:rPr>
      <w:rFonts w:cs="Times New Roman"/>
    </w:rPr>
  </w:style>
  <w:style w:type="numbering" w:customStyle="1" w:styleId="StyleNumbered">
    <w:name w:val="Style Numbered"/>
    <w:basedOn w:val="NoList"/>
    <w:rsid w:val="007039AB"/>
    <w:pPr>
      <w:numPr>
        <w:numId w:val="12"/>
      </w:numPr>
    </w:pPr>
  </w:style>
  <w:style w:type="paragraph" w:customStyle="1" w:styleId="bul1">
    <w:name w:val="bul1"/>
    <w:basedOn w:val="BodyText1"/>
    <w:link w:val="bul1Char"/>
    <w:rsid w:val="007039AB"/>
    <w:pPr>
      <w:numPr>
        <w:numId w:val="11"/>
      </w:numPr>
      <w:spacing w:before="60" w:after="60"/>
    </w:pPr>
    <w:rPr>
      <w:rFonts w:cs="Times New Roman"/>
      <w:szCs w:val="22"/>
      <w:lang w:val="x-none" w:eastAsia="x-none"/>
    </w:rPr>
  </w:style>
  <w:style w:type="character" w:customStyle="1" w:styleId="bul1Char">
    <w:name w:val="bul1 Char"/>
    <w:link w:val="bul1"/>
    <w:rsid w:val="007039AB"/>
    <w:rPr>
      <w:rFonts w:ascii="Arial" w:hAnsi="Arial"/>
      <w:szCs w:val="22"/>
      <w:lang w:val="x-none" w:eastAsia="x-none"/>
    </w:rPr>
  </w:style>
  <w:style w:type="paragraph" w:customStyle="1" w:styleId="Bullet1ACS">
    <w:name w:val="Bullet 1_ACS"/>
    <w:rsid w:val="007039AB"/>
    <w:pPr>
      <w:numPr>
        <w:numId w:val="14"/>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5"/>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6"/>
      </w:numPr>
    </w:pPr>
  </w:style>
  <w:style w:type="character" w:styleId="Strong">
    <w:name w:val="Strong"/>
    <w:qFormat/>
    <w:rsid w:val="00B355CF"/>
    <w:rPr>
      <w:b/>
      <w:bCs/>
    </w:rPr>
  </w:style>
  <w:style w:type="paragraph" w:customStyle="1" w:styleId="Indent1ACS">
    <w:name w:val="Indent 1_ACS"/>
    <w:link w:val="Indent1ACSChar"/>
    <w:rsid w:val="00B355CF"/>
    <w:pPr>
      <w:numPr>
        <w:numId w:val="17"/>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18"/>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0A32F5"/>
    <w:rPr>
      <w:rFonts w:ascii="Arial" w:hAnsi="Arial" w:cs="Calibri"/>
      <w:bCs/>
      <w:kern w:val="32"/>
      <w:sz w:val="48"/>
      <w:szCs w:val="48"/>
      <w:lang w:eastAsia="x-none"/>
    </w:rPr>
  </w:style>
  <w:style w:type="character" w:customStyle="1" w:styleId="Heading4Char">
    <w:name w:val="Heading 4 Char"/>
    <w:link w:val="Heading4"/>
    <w:rsid w:val="00B933ED"/>
    <w:rPr>
      <w:rFonts w:ascii="Arial" w:hAnsi="Arial" w:cs="Calibri"/>
      <w:b/>
      <w:kern w:val="32"/>
      <w:sz w:val="24"/>
      <w:szCs w:val="28"/>
      <w:lang w:eastAsia="x-none"/>
    </w:rPr>
  </w:style>
  <w:style w:type="character" w:customStyle="1" w:styleId="Level4Char">
    <w:name w:val="Level 4 Char"/>
    <w:link w:val="Level4"/>
    <w:rsid w:val="002261D5"/>
    <w:rPr>
      <w:rFonts w:ascii="Arial" w:hAnsi="Arial" w:cs="Calibri"/>
      <w:b/>
      <w:kern w:val="32"/>
      <w:sz w:val="24"/>
      <w:szCs w:val="24"/>
      <w:lang w:eastAsia="x-none"/>
    </w:rPr>
  </w:style>
  <w:style w:type="character" w:customStyle="1" w:styleId="Heading5Char">
    <w:name w:val="Heading 5 Char"/>
    <w:link w:val="Heading5"/>
    <w:rsid w:val="00BA529B"/>
    <w:rPr>
      <w:rFonts w:ascii="Arial" w:hAnsi="Arial" w:cs="Calibri"/>
      <w:b/>
      <w:iCs/>
      <w:kern w:val="32"/>
      <w:szCs w:val="26"/>
      <w:lang w:eastAsia="x-none"/>
    </w:rPr>
  </w:style>
  <w:style w:type="character" w:customStyle="1" w:styleId="Level5Char">
    <w:name w:val="Level 5 Char"/>
    <w:link w:val="Level5"/>
    <w:rsid w:val="00F83702"/>
    <w:rPr>
      <w:rFonts w:ascii="Arial" w:hAnsi="Arial" w:cs="Calibri"/>
      <w:b/>
      <w:iCs/>
      <w:kern w:val="32"/>
      <w:sz w:val="24"/>
      <w:szCs w:val="24"/>
      <w:lang w:eastAsia="x-none"/>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labelled5">
    <w:name w:val="labelled5"/>
    <w:basedOn w:val="DefaultParagraphFont"/>
    <w:rsid w:val="007272B0"/>
    <w:rPr>
      <w:vanish w:val="0"/>
      <w:webHidden w:val="0"/>
      <w:sz w:val="11"/>
      <w:szCs w:val="11"/>
      <w:specVanish w:val="0"/>
    </w:rPr>
  </w:style>
  <w:style w:type="character" w:customStyle="1" w:styleId="BalloonTextChar">
    <w:name w:val="Balloon Text Char"/>
    <w:basedOn w:val="DefaultParagraphFont"/>
    <w:link w:val="BalloonText"/>
    <w:uiPriority w:val="99"/>
    <w:semiHidden/>
    <w:rsid w:val="007272B0"/>
    <w:rPr>
      <w:rFonts w:ascii="Tahoma" w:hAnsi="Tahoma" w:cs="Tahoma"/>
      <w:sz w:val="16"/>
      <w:szCs w:val="16"/>
    </w:rPr>
  </w:style>
  <w:style w:type="character" w:customStyle="1" w:styleId="FootnoteTextChar">
    <w:name w:val="Footnote Text Char"/>
    <w:basedOn w:val="DefaultParagraphFont"/>
    <w:link w:val="FootnoteText"/>
    <w:uiPriority w:val="99"/>
    <w:semiHidden/>
    <w:rsid w:val="007272B0"/>
    <w:rPr>
      <w:rFonts w:ascii="Verdana" w:hAnsi="Verdana"/>
      <w:sz w:val="18"/>
    </w:rPr>
  </w:style>
  <w:style w:type="paragraph" w:styleId="EndnoteText">
    <w:name w:val="endnote text"/>
    <w:basedOn w:val="Normal"/>
    <w:link w:val="EndnoteTextChar"/>
    <w:rsid w:val="009039E4"/>
    <w:rPr>
      <w:sz w:val="20"/>
    </w:rPr>
  </w:style>
  <w:style w:type="character" w:customStyle="1" w:styleId="EndnoteTextChar">
    <w:name w:val="Endnote Text Char"/>
    <w:basedOn w:val="DefaultParagraphFont"/>
    <w:link w:val="EndnoteText"/>
    <w:rsid w:val="009039E4"/>
    <w:rPr>
      <w:rFonts w:ascii="Verdana" w:hAnsi="Verdana"/>
    </w:rPr>
  </w:style>
  <w:style w:type="character" w:styleId="EndnoteReference">
    <w:name w:val="endnote reference"/>
    <w:basedOn w:val="DefaultParagraphFont"/>
    <w:rsid w:val="009039E4"/>
    <w:rPr>
      <w:vertAlign w:val="superscript"/>
    </w:rPr>
  </w:style>
  <w:style w:type="character" w:customStyle="1" w:styleId="blck10">
    <w:name w:val="blck10"/>
    <w:rsid w:val="007B0FE3"/>
  </w:style>
  <w:style w:type="paragraph" w:customStyle="1" w:styleId="intro">
    <w:name w:val="intro"/>
    <w:basedOn w:val="Normal"/>
    <w:rsid w:val="007B0FE3"/>
    <w:pPr>
      <w:spacing w:before="300"/>
      <w:jc w:val="both"/>
    </w:pPr>
    <w:rPr>
      <w:rFonts w:ascii="Georgia" w:hAnsi="Georgia"/>
      <w:i/>
      <w:iCs/>
      <w:color w:val="666666"/>
      <w:sz w:val="23"/>
      <w:szCs w:val="23"/>
    </w:rPr>
  </w:style>
  <w:style w:type="character" w:customStyle="1" w:styleId="CommentTextChar">
    <w:name w:val="Comment Text Char"/>
    <w:basedOn w:val="DefaultParagraphFont"/>
    <w:link w:val="CommentText"/>
    <w:semiHidden/>
    <w:rsid w:val="00032E7A"/>
    <w:rPr>
      <w:rFonts w:ascii="Verdana" w:hAnsi="Verdana"/>
    </w:rPr>
  </w:style>
  <w:style w:type="character" w:customStyle="1" w:styleId="A3">
    <w:name w:val="A3"/>
    <w:uiPriority w:val="99"/>
    <w:rsid w:val="00EC4CA7"/>
    <w:rPr>
      <w:rFonts w:cs="Calibri"/>
      <w:color w:val="000000"/>
      <w:sz w:val="22"/>
      <w:szCs w:val="22"/>
    </w:rPr>
  </w:style>
  <w:style w:type="character" w:customStyle="1" w:styleId="Heading2Char">
    <w:name w:val="Heading 2 Char"/>
    <w:basedOn w:val="DefaultParagraphFont"/>
    <w:link w:val="Heading2"/>
    <w:rsid w:val="000A32F5"/>
    <w:rPr>
      <w:rFonts w:ascii="Arial" w:hAnsi="Arial" w:cs="Calibri"/>
      <w:bCs/>
      <w:iCs/>
      <w:kern w:val="32"/>
      <w:sz w:val="40"/>
      <w:szCs w:val="40"/>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footnote reference" w:uiPriority="99"/>
    <w:lsdException w:name="Title" w:qFormat="1"/>
    <w:lsdException w:name="Subtitle" w:qFormat="1"/>
    <w:lsdException w:name="Block Text" w:uiPriority="99"/>
    <w:lsdException w:name="Hyperlink"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Normal"/>
    <w:link w:val="Heading1Char"/>
    <w:autoRedefine/>
    <w:qFormat/>
    <w:rsid w:val="000A32F5"/>
    <w:pPr>
      <w:keepNext/>
      <w:keepLines/>
      <w:numPr>
        <w:numId w:val="4"/>
      </w:numPr>
      <w:tabs>
        <w:tab w:val="left" w:pos="900"/>
      </w:tabs>
      <w:spacing w:before="360" w:after="240"/>
      <w:outlineLvl w:val="0"/>
    </w:pPr>
    <w:rPr>
      <w:rFonts w:ascii="Arial" w:hAnsi="Arial" w:cs="Calibri"/>
      <w:bCs/>
      <w:kern w:val="32"/>
      <w:sz w:val="48"/>
      <w:szCs w:val="48"/>
      <w:lang w:eastAsia="x-none"/>
    </w:rPr>
  </w:style>
  <w:style w:type="paragraph" w:styleId="Heading2">
    <w:name w:val="heading 2"/>
    <w:basedOn w:val="Heading1"/>
    <w:link w:val="Heading2Char"/>
    <w:autoRedefine/>
    <w:qFormat/>
    <w:rsid w:val="000A32F5"/>
    <w:pPr>
      <w:numPr>
        <w:ilvl w:val="1"/>
      </w:numPr>
      <w:pBdr>
        <w:bottom w:val="single" w:sz="2" w:space="1" w:color="auto"/>
      </w:pBdr>
      <w:outlineLvl w:val="1"/>
    </w:pPr>
    <w:rPr>
      <w:iCs/>
      <w:sz w:val="40"/>
      <w:szCs w:val="40"/>
    </w:rPr>
  </w:style>
  <w:style w:type="paragraph" w:styleId="Heading3">
    <w:name w:val="heading 3"/>
    <w:basedOn w:val="Heading1"/>
    <w:link w:val="Heading3Char"/>
    <w:autoRedefine/>
    <w:qFormat/>
    <w:rsid w:val="005A7EAB"/>
    <w:pPr>
      <w:numPr>
        <w:ilvl w:val="2"/>
      </w:numPr>
      <w:outlineLvl w:val="2"/>
    </w:pPr>
    <w:rPr>
      <w:rFonts w:ascii="Calibri" w:hAnsi="Calibri"/>
      <w:bCs w:val="0"/>
      <w:color w:val="000000"/>
      <w:kern w:val="0"/>
      <w:sz w:val="28"/>
      <w:szCs w:val="28"/>
    </w:rPr>
  </w:style>
  <w:style w:type="paragraph" w:styleId="Heading4">
    <w:name w:val="heading 4"/>
    <w:basedOn w:val="Heading1"/>
    <w:link w:val="Heading4Char"/>
    <w:autoRedefine/>
    <w:qFormat/>
    <w:rsid w:val="00B933ED"/>
    <w:pPr>
      <w:numPr>
        <w:ilvl w:val="3"/>
      </w:numPr>
      <w:spacing w:before="60" w:after="120"/>
      <w:outlineLvl w:val="3"/>
    </w:pPr>
    <w:rPr>
      <w:b/>
      <w:bCs w:val="0"/>
      <w:sz w:val="24"/>
      <w:szCs w:val="28"/>
    </w:rPr>
  </w:style>
  <w:style w:type="paragraph" w:styleId="Heading5">
    <w:name w:val="heading 5"/>
    <w:basedOn w:val="Heading1"/>
    <w:link w:val="Heading5Char"/>
    <w:qFormat/>
    <w:pPr>
      <w:numPr>
        <w:ilvl w:val="4"/>
      </w:numPr>
      <w:spacing w:before="60" w:after="120"/>
      <w:outlineLvl w:val="4"/>
    </w:pPr>
    <w:rPr>
      <w:b/>
      <w:bCs w:val="0"/>
      <w:iCs/>
      <w:sz w:val="20"/>
      <w:szCs w:val="26"/>
    </w:rPr>
  </w:style>
  <w:style w:type="paragraph" w:styleId="Heading6">
    <w:name w:val="heading 6"/>
    <w:basedOn w:val="Normal"/>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link w:val="FootnoteTextChar"/>
    <w:uiPriority w:val="99"/>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A4040D"/>
    <w:pPr>
      <w:tabs>
        <w:tab w:val="right" w:leader="dot" w:pos="9350"/>
      </w:tabs>
      <w:spacing w:line="480" w:lineRule="auto"/>
      <w:ind w:left="475"/>
    </w:pPr>
    <w:rPr>
      <w:noProof/>
      <w:sz w:val="20"/>
    </w:rPr>
  </w:style>
  <w:style w:type="paragraph" w:styleId="TOC4">
    <w:name w:val="toc 4"/>
    <w:basedOn w:val="Normal"/>
    <w:next w:val="Normal"/>
    <w:autoRedefine/>
    <w:uiPriority w:val="39"/>
    <w:pPr>
      <w:spacing w:line="480" w:lineRule="auto"/>
      <w:ind w:left="720"/>
    </w:pPr>
    <w:rPr>
      <w:sz w:val="20"/>
    </w:rPr>
  </w:style>
  <w:style w:type="paragraph" w:customStyle="1" w:styleId="Bullet1">
    <w:name w:val="Bullet1"/>
    <w:basedOn w:val="Normal"/>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Normal"/>
    <w:pPr>
      <w:numPr>
        <w:numId w:val="2"/>
      </w:numPr>
    </w:pPr>
  </w:style>
  <w:style w:type="paragraph" w:customStyle="1" w:styleId="Bullet3">
    <w:name w:val="Bullet3"/>
    <w:basedOn w:val="Normal"/>
    <w:pPr>
      <w:numPr>
        <w:numId w:val="3"/>
      </w:numPr>
    </w:pPr>
  </w:style>
  <w:style w:type="character" w:styleId="FootnoteReference">
    <w:name w:val="footnote reference"/>
    <w:uiPriority w:val="99"/>
    <w:semiHidden/>
    <w:rPr>
      <w:vertAlign w:val="superscript"/>
    </w:rPr>
  </w:style>
  <w:style w:type="paragraph" w:styleId="TOC5">
    <w:name w:val="toc 5"/>
    <w:basedOn w:val="Normal"/>
    <w:next w:val="Normal"/>
    <w:autoRedefine/>
    <w:uiPriority w:val="39"/>
    <w:pPr>
      <w:spacing w:line="480" w:lineRule="auto"/>
      <w:ind w:left="878"/>
    </w:pPr>
    <w:rPr>
      <w:sz w:val="20"/>
    </w:rPr>
  </w:style>
  <w:style w:type="paragraph" w:styleId="Caption">
    <w:name w:val="caption"/>
    <w:basedOn w:val="Normal"/>
    <w:next w:val="Exhibit"/>
    <w:autoRedefine/>
    <w:qFormat/>
    <w:rsid w:val="006A0363"/>
    <w:pPr>
      <w:keepNext/>
      <w:keepLines/>
      <w:spacing w:before="120"/>
      <w:jc w:val="center"/>
    </w:pPr>
    <w:rPr>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8"/>
      </w:numPr>
      <w:spacing w:before="0" w:after="0"/>
    </w:pPr>
    <w:rPr>
      <w:rFonts w:ascii="Arial" w:hAnsi="Arial"/>
    </w:rPr>
  </w:style>
  <w:style w:type="paragraph" w:customStyle="1" w:styleId="NumList">
    <w:name w:val="NumList"/>
    <w:basedOn w:val="Normal"/>
    <w:pPr>
      <w:numPr>
        <w:numId w:val="7"/>
      </w:numPr>
    </w:pPr>
  </w:style>
  <w:style w:type="paragraph" w:styleId="TOC6">
    <w:name w:val="toc 6"/>
    <w:basedOn w:val="Normal"/>
    <w:next w:val="Normal"/>
    <w:autoRedefine/>
    <w:uiPriority w:val="39"/>
    <w:pPr>
      <w:spacing w:line="480" w:lineRule="auto"/>
      <w:ind w:left="1094"/>
    </w:pPr>
  </w:style>
  <w:style w:type="paragraph" w:styleId="TOC7">
    <w:name w:val="toc 7"/>
    <w:basedOn w:val="Normal"/>
    <w:next w:val="Normal"/>
    <w:autoRedefine/>
    <w:uiPriority w:val="39"/>
    <w:pPr>
      <w:spacing w:line="340" w:lineRule="exact"/>
      <w:ind w:left="1325"/>
    </w:pPr>
  </w:style>
  <w:style w:type="paragraph" w:styleId="TOC8">
    <w:name w:val="toc 8"/>
    <w:basedOn w:val="Normal"/>
    <w:next w:val="Normal"/>
    <w:autoRedefine/>
    <w:uiPriority w:val="39"/>
    <w:pPr>
      <w:spacing w:line="340" w:lineRule="exact"/>
      <w:ind w:left="1541"/>
    </w:pPr>
  </w:style>
  <w:style w:type="paragraph" w:styleId="TOC9">
    <w:name w:val="toc 9"/>
    <w:basedOn w:val="Normal"/>
    <w:next w:val="Normal"/>
    <w:autoRedefine/>
    <w:uiPriority w:val="39"/>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Normal"/>
    <w:pPr>
      <w:ind w:left="360"/>
    </w:pPr>
  </w:style>
  <w:style w:type="paragraph" w:customStyle="1" w:styleId="Exhibit">
    <w:name w:val="Exhibit"/>
    <w:basedOn w:val="Normal"/>
    <w:pPr>
      <w:spacing w:after="240"/>
      <w:jc w:val="center"/>
    </w:pPr>
    <w:rPr>
      <w:sz w:val="20"/>
    </w:rPr>
  </w:style>
  <w:style w:type="paragraph" w:customStyle="1" w:styleId="Bullet1Paragraph">
    <w:name w:val="Bullet 1 Paragraph"/>
    <w:basedOn w:val="Normal"/>
    <w:next w:val="Bullet1"/>
    <w:pPr>
      <w:ind w:left="360"/>
    </w:pPr>
  </w:style>
  <w:style w:type="paragraph" w:customStyle="1" w:styleId="Bullet2paragraph">
    <w:name w:val="Bullet 2 paragraph"/>
    <w:basedOn w:val="Normal"/>
    <w:next w:val="Bullet2"/>
    <w:pPr>
      <w:ind w:left="1080"/>
    </w:pPr>
  </w:style>
  <w:style w:type="paragraph" w:customStyle="1" w:styleId="Bullet3paragraph">
    <w:name w:val="Bullet 3 paragraph"/>
    <w:basedOn w:val="Normal"/>
    <w:next w:val="Bullet3"/>
    <w:pPr>
      <w:ind w:left="1440"/>
    </w:pPr>
  </w:style>
  <w:style w:type="paragraph" w:customStyle="1" w:styleId="RFPText">
    <w:name w:val="RFP Text"/>
    <w:basedOn w:val="Normal"/>
    <w:pPr>
      <w:pBdr>
        <w:top w:val="single" w:sz="4" w:space="1" w:color="488B9B"/>
        <w:bottom w:val="single" w:sz="4" w:space="1" w:color="488B9B"/>
      </w:pBdr>
      <w:shd w:val="clear" w:color="auto" w:fill="EDF5F7"/>
      <w:spacing w:before="120"/>
    </w:pPr>
    <w:rPr>
      <w:i/>
      <w:iCs/>
      <w:color w:val="488B9B"/>
      <w:sz w:val="20"/>
    </w:rPr>
  </w:style>
  <w:style w:type="paragraph" w:customStyle="1" w:styleId="PullQuote">
    <w:name w:val="Pull Quote"/>
    <w:basedOn w:val="Normal"/>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b/>
      <w:i/>
      <w:color w:val="448392"/>
      <w:sz w:val="16"/>
    </w:rPr>
  </w:style>
  <w:style w:type="paragraph" w:styleId="TableofFigures">
    <w:name w:val="table of figures"/>
    <w:basedOn w:val="TOC2"/>
    <w:next w:val="Normal"/>
    <w:semiHidden/>
    <w:pPr>
      <w:ind w:left="446" w:hanging="446"/>
    </w:pPr>
  </w:style>
  <w:style w:type="paragraph" w:customStyle="1" w:styleId="Flag">
    <w:name w:val="Flag"/>
    <w:pPr>
      <w:keepNext/>
      <w:framePr w:w="2160" w:hSpace="187" w:vSpace="187" w:wrap="around" w:vAnchor="text" w:hAnchor="page" w:y="1"/>
    </w:pPr>
    <w:rPr>
      <w:rFonts w:ascii="Verdana" w:hAnsi="Verdana"/>
      <w:sz w:val="19"/>
    </w:rPr>
  </w:style>
  <w:style w:type="paragraph" w:customStyle="1" w:styleId="FlagBold">
    <w:name w:val="Flag Bold"/>
    <w:basedOn w:val="Flag"/>
    <w:pPr>
      <w:framePr w:wrap="around"/>
    </w:pPr>
    <w:rPr>
      <w:b/>
    </w:rPr>
  </w:style>
  <w:style w:type="paragraph" w:styleId="BodyText3">
    <w:name w:val="Body Text 3"/>
    <w:basedOn w:val="Normal"/>
    <w:pPr>
      <w:ind w:left="720"/>
    </w:pPr>
    <w:rPr>
      <w:sz w:val="16"/>
      <w:szCs w:val="16"/>
    </w:rPr>
  </w:style>
  <w:style w:type="paragraph" w:styleId="BalloonText">
    <w:name w:val="Balloon Text"/>
    <w:basedOn w:val="Normal"/>
    <w:link w:val="BalloonTextChar"/>
    <w:uiPriority w:val="99"/>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Normal"/>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9"/>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Normal"/>
    <w:link w:val="TrnProgramChar"/>
    <w:qFormat/>
    <w:rsid w:val="00C80B66"/>
    <w:pPr>
      <w:spacing w:before="120" w:after="240"/>
    </w:pPr>
    <w:rPr>
      <w:rFonts w:asciiTheme="minorHAnsi" w:hAnsiTheme="minorHAnsi"/>
      <w:sz w:val="24"/>
    </w:r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rsid w:val="000907E8"/>
    <w:rPr>
      <w:rFonts w:ascii="Calibri" w:hAnsi="Calibri"/>
      <w:sz w:val="24"/>
    </w:rPr>
  </w:style>
  <w:style w:type="character" w:customStyle="1" w:styleId="TrnProgramChar">
    <w:name w:val="Trn Program Char"/>
    <w:link w:val="TrnProgram"/>
    <w:rsid w:val="00C80B66"/>
    <w:rPr>
      <w:rFonts w:asciiTheme="minorHAnsi" w:hAnsiTheme="minorHAnsi"/>
      <w:sz w:val="24"/>
    </w:rPr>
  </w:style>
  <w:style w:type="table" w:styleId="TableGrid">
    <w:name w:val="Table Grid"/>
    <w:basedOn w:val="TableNormal"/>
    <w:uiPriority w:val="59"/>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0"/>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5A7EAB"/>
    <w:rPr>
      <w:rFonts w:ascii="Calibri" w:hAnsi="Calibri" w:cs="Calibri"/>
      <w:color w:val="000000"/>
      <w:sz w:val="28"/>
      <w:szCs w:val="28"/>
      <w:lang w:eastAsia="x-none"/>
    </w:rPr>
  </w:style>
  <w:style w:type="paragraph" w:styleId="ListNumber2">
    <w:name w:val="List Number 2"/>
    <w:basedOn w:val="ListNumber"/>
    <w:rsid w:val="007039AB"/>
    <w:pPr>
      <w:numPr>
        <w:numId w:val="13"/>
      </w:numPr>
    </w:pPr>
    <w:rPr>
      <w:rFonts w:cs="Times New Roman"/>
    </w:rPr>
  </w:style>
  <w:style w:type="numbering" w:customStyle="1" w:styleId="StyleNumbered">
    <w:name w:val="Style Numbered"/>
    <w:basedOn w:val="NoList"/>
    <w:rsid w:val="007039AB"/>
    <w:pPr>
      <w:numPr>
        <w:numId w:val="12"/>
      </w:numPr>
    </w:pPr>
  </w:style>
  <w:style w:type="paragraph" w:customStyle="1" w:styleId="bul1">
    <w:name w:val="bul1"/>
    <w:basedOn w:val="BodyText1"/>
    <w:link w:val="bul1Char"/>
    <w:rsid w:val="007039AB"/>
    <w:pPr>
      <w:numPr>
        <w:numId w:val="11"/>
      </w:numPr>
      <w:spacing w:before="60" w:after="60"/>
    </w:pPr>
    <w:rPr>
      <w:rFonts w:cs="Times New Roman"/>
      <w:szCs w:val="22"/>
      <w:lang w:val="x-none" w:eastAsia="x-none"/>
    </w:rPr>
  </w:style>
  <w:style w:type="character" w:customStyle="1" w:styleId="bul1Char">
    <w:name w:val="bul1 Char"/>
    <w:link w:val="bul1"/>
    <w:rsid w:val="007039AB"/>
    <w:rPr>
      <w:rFonts w:ascii="Arial" w:hAnsi="Arial"/>
      <w:szCs w:val="22"/>
      <w:lang w:val="x-none" w:eastAsia="x-none"/>
    </w:rPr>
  </w:style>
  <w:style w:type="paragraph" w:customStyle="1" w:styleId="Bullet1ACS">
    <w:name w:val="Bullet 1_ACS"/>
    <w:rsid w:val="007039AB"/>
    <w:pPr>
      <w:numPr>
        <w:numId w:val="14"/>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5"/>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6"/>
      </w:numPr>
    </w:pPr>
  </w:style>
  <w:style w:type="character" w:styleId="Strong">
    <w:name w:val="Strong"/>
    <w:qFormat/>
    <w:rsid w:val="00B355CF"/>
    <w:rPr>
      <w:b/>
      <w:bCs/>
    </w:rPr>
  </w:style>
  <w:style w:type="paragraph" w:customStyle="1" w:styleId="Indent1ACS">
    <w:name w:val="Indent 1_ACS"/>
    <w:link w:val="Indent1ACSChar"/>
    <w:rsid w:val="00B355CF"/>
    <w:pPr>
      <w:numPr>
        <w:numId w:val="17"/>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18"/>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0A32F5"/>
    <w:rPr>
      <w:rFonts w:ascii="Arial" w:hAnsi="Arial" w:cs="Calibri"/>
      <w:bCs/>
      <w:kern w:val="32"/>
      <w:sz w:val="48"/>
      <w:szCs w:val="48"/>
      <w:lang w:eastAsia="x-none"/>
    </w:rPr>
  </w:style>
  <w:style w:type="character" w:customStyle="1" w:styleId="Heading4Char">
    <w:name w:val="Heading 4 Char"/>
    <w:link w:val="Heading4"/>
    <w:rsid w:val="00B933ED"/>
    <w:rPr>
      <w:rFonts w:ascii="Arial" w:hAnsi="Arial" w:cs="Calibri"/>
      <w:b/>
      <w:kern w:val="32"/>
      <w:sz w:val="24"/>
      <w:szCs w:val="28"/>
      <w:lang w:eastAsia="x-none"/>
    </w:rPr>
  </w:style>
  <w:style w:type="character" w:customStyle="1" w:styleId="Level4Char">
    <w:name w:val="Level 4 Char"/>
    <w:link w:val="Level4"/>
    <w:rsid w:val="002261D5"/>
    <w:rPr>
      <w:rFonts w:ascii="Arial" w:hAnsi="Arial" w:cs="Calibri"/>
      <w:b/>
      <w:kern w:val="32"/>
      <w:sz w:val="24"/>
      <w:szCs w:val="24"/>
      <w:lang w:eastAsia="x-none"/>
    </w:rPr>
  </w:style>
  <w:style w:type="character" w:customStyle="1" w:styleId="Heading5Char">
    <w:name w:val="Heading 5 Char"/>
    <w:link w:val="Heading5"/>
    <w:rsid w:val="00BA529B"/>
    <w:rPr>
      <w:rFonts w:ascii="Arial" w:hAnsi="Arial" w:cs="Calibri"/>
      <w:b/>
      <w:iCs/>
      <w:kern w:val="32"/>
      <w:szCs w:val="26"/>
      <w:lang w:eastAsia="x-none"/>
    </w:rPr>
  </w:style>
  <w:style w:type="character" w:customStyle="1" w:styleId="Level5Char">
    <w:name w:val="Level 5 Char"/>
    <w:link w:val="Level5"/>
    <w:rsid w:val="00F83702"/>
    <w:rPr>
      <w:rFonts w:ascii="Arial" w:hAnsi="Arial" w:cs="Calibri"/>
      <w:b/>
      <w:iCs/>
      <w:kern w:val="32"/>
      <w:sz w:val="24"/>
      <w:szCs w:val="24"/>
      <w:lang w:eastAsia="x-none"/>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labelled5">
    <w:name w:val="labelled5"/>
    <w:basedOn w:val="DefaultParagraphFont"/>
    <w:rsid w:val="007272B0"/>
    <w:rPr>
      <w:vanish w:val="0"/>
      <w:webHidden w:val="0"/>
      <w:sz w:val="11"/>
      <w:szCs w:val="11"/>
      <w:specVanish w:val="0"/>
    </w:rPr>
  </w:style>
  <w:style w:type="character" w:customStyle="1" w:styleId="BalloonTextChar">
    <w:name w:val="Balloon Text Char"/>
    <w:basedOn w:val="DefaultParagraphFont"/>
    <w:link w:val="BalloonText"/>
    <w:uiPriority w:val="99"/>
    <w:semiHidden/>
    <w:rsid w:val="007272B0"/>
    <w:rPr>
      <w:rFonts w:ascii="Tahoma" w:hAnsi="Tahoma" w:cs="Tahoma"/>
      <w:sz w:val="16"/>
      <w:szCs w:val="16"/>
    </w:rPr>
  </w:style>
  <w:style w:type="character" w:customStyle="1" w:styleId="FootnoteTextChar">
    <w:name w:val="Footnote Text Char"/>
    <w:basedOn w:val="DefaultParagraphFont"/>
    <w:link w:val="FootnoteText"/>
    <w:uiPriority w:val="99"/>
    <w:semiHidden/>
    <w:rsid w:val="007272B0"/>
    <w:rPr>
      <w:rFonts w:ascii="Verdana" w:hAnsi="Verdana"/>
      <w:sz w:val="18"/>
    </w:rPr>
  </w:style>
  <w:style w:type="paragraph" w:styleId="EndnoteText">
    <w:name w:val="endnote text"/>
    <w:basedOn w:val="Normal"/>
    <w:link w:val="EndnoteTextChar"/>
    <w:rsid w:val="009039E4"/>
    <w:rPr>
      <w:sz w:val="20"/>
    </w:rPr>
  </w:style>
  <w:style w:type="character" w:customStyle="1" w:styleId="EndnoteTextChar">
    <w:name w:val="Endnote Text Char"/>
    <w:basedOn w:val="DefaultParagraphFont"/>
    <w:link w:val="EndnoteText"/>
    <w:rsid w:val="009039E4"/>
    <w:rPr>
      <w:rFonts w:ascii="Verdana" w:hAnsi="Verdana"/>
    </w:rPr>
  </w:style>
  <w:style w:type="character" w:styleId="EndnoteReference">
    <w:name w:val="endnote reference"/>
    <w:basedOn w:val="DefaultParagraphFont"/>
    <w:rsid w:val="009039E4"/>
    <w:rPr>
      <w:vertAlign w:val="superscript"/>
    </w:rPr>
  </w:style>
  <w:style w:type="character" w:customStyle="1" w:styleId="blck10">
    <w:name w:val="blck10"/>
    <w:rsid w:val="007B0FE3"/>
  </w:style>
  <w:style w:type="paragraph" w:customStyle="1" w:styleId="intro">
    <w:name w:val="intro"/>
    <w:basedOn w:val="Normal"/>
    <w:rsid w:val="007B0FE3"/>
    <w:pPr>
      <w:spacing w:before="300"/>
      <w:jc w:val="both"/>
    </w:pPr>
    <w:rPr>
      <w:rFonts w:ascii="Georgia" w:hAnsi="Georgia"/>
      <w:i/>
      <w:iCs/>
      <w:color w:val="666666"/>
      <w:sz w:val="23"/>
      <w:szCs w:val="23"/>
    </w:rPr>
  </w:style>
  <w:style w:type="character" w:customStyle="1" w:styleId="CommentTextChar">
    <w:name w:val="Comment Text Char"/>
    <w:basedOn w:val="DefaultParagraphFont"/>
    <w:link w:val="CommentText"/>
    <w:semiHidden/>
    <w:rsid w:val="00032E7A"/>
    <w:rPr>
      <w:rFonts w:ascii="Verdana" w:hAnsi="Verdana"/>
    </w:rPr>
  </w:style>
  <w:style w:type="character" w:customStyle="1" w:styleId="A3">
    <w:name w:val="A3"/>
    <w:uiPriority w:val="99"/>
    <w:rsid w:val="00EC4CA7"/>
    <w:rPr>
      <w:rFonts w:cs="Calibri"/>
      <w:color w:val="000000"/>
      <w:sz w:val="22"/>
      <w:szCs w:val="22"/>
    </w:rPr>
  </w:style>
  <w:style w:type="character" w:customStyle="1" w:styleId="Heading2Char">
    <w:name w:val="Heading 2 Char"/>
    <w:basedOn w:val="DefaultParagraphFont"/>
    <w:link w:val="Heading2"/>
    <w:rsid w:val="000A32F5"/>
    <w:rPr>
      <w:rFonts w:ascii="Arial" w:hAnsi="Arial" w:cs="Calibri"/>
      <w:bCs/>
      <w:iCs/>
      <w:kern w:val="32"/>
      <w:sz w:val="40"/>
      <w:szCs w:val="4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56561133">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271085889">
      <w:bodyDiv w:val="1"/>
      <w:marLeft w:val="0"/>
      <w:marRight w:val="0"/>
      <w:marTop w:val="0"/>
      <w:marBottom w:val="0"/>
      <w:divBdr>
        <w:top w:val="none" w:sz="0" w:space="0" w:color="auto"/>
        <w:left w:val="none" w:sz="0" w:space="0" w:color="auto"/>
        <w:bottom w:val="none" w:sz="0" w:space="0" w:color="auto"/>
        <w:right w:val="none" w:sz="0" w:space="0" w:color="auto"/>
      </w:divBdr>
    </w:div>
    <w:div w:id="298345636">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38779631">
      <w:bodyDiv w:val="1"/>
      <w:marLeft w:val="0"/>
      <w:marRight w:val="0"/>
      <w:marTop w:val="0"/>
      <w:marBottom w:val="0"/>
      <w:divBdr>
        <w:top w:val="none" w:sz="0" w:space="0" w:color="auto"/>
        <w:left w:val="none" w:sz="0" w:space="0" w:color="auto"/>
        <w:bottom w:val="none" w:sz="0" w:space="0" w:color="auto"/>
        <w:right w:val="none" w:sz="0" w:space="0" w:color="auto"/>
      </w:divBdr>
    </w:div>
    <w:div w:id="362022387">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384371556">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4930369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1104478">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61087651">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22252903">
      <w:bodyDiv w:val="1"/>
      <w:marLeft w:val="0"/>
      <w:marRight w:val="0"/>
      <w:marTop w:val="0"/>
      <w:marBottom w:val="0"/>
      <w:divBdr>
        <w:top w:val="none" w:sz="0" w:space="0" w:color="auto"/>
        <w:left w:val="none" w:sz="0" w:space="0" w:color="auto"/>
        <w:bottom w:val="none" w:sz="0" w:space="0" w:color="auto"/>
        <w:right w:val="none" w:sz="0" w:space="0" w:color="auto"/>
      </w:divBdr>
      <w:divsChild>
        <w:div w:id="1025598937">
          <w:marLeft w:val="0"/>
          <w:marRight w:val="0"/>
          <w:marTop w:val="0"/>
          <w:marBottom w:val="0"/>
          <w:divBdr>
            <w:top w:val="none" w:sz="0" w:space="0" w:color="auto"/>
            <w:left w:val="none" w:sz="0" w:space="0" w:color="auto"/>
            <w:bottom w:val="none" w:sz="0" w:space="0" w:color="auto"/>
            <w:right w:val="none" w:sz="0" w:space="0" w:color="auto"/>
          </w:divBdr>
          <w:divsChild>
            <w:div w:id="1727679225">
              <w:marLeft w:val="0"/>
              <w:marRight w:val="0"/>
              <w:marTop w:val="0"/>
              <w:marBottom w:val="0"/>
              <w:divBdr>
                <w:top w:val="none" w:sz="0" w:space="0" w:color="auto"/>
                <w:left w:val="none" w:sz="0" w:space="0" w:color="auto"/>
                <w:bottom w:val="none" w:sz="0" w:space="0" w:color="auto"/>
                <w:right w:val="none" w:sz="0" w:space="0" w:color="auto"/>
              </w:divBdr>
              <w:divsChild>
                <w:div w:id="416097035">
                  <w:marLeft w:val="0"/>
                  <w:marRight w:val="0"/>
                  <w:marTop w:val="0"/>
                  <w:marBottom w:val="0"/>
                  <w:divBdr>
                    <w:top w:val="none" w:sz="0" w:space="0" w:color="auto"/>
                    <w:left w:val="none" w:sz="0" w:space="0" w:color="auto"/>
                    <w:bottom w:val="none" w:sz="0" w:space="0" w:color="auto"/>
                    <w:right w:val="none" w:sz="0" w:space="0" w:color="auto"/>
                  </w:divBdr>
                </w:div>
                <w:div w:id="1592422794">
                  <w:marLeft w:val="0"/>
                  <w:marRight w:val="0"/>
                  <w:marTop w:val="0"/>
                  <w:marBottom w:val="0"/>
                  <w:divBdr>
                    <w:top w:val="none" w:sz="0" w:space="0" w:color="auto"/>
                    <w:left w:val="none" w:sz="0" w:space="0" w:color="auto"/>
                    <w:bottom w:val="none" w:sz="0" w:space="0" w:color="auto"/>
                    <w:right w:val="none" w:sz="0" w:space="0" w:color="auto"/>
                  </w:divBdr>
                </w:div>
                <w:div w:id="17762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7800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87575381">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182891340">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289311607">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499419839">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24080102">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47596853">
      <w:bodyDiv w:val="1"/>
      <w:marLeft w:val="0"/>
      <w:marRight w:val="0"/>
      <w:marTop w:val="0"/>
      <w:marBottom w:val="0"/>
      <w:divBdr>
        <w:top w:val="none" w:sz="0" w:space="0" w:color="auto"/>
        <w:left w:val="none" w:sz="0" w:space="0" w:color="auto"/>
        <w:bottom w:val="none" w:sz="0" w:space="0" w:color="auto"/>
        <w:right w:val="none" w:sz="0" w:space="0" w:color="auto"/>
      </w:divBdr>
    </w:div>
    <w:div w:id="186594451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067415161">
      <w:bodyDiv w:val="1"/>
      <w:marLeft w:val="0"/>
      <w:marRight w:val="0"/>
      <w:marTop w:val="0"/>
      <w:marBottom w:val="0"/>
      <w:divBdr>
        <w:top w:val="none" w:sz="0" w:space="0" w:color="auto"/>
        <w:left w:val="none" w:sz="0" w:space="0" w:color="auto"/>
        <w:bottom w:val="none" w:sz="0" w:space="0" w:color="auto"/>
        <w:right w:val="none" w:sz="0" w:space="0" w:color="auto"/>
      </w:divBdr>
    </w:div>
    <w:div w:id="2107647620">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 w:id="214168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6ab35c1de009697108a98b8a98855d70">
  <xsd:schema xmlns:xsd="http://www.w3.org/2001/XMLSchema" xmlns:p="http://schemas.microsoft.com/office/2006/metadata/properties" xmlns:ns2="b43059d4-518e-4a11-9081-9cccf8886f13" targetNamespace="http://schemas.microsoft.com/office/2006/metadata/properties" ma:root="true" ma:fieldsID="d1705cabce2a672e3b07fa71bffdae0f"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format="Dropdown" ma:internalName="Topic">
      <xsd:simpleType>
        <xsd:restriction base="dms:Choice">
          <xsd:enumeration value="Analysis &amp; Design"/>
          <xsd:enumeration value="Business Modeling"/>
          <xsd:enumeration value="Deployment"/>
          <xsd:enumeration value="Implementation"/>
          <xsd:enumeration value="Functional Architecture"/>
          <xsd:enumeration value="Policy"/>
          <xsd:enumeration value="Requirements"/>
          <xsd:enumeration value="Steady State"/>
          <xsd:enumeration value="Technical Architectur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CD7D0-230B-4AD7-A5C7-442E4A3150C5}">
  <ds:schemaRefs>
    <ds:schemaRef ds:uri="http://schemas.microsoft.com/sharepoint/v3/contenttype/forms"/>
  </ds:schemaRefs>
</ds:datastoreItem>
</file>

<file path=customXml/itemProps2.xml><?xml version="1.0" encoding="utf-8"?>
<ds:datastoreItem xmlns:ds="http://schemas.openxmlformats.org/officeDocument/2006/customXml" ds:itemID="{9F8CA021-283F-46EC-8DF4-4EAD09F34EC1}">
  <ds:schemaRefs>
    <ds:schemaRef ds:uri="http://schemas.microsoft.com/office/2006/metadata/properties"/>
    <ds:schemaRef ds:uri="http://schemas.microsoft.com/office/infopath/2007/PartnerControls"/>
    <ds:schemaRef ds:uri="b43059d4-518e-4a11-9081-9cccf8886f13"/>
  </ds:schemaRefs>
</ds:datastoreItem>
</file>

<file path=customXml/itemProps3.xml><?xml version="1.0" encoding="utf-8"?>
<ds:datastoreItem xmlns:ds="http://schemas.openxmlformats.org/officeDocument/2006/customXml" ds:itemID="{7315B930-A08A-4D09-BBBC-8D377088BA63}">
  <ds:schemaRefs>
    <ds:schemaRef ds:uri="http://schemas.microsoft.com/office/2006/metadata/longProperties"/>
  </ds:schemaRefs>
</ds:datastoreItem>
</file>

<file path=customXml/itemProps4.xml><?xml version="1.0" encoding="utf-8"?>
<ds:datastoreItem xmlns:ds="http://schemas.openxmlformats.org/officeDocument/2006/customXml" ds:itemID="{2A082CBA-45DD-45CB-8292-3601457CA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059d4-518e-4a11-9081-9cccf8886f1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77E072E-7471-4053-B7C6-2904853F1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Deliverable scholar.dot</Template>
  <TotalTime>1</TotalTime>
  <Pages>38</Pages>
  <Words>8413</Words>
  <Characters>47955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ELG-005 Report Life Change Events</vt:lpstr>
    </vt:vector>
  </TitlesOfParts>
  <Company>AMS</Company>
  <LinksUpToDate>false</LinksUpToDate>
  <CharactersWithSpaces>56256</CharactersWithSpaces>
  <SharedDoc>false</SharedDoc>
  <HLinks>
    <vt:vector size="276" baseType="variant">
      <vt:variant>
        <vt:i4>1900595</vt:i4>
      </vt:variant>
      <vt:variant>
        <vt:i4>272</vt:i4>
      </vt:variant>
      <vt:variant>
        <vt:i4>0</vt:i4>
      </vt:variant>
      <vt:variant>
        <vt:i4>5</vt:i4>
      </vt:variant>
      <vt:variant>
        <vt:lpwstr/>
      </vt:variant>
      <vt:variant>
        <vt:lpwstr>_Toc335119415</vt:lpwstr>
      </vt:variant>
      <vt:variant>
        <vt:i4>1900595</vt:i4>
      </vt:variant>
      <vt:variant>
        <vt:i4>266</vt:i4>
      </vt:variant>
      <vt:variant>
        <vt:i4>0</vt:i4>
      </vt:variant>
      <vt:variant>
        <vt:i4>5</vt:i4>
      </vt:variant>
      <vt:variant>
        <vt:lpwstr/>
      </vt:variant>
      <vt:variant>
        <vt:lpwstr>_Toc335119414</vt:lpwstr>
      </vt:variant>
      <vt:variant>
        <vt:i4>1900595</vt:i4>
      </vt:variant>
      <vt:variant>
        <vt:i4>260</vt:i4>
      </vt:variant>
      <vt:variant>
        <vt:i4>0</vt:i4>
      </vt:variant>
      <vt:variant>
        <vt:i4>5</vt:i4>
      </vt:variant>
      <vt:variant>
        <vt:lpwstr/>
      </vt:variant>
      <vt:variant>
        <vt:lpwstr>_Toc335119413</vt:lpwstr>
      </vt:variant>
      <vt:variant>
        <vt:i4>1900595</vt:i4>
      </vt:variant>
      <vt:variant>
        <vt:i4>254</vt:i4>
      </vt:variant>
      <vt:variant>
        <vt:i4>0</vt:i4>
      </vt:variant>
      <vt:variant>
        <vt:i4>5</vt:i4>
      </vt:variant>
      <vt:variant>
        <vt:lpwstr/>
      </vt:variant>
      <vt:variant>
        <vt:lpwstr>_Toc335119412</vt:lpwstr>
      </vt:variant>
      <vt:variant>
        <vt:i4>1900595</vt:i4>
      </vt:variant>
      <vt:variant>
        <vt:i4>248</vt:i4>
      </vt:variant>
      <vt:variant>
        <vt:i4>0</vt:i4>
      </vt:variant>
      <vt:variant>
        <vt:i4>5</vt:i4>
      </vt:variant>
      <vt:variant>
        <vt:lpwstr/>
      </vt:variant>
      <vt:variant>
        <vt:lpwstr>_Toc335119411</vt:lpwstr>
      </vt:variant>
      <vt:variant>
        <vt:i4>1900595</vt:i4>
      </vt:variant>
      <vt:variant>
        <vt:i4>242</vt:i4>
      </vt:variant>
      <vt:variant>
        <vt:i4>0</vt:i4>
      </vt:variant>
      <vt:variant>
        <vt:i4>5</vt:i4>
      </vt:variant>
      <vt:variant>
        <vt:lpwstr/>
      </vt:variant>
      <vt:variant>
        <vt:lpwstr>_Toc335119410</vt:lpwstr>
      </vt:variant>
      <vt:variant>
        <vt:i4>1835059</vt:i4>
      </vt:variant>
      <vt:variant>
        <vt:i4>236</vt:i4>
      </vt:variant>
      <vt:variant>
        <vt:i4>0</vt:i4>
      </vt:variant>
      <vt:variant>
        <vt:i4>5</vt:i4>
      </vt:variant>
      <vt:variant>
        <vt:lpwstr/>
      </vt:variant>
      <vt:variant>
        <vt:lpwstr>_Toc335119409</vt:lpwstr>
      </vt:variant>
      <vt:variant>
        <vt:i4>1835059</vt:i4>
      </vt:variant>
      <vt:variant>
        <vt:i4>230</vt:i4>
      </vt:variant>
      <vt:variant>
        <vt:i4>0</vt:i4>
      </vt:variant>
      <vt:variant>
        <vt:i4>5</vt:i4>
      </vt:variant>
      <vt:variant>
        <vt:lpwstr/>
      </vt:variant>
      <vt:variant>
        <vt:lpwstr>_Toc335119408</vt:lpwstr>
      </vt:variant>
      <vt:variant>
        <vt:i4>1835059</vt:i4>
      </vt:variant>
      <vt:variant>
        <vt:i4>224</vt:i4>
      </vt:variant>
      <vt:variant>
        <vt:i4>0</vt:i4>
      </vt:variant>
      <vt:variant>
        <vt:i4>5</vt:i4>
      </vt:variant>
      <vt:variant>
        <vt:lpwstr/>
      </vt:variant>
      <vt:variant>
        <vt:lpwstr>_Toc335119407</vt:lpwstr>
      </vt:variant>
      <vt:variant>
        <vt:i4>1835059</vt:i4>
      </vt:variant>
      <vt:variant>
        <vt:i4>218</vt:i4>
      </vt:variant>
      <vt:variant>
        <vt:i4>0</vt:i4>
      </vt:variant>
      <vt:variant>
        <vt:i4>5</vt:i4>
      </vt:variant>
      <vt:variant>
        <vt:lpwstr/>
      </vt:variant>
      <vt:variant>
        <vt:lpwstr>_Toc335119406</vt:lpwstr>
      </vt:variant>
      <vt:variant>
        <vt:i4>1835059</vt:i4>
      </vt:variant>
      <vt:variant>
        <vt:i4>212</vt:i4>
      </vt:variant>
      <vt:variant>
        <vt:i4>0</vt:i4>
      </vt:variant>
      <vt:variant>
        <vt:i4>5</vt:i4>
      </vt:variant>
      <vt:variant>
        <vt:lpwstr/>
      </vt:variant>
      <vt:variant>
        <vt:lpwstr>_Toc335119405</vt:lpwstr>
      </vt:variant>
      <vt:variant>
        <vt:i4>1835059</vt:i4>
      </vt:variant>
      <vt:variant>
        <vt:i4>206</vt:i4>
      </vt:variant>
      <vt:variant>
        <vt:i4>0</vt:i4>
      </vt:variant>
      <vt:variant>
        <vt:i4>5</vt:i4>
      </vt:variant>
      <vt:variant>
        <vt:lpwstr/>
      </vt:variant>
      <vt:variant>
        <vt:lpwstr>_Toc335119404</vt:lpwstr>
      </vt:variant>
      <vt:variant>
        <vt:i4>1835059</vt:i4>
      </vt:variant>
      <vt:variant>
        <vt:i4>200</vt:i4>
      </vt:variant>
      <vt:variant>
        <vt:i4>0</vt:i4>
      </vt:variant>
      <vt:variant>
        <vt:i4>5</vt:i4>
      </vt:variant>
      <vt:variant>
        <vt:lpwstr/>
      </vt:variant>
      <vt:variant>
        <vt:lpwstr>_Toc335119403</vt:lpwstr>
      </vt:variant>
      <vt:variant>
        <vt:i4>1835059</vt:i4>
      </vt:variant>
      <vt:variant>
        <vt:i4>194</vt:i4>
      </vt:variant>
      <vt:variant>
        <vt:i4>0</vt:i4>
      </vt:variant>
      <vt:variant>
        <vt:i4>5</vt:i4>
      </vt:variant>
      <vt:variant>
        <vt:lpwstr/>
      </vt:variant>
      <vt:variant>
        <vt:lpwstr>_Toc335119402</vt:lpwstr>
      </vt:variant>
      <vt:variant>
        <vt:i4>1835059</vt:i4>
      </vt:variant>
      <vt:variant>
        <vt:i4>188</vt:i4>
      </vt:variant>
      <vt:variant>
        <vt:i4>0</vt:i4>
      </vt:variant>
      <vt:variant>
        <vt:i4>5</vt:i4>
      </vt:variant>
      <vt:variant>
        <vt:lpwstr/>
      </vt:variant>
      <vt:variant>
        <vt:lpwstr>_Toc335119401</vt:lpwstr>
      </vt:variant>
      <vt:variant>
        <vt:i4>1835059</vt:i4>
      </vt:variant>
      <vt:variant>
        <vt:i4>182</vt:i4>
      </vt:variant>
      <vt:variant>
        <vt:i4>0</vt:i4>
      </vt:variant>
      <vt:variant>
        <vt:i4>5</vt:i4>
      </vt:variant>
      <vt:variant>
        <vt:lpwstr/>
      </vt:variant>
      <vt:variant>
        <vt:lpwstr>_Toc335119400</vt:lpwstr>
      </vt:variant>
      <vt:variant>
        <vt:i4>1376308</vt:i4>
      </vt:variant>
      <vt:variant>
        <vt:i4>176</vt:i4>
      </vt:variant>
      <vt:variant>
        <vt:i4>0</vt:i4>
      </vt:variant>
      <vt:variant>
        <vt:i4>5</vt:i4>
      </vt:variant>
      <vt:variant>
        <vt:lpwstr/>
      </vt:variant>
      <vt:variant>
        <vt:lpwstr>_Toc335119399</vt:lpwstr>
      </vt:variant>
      <vt:variant>
        <vt:i4>1376308</vt:i4>
      </vt:variant>
      <vt:variant>
        <vt:i4>170</vt:i4>
      </vt:variant>
      <vt:variant>
        <vt:i4>0</vt:i4>
      </vt:variant>
      <vt:variant>
        <vt:i4>5</vt:i4>
      </vt:variant>
      <vt:variant>
        <vt:lpwstr/>
      </vt:variant>
      <vt:variant>
        <vt:lpwstr>_Toc335119398</vt:lpwstr>
      </vt:variant>
      <vt:variant>
        <vt:i4>1376308</vt:i4>
      </vt:variant>
      <vt:variant>
        <vt:i4>164</vt:i4>
      </vt:variant>
      <vt:variant>
        <vt:i4>0</vt:i4>
      </vt:variant>
      <vt:variant>
        <vt:i4>5</vt:i4>
      </vt:variant>
      <vt:variant>
        <vt:lpwstr/>
      </vt:variant>
      <vt:variant>
        <vt:lpwstr>_Toc335119397</vt:lpwstr>
      </vt:variant>
      <vt:variant>
        <vt:i4>1376308</vt:i4>
      </vt:variant>
      <vt:variant>
        <vt:i4>158</vt:i4>
      </vt:variant>
      <vt:variant>
        <vt:i4>0</vt:i4>
      </vt:variant>
      <vt:variant>
        <vt:i4>5</vt:i4>
      </vt:variant>
      <vt:variant>
        <vt:lpwstr/>
      </vt:variant>
      <vt:variant>
        <vt:lpwstr>_Toc335119396</vt:lpwstr>
      </vt:variant>
      <vt:variant>
        <vt:i4>1376308</vt:i4>
      </vt:variant>
      <vt:variant>
        <vt:i4>152</vt:i4>
      </vt:variant>
      <vt:variant>
        <vt:i4>0</vt:i4>
      </vt:variant>
      <vt:variant>
        <vt:i4>5</vt:i4>
      </vt:variant>
      <vt:variant>
        <vt:lpwstr/>
      </vt:variant>
      <vt:variant>
        <vt:lpwstr>_Toc335119395</vt:lpwstr>
      </vt:variant>
      <vt:variant>
        <vt:i4>1376308</vt:i4>
      </vt:variant>
      <vt:variant>
        <vt:i4>146</vt:i4>
      </vt:variant>
      <vt:variant>
        <vt:i4>0</vt:i4>
      </vt:variant>
      <vt:variant>
        <vt:i4>5</vt:i4>
      </vt:variant>
      <vt:variant>
        <vt:lpwstr/>
      </vt:variant>
      <vt:variant>
        <vt:lpwstr>_Toc335119394</vt:lpwstr>
      </vt:variant>
      <vt:variant>
        <vt:i4>1376308</vt:i4>
      </vt:variant>
      <vt:variant>
        <vt:i4>140</vt:i4>
      </vt:variant>
      <vt:variant>
        <vt:i4>0</vt:i4>
      </vt:variant>
      <vt:variant>
        <vt:i4>5</vt:i4>
      </vt:variant>
      <vt:variant>
        <vt:lpwstr/>
      </vt:variant>
      <vt:variant>
        <vt:lpwstr>_Toc335119393</vt:lpwstr>
      </vt:variant>
      <vt:variant>
        <vt:i4>1376308</vt:i4>
      </vt:variant>
      <vt:variant>
        <vt:i4>134</vt:i4>
      </vt:variant>
      <vt:variant>
        <vt:i4>0</vt:i4>
      </vt:variant>
      <vt:variant>
        <vt:i4>5</vt:i4>
      </vt:variant>
      <vt:variant>
        <vt:lpwstr/>
      </vt:variant>
      <vt:variant>
        <vt:lpwstr>_Toc335119392</vt:lpwstr>
      </vt:variant>
      <vt:variant>
        <vt:i4>1376308</vt:i4>
      </vt:variant>
      <vt:variant>
        <vt:i4>128</vt:i4>
      </vt:variant>
      <vt:variant>
        <vt:i4>0</vt:i4>
      </vt:variant>
      <vt:variant>
        <vt:i4>5</vt:i4>
      </vt:variant>
      <vt:variant>
        <vt:lpwstr/>
      </vt:variant>
      <vt:variant>
        <vt:lpwstr>_Toc335119391</vt:lpwstr>
      </vt:variant>
      <vt:variant>
        <vt:i4>1376308</vt:i4>
      </vt:variant>
      <vt:variant>
        <vt:i4>122</vt:i4>
      </vt:variant>
      <vt:variant>
        <vt:i4>0</vt:i4>
      </vt:variant>
      <vt:variant>
        <vt:i4>5</vt:i4>
      </vt:variant>
      <vt:variant>
        <vt:lpwstr/>
      </vt:variant>
      <vt:variant>
        <vt:lpwstr>_Toc335119390</vt:lpwstr>
      </vt:variant>
      <vt:variant>
        <vt:i4>1310772</vt:i4>
      </vt:variant>
      <vt:variant>
        <vt:i4>116</vt:i4>
      </vt:variant>
      <vt:variant>
        <vt:i4>0</vt:i4>
      </vt:variant>
      <vt:variant>
        <vt:i4>5</vt:i4>
      </vt:variant>
      <vt:variant>
        <vt:lpwstr/>
      </vt:variant>
      <vt:variant>
        <vt:lpwstr>_Toc335119389</vt:lpwstr>
      </vt:variant>
      <vt:variant>
        <vt:i4>1310772</vt:i4>
      </vt:variant>
      <vt:variant>
        <vt:i4>110</vt:i4>
      </vt:variant>
      <vt:variant>
        <vt:i4>0</vt:i4>
      </vt:variant>
      <vt:variant>
        <vt:i4>5</vt:i4>
      </vt:variant>
      <vt:variant>
        <vt:lpwstr/>
      </vt:variant>
      <vt:variant>
        <vt:lpwstr>_Toc335119388</vt:lpwstr>
      </vt:variant>
      <vt:variant>
        <vt:i4>1310772</vt:i4>
      </vt:variant>
      <vt:variant>
        <vt:i4>104</vt:i4>
      </vt:variant>
      <vt:variant>
        <vt:i4>0</vt:i4>
      </vt:variant>
      <vt:variant>
        <vt:i4>5</vt:i4>
      </vt:variant>
      <vt:variant>
        <vt:lpwstr/>
      </vt:variant>
      <vt:variant>
        <vt:lpwstr>_Toc335119387</vt:lpwstr>
      </vt:variant>
      <vt:variant>
        <vt:i4>1310772</vt:i4>
      </vt:variant>
      <vt:variant>
        <vt:i4>98</vt:i4>
      </vt:variant>
      <vt:variant>
        <vt:i4>0</vt:i4>
      </vt:variant>
      <vt:variant>
        <vt:i4>5</vt:i4>
      </vt:variant>
      <vt:variant>
        <vt:lpwstr/>
      </vt:variant>
      <vt:variant>
        <vt:lpwstr>_Toc335119386</vt:lpwstr>
      </vt:variant>
      <vt:variant>
        <vt:i4>1310772</vt:i4>
      </vt:variant>
      <vt:variant>
        <vt:i4>92</vt:i4>
      </vt:variant>
      <vt:variant>
        <vt:i4>0</vt:i4>
      </vt:variant>
      <vt:variant>
        <vt:i4>5</vt:i4>
      </vt:variant>
      <vt:variant>
        <vt:lpwstr/>
      </vt:variant>
      <vt:variant>
        <vt:lpwstr>_Toc335119385</vt:lpwstr>
      </vt:variant>
      <vt:variant>
        <vt:i4>1310772</vt:i4>
      </vt:variant>
      <vt:variant>
        <vt:i4>86</vt:i4>
      </vt:variant>
      <vt:variant>
        <vt:i4>0</vt:i4>
      </vt:variant>
      <vt:variant>
        <vt:i4>5</vt:i4>
      </vt:variant>
      <vt:variant>
        <vt:lpwstr/>
      </vt:variant>
      <vt:variant>
        <vt:lpwstr>_Toc335119384</vt:lpwstr>
      </vt:variant>
      <vt:variant>
        <vt:i4>1310772</vt:i4>
      </vt:variant>
      <vt:variant>
        <vt:i4>80</vt:i4>
      </vt:variant>
      <vt:variant>
        <vt:i4>0</vt:i4>
      </vt:variant>
      <vt:variant>
        <vt:i4>5</vt:i4>
      </vt:variant>
      <vt:variant>
        <vt:lpwstr/>
      </vt:variant>
      <vt:variant>
        <vt:lpwstr>_Toc335119383</vt:lpwstr>
      </vt:variant>
      <vt:variant>
        <vt:i4>1310772</vt:i4>
      </vt:variant>
      <vt:variant>
        <vt:i4>74</vt:i4>
      </vt:variant>
      <vt:variant>
        <vt:i4>0</vt:i4>
      </vt:variant>
      <vt:variant>
        <vt:i4>5</vt:i4>
      </vt:variant>
      <vt:variant>
        <vt:lpwstr/>
      </vt:variant>
      <vt:variant>
        <vt:lpwstr>_Toc335119382</vt:lpwstr>
      </vt:variant>
      <vt:variant>
        <vt:i4>1310772</vt:i4>
      </vt:variant>
      <vt:variant>
        <vt:i4>68</vt:i4>
      </vt:variant>
      <vt:variant>
        <vt:i4>0</vt:i4>
      </vt:variant>
      <vt:variant>
        <vt:i4>5</vt:i4>
      </vt:variant>
      <vt:variant>
        <vt:lpwstr/>
      </vt:variant>
      <vt:variant>
        <vt:lpwstr>_Toc335119381</vt:lpwstr>
      </vt:variant>
      <vt:variant>
        <vt:i4>1310772</vt:i4>
      </vt:variant>
      <vt:variant>
        <vt:i4>62</vt:i4>
      </vt:variant>
      <vt:variant>
        <vt:i4>0</vt:i4>
      </vt:variant>
      <vt:variant>
        <vt:i4>5</vt:i4>
      </vt:variant>
      <vt:variant>
        <vt:lpwstr/>
      </vt:variant>
      <vt:variant>
        <vt:lpwstr>_Toc335119380</vt:lpwstr>
      </vt:variant>
      <vt:variant>
        <vt:i4>1769524</vt:i4>
      </vt:variant>
      <vt:variant>
        <vt:i4>56</vt:i4>
      </vt:variant>
      <vt:variant>
        <vt:i4>0</vt:i4>
      </vt:variant>
      <vt:variant>
        <vt:i4>5</vt:i4>
      </vt:variant>
      <vt:variant>
        <vt:lpwstr/>
      </vt:variant>
      <vt:variant>
        <vt:lpwstr>_Toc335119379</vt:lpwstr>
      </vt:variant>
      <vt:variant>
        <vt:i4>1769524</vt:i4>
      </vt:variant>
      <vt:variant>
        <vt:i4>50</vt:i4>
      </vt:variant>
      <vt:variant>
        <vt:i4>0</vt:i4>
      </vt:variant>
      <vt:variant>
        <vt:i4>5</vt:i4>
      </vt:variant>
      <vt:variant>
        <vt:lpwstr/>
      </vt:variant>
      <vt:variant>
        <vt:lpwstr>_Toc335119378</vt:lpwstr>
      </vt:variant>
      <vt:variant>
        <vt:i4>1769524</vt:i4>
      </vt:variant>
      <vt:variant>
        <vt:i4>44</vt:i4>
      </vt:variant>
      <vt:variant>
        <vt:i4>0</vt:i4>
      </vt:variant>
      <vt:variant>
        <vt:i4>5</vt:i4>
      </vt:variant>
      <vt:variant>
        <vt:lpwstr/>
      </vt:variant>
      <vt:variant>
        <vt:lpwstr>_Toc335119377</vt:lpwstr>
      </vt:variant>
      <vt:variant>
        <vt:i4>1769524</vt:i4>
      </vt:variant>
      <vt:variant>
        <vt:i4>38</vt:i4>
      </vt:variant>
      <vt:variant>
        <vt:i4>0</vt:i4>
      </vt:variant>
      <vt:variant>
        <vt:i4>5</vt:i4>
      </vt:variant>
      <vt:variant>
        <vt:lpwstr/>
      </vt:variant>
      <vt:variant>
        <vt:lpwstr>_Toc335119376</vt:lpwstr>
      </vt:variant>
      <vt:variant>
        <vt:i4>1769524</vt:i4>
      </vt:variant>
      <vt:variant>
        <vt:i4>32</vt:i4>
      </vt:variant>
      <vt:variant>
        <vt:i4>0</vt:i4>
      </vt:variant>
      <vt:variant>
        <vt:i4>5</vt:i4>
      </vt:variant>
      <vt:variant>
        <vt:lpwstr/>
      </vt:variant>
      <vt:variant>
        <vt:lpwstr>_Toc335119375</vt:lpwstr>
      </vt:variant>
      <vt:variant>
        <vt:i4>1769524</vt:i4>
      </vt:variant>
      <vt:variant>
        <vt:i4>26</vt:i4>
      </vt:variant>
      <vt:variant>
        <vt:i4>0</vt:i4>
      </vt:variant>
      <vt:variant>
        <vt:i4>5</vt:i4>
      </vt:variant>
      <vt:variant>
        <vt:lpwstr/>
      </vt:variant>
      <vt:variant>
        <vt:lpwstr>_Toc335119374</vt:lpwstr>
      </vt:variant>
      <vt:variant>
        <vt:i4>1769524</vt:i4>
      </vt:variant>
      <vt:variant>
        <vt:i4>20</vt:i4>
      </vt:variant>
      <vt:variant>
        <vt:i4>0</vt:i4>
      </vt:variant>
      <vt:variant>
        <vt:i4>5</vt:i4>
      </vt:variant>
      <vt:variant>
        <vt:lpwstr/>
      </vt:variant>
      <vt:variant>
        <vt:lpwstr>_Toc335119373</vt:lpwstr>
      </vt:variant>
      <vt:variant>
        <vt:i4>1769524</vt:i4>
      </vt:variant>
      <vt:variant>
        <vt:i4>14</vt:i4>
      </vt:variant>
      <vt:variant>
        <vt:i4>0</vt:i4>
      </vt:variant>
      <vt:variant>
        <vt:i4>5</vt:i4>
      </vt:variant>
      <vt:variant>
        <vt:lpwstr/>
      </vt:variant>
      <vt:variant>
        <vt:lpwstr>_Toc335119372</vt:lpwstr>
      </vt:variant>
      <vt:variant>
        <vt:i4>1769524</vt:i4>
      </vt:variant>
      <vt:variant>
        <vt:i4>8</vt:i4>
      </vt:variant>
      <vt:variant>
        <vt:i4>0</vt:i4>
      </vt:variant>
      <vt:variant>
        <vt:i4>5</vt:i4>
      </vt:variant>
      <vt:variant>
        <vt:lpwstr/>
      </vt:variant>
      <vt:variant>
        <vt:lpwstr>_Toc335119371</vt:lpwstr>
      </vt:variant>
      <vt:variant>
        <vt:i4>1769524</vt:i4>
      </vt:variant>
      <vt:variant>
        <vt:i4>2</vt:i4>
      </vt:variant>
      <vt:variant>
        <vt:i4>0</vt:i4>
      </vt:variant>
      <vt:variant>
        <vt:i4>5</vt:i4>
      </vt:variant>
      <vt:variant>
        <vt:lpwstr/>
      </vt:variant>
      <vt:variant>
        <vt:lpwstr>_Toc335119370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ELG-005 Report Life Change Events</dc:title>
  <dc:creator>CGI</dc:creator>
  <cp:lastModifiedBy>CGI</cp:lastModifiedBy>
  <cp:revision>2</cp:revision>
  <cp:lastPrinted>2013-01-10T16:51:00Z</cp:lastPrinted>
  <dcterms:created xsi:type="dcterms:W3CDTF">2013-01-10T18:29:00Z</dcterms:created>
  <dcterms:modified xsi:type="dcterms:W3CDTF">2013-01-10T18:29:00Z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y fmtid="{D5CDD505-2E9C-101B-9397-08002B2CF9AE}" pid="27" name="Order">
    <vt:lpwstr>300.000000000000</vt:lpwstr>
  </property>
  <property fmtid="{D5CDD505-2E9C-101B-9397-08002B2CF9AE}" pid="28" name="Deliverable ID">
    <vt:lpwstr>DEL05</vt:lpwstr>
  </property>
</Properties>
</file>