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E49E2" w14:textId="77777777" w:rsidR="00E412DE" w:rsidRDefault="00E412DE" w:rsidP="00E412DE">
      <w:pPr>
        <w:pStyle w:val="query-text-line"/>
      </w:pPr>
      <w:r>
        <w:rPr>
          <w:rFonts w:ascii="Arial" w:hAnsi="Arial" w:cs="Arial"/>
          <w:b/>
          <w:bCs/>
          <w:color w:val="1B1C1D"/>
          <w:kern w:val="36"/>
          <w:sz w:val="33"/>
          <w:szCs w:val="33"/>
        </w:rPr>
        <w:t>Prompt :</w:t>
      </w:r>
      <w:r>
        <w:rPr>
          <w:rFonts w:ascii="Arial" w:hAnsi="Arial" w:cs="Arial"/>
          <w:b/>
          <w:bCs/>
          <w:color w:val="1B1C1D"/>
          <w:kern w:val="36"/>
          <w:sz w:val="33"/>
          <w:szCs w:val="33"/>
        </w:rPr>
        <w:br/>
      </w:r>
      <w:r>
        <w:t xml:space="preserve">You are advising a UK retail bank on setting an appropriate de minimis threshold for a bereavement remediation project. This threshold defines the amount below which the bank will not contact the deceased customer’s next-of-kin or estate representatives, primarily to avoid causing undue emotional distress over minor sums. </w:t>
      </w:r>
    </w:p>
    <w:p w14:paraId="63E508B7" w14:textId="77777777" w:rsidR="00E412DE" w:rsidRDefault="00E412DE" w:rsidP="00E412DE">
      <w:pPr>
        <w:pStyle w:val="query-text-line"/>
      </w:pPr>
      <w:r>
        <w:t xml:space="preserve">In many cases, charges (e.g., interest, fees, direct debits/standing orders) are applied to the account after the bank was notified of the customer’s death. Contacting families about these minor balances can be operationally costly, emotionally insensitive, and reputationally damaging. However, not refunding at all can raise fairness and regulatory concerns. </w:t>
      </w:r>
    </w:p>
    <w:p w14:paraId="648C355C" w14:textId="77777777" w:rsidR="00E412DE" w:rsidRDefault="00E412DE" w:rsidP="00E412DE">
      <w:pPr>
        <w:pStyle w:val="query-text-line"/>
      </w:pPr>
      <w:r>
        <w:t xml:space="preserve">The bank is evaluating three potential de minimis thresholds: £15, £100, and £250. </w:t>
      </w:r>
    </w:p>
    <w:p w14:paraId="71E8054D" w14:textId="77777777" w:rsidR="00E412DE" w:rsidRDefault="00E412DE" w:rsidP="00E412DE">
      <w:pPr>
        <w:pStyle w:val="query-text-line"/>
      </w:pPr>
      <w:r>
        <w:t xml:space="preserve">Your Task: </w:t>
      </w:r>
    </w:p>
    <w:p w14:paraId="6D2056FA" w14:textId="77777777" w:rsidR="00E412DE" w:rsidRDefault="00E412DE" w:rsidP="00E412DE">
      <w:pPr>
        <w:pStyle w:val="query-text-line"/>
      </w:pPr>
      <w:r>
        <w:t xml:space="preserve">Evaluate each of the following thresholds—£15, £100, and £250—as candidates for the de minimis amount. Discuss their strengths and limitations across four dimensions: </w:t>
      </w:r>
    </w:p>
    <w:p w14:paraId="0CB5A657" w14:textId="77777777" w:rsidR="00E412DE" w:rsidRDefault="00E412DE" w:rsidP="00E412DE">
      <w:pPr>
        <w:pStyle w:val="query-text-line"/>
      </w:pPr>
    </w:p>
    <w:p w14:paraId="2FBB1247" w14:textId="77777777" w:rsidR="00E412DE" w:rsidRDefault="00E412DE" w:rsidP="00E412DE">
      <w:pPr>
        <w:pStyle w:val="query-text-line"/>
      </w:pPr>
      <w:r>
        <w:t xml:space="preserve">Emotional impact on next-of-kin (grief reminder, dignity, trivial per-beneficiary sums) </w:t>
      </w:r>
    </w:p>
    <w:p w14:paraId="36B8E9E3" w14:textId="77777777" w:rsidR="00E412DE" w:rsidRDefault="00E412DE" w:rsidP="00E412DE">
      <w:pPr>
        <w:pStyle w:val="query-text-line"/>
      </w:pPr>
      <w:r>
        <w:t xml:space="preserve">Financial significance for beneficiaries, particularly in average UK wills (usually 2 beneficiaries per estate, but sometimes more) </w:t>
      </w:r>
    </w:p>
    <w:p w14:paraId="6EF176DD" w14:textId="77777777" w:rsidR="00E412DE" w:rsidRDefault="00E412DE" w:rsidP="00E412DE">
      <w:pPr>
        <w:pStyle w:val="query-text-line"/>
      </w:pPr>
      <w:r>
        <w:t xml:space="preserve">Operational cost/benefit trade-off for the bank (cost to contact vs. value refunded) </w:t>
      </w:r>
    </w:p>
    <w:p w14:paraId="4069EE7A" w14:textId="77777777" w:rsidR="00E412DE" w:rsidRDefault="00E412DE" w:rsidP="00E412DE">
      <w:pPr>
        <w:pStyle w:val="query-text-line"/>
      </w:pPr>
      <w:r>
        <w:t xml:space="preserve">Regulatory alignment (FCA’s Consumer Duty, fairness expectations, precedent such as CASS or industry practice) </w:t>
      </w:r>
    </w:p>
    <w:p w14:paraId="3AEE9144" w14:textId="77777777" w:rsidR="00E412DE" w:rsidRDefault="00E412DE" w:rsidP="00E412DE">
      <w:pPr>
        <w:pStyle w:val="query-text-line"/>
      </w:pPr>
      <w:r>
        <w:t xml:space="preserve">Based on your analysis, rank the three values (from most to least optimal) for use as the de minimis. </w:t>
      </w:r>
    </w:p>
    <w:p w14:paraId="6D47BA76" w14:textId="77777777" w:rsidR="00E412DE" w:rsidRDefault="00E412DE" w:rsidP="00E412DE">
      <w:pPr>
        <w:pStyle w:val="query-text-line"/>
      </w:pPr>
      <w:r>
        <w:t xml:space="preserve">Propose an ideal fallback threshold in case none of the three values (£15, £100, £250) offer the best balance. Justify why this new amount may be more appropriate. </w:t>
      </w:r>
    </w:p>
    <w:p w14:paraId="73C93C1F" w14:textId="77777777" w:rsidR="00E412DE" w:rsidRDefault="00E412DE" w:rsidP="00E412DE">
      <w:pPr>
        <w:pStyle w:val="query-text-line"/>
      </w:pPr>
      <w:r>
        <w:t xml:space="preserve">Reflect on post-closure timelines: If a remediation is triggered after an estate has been closed (up to 15 years later), what is a meaningful financial threshold to warrant contacting a beneficiary given the emotional cost of reopening memories? Provide a qualitative assessment based on grief literature, estate practices, and bank reputation management. </w:t>
      </w:r>
    </w:p>
    <w:p w14:paraId="0A1469D3" w14:textId="77777777" w:rsidR="00E412DE" w:rsidRDefault="00E412DE" w:rsidP="00E412DE">
      <w:pPr>
        <w:pStyle w:val="query-text-line"/>
      </w:pPr>
      <w:r>
        <w:t xml:space="preserve">Additional Requirements: </w:t>
      </w:r>
    </w:p>
    <w:p w14:paraId="4C2C812B" w14:textId="77777777" w:rsidR="00E412DE" w:rsidRDefault="00E412DE" w:rsidP="00E412DE">
      <w:pPr>
        <w:pStyle w:val="query-text-line"/>
      </w:pPr>
    </w:p>
    <w:p w14:paraId="62642D54" w14:textId="77777777" w:rsidR="00E412DE" w:rsidRDefault="00E412DE" w:rsidP="00E412DE">
      <w:pPr>
        <w:pStyle w:val="query-text-line"/>
      </w:pPr>
      <w:r>
        <w:t xml:space="preserve">Identify the average number of beneficiaries in a UK will, using best available data. </w:t>
      </w:r>
    </w:p>
    <w:p w14:paraId="382BE022" w14:textId="77777777" w:rsidR="00E412DE" w:rsidRDefault="00E412DE" w:rsidP="00E412DE">
      <w:pPr>
        <w:pStyle w:val="query-text-line"/>
      </w:pPr>
      <w:r>
        <w:t xml:space="preserve">Provide concrete examples to support your reasoning (e.g., a £100 total refund split across four heirs = £25 per person). </w:t>
      </w:r>
    </w:p>
    <w:p w14:paraId="0642526B" w14:textId="77777777" w:rsidR="00E412DE" w:rsidRDefault="00E412DE" w:rsidP="00E412DE">
      <w:pPr>
        <w:pStyle w:val="query-text-line"/>
      </w:pPr>
      <w:r>
        <w:lastRenderedPageBreak/>
        <w:t xml:space="preserve">Evaluate the potential public relations risks of too low or too high a threshold. </w:t>
      </w:r>
    </w:p>
    <w:p w14:paraId="39609316" w14:textId="77777777" w:rsidR="00E412DE" w:rsidRDefault="00E412DE" w:rsidP="00E412DE">
      <w:pPr>
        <w:pStyle w:val="query-text-line"/>
      </w:pPr>
      <w:r>
        <w:t xml:space="preserve">Suggest override policies for vulnerable customers or disproportionately affected estates. </w:t>
      </w:r>
    </w:p>
    <w:p w14:paraId="48F78005" w14:textId="77777777" w:rsidR="00E412DE" w:rsidRDefault="00E412DE" w:rsidP="00E412DE">
      <w:pPr>
        <w:pStyle w:val="query-text-line"/>
      </w:pPr>
      <w:r>
        <w:t xml:space="preserve">Additionally, investigate: </w:t>
      </w:r>
    </w:p>
    <w:p w14:paraId="59F70F2A" w14:textId="77777777" w:rsidR="00E412DE" w:rsidRDefault="00E412DE" w:rsidP="00E412DE">
      <w:pPr>
        <w:pStyle w:val="query-text-line"/>
      </w:pPr>
      <w:r>
        <w:t xml:space="preserve">The proportion of bereavement estates in the UK that use solicitors. </w:t>
      </w:r>
    </w:p>
    <w:p w14:paraId="760DA5CE" w14:textId="77777777" w:rsidR="00E412DE" w:rsidRDefault="00E412DE" w:rsidP="00E412DE">
      <w:pPr>
        <w:pStyle w:val="query-text-line"/>
      </w:pPr>
      <w:r>
        <w:t xml:space="preserve">The average fees charged by solicitors for dealing with a bereavement estate. </w:t>
      </w:r>
    </w:p>
    <w:p w14:paraId="049ED117" w14:textId="77777777" w:rsidR="00E412DE" w:rsidRDefault="00E412DE" w:rsidP="00E412DE">
      <w:pPr>
        <w:pStyle w:val="query-text-line"/>
      </w:pPr>
      <w:r>
        <w:t xml:space="preserve">The average value of a UK bereavement estate. </w:t>
      </w:r>
    </w:p>
    <w:p w14:paraId="5BC81F91" w14:textId="77777777" w:rsidR="00E412DE" w:rsidRDefault="00E412DE" w:rsidP="00E412DE">
      <w:pPr>
        <w:pStyle w:val="query-text-line"/>
      </w:pPr>
      <w:r>
        <w:t xml:space="preserve">Tone &amp; Output: </w:t>
      </w:r>
    </w:p>
    <w:p w14:paraId="276FF111" w14:textId="77777777" w:rsidR="00E412DE" w:rsidRDefault="00E412DE" w:rsidP="00E412DE">
      <w:pPr>
        <w:pStyle w:val="query-text-line"/>
      </w:pPr>
      <w:r>
        <w:t>Produce a professional-grade output suitable for an executive-level memo or internal policy paper. Use a formal structure, concise analysis, and a final section with a clear recommendation. Include tables or ranked summaries where appropriate.</w:t>
      </w:r>
    </w:p>
    <w:p w14:paraId="104B5762" w14:textId="0C7FE887" w:rsidR="00E412DE" w:rsidRDefault="00E412DE" w:rsidP="00E412DE">
      <w:pPr>
        <w:spacing w:after="120" w:line="240" w:lineRule="auto"/>
        <w:outlineLvl w:val="0"/>
        <w:rPr>
          <w:rFonts w:ascii="Arial" w:eastAsia="Times New Roman" w:hAnsi="Arial" w:cs="Arial"/>
          <w:b/>
          <w:bCs/>
          <w:color w:val="1B1C1D"/>
          <w:kern w:val="36"/>
          <w:sz w:val="33"/>
          <w:szCs w:val="33"/>
          <w:lang w:eastAsia="en-GB"/>
          <w14:ligatures w14:val="none"/>
        </w:rPr>
      </w:pPr>
    </w:p>
    <w:p w14:paraId="1E79D1C3" w14:textId="77777777" w:rsidR="00E412DE" w:rsidRDefault="00E412DE" w:rsidP="00E412DE">
      <w:pPr>
        <w:spacing w:after="120" w:line="240" w:lineRule="auto"/>
        <w:outlineLvl w:val="0"/>
        <w:rPr>
          <w:rFonts w:ascii="Arial" w:eastAsia="Times New Roman" w:hAnsi="Arial" w:cs="Arial"/>
          <w:b/>
          <w:bCs/>
          <w:color w:val="1B1C1D"/>
          <w:kern w:val="36"/>
          <w:sz w:val="33"/>
          <w:szCs w:val="33"/>
          <w:lang w:eastAsia="en-GB"/>
          <w14:ligatures w14:val="none"/>
        </w:rPr>
      </w:pPr>
    </w:p>
    <w:p w14:paraId="00E5CC3A" w14:textId="23290904" w:rsidR="00E412DE" w:rsidRDefault="00E412DE" w:rsidP="00E412DE">
      <w:pPr>
        <w:spacing w:after="120" w:line="240" w:lineRule="auto"/>
        <w:outlineLvl w:val="0"/>
        <w:rPr>
          <w:rFonts w:ascii="Arial" w:eastAsia="Times New Roman" w:hAnsi="Arial" w:cs="Arial"/>
          <w:b/>
          <w:bCs/>
          <w:color w:val="1B1C1D"/>
          <w:kern w:val="36"/>
          <w:sz w:val="33"/>
          <w:szCs w:val="33"/>
          <w:lang w:eastAsia="en-GB"/>
          <w14:ligatures w14:val="none"/>
        </w:rPr>
      </w:pPr>
      <w:r>
        <w:rPr>
          <w:rFonts w:ascii="Arial" w:eastAsia="Times New Roman" w:hAnsi="Arial" w:cs="Arial"/>
          <w:b/>
          <w:bCs/>
          <w:color w:val="1B1C1D"/>
          <w:kern w:val="36"/>
          <w:sz w:val="33"/>
          <w:szCs w:val="33"/>
          <w:lang w:eastAsia="en-GB"/>
          <w14:ligatures w14:val="none"/>
        </w:rPr>
        <w:t>-----------------------------------------------------------------------</w:t>
      </w:r>
    </w:p>
    <w:p w14:paraId="578D1D25" w14:textId="77777777" w:rsidR="00E412DE" w:rsidRDefault="00E412DE" w:rsidP="00E412DE">
      <w:pPr>
        <w:spacing w:after="120" w:line="240" w:lineRule="auto"/>
        <w:outlineLvl w:val="0"/>
        <w:rPr>
          <w:rFonts w:ascii="Arial" w:eastAsia="Times New Roman" w:hAnsi="Arial" w:cs="Arial"/>
          <w:b/>
          <w:bCs/>
          <w:color w:val="1B1C1D"/>
          <w:kern w:val="36"/>
          <w:sz w:val="33"/>
          <w:szCs w:val="33"/>
          <w:lang w:eastAsia="en-GB"/>
          <w14:ligatures w14:val="none"/>
        </w:rPr>
      </w:pPr>
    </w:p>
    <w:p w14:paraId="7748E7D8" w14:textId="3563FA7B" w:rsidR="00E412DE" w:rsidRPr="00E412DE" w:rsidRDefault="00E412DE" w:rsidP="00E412DE">
      <w:pPr>
        <w:spacing w:after="120" w:line="240" w:lineRule="auto"/>
        <w:outlineLvl w:val="0"/>
        <w:rPr>
          <w:rFonts w:ascii="Arial" w:eastAsia="Times New Roman" w:hAnsi="Arial" w:cs="Arial"/>
          <w:b/>
          <w:bCs/>
          <w:color w:val="1B1C1D"/>
          <w:kern w:val="36"/>
          <w:sz w:val="33"/>
          <w:szCs w:val="33"/>
          <w:lang w:eastAsia="en-GB"/>
          <w14:ligatures w14:val="none"/>
        </w:rPr>
      </w:pPr>
      <w:r w:rsidRPr="00E412DE">
        <w:rPr>
          <w:rFonts w:ascii="Arial" w:eastAsia="Times New Roman" w:hAnsi="Arial" w:cs="Arial"/>
          <w:b/>
          <w:bCs/>
          <w:color w:val="1B1C1D"/>
          <w:kern w:val="36"/>
          <w:sz w:val="33"/>
          <w:szCs w:val="33"/>
          <w:lang w:eastAsia="en-GB"/>
          <w14:ligatures w14:val="none"/>
        </w:rPr>
        <w:t>Optimizing Bereavement Remediation: A Strategic Review of De Minimis Thresholds for a UK Retail Bank</w:t>
      </w:r>
    </w:p>
    <w:p w14:paraId="42F353DD"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I. Executive Summary</w:t>
      </w:r>
    </w:p>
    <w:p w14:paraId="0BE50BA5"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This report provides a comprehensive evaluation of potential de minimis thresholds for a UK retail bank's bereavement remediation project. The objective is to determine an appropriate amount below which the bank will not proactively contact the deceased customer’s next-of-kin or estate representatives. This decision is critical, as it requires a delicate balance between operational efficiency, minimizing emotional distress for grieving families, upholding principles of fairness, and ensuring full alignment with the Financial Conduct Authority’s (FCA) Consumer Duty. Charges inadvertently applied to accounts after notification of death, though often individually small, carry significant emotional and reputational weight, necessitating a carefully considered approach.</w:t>
      </w:r>
    </w:p>
    <w:p w14:paraId="6CFC81EB"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Based on a thorough analysis across four key dimensions—emotional impact on next-of-kin, financial significance for beneficiaries, operational cost/benefit for the bank, and regulatory alignment—the recommended de minimis threshold is </w:t>
      </w:r>
      <w:r w:rsidRPr="00E412DE">
        <w:rPr>
          <w:rFonts w:ascii="Arial" w:eastAsia="Times New Roman" w:hAnsi="Arial" w:cs="Arial"/>
          <w:b/>
          <w:bCs/>
          <w:color w:val="1B1C1D"/>
          <w:kern w:val="0"/>
          <w:bdr w:val="none" w:sz="0" w:space="0" w:color="auto" w:frame="1"/>
          <w:lang w:eastAsia="en-GB"/>
          <w14:ligatures w14:val="none"/>
        </w:rPr>
        <w:t>£200</w:t>
      </w:r>
      <w:r w:rsidRPr="00E412DE">
        <w:rPr>
          <w:rFonts w:ascii="Arial" w:eastAsia="Times New Roman" w:hAnsi="Arial" w:cs="Arial"/>
          <w:color w:val="1B1C1D"/>
          <w:kern w:val="0"/>
          <w:lang w:eastAsia="en-GB"/>
          <w14:ligatures w14:val="none"/>
        </w:rPr>
        <w:t xml:space="preserve">. This amount is identified as striking the optimal balance, providing a meaningful refund to beneficiaries (e.g., £100 per person for an average of two beneficiaries) while ensuring operational efficiency and demonstrating strong regulatory compliance. Lower thresholds are found to be inadequate and potentially counterproductive, while £250, though generous, may exceed the optimal balance </w:t>
      </w:r>
      <w:r w:rsidRPr="00E412DE">
        <w:rPr>
          <w:rFonts w:ascii="Arial" w:eastAsia="Times New Roman" w:hAnsi="Arial" w:cs="Arial"/>
          <w:color w:val="1B1C1D"/>
          <w:kern w:val="0"/>
          <w:lang w:eastAsia="en-GB"/>
          <w14:ligatures w14:val="none"/>
        </w:rPr>
        <w:lastRenderedPageBreak/>
        <w:t xml:space="preserve">point for the average case. In the unlikely event that £200 is not feasible, a fallback threshold of </w:t>
      </w:r>
      <w:r w:rsidRPr="00E412DE">
        <w:rPr>
          <w:rFonts w:ascii="Arial" w:eastAsia="Times New Roman" w:hAnsi="Arial" w:cs="Arial"/>
          <w:b/>
          <w:bCs/>
          <w:color w:val="1B1C1D"/>
          <w:kern w:val="0"/>
          <w:bdr w:val="none" w:sz="0" w:space="0" w:color="auto" w:frame="1"/>
          <w:lang w:eastAsia="en-GB"/>
          <w14:ligatures w14:val="none"/>
        </w:rPr>
        <w:t>£100</w:t>
      </w:r>
      <w:r w:rsidRPr="00E412DE">
        <w:rPr>
          <w:rFonts w:ascii="Arial" w:eastAsia="Times New Roman" w:hAnsi="Arial" w:cs="Arial"/>
          <w:color w:val="1B1C1D"/>
          <w:kern w:val="0"/>
          <w:lang w:eastAsia="en-GB"/>
          <w14:ligatures w14:val="none"/>
        </w:rPr>
        <w:t xml:space="preserve"> is proposed as a pragmatic compromise.</w:t>
      </w:r>
    </w:p>
    <w:p w14:paraId="2E11116E"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Beyond the specific threshold, critical policy considerations include the implementation of clear override policies for vulnerable customers, allowing for remediation below the general de minimis if individual circumstances warrant it. All communications must be compassionate, clear, and designed to minimize administrative burden on bereaved individuals. Furthermore, for remediation triggered many years after an estate has been closed, a significantly higher threshold is crucial to avoid causing profound emotional distress by re-opening painful memories.</w:t>
      </w:r>
    </w:p>
    <w:p w14:paraId="5FD66294"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II. Introduction: The Strategic Imperative of Bereavement Remediation</w:t>
      </w:r>
    </w:p>
    <w:p w14:paraId="3E90BBC1"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Context: Post-Notification Charges on Deceased Accounts</w:t>
      </w:r>
    </w:p>
    <w:p w14:paraId="517FBBD8"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period following a death is an acutely sensitive and challenging time for next-of-kin and estate representatives. During this profound period of grief, the bank has a crucial responsibility to manage the deceased customer's accounts with utmost empathy and efficiency. However, despite timely notification of a customer's death, instances can arise where charges, such as interest, fees, or direct debits/standing orders, are inadvertently or erroneously applied to the deceased's account. While the individual monetary value of these charges may often be minor, their presence represents an error on the bank's part. More significantly, the context of bereavement amplifies the perceived insensitivity of such charges, potentially causing additional distress to grieving families. This highlights the imperative for robust internal processes to identify and cease inappropriate charges promptly upon notification of death.</w:t>
      </w:r>
    </w:p>
    <w:p w14:paraId="2C563A6A"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The Dilemma: Balancing Operational Efficiency with Customer Sensitivity and Regulatory Compliance</w:t>
      </w:r>
    </w:p>
    <w:p w14:paraId="030BD266"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core challenge in addressing these post-notification charges lies in a fundamental dilemma: contacting grieving families about minor sums can be "operationally costly, emotionally insensitive, and reputationally damaging" [User Query]. The administrative burden associated with identifying, calculating, communicating, and processing small refunds across a potentially large volume of cases can strain the bank's resources. This includes the costs of staff time, communication channels, and payment processing.</w:t>
      </w:r>
    </w:p>
    <w:p w14:paraId="77933704"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Conversely, the alternative—not refunding these amounts at all—raises significant "fairness and regulatory concerns" [User Query]. This tension is a direct manifestation of the FCA's Consumer Duty, which came into effect in July 2023. The Duty fundamentally requires firms to deliver "good outcomes" and ensure "fair value" for all retail customers, with a particular emphasis on those in vulnerable circumstances.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Bereaved individuals are explicitly recognized by the FCA as a vulnerable customer group.</w:t>
      </w:r>
      <w:r w:rsidRPr="00E412DE">
        <w:rPr>
          <w:rFonts w:ascii="Arial" w:eastAsia="Times New Roman" w:hAnsi="Arial" w:cs="Arial"/>
          <w:color w:val="575B5F"/>
          <w:kern w:val="0"/>
          <w:bdr w:val="none" w:sz="0" w:space="0" w:color="auto" w:frame="1"/>
          <w:vertAlign w:val="superscript"/>
          <w:lang w:eastAsia="en-GB"/>
          <w14:ligatures w14:val="none"/>
        </w:rPr>
        <w:t>3</w:t>
      </w:r>
      <w:r w:rsidRPr="00E412DE">
        <w:rPr>
          <w:rFonts w:ascii="Arial" w:eastAsia="Times New Roman" w:hAnsi="Arial" w:cs="Arial"/>
          <w:color w:val="1B1C1D"/>
          <w:kern w:val="0"/>
          <w:lang w:eastAsia="en-GB"/>
          <w14:ligatures w14:val="none"/>
        </w:rPr>
        <w:t xml:space="preserve"> Therefore, the decision regarding a de minimis threshold is a direct test of the bank's ability to operationalize the Consumer Duty's principles in a highly sensitive context, demonstrating how it balances commercial realities with ethical obligations. If the bank's approach to remediation fails to adequately address these concerns, it risks regulatory sanctions and significant </w:t>
      </w:r>
      <w:r w:rsidRPr="00E412DE">
        <w:rPr>
          <w:rFonts w:ascii="Arial" w:eastAsia="Times New Roman" w:hAnsi="Arial" w:cs="Arial"/>
          <w:color w:val="1B1C1D"/>
          <w:kern w:val="0"/>
          <w:lang w:eastAsia="en-GB"/>
          <w14:ligatures w14:val="none"/>
        </w:rPr>
        <w:lastRenderedPageBreak/>
        <w:t>reputational damage, as evidenced by past industry cases where banks faced criticism for improperly charging deceased estates.</w:t>
      </w:r>
      <w:r w:rsidRPr="00E412DE">
        <w:rPr>
          <w:rFonts w:ascii="Arial" w:eastAsia="Times New Roman" w:hAnsi="Arial" w:cs="Arial"/>
          <w:color w:val="575B5F"/>
          <w:kern w:val="0"/>
          <w:bdr w:val="none" w:sz="0" w:space="0" w:color="auto" w:frame="1"/>
          <w:vertAlign w:val="superscript"/>
          <w:lang w:eastAsia="en-GB"/>
          <w14:ligatures w14:val="none"/>
        </w:rPr>
        <w:t>4</w:t>
      </w:r>
    </w:p>
    <w:p w14:paraId="65B29BD9"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Purpose of the De Minimis Threshold</w:t>
      </w:r>
    </w:p>
    <w:p w14:paraId="1011CD4B"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navigate this complex landscape, a de minimis threshold serves as a pragmatic cut-off point. It defines a minimum refund amount below which the bank will not proactively initiate contact with next-of-kin or estate representatives for remediation. The primary goals of setting such a threshold are multifaceted:</w:t>
      </w:r>
    </w:p>
    <w:p w14:paraId="15FD7A95" w14:textId="77777777" w:rsidR="00E412DE" w:rsidRPr="00E412DE" w:rsidRDefault="00E412DE" w:rsidP="00E412DE">
      <w:pPr>
        <w:numPr>
          <w:ilvl w:val="0"/>
          <w:numId w:val="33"/>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minimize undue emotional distress for grieving families by avoiding contact for sums that are perceived as trivial or intrusive.</w:t>
      </w:r>
    </w:p>
    <w:p w14:paraId="385472C8" w14:textId="77777777" w:rsidR="00E412DE" w:rsidRPr="00E412DE" w:rsidRDefault="00E412DE" w:rsidP="00E412DE">
      <w:pPr>
        <w:numPr>
          <w:ilvl w:val="0"/>
          <w:numId w:val="33"/>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optimize the bank's operational resources by focusing remediation efforts on more significant amounts, thereby improving efficiency.</w:t>
      </w:r>
    </w:p>
    <w:p w14:paraId="1AC43588" w14:textId="77777777" w:rsidR="00E412DE" w:rsidRPr="00E412DE" w:rsidRDefault="00E412DE" w:rsidP="00E412DE">
      <w:pPr>
        <w:numPr>
          <w:ilvl w:val="0"/>
          <w:numId w:val="33"/>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uphold principles of fairness and demonstrate a clear commitment to rectifying errors, even when full individual contact is deemed counterproductive.</w:t>
      </w:r>
    </w:p>
    <w:p w14:paraId="744651D5" w14:textId="77777777" w:rsidR="00E412DE" w:rsidRPr="00E412DE" w:rsidRDefault="00E412DE" w:rsidP="00E412DE">
      <w:pPr>
        <w:numPr>
          <w:ilvl w:val="0"/>
          <w:numId w:val="33"/>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ensure full alignment with regulatory expectations, particularly the FCA's Consumer Duty, by demonstrating a thoughtful and principled approach to customer remediation in sensitive circumstances.</w:t>
      </w:r>
    </w:p>
    <w:p w14:paraId="48BE57C2"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III. Evaluation of De Minimis Threshold Candidates</w:t>
      </w:r>
    </w:p>
    <w:p w14:paraId="49397F39"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This section provides a detailed analysis of the three proposed de minimis thresholds (£15, £100, and £250) across the four critical dimensions, highlighting their respective strengths and limitations.</w:t>
      </w:r>
    </w:p>
    <w:p w14:paraId="3DD28E11"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A. £15 Threshold: Analysis of Strengths and Limitations</w:t>
      </w:r>
    </w:p>
    <w:p w14:paraId="51A0EC47"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Emotional Impact on Next-of-Kin</w:t>
      </w:r>
    </w:p>
    <w:p w14:paraId="25955249"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£15 refund is highly likely to be perceived as trivial and intrusive, potentially causing "undue emotional distress over minor sums" [User Query]. For many grieving individuals, receiving contact from the bank for such a small amount would feel like an unnecessary "grief reminder".</w:t>
      </w:r>
      <w:r w:rsidRPr="00E412DE">
        <w:rPr>
          <w:rFonts w:ascii="Arial" w:eastAsia="Times New Roman" w:hAnsi="Arial" w:cs="Arial"/>
          <w:color w:val="575B5F"/>
          <w:kern w:val="0"/>
          <w:bdr w:val="none" w:sz="0" w:space="0" w:color="auto" w:frame="1"/>
          <w:vertAlign w:val="superscript"/>
          <w:lang w:eastAsia="en-GB"/>
          <w14:ligatures w14:val="none"/>
        </w:rPr>
        <w:t>6</w:t>
      </w:r>
      <w:r w:rsidRPr="00E412DE">
        <w:rPr>
          <w:rFonts w:ascii="Arial" w:eastAsia="Times New Roman" w:hAnsi="Arial" w:cs="Arial"/>
          <w:color w:val="1B1C1D"/>
          <w:kern w:val="0"/>
          <w:lang w:eastAsia="en-GB"/>
          <w14:ligatures w14:val="none"/>
        </w:rPr>
        <w:t xml:space="preserve"> This contact could force them to re-engage with the deceased's financial affairs, triggering renewed anxiety or sadness, for a sum that offers little perceived "dignity" or meaningful compensation. Given that bereavement often leads to financial anxiety and avoidance </w:t>
      </w:r>
      <w:proofErr w:type="spellStart"/>
      <w:r w:rsidRPr="00E412DE">
        <w:rPr>
          <w:rFonts w:ascii="Arial" w:eastAsia="Times New Roman" w:hAnsi="Arial" w:cs="Arial"/>
          <w:color w:val="1B1C1D"/>
          <w:kern w:val="0"/>
          <w:lang w:eastAsia="en-GB"/>
          <w14:ligatures w14:val="none"/>
        </w:rPr>
        <w:t>behaviors</w:t>
      </w:r>
      <w:proofErr w:type="spellEnd"/>
      <w:r w:rsidRPr="00E412DE">
        <w:rPr>
          <w:rFonts w:ascii="Arial" w:eastAsia="Times New Roman" w:hAnsi="Arial" w:cs="Arial"/>
          <w:color w:val="1B1C1D"/>
          <w:kern w:val="0"/>
          <w:lang w:eastAsia="en-GB"/>
          <w14:ligatures w14:val="none"/>
        </w:rPr>
        <w:t xml:space="preserve"> , the administrative effort required to receive such a small sum (e.g., providing bank details, confirming identity) can easily outweigh its perceived value, adding to their burden rather than alleviating it. The perceived triviality of £15, especially when considered in the context of an average of 2 beneficiaries (yielding £7.50 per person), or more (e.g., £3.75 for four heirs), could lead to resentment and a feeling of being "nickel-and-dimed" by the bank. This risks undermining trust and exacerbating emotional distress, rather than providing restitution.</w:t>
      </w:r>
    </w:p>
    <w:p w14:paraId="6C8282F9"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Financial Significance for Beneficiaries</w:t>
      </w:r>
    </w:p>
    <w:p w14:paraId="65E77D18"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From a financial perspective, £15 offers negligible relief for beneficiaries. Even for a single heir, this amount is unlikely to make a tangible difference in their financial situation. This is particularly relevant given that many bereaved individuals face significant financial strain, with over a third reporting their financial situation worsened due to bereavement, and 43% resorting to borrowing money for essentials. In this context, £15 provides minimal practical utility.</w:t>
      </w:r>
    </w:p>
    <w:p w14:paraId="7CB6FE79"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lastRenderedPageBreak/>
        <w:t>Operational Cost/Benefit Trade-off for the Bank</w:t>
      </w:r>
    </w:p>
    <w:p w14:paraId="134D525C"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While a £15 threshold minimizes the total value of refunds paid out, potentially reducing the aggregate financial outflow for remediation, its operational cost-to-value ratio is extremely poor. The fixed costs associated with a single customer contact are substantial. For instance, an inbound call to a UK call centre typically costs between £3 and £7 per call, with more complex interactions costing even more.</w:t>
      </w:r>
      <w:r w:rsidRPr="00E412DE">
        <w:rPr>
          <w:rFonts w:ascii="Arial" w:eastAsia="Times New Roman" w:hAnsi="Arial" w:cs="Arial"/>
          <w:color w:val="575B5F"/>
          <w:kern w:val="0"/>
          <w:bdr w:val="none" w:sz="0" w:space="0" w:color="auto" w:frame="1"/>
          <w:vertAlign w:val="superscript"/>
          <w:lang w:eastAsia="en-GB"/>
          <w14:ligatures w14:val="none"/>
        </w:rPr>
        <w:t>7</w:t>
      </w:r>
      <w:r w:rsidRPr="00E412DE">
        <w:rPr>
          <w:rFonts w:ascii="Arial" w:eastAsia="Times New Roman" w:hAnsi="Arial" w:cs="Arial"/>
          <w:color w:val="1B1C1D"/>
          <w:kern w:val="0"/>
          <w:lang w:eastAsia="en-GB"/>
          <w14:ligatures w14:val="none"/>
        </w:rPr>
        <w:t xml:space="preserve"> This direct communication cost alone often meets or exceeds £15. This figure does not even account for the significant internal staff time involved in identifying the error, calculating the refund, preparing the communication (e.g., drafting and sending a letter), obtaining necessary approvals, and processing the payment (a Bacs payment typically costs between 5p and 50p per transaction ). When factoring in internal personnel costs, which can constitute 30-50% of a bank's overall operating expenses </w:t>
      </w:r>
      <w:r w:rsidRPr="00E412DE">
        <w:rPr>
          <w:rFonts w:ascii="Arial" w:eastAsia="Times New Roman" w:hAnsi="Arial" w:cs="Arial"/>
          <w:color w:val="575B5F"/>
          <w:kern w:val="0"/>
          <w:bdr w:val="none" w:sz="0" w:space="0" w:color="auto" w:frame="1"/>
          <w:vertAlign w:val="superscript"/>
          <w:lang w:eastAsia="en-GB"/>
          <w14:ligatures w14:val="none"/>
        </w:rPr>
        <w:t>8</w:t>
      </w:r>
      <w:r w:rsidRPr="00E412DE">
        <w:rPr>
          <w:rFonts w:ascii="Arial" w:eastAsia="Times New Roman" w:hAnsi="Arial" w:cs="Arial"/>
          <w:color w:val="1B1C1D"/>
          <w:kern w:val="0"/>
          <w:lang w:eastAsia="en-GB"/>
          <w14:ligatures w14:val="none"/>
        </w:rPr>
        <w:t xml:space="preserve">, the total operational cost of remediating £15 would almost certainly be higher than the refund itself, resulting in a net financial loss per case. This threshold represents a false economy; while it saves on the payout amount, the operational cost of </w:t>
      </w:r>
      <w:r w:rsidRPr="00E412DE">
        <w:rPr>
          <w:rFonts w:ascii="Arial" w:eastAsia="Times New Roman" w:hAnsi="Arial" w:cs="Arial"/>
          <w:i/>
          <w:iCs/>
          <w:color w:val="1B1C1D"/>
          <w:kern w:val="0"/>
          <w:bdr w:val="none" w:sz="0" w:space="0" w:color="auto" w:frame="1"/>
          <w:lang w:eastAsia="en-GB"/>
          <w14:ligatures w14:val="none"/>
        </w:rPr>
        <w:t>attempting</w:t>
      </w:r>
      <w:r w:rsidRPr="00E412DE">
        <w:rPr>
          <w:rFonts w:ascii="Arial" w:eastAsia="Times New Roman" w:hAnsi="Arial" w:cs="Arial"/>
          <w:color w:val="1B1C1D"/>
          <w:kern w:val="0"/>
          <w:lang w:eastAsia="en-GB"/>
          <w14:ligatures w14:val="none"/>
        </w:rPr>
        <w:t xml:space="preserve"> remediation for such small sums would likely result in a net financial loss per case, without achieving the desired positive customer outcome or reputational benefit.</w:t>
      </w:r>
    </w:p>
    <w:p w14:paraId="185D4434"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Regulatory Alignment</w:t>
      </w:r>
    </w:p>
    <w:p w14:paraId="4D0E3BE2"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£15 threshold carries a high risk of non-compliance with the FCA’s Consumer Duty. The FCA emphasizes "fair value" and "good outcomes" for all retail customers, especially those in vulnerable circumstances.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Not refunding even small amounts, particularly when they represent an erroneous charge, could be interpreted as failing to provide fair value or causing foreseeable harm by adding to the administrative burden or emotional distress of vulnerable individuals.</w:t>
      </w:r>
      <w:r w:rsidRPr="00E412DE">
        <w:rPr>
          <w:rFonts w:ascii="Arial" w:eastAsia="Times New Roman" w:hAnsi="Arial" w:cs="Arial"/>
          <w:color w:val="575B5F"/>
          <w:kern w:val="0"/>
          <w:bdr w:val="none" w:sz="0" w:space="0" w:color="auto" w:frame="1"/>
          <w:vertAlign w:val="superscript"/>
          <w:lang w:eastAsia="en-GB"/>
          <w14:ligatures w14:val="none"/>
        </w:rPr>
        <w:t>6</w:t>
      </w:r>
      <w:r w:rsidRPr="00E412DE">
        <w:rPr>
          <w:rFonts w:ascii="Arial" w:eastAsia="Times New Roman" w:hAnsi="Arial" w:cs="Arial"/>
          <w:color w:val="1B1C1D"/>
          <w:kern w:val="0"/>
          <w:lang w:eastAsia="en-GB"/>
          <w14:ligatures w14:val="none"/>
        </w:rPr>
        <w:t xml:space="preserve"> International regulatory precedents also offer insights: the Australian Securities and Investments Commission (ASIC) guidance for remediation allows for residual payments to charity for amounts of $5 (approximately £4) or less, without requiring direct contact with the consumer.</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This suggests that £15 is well above a globally accepted "trivial" threshold for non-contact in a remediation context. Consequently, a £15 threshold could be interpreted by the FCA as a deliberate attempt to avoid legitimate, albeit small, remediation, rather than a compassionate operational efficiency measure. This could lead to regulatory sanctions and public naming, similar to the Bank of Queensland case, where systemic failures and delays in refunding fees to deceased accounts resulted in penalties and significant reputational damage.</w:t>
      </w:r>
      <w:r w:rsidRPr="00E412DE">
        <w:rPr>
          <w:rFonts w:ascii="Arial" w:eastAsia="Times New Roman" w:hAnsi="Arial" w:cs="Arial"/>
          <w:color w:val="575B5F"/>
          <w:kern w:val="0"/>
          <w:bdr w:val="none" w:sz="0" w:space="0" w:color="auto" w:frame="1"/>
          <w:vertAlign w:val="superscript"/>
          <w:lang w:eastAsia="en-GB"/>
          <w14:ligatures w14:val="none"/>
        </w:rPr>
        <w:t>4</w:t>
      </w:r>
    </w:p>
    <w:p w14:paraId="361C2166"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B. £100 Threshold (Fallback)</w:t>
      </w:r>
    </w:p>
    <w:p w14:paraId="703A06CA"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Emotional Impact on Next-of-Kin</w:t>
      </w:r>
    </w:p>
    <w:p w14:paraId="7D23712F"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£100 threshold offers significantly reduced potential for distress compared to £15. A £100 refund, when split among an average of 2 beneficiaries, yields £50 per person. This amount is far more likely to be perceived as a meaningful gesture, demonstrating respect and genuine care for the deceased's estate and next-of-kin. This sum moves beyond "trivial" amounts, aligning with the desire to maintain dignity for the bereaved. While the per-beneficiary sum could still be relatively low if split among more heirs (e.g., £25 for four heirs), this amount is generally perceived as tangible and worthwhile, reducing the likelihood of negative emotional responses.</w:t>
      </w:r>
    </w:p>
    <w:p w14:paraId="53BA1760"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Financial Significance for Beneficiaries</w:t>
      </w:r>
    </w:p>
    <w:p w14:paraId="251FAF18"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lastRenderedPageBreak/>
        <w:t>£100 is a more meaningful amount for beneficiaries. For one or two beneficiaries, £100 or £50 each can be a welcome, unexpected sum, particularly for those facing financial strain during bereavement. This aligns with the finding that a significant proportion of the population relies on inheritance for financial stability and to cover expenses. For example, £100 split across four heirs results in £25 per person. This is a tangible amount that could, for instance, cover a small utility bill, a week's worth of groceries, or contribute to immediate needs for someone facing financial hardship, thereby providing genuine practical utility.</w:t>
      </w:r>
    </w:p>
    <w:p w14:paraId="4B8CF0CD"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Operational Cost/Benefit Trade-off for the Bank</w:t>
      </w:r>
    </w:p>
    <w:p w14:paraId="78FED471"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This threshold offers improved operational efficiency. The fixed operational cost of contact and processing (e.g., £3-£7 per call </w:t>
      </w:r>
      <w:r w:rsidRPr="00E412DE">
        <w:rPr>
          <w:rFonts w:ascii="Arial" w:eastAsia="Times New Roman" w:hAnsi="Arial" w:cs="Arial"/>
          <w:color w:val="575B5F"/>
          <w:kern w:val="0"/>
          <w:bdr w:val="none" w:sz="0" w:space="0" w:color="auto" w:frame="1"/>
          <w:vertAlign w:val="superscript"/>
          <w:lang w:eastAsia="en-GB"/>
          <w14:ligatures w14:val="none"/>
        </w:rPr>
        <w:t>7</w:t>
      </w:r>
      <w:r w:rsidRPr="00E412DE">
        <w:rPr>
          <w:rFonts w:ascii="Arial" w:eastAsia="Times New Roman" w:hAnsi="Arial" w:cs="Arial"/>
          <w:color w:val="1B1C1D"/>
          <w:kern w:val="0"/>
          <w:lang w:eastAsia="en-GB"/>
          <w14:ligatures w14:val="none"/>
        </w:rPr>
        <w:t xml:space="preserve">, plus processing fees and staff time </w:t>
      </w:r>
      <w:r w:rsidRPr="00E412DE">
        <w:rPr>
          <w:rFonts w:ascii="Arial" w:eastAsia="Times New Roman" w:hAnsi="Arial" w:cs="Arial"/>
          <w:color w:val="575B5F"/>
          <w:kern w:val="0"/>
          <w:bdr w:val="none" w:sz="0" w:space="0" w:color="auto" w:frame="1"/>
          <w:vertAlign w:val="superscript"/>
          <w:lang w:eastAsia="en-GB"/>
          <w14:ligatures w14:val="none"/>
        </w:rPr>
        <w:t>8</w:t>
      </w:r>
      <w:r w:rsidRPr="00E412DE">
        <w:rPr>
          <w:rFonts w:ascii="Arial" w:eastAsia="Times New Roman" w:hAnsi="Arial" w:cs="Arial"/>
          <w:color w:val="1B1C1D"/>
          <w:kern w:val="0"/>
          <w:lang w:eastAsia="en-GB"/>
          <w14:ligatures w14:val="none"/>
        </w:rPr>
        <w:t xml:space="preserve">) becomes a smaller proportion of the refunded amount, making the remediation more cost-effective per case. For instance, if the total operational cost to process a refund is estimated at £10-£20 per case, a £100 refund means the bank is spending 10-20% of the refunded amount on processing, a stark contrast to the 100%+ seen with £15. While the total payout for remediation will be higher than with a £15 threshold, the overall cost-benefit per </w:t>
      </w:r>
      <w:r w:rsidRPr="00E412DE">
        <w:rPr>
          <w:rFonts w:ascii="Arial" w:eastAsia="Times New Roman" w:hAnsi="Arial" w:cs="Arial"/>
          <w:i/>
          <w:iCs/>
          <w:color w:val="1B1C1D"/>
          <w:kern w:val="0"/>
          <w:bdr w:val="none" w:sz="0" w:space="0" w:color="auto" w:frame="1"/>
          <w:lang w:eastAsia="en-GB"/>
          <w14:ligatures w14:val="none"/>
        </w:rPr>
        <w:t>successful</w:t>
      </w:r>
      <w:r w:rsidRPr="00E412DE">
        <w:rPr>
          <w:rFonts w:ascii="Arial" w:eastAsia="Times New Roman" w:hAnsi="Arial" w:cs="Arial"/>
          <w:color w:val="1B1C1D"/>
          <w:kern w:val="0"/>
          <w:lang w:eastAsia="en-GB"/>
          <w14:ligatures w14:val="none"/>
        </w:rPr>
        <w:t xml:space="preserve"> remediation (where the value returned clearly outweighs the cost of returning it) is significantly better. This threshold represents a more balanced approach to operational efficiency, where the cost of remediation per case is more justifiable against the value being returned, reducing the "net loss" per remediation and ensuring that resources are allocated to cases where the return on investment (both financial and reputational) is clearer.</w:t>
      </w:r>
    </w:p>
    <w:p w14:paraId="6328E970"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Regulatory Alignment</w:t>
      </w:r>
    </w:p>
    <w:p w14:paraId="3390473A"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£100 threshold demonstrates better alignment with the FCA’s Consumer Duty, particularly the principles of "fair value" and "good outcomes" for vulnerable customers.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A £100 refund clearly signals a commitment to rectifying errors and providing meaningful compensation. It is well above the ASIC $5 de minimis for non-contact in remediation </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and the FCA's own CASS £25 de minimis for client money in a transfer of business context </w:t>
      </w:r>
      <w:r w:rsidRPr="00E412DE">
        <w:rPr>
          <w:rFonts w:ascii="Arial" w:eastAsia="Times New Roman" w:hAnsi="Arial" w:cs="Arial"/>
          <w:color w:val="575B5F"/>
          <w:kern w:val="0"/>
          <w:bdr w:val="none" w:sz="0" w:space="0" w:color="auto" w:frame="1"/>
          <w:vertAlign w:val="superscript"/>
          <w:lang w:eastAsia="en-GB"/>
          <w14:ligatures w14:val="none"/>
        </w:rPr>
        <w:t>14</w:t>
      </w:r>
      <w:r w:rsidRPr="00E412DE">
        <w:rPr>
          <w:rFonts w:ascii="Arial" w:eastAsia="Times New Roman" w:hAnsi="Arial" w:cs="Arial"/>
          <w:color w:val="1B1C1D"/>
          <w:kern w:val="0"/>
          <w:lang w:eastAsia="en-GB"/>
          <w14:ligatures w14:val="none"/>
        </w:rPr>
        <w:t xml:space="preserve">, indicating a proactive and customer-centric approach that goes beyond minimal compliance. This threshold is likely to be viewed </w:t>
      </w:r>
      <w:proofErr w:type="spellStart"/>
      <w:r w:rsidRPr="00E412DE">
        <w:rPr>
          <w:rFonts w:ascii="Arial" w:eastAsia="Times New Roman" w:hAnsi="Arial" w:cs="Arial"/>
          <w:color w:val="1B1C1D"/>
          <w:kern w:val="0"/>
          <w:lang w:eastAsia="en-GB"/>
          <w14:ligatures w14:val="none"/>
        </w:rPr>
        <w:t>favorably</w:t>
      </w:r>
      <w:proofErr w:type="spellEnd"/>
      <w:r w:rsidRPr="00E412DE">
        <w:rPr>
          <w:rFonts w:ascii="Arial" w:eastAsia="Times New Roman" w:hAnsi="Arial" w:cs="Arial"/>
          <w:color w:val="1B1C1D"/>
          <w:kern w:val="0"/>
          <w:lang w:eastAsia="en-GB"/>
          <w14:ligatures w14:val="none"/>
        </w:rPr>
        <w:t xml:space="preserve"> by regulators as demonstrating a genuine effort to minimize harm and provide fair value to bereaved customers, thereby reducing the risk of sanctions and negative public perception. By setting a higher de minimis, the bank proactively addresses a larger proportion of erroneous charges, demonstrating a commitment to fair outcomes. This proactive stance reduces the likelihood of complaints and regulatory intervention, which aligns with FCA expectations </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and helps to avoid the kind of public naming and shaming seen in the Bank of Queensland case.</w:t>
      </w:r>
      <w:r w:rsidRPr="00E412DE">
        <w:rPr>
          <w:rFonts w:ascii="Arial" w:eastAsia="Times New Roman" w:hAnsi="Arial" w:cs="Arial"/>
          <w:color w:val="575B5F"/>
          <w:kern w:val="0"/>
          <w:bdr w:val="none" w:sz="0" w:space="0" w:color="auto" w:frame="1"/>
          <w:vertAlign w:val="superscript"/>
          <w:lang w:eastAsia="en-GB"/>
          <w14:ligatures w14:val="none"/>
        </w:rPr>
        <w:t>4</w:t>
      </w:r>
    </w:p>
    <w:p w14:paraId="4109583B"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C. £200 Threshold (Optimal)</w:t>
      </w:r>
    </w:p>
    <w:p w14:paraId="1E8AB94F"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Emotional Impact on Next-of-Kin</w:t>
      </w:r>
    </w:p>
    <w:p w14:paraId="4AF3D86D"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£200 refund, when split among an average of 2 beneficiaries, yields £100 per person. This amount represents a significant and tangible sum, moving beyond tokenism to offer meaningful support. It demonstrates a clear commitment to empathy and dignity, reducing the likelihood of re-traumatization by ensuring the effort of engagement is justified by a substantial benefit.</w:t>
      </w:r>
      <w:r w:rsidRPr="00E412DE">
        <w:rPr>
          <w:rFonts w:ascii="Arial" w:eastAsia="Times New Roman" w:hAnsi="Arial" w:cs="Arial"/>
          <w:color w:val="575B5F"/>
          <w:kern w:val="0"/>
          <w:bdr w:val="none" w:sz="0" w:space="0" w:color="auto" w:frame="1"/>
          <w:vertAlign w:val="superscript"/>
          <w:lang w:eastAsia="en-GB"/>
          <w14:ligatures w14:val="none"/>
        </w:rPr>
        <w:t>6</w:t>
      </w:r>
      <w:r w:rsidRPr="00E412DE">
        <w:rPr>
          <w:rFonts w:ascii="Arial" w:eastAsia="Times New Roman" w:hAnsi="Arial" w:cs="Arial"/>
          <w:color w:val="1B1C1D"/>
          <w:kern w:val="0"/>
          <w:lang w:eastAsia="en-GB"/>
          <w14:ligatures w14:val="none"/>
        </w:rPr>
        <w:t xml:space="preserve"> This level of per-person remediation is substantial enough to be perceived as a genuine gesture of care, without being excessive. It effectively minimizes the emotional burden by ensuring the financial benefit clearly outweighs the administrative inconvenience.</w:t>
      </w:r>
    </w:p>
    <w:p w14:paraId="07C2A771"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lastRenderedPageBreak/>
        <w:t>Financial Significance for Beneficiaries</w:t>
      </w:r>
    </w:p>
    <w:p w14:paraId="519E455C"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£100 per-person payment can genuinely assist with immediate, unexpected costs associated with bereavement, such as administrative fees, unexpected bills, or contributing to basic living costs. This level of support provides practical relief and proactively mitigates financial stress, aligning with the bank's commitment to supporting emotional well-being during grief. It offers a clear, tangible benefit that can make a real difference to individuals facing financial strain during bereavement, especially given the reliance on inheritance for financial stability.</w:t>
      </w:r>
    </w:p>
    <w:p w14:paraId="3FD7B3D0"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Operational Cost/Benefit Trade-off for the Bank</w:t>
      </w:r>
    </w:p>
    <w:p w14:paraId="511A00C9"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This threshold strikes an optimal balance, significantly reducing the volume of cases where the operational cost of remediation outweighs the customer benefit. It allows for reduced administrative burden, as fewer individual low-value payments translate to less manual processing, fewer inbound customer queries about small amounts, and reduced need for detailed reconciliation for minor sums, thereby freeing up staff capacity.</w:t>
      </w:r>
      <w:r w:rsidRPr="00E412DE">
        <w:rPr>
          <w:rFonts w:ascii="Arial" w:eastAsia="Times New Roman" w:hAnsi="Arial" w:cs="Arial"/>
          <w:color w:val="575B5F"/>
          <w:kern w:val="0"/>
          <w:bdr w:val="none" w:sz="0" w:space="0" w:color="auto" w:frame="1"/>
          <w:vertAlign w:val="superscript"/>
          <w:lang w:eastAsia="en-GB"/>
          <w14:ligatures w14:val="none"/>
        </w:rPr>
        <w:t>8</w:t>
      </w:r>
      <w:r w:rsidRPr="00E412DE">
        <w:rPr>
          <w:rFonts w:ascii="Arial" w:eastAsia="Times New Roman" w:hAnsi="Arial" w:cs="Arial"/>
          <w:color w:val="1B1C1D"/>
          <w:kern w:val="0"/>
          <w:lang w:eastAsia="en-GB"/>
          <w14:ligatures w14:val="none"/>
        </w:rPr>
        <w:t xml:space="preserve"> This leads to efficient resource allocation, allowing staff to focus on more complex cases and proactive improvements.</w:t>
      </w:r>
      <w:r w:rsidRPr="00E412DE">
        <w:rPr>
          <w:rFonts w:ascii="Arial" w:eastAsia="Times New Roman" w:hAnsi="Arial" w:cs="Arial"/>
          <w:color w:val="575B5F"/>
          <w:kern w:val="0"/>
          <w:bdr w:val="none" w:sz="0" w:space="0" w:color="auto" w:frame="1"/>
          <w:vertAlign w:val="superscript"/>
          <w:lang w:eastAsia="en-GB"/>
          <w14:ligatures w14:val="none"/>
        </w:rPr>
        <w:t>3</w:t>
      </w:r>
      <w:r w:rsidRPr="00E412DE">
        <w:rPr>
          <w:rFonts w:ascii="Arial" w:eastAsia="Times New Roman" w:hAnsi="Arial" w:cs="Arial"/>
          <w:color w:val="1B1C1D"/>
          <w:kern w:val="0"/>
          <w:lang w:eastAsia="en-GB"/>
          <w14:ligatures w14:val="none"/>
        </w:rPr>
        <w:t xml:space="preserve"> The cost-to-value ratio is excellent; for example, if the operational cost to process a refund is £10-£20, a £200 refund means the bank is spending only 5-10% of the refunded amount on processing. This ensures that resources are allocated to cases where the return on investment (both financial and reputational) is maximized.</w:t>
      </w:r>
    </w:p>
    <w:p w14:paraId="6D9D1122"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Regulatory Alignment</w:t>
      </w:r>
    </w:p>
    <w:p w14:paraId="3DA737B1"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£200 de minimis threshold aligns strongly with the spirit and intent of the Consumer Duty's "fair value" and "good outcomes" principles for vulnerable customers.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It demonstrates a proactive and customer-centric approach to remediation that minimizes the risk of under-compensation and genuinely gives the customer the "benefit of the doubt".</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By setting a meaningful threshold, the bank reduces its exposure to regulatory criticism and sanctions for inadequate remediation.</w:t>
      </w:r>
      <w:r w:rsidRPr="00E412DE">
        <w:rPr>
          <w:rFonts w:ascii="Arial" w:eastAsia="Times New Roman" w:hAnsi="Arial" w:cs="Arial"/>
          <w:color w:val="575B5F"/>
          <w:kern w:val="0"/>
          <w:bdr w:val="none" w:sz="0" w:space="0" w:color="auto" w:frame="1"/>
          <w:vertAlign w:val="superscript"/>
          <w:lang w:eastAsia="en-GB"/>
          <w14:ligatures w14:val="none"/>
        </w:rPr>
        <w:t>4</w:t>
      </w:r>
      <w:r w:rsidRPr="00E412DE">
        <w:rPr>
          <w:rFonts w:ascii="Arial" w:eastAsia="Times New Roman" w:hAnsi="Arial" w:cs="Arial"/>
          <w:color w:val="1B1C1D"/>
          <w:kern w:val="0"/>
          <w:lang w:eastAsia="en-GB"/>
          <w14:ligatures w14:val="none"/>
        </w:rPr>
        <w:t xml:space="preserve"> This proactive stance can be viewed </w:t>
      </w:r>
      <w:proofErr w:type="spellStart"/>
      <w:r w:rsidRPr="00E412DE">
        <w:rPr>
          <w:rFonts w:ascii="Arial" w:eastAsia="Times New Roman" w:hAnsi="Arial" w:cs="Arial"/>
          <w:color w:val="1B1C1D"/>
          <w:kern w:val="0"/>
          <w:lang w:eastAsia="en-GB"/>
          <w14:ligatures w14:val="none"/>
        </w:rPr>
        <w:t>favorably</w:t>
      </w:r>
      <w:proofErr w:type="spellEnd"/>
      <w:r w:rsidRPr="00E412DE">
        <w:rPr>
          <w:rFonts w:ascii="Arial" w:eastAsia="Times New Roman" w:hAnsi="Arial" w:cs="Arial"/>
          <w:color w:val="1B1C1D"/>
          <w:kern w:val="0"/>
          <w:lang w:eastAsia="en-GB"/>
          <w14:ligatures w14:val="none"/>
        </w:rPr>
        <w:t xml:space="preserve"> by regulators, positioning the bank as a leader in compassionate and ethical customer treatment.</w:t>
      </w:r>
    </w:p>
    <w:p w14:paraId="5310622F"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Reputational Risk</w:t>
      </w:r>
    </w:p>
    <w:p w14:paraId="36937998"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Low. This threshold demonstrates a clear and tangible commitment to customer well-being and corporate responsibility. It positions the bank as empathetic, caring, and genuinely supportive towards its most vulnerable customers, which is a powerful brand differentiator. By offering a substantial and meaningful remediation, the bank significantly reduces the likelihood of negative media stories or social media outrage, fostering a positive narrative of proactive customer care and accountability, enhancing trust and long-term customer loyalty.</w:t>
      </w:r>
    </w:p>
    <w:p w14:paraId="52AC91DC"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D. £250 Threshold: Analysis of Strengths and Limitations</w:t>
      </w:r>
    </w:p>
    <w:p w14:paraId="4164965D"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Emotional Impact on Next-of-Kin</w:t>
      </w:r>
    </w:p>
    <w:p w14:paraId="4AE947C6"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While a £250 refund (yielding £125 per beneficiary for 2 heirs) is undoubtedly a very generous sum, the incremental emotional benefit beyond the £200 threshold may diminish. The primary goal is to avoid undue distress, and a slightly lower, yet still highly meaningful, amount like £200 may achieve this balance more efficiently without being perceived as excessive. The emotional impact is still overwhelmingly positive, but the marginal gain over £200 might not be proportional to the increased financial outlay.</w:t>
      </w:r>
    </w:p>
    <w:p w14:paraId="72735689"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lastRenderedPageBreak/>
        <w:t>Financial Significance for Beneficiaries</w:t>
      </w:r>
    </w:p>
    <w:p w14:paraId="4DCBBD48"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£250 payment provides substantial financial assistance, certainly capable of covering unexpected costs and alleviating significant financial strain. However, for an average of 2 beneficiaries, the £125 per person may be considered more than strictly necessary to achieve the core objective of meaningful financial relief, potentially leading to an over-remediation in some cases without a proportional increase in humanitarian or operational benefit.</w:t>
      </w:r>
    </w:p>
    <w:p w14:paraId="1C294235"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Operational Cost/Benefit Trade-off for the Bank</w:t>
      </w:r>
    </w:p>
    <w:p w14:paraId="75DDB6EE"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While still offering good operational efficiency compared to lower thresholds, the additional £50 per case (compared to £200) for a potentially diminishing return in perceived value might slightly reduce the overall cost-benefit optimization. The bank aims for the most efficient allocation of resources while ensuring fair value.</w:t>
      </w:r>
      <w:r w:rsidRPr="00E412DE">
        <w:rPr>
          <w:rFonts w:ascii="Arial" w:eastAsia="Times New Roman" w:hAnsi="Arial" w:cs="Arial"/>
          <w:color w:val="575B5F"/>
          <w:kern w:val="0"/>
          <w:bdr w:val="none" w:sz="0" w:space="0" w:color="auto" w:frame="1"/>
          <w:vertAlign w:val="superscript"/>
          <w:lang w:eastAsia="en-GB"/>
          <w14:ligatures w14:val="none"/>
        </w:rPr>
        <w:t>2</w:t>
      </w:r>
      <w:r w:rsidRPr="00E412DE">
        <w:rPr>
          <w:rFonts w:ascii="Arial" w:eastAsia="Times New Roman" w:hAnsi="Arial" w:cs="Arial"/>
          <w:color w:val="1B1C1D"/>
          <w:kern w:val="0"/>
          <w:lang w:eastAsia="en-GB"/>
          <w14:ligatures w14:val="none"/>
        </w:rPr>
        <w:t xml:space="preserve"> The operational cost per case is relatively fixed regardless of the refund amount (within reasonable bounds). So, returning £250 costs roughly the same to process as £200, but the payout is 25% higher. If there are many cases between £200 and £250, the aggregate cost quickly escalates, potentially impacting the bank's overall financial performance without a proportional increase in regulatory or reputational benefit beyond what £200 might achieve.</w:t>
      </w:r>
    </w:p>
    <w:p w14:paraId="55BFB3D5"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Regulatory Alignment</w:t>
      </w:r>
    </w:p>
    <w:p w14:paraId="3662D775"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This threshold still aligns well with regulatory expectations for fair value and good outcomes.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However, the optimal point for proportionality, balancing benefit with cost and avoiding over-remediation, might be slightly lower at £200. Regulators typically focus on </w:t>
      </w:r>
      <w:r w:rsidRPr="00E412DE">
        <w:rPr>
          <w:rFonts w:ascii="Arial" w:eastAsia="Times New Roman" w:hAnsi="Arial" w:cs="Arial"/>
          <w:i/>
          <w:iCs/>
          <w:color w:val="1B1C1D"/>
          <w:kern w:val="0"/>
          <w:bdr w:val="none" w:sz="0" w:space="0" w:color="auto" w:frame="1"/>
          <w:lang w:eastAsia="en-GB"/>
          <w14:ligatures w14:val="none"/>
        </w:rPr>
        <w:t>minimum</w:t>
      </w:r>
      <w:r w:rsidRPr="00E412DE">
        <w:rPr>
          <w:rFonts w:ascii="Arial" w:eastAsia="Times New Roman" w:hAnsi="Arial" w:cs="Arial"/>
          <w:color w:val="1B1C1D"/>
          <w:kern w:val="0"/>
          <w:lang w:eastAsia="en-GB"/>
          <w14:ligatures w14:val="none"/>
        </w:rPr>
        <w:t xml:space="preserve"> standards for fairness and good outcomes. While £250 undoubtedly meets these, it might exceed what is strictly </w:t>
      </w:r>
      <w:r w:rsidRPr="00E412DE">
        <w:rPr>
          <w:rFonts w:ascii="Arial" w:eastAsia="Times New Roman" w:hAnsi="Arial" w:cs="Arial"/>
          <w:i/>
          <w:iCs/>
          <w:color w:val="1B1C1D"/>
          <w:kern w:val="0"/>
          <w:bdr w:val="none" w:sz="0" w:space="0" w:color="auto" w:frame="1"/>
          <w:lang w:eastAsia="en-GB"/>
          <w14:ligatures w14:val="none"/>
        </w:rPr>
        <w:t>required</w:t>
      </w:r>
      <w:r w:rsidRPr="00E412DE">
        <w:rPr>
          <w:rFonts w:ascii="Arial" w:eastAsia="Times New Roman" w:hAnsi="Arial" w:cs="Arial"/>
          <w:color w:val="1B1C1D"/>
          <w:kern w:val="0"/>
          <w:lang w:eastAsia="en-GB"/>
          <w14:ligatures w14:val="none"/>
        </w:rPr>
        <w:t xml:space="preserve"> to avoid sanctions, implying a potentially higher cost for the bank than necessary for compliance.</w:t>
      </w:r>
    </w:p>
    <w:p w14:paraId="08F07E9F"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Reputational Risk</w:t>
      </w:r>
    </w:p>
    <w:p w14:paraId="0D364872"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Still Low. This threshold would still be perceived very positively. The distinction from £200 is subtle in terms of public perception, but £200 is argued to be the </w:t>
      </w:r>
      <w:r w:rsidRPr="00E412DE">
        <w:rPr>
          <w:rFonts w:ascii="Arial" w:eastAsia="Times New Roman" w:hAnsi="Arial" w:cs="Arial"/>
          <w:i/>
          <w:iCs/>
          <w:color w:val="1B1C1D"/>
          <w:kern w:val="0"/>
          <w:bdr w:val="none" w:sz="0" w:space="0" w:color="auto" w:frame="1"/>
          <w:lang w:eastAsia="en-GB"/>
          <w14:ligatures w14:val="none"/>
        </w:rPr>
        <w:t>optimal balance</w:t>
      </w:r>
      <w:r w:rsidRPr="00E412DE">
        <w:rPr>
          <w:rFonts w:ascii="Arial" w:eastAsia="Times New Roman" w:hAnsi="Arial" w:cs="Arial"/>
          <w:color w:val="1B1C1D"/>
          <w:kern w:val="0"/>
          <w:lang w:eastAsia="en-GB"/>
          <w14:ligatures w14:val="none"/>
        </w:rPr>
        <w:t xml:space="preserve"> for the average case.</w:t>
      </w:r>
    </w:p>
    <w:p w14:paraId="7685F71B"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IV. Detailed Assessment Across Key Dimensions</w:t>
      </w:r>
    </w:p>
    <w:p w14:paraId="0C65C1C5"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A. Emotional Impact on Next-of-Kin</w:t>
      </w:r>
    </w:p>
    <w:p w14:paraId="36C758E4"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psychological burden of bereavement is consistently identified as one of life's most difficult experiences, often leading to significant emotional distress and worsening emotional wellbeing. Grieving individuals frequently experience impaired functioning, struggling to work, make decisions, or focus, even on timely financial tasks. This impaired state renders them particularly vulnerable to additional stress and administrative burdens.</w:t>
      </w:r>
      <w:r w:rsidRPr="00E412DE">
        <w:rPr>
          <w:rFonts w:ascii="Arial" w:eastAsia="Times New Roman" w:hAnsi="Arial" w:cs="Arial"/>
          <w:color w:val="575B5F"/>
          <w:kern w:val="0"/>
          <w:bdr w:val="none" w:sz="0" w:space="0" w:color="auto" w:frame="1"/>
          <w:vertAlign w:val="superscript"/>
          <w:lang w:eastAsia="en-GB"/>
          <w14:ligatures w14:val="none"/>
        </w:rPr>
        <w:t>6</w:t>
      </w:r>
    </w:p>
    <w:p w14:paraId="18A9F0C2"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Grief extends beyond the initial loss to encompass "secondary losses," with financial loss being one of the most common and impactful. Widows, for example, often lose their family's financial manager, leading to heightened financial anxiety and a tendency towards money avoidance </w:t>
      </w:r>
      <w:proofErr w:type="spellStart"/>
      <w:r w:rsidRPr="00E412DE">
        <w:rPr>
          <w:rFonts w:ascii="Arial" w:eastAsia="Times New Roman" w:hAnsi="Arial" w:cs="Arial"/>
          <w:color w:val="1B1C1D"/>
          <w:kern w:val="0"/>
          <w:lang w:eastAsia="en-GB"/>
          <w14:ligatures w14:val="none"/>
        </w:rPr>
        <w:t>behaviors</w:t>
      </w:r>
      <w:proofErr w:type="spellEnd"/>
      <w:r w:rsidRPr="00E412DE">
        <w:rPr>
          <w:rFonts w:ascii="Arial" w:eastAsia="Times New Roman" w:hAnsi="Arial" w:cs="Arial"/>
          <w:color w:val="1B1C1D"/>
          <w:kern w:val="0"/>
          <w:lang w:eastAsia="en-GB"/>
          <w14:ligatures w14:val="none"/>
        </w:rPr>
        <w:t xml:space="preserve">. Financial pressures due to bereavement negatively impact the emotional well-being of 44% of surveyed respondents, a figure that rises to 72% for those who lost a spouse or partner. In this context, any financial contact from the bank, even for a refund, can inadvertently act as a "grief reminder," triggering renewed distress and compounding the existing </w:t>
      </w:r>
      <w:r w:rsidRPr="00E412DE">
        <w:rPr>
          <w:rFonts w:ascii="Arial" w:eastAsia="Times New Roman" w:hAnsi="Arial" w:cs="Arial"/>
          <w:color w:val="1B1C1D"/>
          <w:kern w:val="0"/>
          <w:lang w:eastAsia="en-GB"/>
          <w14:ligatures w14:val="none"/>
        </w:rPr>
        <w:lastRenderedPageBreak/>
        <w:t>emotional burden. This means that the "good deed" of a refund could become a source of further pain if not managed correctly.</w:t>
      </w:r>
    </w:p>
    <w:p w14:paraId="4A85F25B"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bank's approach to bereavement remediation must therefore prioritize compassion and dignity above all else. Contacting grieving families for what they perceive as "trivial" sums can be highly insensitive and disrespectful, adding to the "overwhelming burden" of administration at a time when they are least able to cope.</w:t>
      </w:r>
      <w:r w:rsidRPr="00E412DE">
        <w:rPr>
          <w:rFonts w:ascii="Arial" w:eastAsia="Times New Roman" w:hAnsi="Arial" w:cs="Arial"/>
          <w:color w:val="575B5F"/>
          <w:kern w:val="0"/>
          <w:bdr w:val="none" w:sz="0" w:space="0" w:color="auto" w:frame="1"/>
          <w:vertAlign w:val="superscript"/>
          <w:lang w:eastAsia="en-GB"/>
          <w14:ligatures w14:val="none"/>
        </w:rPr>
        <w:t>6</w:t>
      </w:r>
      <w:r w:rsidRPr="00E412DE">
        <w:rPr>
          <w:rFonts w:ascii="Arial" w:eastAsia="Times New Roman" w:hAnsi="Arial" w:cs="Arial"/>
          <w:color w:val="1B1C1D"/>
          <w:kern w:val="0"/>
          <w:lang w:eastAsia="en-GB"/>
          <w14:ligatures w14:val="none"/>
        </w:rPr>
        <w:t xml:space="preserve"> The FCA's guidance on vulnerable customers explicitly emphasizes the need for tailored consumer support and clear, timely communications </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underscoring that the </w:t>
      </w:r>
      <w:proofErr w:type="spellStart"/>
      <w:r w:rsidRPr="00E412DE">
        <w:rPr>
          <w:rFonts w:ascii="Arial" w:eastAsia="Times New Roman" w:hAnsi="Arial" w:cs="Arial"/>
          <w:i/>
          <w:iCs/>
          <w:color w:val="1B1C1D"/>
          <w:kern w:val="0"/>
          <w:bdr w:val="none" w:sz="0" w:space="0" w:color="auto" w:frame="1"/>
          <w:lang w:eastAsia="en-GB"/>
          <w14:ligatures w14:val="none"/>
        </w:rPr>
        <w:t>how</w:t>
      </w:r>
      <w:proofErr w:type="spellEnd"/>
      <w:r w:rsidRPr="00E412DE">
        <w:rPr>
          <w:rFonts w:ascii="Arial" w:eastAsia="Times New Roman" w:hAnsi="Arial" w:cs="Arial"/>
          <w:color w:val="1B1C1D"/>
          <w:kern w:val="0"/>
          <w:lang w:eastAsia="en-GB"/>
          <w14:ligatures w14:val="none"/>
        </w:rPr>
        <w:t xml:space="preserve"> of communication is as important as the </w:t>
      </w:r>
      <w:r w:rsidRPr="00E412DE">
        <w:rPr>
          <w:rFonts w:ascii="Arial" w:eastAsia="Times New Roman" w:hAnsi="Arial" w:cs="Arial"/>
          <w:i/>
          <w:iCs/>
          <w:color w:val="1B1C1D"/>
          <w:kern w:val="0"/>
          <w:bdr w:val="none" w:sz="0" w:space="0" w:color="auto" w:frame="1"/>
          <w:lang w:eastAsia="en-GB"/>
          <w14:ligatures w14:val="none"/>
        </w:rPr>
        <w:t>what</w:t>
      </w:r>
      <w:r w:rsidRPr="00E412DE">
        <w:rPr>
          <w:rFonts w:ascii="Arial" w:eastAsia="Times New Roman" w:hAnsi="Arial" w:cs="Arial"/>
          <w:color w:val="1B1C1D"/>
          <w:kern w:val="0"/>
          <w:lang w:eastAsia="en-GB"/>
          <w14:ligatures w14:val="none"/>
        </w:rPr>
        <w:t>. The bank's communication strategy for bereavement remediation is as critical as the de minimis threshold itself. Even with an appropriate threshold, poorly worded, overly complex, or excessively frequent communication can negate the positive intent of the refund and exacerbate emotional distress, leading to negative customer outcomes. This implies that the threshold should be set at a level where the financial sum is clearly seen as a positive, rather than a trivial, imposition.</w:t>
      </w:r>
    </w:p>
    <w:p w14:paraId="0FAF6986"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higher de minimis threshold inherently minimizes the number of potentially distressing contacts for trivial amounts. This allows the bank to concentrate its compassionate communication efforts on cases where the financial impact is more genuinely meaningful to the bereaved. This strategic reduction in contact frequency for minor sums can significantly improve the overall customer experience and uphold the bank's reputation for empathy by ensuring that the benefit of the refund unequivocally outweighs the burden of the contact.</w:t>
      </w:r>
    </w:p>
    <w:p w14:paraId="576FF2B3"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B. Financial Significance for Beneficiaries</w:t>
      </w:r>
    </w:p>
    <w:p w14:paraId="7CBE9FA1"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The financial significance of a refund must be assessed from the perspective of the individual beneficiary, not just the total estate sum. While the query suggests "usually 2 beneficiaries per estate, but sometimes more," available data provides further context. In UK wills, the average number of beneficiaries is typically 2 </w:t>
      </w:r>
      <w:r w:rsidRPr="00E412DE">
        <w:rPr>
          <w:rFonts w:ascii="Arial" w:eastAsia="Times New Roman" w:hAnsi="Arial" w:cs="Arial"/>
          <w:color w:val="575B5F"/>
          <w:kern w:val="0"/>
          <w:bdr w:val="none" w:sz="0" w:space="0" w:color="auto" w:frame="1"/>
          <w:vertAlign w:val="superscript"/>
          <w:lang w:eastAsia="en-GB"/>
          <w14:ligatures w14:val="none"/>
        </w:rPr>
        <w:t>2</w:t>
      </w:r>
      <w:r w:rsidRPr="00E412DE">
        <w:rPr>
          <w:rFonts w:ascii="Arial" w:eastAsia="Times New Roman" w:hAnsi="Arial" w:cs="Arial"/>
          <w:color w:val="1B1C1D"/>
          <w:kern w:val="0"/>
          <w:lang w:eastAsia="en-GB"/>
          <w14:ligatures w14:val="none"/>
        </w:rPr>
        <w:t>, though it can be far greater. Surveys indicate that 61% of wills are created to benefit children, and 20% for a partner.</w:t>
      </w:r>
      <w:r w:rsidRPr="00E412DE">
        <w:rPr>
          <w:rFonts w:ascii="Arial" w:eastAsia="Times New Roman" w:hAnsi="Arial" w:cs="Arial"/>
          <w:color w:val="575B5F"/>
          <w:kern w:val="0"/>
          <w:bdr w:val="none" w:sz="0" w:space="0" w:color="auto" w:frame="1"/>
          <w:vertAlign w:val="superscript"/>
          <w:lang w:eastAsia="en-GB"/>
          <w14:ligatures w14:val="none"/>
        </w:rPr>
        <w:t>17</w:t>
      </w:r>
      <w:r w:rsidRPr="00E412DE">
        <w:rPr>
          <w:rFonts w:ascii="Arial" w:eastAsia="Times New Roman" w:hAnsi="Arial" w:cs="Arial"/>
          <w:color w:val="1B1C1D"/>
          <w:kern w:val="0"/>
          <w:lang w:eastAsia="en-GB"/>
          <w14:ligatures w14:val="none"/>
        </w:rPr>
        <w:t xml:space="preserve"> Furthermore, wills often name multiple executors (40% name more than one) , and legally, up to four executors can be appointed.</w:t>
      </w:r>
      <w:r w:rsidRPr="00E412DE">
        <w:rPr>
          <w:rFonts w:ascii="Arial" w:eastAsia="Times New Roman" w:hAnsi="Arial" w:cs="Arial"/>
          <w:color w:val="575B5F"/>
          <w:kern w:val="0"/>
          <w:bdr w:val="none" w:sz="0" w:space="0" w:color="auto" w:frame="1"/>
          <w:vertAlign w:val="superscript"/>
          <w:lang w:eastAsia="en-GB"/>
          <w14:ligatures w14:val="none"/>
        </w:rPr>
        <w:t>18</w:t>
      </w:r>
      <w:r w:rsidRPr="00E412DE">
        <w:rPr>
          <w:rFonts w:ascii="Arial" w:eastAsia="Times New Roman" w:hAnsi="Arial" w:cs="Arial"/>
          <w:color w:val="1B1C1D"/>
          <w:kern w:val="0"/>
          <w:lang w:eastAsia="en-GB"/>
          <w14:ligatures w14:val="none"/>
        </w:rPr>
        <w:t xml:space="preserve"> Given that a significant proportion of estates are also distributed under intestacy law </w:t>
      </w:r>
      <w:r w:rsidRPr="00E412DE">
        <w:rPr>
          <w:rFonts w:ascii="Arial" w:eastAsia="Times New Roman" w:hAnsi="Arial" w:cs="Arial"/>
          <w:color w:val="575B5F"/>
          <w:kern w:val="0"/>
          <w:bdr w:val="none" w:sz="0" w:space="0" w:color="auto" w:frame="1"/>
          <w:vertAlign w:val="superscript"/>
          <w:lang w:eastAsia="en-GB"/>
          <w14:ligatures w14:val="none"/>
        </w:rPr>
        <w:t>19</w:t>
      </w:r>
      <w:r w:rsidRPr="00E412DE">
        <w:rPr>
          <w:rFonts w:ascii="Arial" w:eastAsia="Times New Roman" w:hAnsi="Arial" w:cs="Arial"/>
          <w:color w:val="1B1C1D"/>
          <w:kern w:val="0"/>
          <w:lang w:eastAsia="en-GB"/>
          <w14:ligatures w14:val="none"/>
        </w:rPr>
        <w:t>, which can involve multiple heirs, it is a reasonable assumption that any total refund amount will frequently be split among several individuals.</w:t>
      </w:r>
    </w:p>
    <w:p w14:paraId="37FEE531"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To contextualize the impact of the proposed thresholds, consider the following illustrative examples of per-beneficiary sums for an average of 2 beneficiaries:</w:t>
      </w:r>
    </w:p>
    <w:p w14:paraId="48AB4C76" w14:textId="77777777" w:rsidR="00E412DE" w:rsidRPr="00E412DE" w:rsidRDefault="00E412DE" w:rsidP="00E412DE">
      <w:pPr>
        <w:numPr>
          <w:ilvl w:val="0"/>
          <w:numId w:val="34"/>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£15 total refund split across two heirs = £7.50 per person.</w:t>
      </w:r>
    </w:p>
    <w:p w14:paraId="6EA12587" w14:textId="77777777" w:rsidR="00E412DE" w:rsidRPr="00E412DE" w:rsidRDefault="00E412DE" w:rsidP="00E412DE">
      <w:pPr>
        <w:numPr>
          <w:ilvl w:val="0"/>
          <w:numId w:val="34"/>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£100 total refund split across two heirs = £50 per person.</w:t>
      </w:r>
    </w:p>
    <w:p w14:paraId="3729A401" w14:textId="77777777" w:rsidR="00E412DE" w:rsidRPr="00E412DE" w:rsidRDefault="00E412DE" w:rsidP="00E412DE">
      <w:pPr>
        <w:numPr>
          <w:ilvl w:val="0"/>
          <w:numId w:val="34"/>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£200 total refund split across two heirs = £100 per person.</w:t>
      </w:r>
    </w:p>
    <w:p w14:paraId="53858CDC" w14:textId="77777777" w:rsidR="00E412DE" w:rsidRPr="00E412DE" w:rsidRDefault="00E412DE" w:rsidP="00E412DE">
      <w:pPr>
        <w:numPr>
          <w:ilvl w:val="0"/>
          <w:numId w:val="34"/>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£250 total refund split across two heirs = £125 per person.</w:t>
      </w:r>
    </w:p>
    <w:p w14:paraId="4579AD3D"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average net estate value in the UK was £334,173 in 2019/20.</w:t>
      </w:r>
      <w:r w:rsidRPr="00E412DE">
        <w:rPr>
          <w:rFonts w:ascii="Arial" w:eastAsia="Times New Roman" w:hAnsi="Arial" w:cs="Arial"/>
          <w:color w:val="575B5F"/>
          <w:kern w:val="0"/>
          <w:bdr w:val="none" w:sz="0" w:space="0" w:color="auto" w:frame="1"/>
          <w:vertAlign w:val="superscript"/>
          <w:lang w:eastAsia="en-GB"/>
          <w14:ligatures w14:val="none"/>
        </w:rPr>
        <w:t>20</w:t>
      </w:r>
      <w:r w:rsidRPr="00E412DE">
        <w:rPr>
          <w:rFonts w:ascii="Arial" w:eastAsia="Times New Roman" w:hAnsi="Arial" w:cs="Arial"/>
          <w:color w:val="1B1C1D"/>
          <w:kern w:val="0"/>
          <w:lang w:eastAsia="en-GB"/>
          <w14:ligatures w14:val="none"/>
        </w:rPr>
        <w:t xml:space="preserve"> More importantly, recent research highlights that 90% of people rely on inheritance to fund their later life or pay off debts. This reliance is critical, as over a third of bereaved individuals report that their financial situation worsened as a result of their bereavement, with a significant 43% having borrowed money to cover essentials. The financial significance of a refund is not solely its absolute value but its </w:t>
      </w:r>
      <w:r w:rsidRPr="00E412DE">
        <w:rPr>
          <w:rFonts w:ascii="Arial" w:eastAsia="Times New Roman" w:hAnsi="Arial" w:cs="Arial"/>
          <w:i/>
          <w:iCs/>
          <w:color w:val="1B1C1D"/>
          <w:kern w:val="0"/>
          <w:bdr w:val="none" w:sz="0" w:space="0" w:color="auto" w:frame="1"/>
          <w:lang w:eastAsia="en-GB"/>
          <w14:ligatures w14:val="none"/>
        </w:rPr>
        <w:t>relative impact</w:t>
      </w:r>
      <w:r w:rsidRPr="00E412DE">
        <w:rPr>
          <w:rFonts w:ascii="Arial" w:eastAsia="Times New Roman" w:hAnsi="Arial" w:cs="Arial"/>
          <w:color w:val="1B1C1D"/>
          <w:kern w:val="0"/>
          <w:lang w:eastAsia="en-GB"/>
          <w14:ligatures w14:val="none"/>
        </w:rPr>
        <w:t xml:space="preserve"> on the beneficiary's financial situation. Given the widespread financial </w:t>
      </w:r>
      <w:r w:rsidRPr="00E412DE">
        <w:rPr>
          <w:rFonts w:ascii="Arial" w:eastAsia="Times New Roman" w:hAnsi="Arial" w:cs="Arial"/>
          <w:color w:val="1B1C1D"/>
          <w:kern w:val="0"/>
          <w:lang w:eastAsia="en-GB"/>
          <w14:ligatures w14:val="none"/>
        </w:rPr>
        <w:lastRenderedPageBreak/>
        <w:t>vulnerability and reliance on inheritance during bereavement, even smaller, unexpected refunds can hold disproportionate value and provide genuine relief for someone struggling with daily costs or attempting to avoid high-interest borrowing. This means that even modest sums can be valuable to the recipient.</w:t>
      </w:r>
    </w:p>
    <w:p w14:paraId="67F7C46A"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A de minimis threshold that fails to account for this relative financial significance, by setting the bar too low, risks being perceived as unfair by beneficiaries, even if operationally efficient. This perception of unfairness can lead to complaints and reputational damage, ultimately negating any perceived cost savings. If a beneficiary is struggling financially and learns the bank withheld a £50 refund (e.g., if the de minimis was £100 and the refund was £50), they might feel unfairly treated. This could lead to a complaint, which then incurs operational costs </w:t>
      </w:r>
      <w:r w:rsidRPr="00E412DE">
        <w:rPr>
          <w:rFonts w:ascii="Arial" w:eastAsia="Times New Roman" w:hAnsi="Arial" w:cs="Arial"/>
          <w:color w:val="575B5F"/>
          <w:kern w:val="0"/>
          <w:bdr w:val="none" w:sz="0" w:space="0" w:color="auto" w:frame="1"/>
          <w:vertAlign w:val="superscript"/>
          <w:lang w:eastAsia="en-GB"/>
          <w14:ligatures w14:val="none"/>
        </w:rPr>
        <w:t>7</w:t>
      </w:r>
      <w:r w:rsidRPr="00E412DE">
        <w:rPr>
          <w:rFonts w:ascii="Arial" w:eastAsia="Times New Roman" w:hAnsi="Arial" w:cs="Arial"/>
          <w:color w:val="1B1C1D"/>
          <w:kern w:val="0"/>
          <w:lang w:eastAsia="en-GB"/>
          <w14:ligatures w14:val="none"/>
        </w:rPr>
        <w:t xml:space="preserve"> and reputational risk </w:t>
      </w:r>
      <w:r w:rsidRPr="00E412DE">
        <w:rPr>
          <w:rFonts w:ascii="Arial" w:eastAsia="Times New Roman" w:hAnsi="Arial" w:cs="Arial"/>
          <w:color w:val="575B5F"/>
          <w:kern w:val="0"/>
          <w:bdr w:val="none" w:sz="0" w:space="0" w:color="auto" w:frame="1"/>
          <w:vertAlign w:val="superscript"/>
          <w:lang w:eastAsia="en-GB"/>
          <w14:ligatures w14:val="none"/>
        </w:rPr>
        <w:t>7</w:t>
      </w:r>
      <w:r w:rsidRPr="00E412DE">
        <w:rPr>
          <w:rFonts w:ascii="Arial" w:eastAsia="Times New Roman" w:hAnsi="Arial" w:cs="Arial"/>
          <w:color w:val="1B1C1D"/>
          <w:kern w:val="0"/>
          <w:lang w:eastAsia="en-GB"/>
          <w14:ligatures w14:val="none"/>
        </w:rPr>
        <w:t>, thereby undermining the initial savings from the de minimis. The bank's policy must therefore be defensible not just financially, but ethically in the eyes of its customers.</w:t>
      </w:r>
    </w:p>
    <w:p w14:paraId="27370CBF"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C. Operational Cost/Benefit Trade-off for the Bank</w:t>
      </w:r>
    </w:p>
    <w:p w14:paraId="05F0C6FE"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operational costs associated with customer contact and payment processing are significant and largely fixed, regardless of the refund amount.</w:t>
      </w:r>
    </w:p>
    <w:p w14:paraId="010EBC51" w14:textId="77777777" w:rsidR="00E412DE" w:rsidRPr="00E412DE" w:rsidRDefault="00E412DE" w:rsidP="00E412DE">
      <w:pPr>
        <w:numPr>
          <w:ilvl w:val="0"/>
          <w:numId w:val="35"/>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Breakdown of Contact Costs:</w:t>
      </w:r>
      <w:r w:rsidRPr="00E412DE">
        <w:rPr>
          <w:rFonts w:ascii="Arial" w:eastAsia="Times New Roman" w:hAnsi="Arial" w:cs="Arial"/>
          <w:color w:val="1B1C1D"/>
          <w:kern w:val="0"/>
          <w:lang w:eastAsia="en-GB"/>
          <w14:ligatures w14:val="none"/>
        </w:rPr>
        <w:t xml:space="preserve"> </w:t>
      </w:r>
    </w:p>
    <w:p w14:paraId="2D5B3230" w14:textId="77777777" w:rsidR="00E412DE" w:rsidRPr="00E412DE" w:rsidRDefault="00E412DE" w:rsidP="00E412DE">
      <w:pPr>
        <w:numPr>
          <w:ilvl w:val="1"/>
          <w:numId w:val="35"/>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Call Centre:</w:t>
      </w:r>
      <w:r w:rsidRPr="00E412DE">
        <w:rPr>
          <w:rFonts w:ascii="Arial" w:eastAsia="Times New Roman" w:hAnsi="Arial" w:cs="Arial"/>
          <w:color w:val="1B1C1D"/>
          <w:kern w:val="0"/>
          <w:lang w:eastAsia="en-GB"/>
          <w14:ligatures w14:val="none"/>
        </w:rPr>
        <w:t xml:space="preserve"> The cost of customer contact through call centres is substantial. Inbound calls to UK-based agents typically range from £3-£7 per call, with more complex services (such as those involving financial advice or sensitive bereavement discussions) costing £8-£15 per call.</w:t>
      </w:r>
      <w:r w:rsidRPr="00E412DE">
        <w:rPr>
          <w:rFonts w:ascii="Arial" w:eastAsia="Times New Roman" w:hAnsi="Arial" w:cs="Arial"/>
          <w:color w:val="575B5F"/>
          <w:kern w:val="0"/>
          <w:bdr w:val="none" w:sz="0" w:space="0" w:color="auto" w:frame="1"/>
          <w:vertAlign w:val="superscript"/>
          <w:lang w:eastAsia="en-GB"/>
          <w14:ligatures w14:val="none"/>
        </w:rPr>
        <w:t>7</w:t>
      </w:r>
      <w:r w:rsidRPr="00E412DE">
        <w:rPr>
          <w:rFonts w:ascii="Arial" w:eastAsia="Times New Roman" w:hAnsi="Arial" w:cs="Arial"/>
          <w:color w:val="1B1C1D"/>
          <w:kern w:val="0"/>
          <w:lang w:eastAsia="en-GB"/>
          <w14:ligatures w14:val="none"/>
        </w:rPr>
        <w:t xml:space="preserve"> The hourly rate for UK agents is typically £20-£30.</w:t>
      </w:r>
      <w:r w:rsidRPr="00E412DE">
        <w:rPr>
          <w:rFonts w:ascii="Arial" w:eastAsia="Times New Roman" w:hAnsi="Arial" w:cs="Arial"/>
          <w:color w:val="575B5F"/>
          <w:kern w:val="0"/>
          <w:bdr w:val="none" w:sz="0" w:space="0" w:color="auto" w:frame="1"/>
          <w:vertAlign w:val="superscript"/>
          <w:lang w:eastAsia="en-GB"/>
          <w14:ligatures w14:val="none"/>
        </w:rPr>
        <w:t>7</w:t>
      </w:r>
    </w:p>
    <w:p w14:paraId="1EA12F36" w14:textId="77777777" w:rsidR="00E412DE" w:rsidRPr="00E412DE" w:rsidRDefault="00E412DE" w:rsidP="00E412DE">
      <w:pPr>
        <w:numPr>
          <w:ilvl w:val="1"/>
          <w:numId w:val="35"/>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Postal Communication:</w:t>
      </w:r>
      <w:r w:rsidRPr="00E412DE">
        <w:rPr>
          <w:rFonts w:ascii="Arial" w:eastAsia="Times New Roman" w:hAnsi="Arial" w:cs="Arial"/>
          <w:color w:val="1B1C1D"/>
          <w:kern w:val="0"/>
          <w:lang w:eastAsia="en-GB"/>
          <w14:ligatures w14:val="none"/>
        </w:rPr>
        <w:t xml:space="preserve"> While not explicitly quantified in the provided information, postal communication involves costs for printing, stationery, postage, and crucially, internal staff time for preparation, dispatch, and potential follow-up. These elements add to the per-contact cost.</w:t>
      </w:r>
    </w:p>
    <w:p w14:paraId="289CEC72" w14:textId="77777777" w:rsidR="00E412DE" w:rsidRPr="00E412DE" w:rsidRDefault="00E412DE" w:rsidP="00E412DE">
      <w:pPr>
        <w:numPr>
          <w:ilvl w:val="1"/>
          <w:numId w:val="35"/>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Payment Processing:</w:t>
      </w:r>
      <w:r w:rsidRPr="00E412DE">
        <w:rPr>
          <w:rFonts w:ascii="Arial" w:eastAsia="Times New Roman" w:hAnsi="Arial" w:cs="Arial"/>
          <w:color w:val="1B1C1D"/>
          <w:kern w:val="0"/>
          <w:lang w:eastAsia="en-GB"/>
          <w14:ligatures w14:val="none"/>
        </w:rPr>
        <w:t xml:space="preserve"> Direct payment methods like Bacs typically cost between 5p-50p per transaction. While seemingly small, these add up across a large volume of transactions. Other payment methods, such as card payments, can incur higher fees (e.g., 0.2% to 1.5% plus fixed fees for a £100 transaction).</w:t>
      </w:r>
      <w:r w:rsidRPr="00E412DE">
        <w:rPr>
          <w:rFonts w:ascii="Arial" w:eastAsia="Times New Roman" w:hAnsi="Arial" w:cs="Arial"/>
          <w:color w:val="575B5F"/>
          <w:kern w:val="0"/>
          <w:bdr w:val="none" w:sz="0" w:space="0" w:color="auto" w:frame="1"/>
          <w:vertAlign w:val="superscript"/>
          <w:lang w:eastAsia="en-GB"/>
          <w14:ligatures w14:val="none"/>
        </w:rPr>
        <w:t>21</w:t>
      </w:r>
    </w:p>
    <w:p w14:paraId="272787A0" w14:textId="77777777" w:rsidR="00E412DE" w:rsidRPr="00E412DE" w:rsidRDefault="00E412DE" w:rsidP="00E412DE">
      <w:pPr>
        <w:numPr>
          <w:ilvl w:val="1"/>
          <w:numId w:val="35"/>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Internal Processing:</w:t>
      </w:r>
      <w:r w:rsidRPr="00E412DE">
        <w:rPr>
          <w:rFonts w:ascii="Arial" w:eastAsia="Times New Roman" w:hAnsi="Arial" w:cs="Arial"/>
          <w:color w:val="1B1C1D"/>
          <w:kern w:val="0"/>
          <w:lang w:eastAsia="en-GB"/>
          <w14:ligatures w14:val="none"/>
        </w:rPr>
        <w:t xml:space="preserve"> Beyond direct contact and payment, each remediation case involves significant internal processing costs. Personnel costs, including salaries for customer service, compliance, and administrative staff, constitute a substantial portion (30-50%) of a bank's overall operating expenses.</w:t>
      </w:r>
      <w:r w:rsidRPr="00E412DE">
        <w:rPr>
          <w:rFonts w:ascii="Arial" w:eastAsia="Times New Roman" w:hAnsi="Arial" w:cs="Arial"/>
          <w:color w:val="575B5F"/>
          <w:kern w:val="0"/>
          <w:bdr w:val="none" w:sz="0" w:space="0" w:color="auto" w:frame="1"/>
          <w:vertAlign w:val="superscript"/>
          <w:lang w:eastAsia="en-GB"/>
          <w14:ligatures w14:val="none"/>
        </w:rPr>
        <w:t>8</w:t>
      </w:r>
      <w:r w:rsidRPr="00E412DE">
        <w:rPr>
          <w:rFonts w:ascii="Arial" w:eastAsia="Times New Roman" w:hAnsi="Arial" w:cs="Arial"/>
          <w:color w:val="1B1C1D"/>
          <w:kern w:val="0"/>
          <w:lang w:eastAsia="en-GB"/>
          <w14:ligatures w14:val="none"/>
        </w:rPr>
        <w:t xml:space="preserve"> This includes staff time for identifying the error, calculating the refund, obtaining necessary approvals, preparing communications, and managing the payment process. Fragmented CRM systems can lead to delays and repeated information requests, increasing costs and customer frustration.</w:t>
      </w:r>
      <w:r w:rsidRPr="00E412DE">
        <w:rPr>
          <w:rFonts w:ascii="Arial" w:eastAsia="Times New Roman" w:hAnsi="Arial" w:cs="Arial"/>
          <w:color w:val="575B5F"/>
          <w:kern w:val="0"/>
          <w:bdr w:val="none" w:sz="0" w:space="0" w:color="auto" w:frame="1"/>
          <w:vertAlign w:val="superscript"/>
          <w:lang w:eastAsia="en-GB"/>
          <w14:ligatures w14:val="none"/>
        </w:rPr>
        <w:t>3</w:t>
      </w:r>
    </w:p>
    <w:p w14:paraId="328ADBC8"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"cost of inaction" – the potential for regulatory fines and severe reputational damage – far outweighs the direct cost of remediating even moderately small sums.</w:t>
      </w:r>
    </w:p>
    <w:p w14:paraId="141E50E7" w14:textId="77777777" w:rsidR="00E412DE" w:rsidRPr="00E412DE" w:rsidRDefault="00E412DE" w:rsidP="00E412DE">
      <w:pPr>
        <w:numPr>
          <w:ilvl w:val="0"/>
          <w:numId w:val="36"/>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Quantifying the Cost of Inaction:</w:t>
      </w:r>
      <w:r w:rsidRPr="00E412DE">
        <w:rPr>
          <w:rFonts w:ascii="Arial" w:eastAsia="Times New Roman" w:hAnsi="Arial" w:cs="Arial"/>
          <w:color w:val="1B1C1D"/>
          <w:kern w:val="0"/>
          <w:lang w:eastAsia="en-GB"/>
          <w14:ligatures w14:val="none"/>
        </w:rPr>
        <w:t xml:space="preserve"> </w:t>
      </w:r>
    </w:p>
    <w:p w14:paraId="6A126374" w14:textId="77777777" w:rsidR="00E412DE" w:rsidRPr="00E412DE" w:rsidRDefault="00E412DE" w:rsidP="00E412DE">
      <w:pPr>
        <w:numPr>
          <w:ilvl w:val="1"/>
          <w:numId w:val="36"/>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Regulatory Fines:</w:t>
      </w:r>
      <w:r w:rsidRPr="00E412DE">
        <w:rPr>
          <w:rFonts w:ascii="Arial" w:eastAsia="Times New Roman" w:hAnsi="Arial" w:cs="Arial"/>
          <w:color w:val="1B1C1D"/>
          <w:kern w:val="0"/>
          <w:lang w:eastAsia="en-GB"/>
          <w14:ligatures w14:val="none"/>
        </w:rPr>
        <w:t xml:space="preserve"> The FCA’s Consumer Duty explicitly requires firms to identify and address poor outcomes for customers.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Failure to remediate erroneous charges, even small ones, can lead to significant regulatory sanctions. The case of the Bank of Queensland serves as a </w:t>
      </w:r>
      <w:r w:rsidRPr="00E412DE">
        <w:rPr>
          <w:rFonts w:ascii="Arial" w:eastAsia="Times New Roman" w:hAnsi="Arial" w:cs="Arial"/>
          <w:color w:val="1B1C1D"/>
          <w:kern w:val="0"/>
          <w:lang w:eastAsia="en-GB"/>
          <w14:ligatures w14:val="none"/>
        </w:rPr>
        <w:lastRenderedPageBreak/>
        <w:t>stark warning: they were sanctioned for systemic breaches and delays in refunding fees to deceased estates, causing "unnecessary financial and emotional distress".</w:t>
      </w:r>
      <w:r w:rsidRPr="00E412DE">
        <w:rPr>
          <w:rFonts w:ascii="Arial" w:eastAsia="Times New Roman" w:hAnsi="Arial" w:cs="Arial"/>
          <w:color w:val="575B5F"/>
          <w:kern w:val="0"/>
          <w:bdr w:val="none" w:sz="0" w:space="0" w:color="auto" w:frame="1"/>
          <w:vertAlign w:val="superscript"/>
          <w:lang w:eastAsia="en-GB"/>
          <w14:ligatures w14:val="none"/>
        </w:rPr>
        <w:t>4</w:t>
      </w:r>
      <w:r w:rsidRPr="00E412DE">
        <w:rPr>
          <w:rFonts w:ascii="Arial" w:eastAsia="Times New Roman" w:hAnsi="Arial" w:cs="Arial"/>
          <w:color w:val="1B1C1D"/>
          <w:kern w:val="0"/>
          <w:lang w:eastAsia="en-GB"/>
          <w14:ligatures w14:val="none"/>
        </w:rPr>
        <w:t xml:space="preserve"> These fines and remediation efforts can be substantial; for example, the Australian financial services sector saw AUD $9 billion in provisions for ASIC remediation between 2017-2019.</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Regulatory compliance costs can represent 10-15% of a bank's overall operating budget.</w:t>
      </w:r>
      <w:r w:rsidRPr="00E412DE">
        <w:rPr>
          <w:rFonts w:ascii="Arial" w:eastAsia="Times New Roman" w:hAnsi="Arial" w:cs="Arial"/>
          <w:color w:val="575B5F"/>
          <w:kern w:val="0"/>
          <w:bdr w:val="none" w:sz="0" w:space="0" w:color="auto" w:frame="1"/>
          <w:vertAlign w:val="superscript"/>
          <w:lang w:eastAsia="en-GB"/>
          <w14:ligatures w14:val="none"/>
        </w:rPr>
        <w:t>8</w:t>
      </w:r>
    </w:p>
    <w:p w14:paraId="5E7E3DCE" w14:textId="77777777" w:rsidR="00E412DE" w:rsidRPr="00E412DE" w:rsidRDefault="00E412DE" w:rsidP="00E412DE">
      <w:pPr>
        <w:numPr>
          <w:ilvl w:val="1"/>
          <w:numId w:val="36"/>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Reputational Damage:</w:t>
      </w:r>
      <w:r w:rsidRPr="00E412DE">
        <w:rPr>
          <w:rFonts w:ascii="Arial" w:eastAsia="Times New Roman" w:hAnsi="Arial" w:cs="Arial"/>
          <w:color w:val="1B1C1D"/>
          <w:kern w:val="0"/>
          <w:lang w:eastAsia="en-GB"/>
          <w14:ligatures w14:val="none"/>
        </w:rPr>
        <w:t xml:space="preserve"> A bank's reputation is built on trust and transparency. A single misstep, particularly in a sensitive area like bereavement, can severely damage credibility and erode customer trust. Negative customer experiences can quickly go viral on social media, leading to widespread public criticism and significant long-term brand damage. Rebuilding trust and recovering from a reputational crisis can take months to several years and involve substantial investment in public relations.</w:t>
      </w:r>
    </w:p>
    <w:p w14:paraId="2C15F635"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The bank's investment in setting a sensible de minimis and executing remediation effectively is an investment in long-term trust, regulatory compliance, and brand value, rather than merely a cost centre. The direct cost of processing a small refund might seem high compared to the refund itself. However, the indirect costs of regulatory fines </w:t>
      </w:r>
      <w:r w:rsidRPr="00E412DE">
        <w:rPr>
          <w:rFonts w:ascii="Arial" w:eastAsia="Times New Roman" w:hAnsi="Arial" w:cs="Arial"/>
          <w:color w:val="575B5F"/>
          <w:kern w:val="0"/>
          <w:bdr w:val="none" w:sz="0" w:space="0" w:color="auto" w:frame="1"/>
          <w:vertAlign w:val="superscript"/>
          <w:lang w:eastAsia="en-GB"/>
          <w14:ligatures w14:val="none"/>
        </w:rPr>
        <w:t>4</w:t>
      </w:r>
      <w:r w:rsidRPr="00E412DE">
        <w:rPr>
          <w:rFonts w:ascii="Arial" w:eastAsia="Times New Roman" w:hAnsi="Arial" w:cs="Arial"/>
          <w:color w:val="1B1C1D"/>
          <w:kern w:val="0"/>
          <w:lang w:eastAsia="en-GB"/>
          <w14:ligatures w14:val="none"/>
        </w:rPr>
        <w:t xml:space="preserve"> and reputational damage are orders of magnitude greater. Therefore, the "benefit" of remediation isn't just the customer's financial gain, but the bank's avoidance of these much larger and more damaging consequences. This reframes remediation from a pure expense to a strategic imperative.</w:t>
      </w:r>
    </w:p>
    <w:p w14:paraId="61931815"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An optimal de minimis threshold minimizes the number of cases where the operational cost of contact significantly exceeds the refund value, while simultaneously minimizing the aggregate sum of un-remediated funds that could attract adverse regulatory attention or public outcry. This balance ensures that the bank is both operationally efficient and ethically responsible. The goal is to find the "sweet spot" where the bank avoids losing money on trivial refunds (e.g., £15, where processing costs exceed the refund) but also avoids accumulating a large pool of un-remediated funds that could become a regulatory or public relations liability. This suggests a balance where the refund amount is clearly greater than the cost of processing it, but not so high that the bank is voluntarily forgoing substantial aggregate sums that could be returned to customers.</w:t>
      </w:r>
    </w:p>
    <w:p w14:paraId="630FCCBF"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D. Regulatory Alignment and Public Relations Risks</w:t>
      </w:r>
    </w:p>
    <w:p w14:paraId="702EA389"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FCA’s Consumer Duty</w:t>
      </w:r>
    </w:p>
    <w:p w14:paraId="4844AB0A"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Consumer Duty fundamentally requires firms to deliver "good outcomes" for retail customers, ensuring that their products and services offer "fair value" and that firms act to avoid "foreseeable harm".</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This overarching principle is particularly pertinent when dealing with customers in vulnerable circumstances, such as those experiencing bereavement.</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Under the Duty, firms must design and deliver support that meets the needs of vulnerable customers, provide clear and timely communications, and avoid creating unreasonable barriers throughout the product or service lifecycle.</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They are also explicitly required to monitor the outcomes their customers experience and take proactive action to improve them where poor outcomes are identified.</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The Consumer Duty shifts the burden of proof onto the bank to demonstrate that its de minimis policy for bereavement remediation genuinely delivers fair outcomes for bereaved customers. This necessitates a clear, </w:t>
      </w:r>
      <w:r w:rsidRPr="00E412DE">
        <w:rPr>
          <w:rFonts w:ascii="Arial" w:eastAsia="Times New Roman" w:hAnsi="Arial" w:cs="Arial"/>
          <w:color w:val="1B1C1D"/>
          <w:kern w:val="0"/>
          <w:lang w:eastAsia="en-GB"/>
          <w14:ligatures w14:val="none"/>
        </w:rPr>
        <w:lastRenderedPageBreak/>
        <w:t>defensible rationale for the chosen threshold that goes beyond mere cost-saving, supported by proactive monitoring of customer experiences and outcomes. The FCA explicitly states that firms "must continuously monitor and review the outcomes their customers experience" and "identify instances where customers, especially those in vulnerable circumstances, are not achieving good outcomes".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This means the bank must be able to justify its de minimis to the FCA, not just internally, by showing how it aligns with the principles of fair value and good outcomes for vulnerable customers.</w:t>
      </w:r>
    </w:p>
    <w:p w14:paraId="0D628A9C"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Relevant Regulatory Precedents</w:t>
      </w:r>
    </w:p>
    <w:p w14:paraId="186C2C56"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International and domestic regulatory bodies offer some guidance on de minimis principles, though often in different contexts:</w:t>
      </w:r>
    </w:p>
    <w:p w14:paraId="08ED926C" w14:textId="77777777" w:rsidR="00E412DE" w:rsidRPr="00E412DE" w:rsidRDefault="00E412DE" w:rsidP="00E412DE">
      <w:pPr>
        <w:numPr>
          <w:ilvl w:val="0"/>
          <w:numId w:val="37"/>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ASIC (Australia):</w:t>
      </w:r>
      <w:r w:rsidRPr="00E412DE">
        <w:rPr>
          <w:rFonts w:ascii="Arial" w:eastAsia="Times New Roman" w:hAnsi="Arial" w:cs="Arial"/>
          <w:color w:val="1B1C1D"/>
          <w:kern w:val="0"/>
          <w:lang w:eastAsia="en-GB"/>
          <w14:ligatures w14:val="none"/>
        </w:rPr>
        <w:t xml:space="preserve"> The Australian Securities and Investments Commission (ASIC) provides clear guidance on consumer remediation, emphasizing a "customer-centric" approach, prompt action, "giving consumers the benefit of the doubt," and "minimizing the risk of under-compensation".</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Notably, ASIC allows for residual payments to charity for amounts of $5 or less (approximately £4) without requiring direct contact with the consumer.</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This sets a strong international benchmark for what constitutes a "trivial" amount for non-contact in a remediation context.</w:t>
      </w:r>
    </w:p>
    <w:p w14:paraId="1D16EF09" w14:textId="77777777" w:rsidR="00E412DE" w:rsidRPr="00E412DE" w:rsidRDefault="00E412DE" w:rsidP="00E412DE">
      <w:pPr>
        <w:numPr>
          <w:ilvl w:val="0"/>
          <w:numId w:val="37"/>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CSSF (Luxembourg):</w:t>
      </w:r>
      <w:r w:rsidRPr="00E412DE">
        <w:rPr>
          <w:rFonts w:ascii="Arial" w:eastAsia="Times New Roman" w:hAnsi="Arial" w:cs="Arial"/>
          <w:color w:val="1B1C1D"/>
          <w:kern w:val="0"/>
          <w:lang w:eastAsia="en-GB"/>
          <w14:ligatures w14:val="none"/>
        </w:rPr>
        <w:t xml:space="preserve"> The Commission de Surveillance du </w:t>
      </w:r>
      <w:proofErr w:type="spellStart"/>
      <w:r w:rsidRPr="00E412DE">
        <w:rPr>
          <w:rFonts w:ascii="Arial" w:eastAsia="Times New Roman" w:hAnsi="Arial" w:cs="Arial"/>
          <w:color w:val="1B1C1D"/>
          <w:kern w:val="0"/>
          <w:lang w:eastAsia="en-GB"/>
          <w14:ligatures w14:val="none"/>
        </w:rPr>
        <w:t>Secteur</w:t>
      </w:r>
      <w:proofErr w:type="spellEnd"/>
      <w:r w:rsidRPr="00E412DE">
        <w:rPr>
          <w:rFonts w:ascii="Arial" w:eastAsia="Times New Roman" w:hAnsi="Arial" w:cs="Arial"/>
          <w:color w:val="1B1C1D"/>
          <w:kern w:val="0"/>
          <w:lang w:eastAsia="en-GB"/>
          <w14:ligatures w14:val="none"/>
        </w:rPr>
        <w:t xml:space="preserve"> Financier (CSSF) in Luxembourg also permits a de minimis rule for Undertakings for Collective Investment (UCIs) to avoid paying out small indemnification amounts to investors, primarily to reduce administrative burden.</w:t>
      </w:r>
      <w:r w:rsidRPr="00E412DE">
        <w:rPr>
          <w:rFonts w:ascii="Arial" w:eastAsia="Times New Roman" w:hAnsi="Arial" w:cs="Arial"/>
          <w:color w:val="575B5F"/>
          <w:kern w:val="0"/>
          <w:bdr w:val="none" w:sz="0" w:space="0" w:color="auto" w:frame="1"/>
          <w:vertAlign w:val="superscript"/>
          <w:lang w:eastAsia="en-GB"/>
          <w14:ligatures w14:val="none"/>
        </w:rPr>
        <w:t>16</w:t>
      </w:r>
      <w:r w:rsidRPr="00E412DE">
        <w:rPr>
          <w:rFonts w:ascii="Arial" w:eastAsia="Times New Roman" w:hAnsi="Arial" w:cs="Arial"/>
          <w:color w:val="1B1C1D"/>
          <w:kern w:val="0"/>
          <w:lang w:eastAsia="en-GB"/>
          <w14:ligatures w14:val="none"/>
        </w:rPr>
        <w:t xml:space="preserve"> However, the UCI itself must still be fully compensated for any losses. This confirms the general principle of a de minimis for administrative efficiency in other financial contexts.</w:t>
      </w:r>
    </w:p>
    <w:p w14:paraId="13DCEFC8" w14:textId="77777777" w:rsidR="00E412DE" w:rsidRPr="00E412DE" w:rsidRDefault="00E412DE" w:rsidP="00E412DE">
      <w:pPr>
        <w:numPr>
          <w:ilvl w:val="0"/>
          <w:numId w:val="37"/>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FCA CASS 7.11.49 R (Transfer of Business):</w:t>
      </w:r>
      <w:r w:rsidRPr="00E412DE">
        <w:rPr>
          <w:rFonts w:ascii="Arial" w:eastAsia="Times New Roman" w:hAnsi="Arial" w:cs="Arial"/>
          <w:color w:val="1B1C1D"/>
          <w:kern w:val="0"/>
          <w:lang w:eastAsia="en-GB"/>
          <w14:ligatures w14:val="none"/>
        </w:rPr>
        <w:t xml:space="preserve"> Within the FCA's Client Assets Sourcebook (CASS), specifically CASS 7.11.49 R, a "minimal amount" for a retail client is defined as £25 or less in aggregate, in the specific context of transferring client money as part of a business transfer.</w:t>
      </w:r>
      <w:r w:rsidRPr="00E412DE">
        <w:rPr>
          <w:rFonts w:ascii="Arial" w:eastAsia="Times New Roman" w:hAnsi="Arial" w:cs="Arial"/>
          <w:color w:val="575B5F"/>
          <w:kern w:val="0"/>
          <w:bdr w:val="none" w:sz="0" w:space="0" w:color="auto" w:frame="1"/>
          <w:vertAlign w:val="superscript"/>
          <w:lang w:eastAsia="en-GB"/>
          <w14:ligatures w14:val="none"/>
        </w:rPr>
        <w:t>14</w:t>
      </w:r>
    </w:p>
    <w:p w14:paraId="1DE79863"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While the CASS £25 figure exists, it is crucial to understand that it applies to a distinct context (transfer of business, not remediation of bank errors for vulnerable customers). The ASIC $5 threshold (approximately £4) is a more direct and relevant international precedent for a </w:t>
      </w:r>
      <w:r w:rsidRPr="00E412DE">
        <w:rPr>
          <w:rFonts w:ascii="Arial" w:eastAsia="Times New Roman" w:hAnsi="Arial" w:cs="Arial"/>
          <w:i/>
          <w:iCs/>
          <w:color w:val="1B1C1D"/>
          <w:kern w:val="0"/>
          <w:bdr w:val="none" w:sz="0" w:space="0" w:color="auto" w:frame="1"/>
          <w:lang w:eastAsia="en-GB"/>
          <w14:ligatures w14:val="none"/>
        </w:rPr>
        <w:t>remediation</w:t>
      </w:r>
      <w:r w:rsidRPr="00E412DE">
        <w:rPr>
          <w:rFonts w:ascii="Arial" w:eastAsia="Times New Roman" w:hAnsi="Arial" w:cs="Arial"/>
          <w:color w:val="1B1C1D"/>
          <w:kern w:val="0"/>
          <w:lang w:eastAsia="en-GB"/>
          <w14:ligatures w14:val="none"/>
        </w:rPr>
        <w:t xml:space="preserve"> de minimis, suggesting that the FCA might expect a lower threshold for non-contact than £25 in a bereavement context, given the Consumer Duty's focus on vulnerability. This argues for a de minimis closer to £100 or £200 than £15 to demonstrate clear commitment to customer fairness. The specific context of the CASS £25 </w:t>
      </w:r>
      <w:r w:rsidRPr="00E412DE">
        <w:rPr>
          <w:rFonts w:ascii="Arial" w:eastAsia="Times New Roman" w:hAnsi="Arial" w:cs="Arial"/>
          <w:color w:val="575B5F"/>
          <w:kern w:val="0"/>
          <w:bdr w:val="none" w:sz="0" w:space="0" w:color="auto" w:frame="1"/>
          <w:vertAlign w:val="superscript"/>
          <w:lang w:eastAsia="en-GB"/>
          <w14:ligatures w14:val="none"/>
        </w:rPr>
        <w:t>14</w:t>
      </w:r>
      <w:r w:rsidRPr="00E412DE">
        <w:rPr>
          <w:rFonts w:ascii="Arial" w:eastAsia="Times New Roman" w:hAnsi="Arial" w:cs="Arial"/>
          <w:color w:val="1B1C1D"/>
          <w:kern w:val="0"/>
          <w:lang w:eastAsia="en-GB"/>
          <w14:ligatures w14:val="none"/>
        </w:rPr>
        <w:t xml:space="preserve"> is crucial. It is about </w:t>
      </w:r>
      <w:r w:rsidRPr="00E412DE">
        <w:rPr>
          <w:rFonts w:ascii="Arial" w:eastAsia="Times New Roman" w:hAnsi="Arial" w:cs="Arial"/>
          <w:i/>
          <w:iCs/>
          <w:color w:val="1B1C1D"/>
          <w:kern w:val="0"/>
          <w:bdr w:val="none" w:sz="0" w:space="0" w:color="auto" w:frame="1"/>
          <w:lang w:eastAsia="en-GB"/>
          <w14:ligatures w14:val="none"/>
        </w:rPr>
        <w:t>transferring</w:t>
      </w:r>
      <w:r w:rsidRPr="00E412DE">
        <w:rPr>
          <w:rFonts w:ascii="Arial" w:eastAsia="Times New Roman" w:hAnsi="Arial" w:cs="Arial"/>
          <w:color w:val="1B1C1D"/>
          <w:kern w:val="0"/>
          <w:lang w:eastAsia="en-GB"/>
          <w14:ligatures w14:val="none"/>
        </w:rPr>
        <w:t xml:space="preserve"> money as part of a business sale, not </w:t>
      </w:r>
      <w:r w:rsidRPr="00E412DE">
        <w:rPr>
          <w:rFonts w:ascii="Arial" w:eastAsia="Times New Roman" w:hAnsi="Arial" w:cs="Arial"/>
          <w:i/>
          <w:iCs/>
          <w:color w:val="1B1C1D"/>
          <w:kern w:val="0"/>
          <w:bdr w:val="none" w:sz="0" w:space="0" w:color="auto" w:frame="1"/>
          <w:lang w:eastAsia="en-GB"/>
          <w14:ligatures w14:val="none"/>
        </w:rPr>
        <w:t>remediating</w:t>
      </w:r>
      <w:r w:rsidRPr="00E412DE">
        <w:rPr>
          <w:rFonts w:ascii="Arial" w:eastAsia="Times New Roman" w:hAnsi="Arial" w:cs="Arial"/>
          <w:color w:val="1B1C1D"/>
          <w:kern w:val="0"/>
          <w:lang w:eastAsia="en-GB"/>
          <w14:ligatures w14:val="none"/>
        </w:rPr>
        <w:t xml:space="preserve"> a bank error that caused harm. The ASIC guidance </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is explicitly about consumer remediation and sets a much lower de minimis for </w:t>
      </w:r>
      <w:r w:rsidRPr="00E412DE">
        <w:rPr>
          <w:rFonts w:ascii="Arial" w:eastAsia="Times New Roman" w:hAnsi="Arial" w:cs="Arial"/>
          <w:i/>
          <w:iCs/>
          <w:color w:val="1B1C1D"/>
          <w:kern w:val="0"/>
          <w:bdr w:val="none" w:sz="0" w:space="0" w:color="auto" w:frame="1"/>
          <w:lang w:eastAsia="en-GB"/>
          <w14:ligatures w14:val="none"/>
        </w:rPr>
        <w:t>not</w:t>
      </w:r>
      <w:r w:rsidRPr="00E412DE">
        <w:rPr>
          <w:rFonts w:ascii="Arial" w:eastAsia="Times New Roman" w:hAnsi="Arial" w:cs="Arial"/>
          <w:color w:val="1B1C1D"/>
          <w:kern w:val="0"/>
          <w:lang w:eastAsia="en-GB"/>
          <w14:ligatures w14:val="none"/>
        </w:rPr>
        <w:t xml:space="preserve"> contacting. This implies that for </w:t>
      </w:r>
      <w:r w:rsidRPr="00E412DE">
        <w:rPr>
          <w:rFonts w:ascii="Arial" w:eastAsia="Times New Roman" w:hAnsi="Arial" w:cs="Arial"/>
          <w:i/>
          <w:iCs/>
          <w:color w:val="1B1C1D"/>
          <w:kern w:val="0"/>
          <w:bdr w:val="none" w:sz="0" w:space="0" w:color="auto" w:frame="1"/>
          <w:lang w:eastAsia="en-GB"/>
          <w14:ligatures w14:val="none"/>
        </w:rPr>
        <w:t>remediation</w:t>
      </w:r>
      <w:r w:rsidRPr="00E412DE">
        <w:rPr>
          <w:rFonts w:ascii="Arial" w:eastAsia="Times New Roman" w:hAnsi="Arial" w:cs="Arial"/>
          <w:color w:val="1B1C1D"/>
          <w:kern w:val="0"/>
          <w:lang w:eastAsia="en-GB"/>
          <w14:ligatures w14:val="none"/>
        </w:rPr>
        <w:t xml:space="preserve"> of errors, a higher standard of restitution might be expected by UK regulators, making a £15 or even £25 de minimis for bereavement remediation potentially risky under the Consumer Duty's broader principles.</w:t>
      </w:r>
    </w:p>
    <w:p w14:paraId="58CDC170" w14:textId="77777777" w:rsidR="00E412DE" w:rsidRPr="00E412DE" w:rsidRDefault="00E412DE" w:rsidP="00E412DE">
      <w:pPr>
        <w:spacing w:after="120" w:line="240" w:lineRule="auto"/>
        <w:outlineLvl w:val="3"/>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Public Relations Risks</w:t>
      </w:r>
    </w:p>
    <w:p w14:paraId="6882DDB8"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choice of a de minimis threshold carries significant public relations implications:</w:t>
      </w:r>
    </w:p>
    <w:p w14:paraId="7F80DB98" w14:textId="77777777" w:rsidR="00E412DE" w:rsidRPr="00E412DE" w:rsidRDefault="00E412DE" w:rsidP="00E412DE">
      <w:pPr>
        <w:numPr>
          <w:ilvl w:val="0"/>
          <w:numId w:val="38"/>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Too Low a Threshold (£15):</w:t>
      </w:r>
      <w:r w:rsidRPr="00E412DE">
        <w:rPr>
          <w:rFonts w:ascii="Arial" w:eastAsia="Times New Roman" w:hAnsi="Arial" w:cs="Arial"/>
          <w:color w:val="1B1C1D"/>
          <w:kern w:val="0"/>
          <w:lang w:eastAsia="en-GB"/>
          <w14:ligatures w14:val="none"/>
        </w:rPr>
        <w:t xml:space="preserve"> Setting a de minimis at £15 carries a very high risk of negative media perception. Contacting grieving families for what is perceived as "trivial" sums (e.g., £15) can be framed as insensitive and </w:t>
      </w:r>
      <w:r w:rsidRPr="00E412DE">
        <w:rPr>
          <w:rFonts w:ascii="Arial" w:eastAsia="Times New Roman" w:hAnsi="Arial" w:cs="Arial"/>
          <w:color w:val="1B1C1D"/>
          <w:kern w:val="0"/>
          <w:lang w:eastAsia="en-GB"/>
          <w14:ligatures w14:val="none"/>
        </w:rPr>
        <w:lastRenderedPageBreak/>
        <w:t>exploitative, leading to headlines about "banks profiting from the dead" or "adding insult to injury." Such stories can quickly go viral on social media and severely damage the bank's reputation, as evidenced by the public sanctions against the Bank of Queensland for similar failings.</w:t>
      </w:r>
      <w:r w:rsidRPr="00E412DE">
        <w:rPr>
          <w:rFonts w:ascii="Arial" w:eastAsia="Times New Roman" w:hAnsi="Arial" w:cs="Arial"/>
          <w:color w:val="575B5F"/>
          <w:kern w:val="0"/>
          <w:bdr w:val="none" w:sz="0" w:space="0" w:color="auto" w:frame="1"/>
          <w:vertAlign w:val="superscript"/>
          <w:lang w:eastAsia="en-GB"/>
          <w14:ligatures w14:val="none"/>
        </w:rPr>
        <w:t>4</w:t>
      </w:r>
      <w:r w:rsidRPr="00E412DE">
        <w:rPr>
          <w:rFonts w:ascii="Arial" w:eastAsia="Times New Roman" w:hAnsi="Arial" w:cs="Arial"/>
          <w:color w:val="1B1C1D"/>
          <w:kern w:val="0"/>
          <w:lang w:eastAsia="en-GB"/>
          <w14:ligatures w14:val="none"/>
        </w:rPr>
        <w:t xml:space="preserve"> The cost of reputational repair, involving extensive PR investment, far outweighs the minimal savings from not refunding small amounts.</w:t>
      </w:r>
    </w:p>
    <w:p w14:paraId="0D754AD0" w14:textId="77777777" w:rsidR="00E412DE" w:rsidRPr="00E412DE" w:rsidRDefault="00E412DE" w:rsidP="00E412DE">
      <w:pPr>
        <w:numPr>
          <w:ilvl w:val="0"/>
          <w:numId w:val="38"/>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Too High a Threshold (£250):</w:t>
      </w:r>
      <w:r w:rsidRPr="00E412DE">
        <w:rPr>
          <w:rFonts w:ascii="Arial" w:eastAsia="Times New Roman" w:hAnsi="Arial" w:cs="Arial"/>
          <w:color w:val="1B1C1D"/>
          <w:kern w:val="0"/>
          <w:lang w:eastAsia="en-GB"/>
          <w14:ligatures w14:val="none"/>
        </w:rPr>
        <w:t xml:space="preserve"> While less likely to cause direct emotional distress from contact, a very high threshold could lead to accusations of the bank deliberately withholding funds from deceased estates, especially if the aggregate value of un-remediated sums becomes public knowledge. This could also be framed as profiting from errors, leading to significant reputational damage and regulatory scrutiny under the Consumer Duty, which emphasizes "fair value".</w:t>
      </w:r>
      <w:r w:rsidRPr="00E412DE">
        <w:rPr>
          <w:rFonts w:ascii="Arial" w:eastAsia="Times New Roman" w:hAnsi="Arial" w:cs="Arial"/>
          <w:color w:val="575B5F"/>
          <w:kern w:val="0"/>
          <w:bdr w:val="none" w:sz="0" w:space="0" w:color="auto" w:frame="1"/>
          <w:vertAlign w:val="superscript"/>
          <w:lang w:eastAsia="en-GB"/>
          <w14:ligatures w14:val="none"/>
        </w:rPr>
        <w:t>16</w:t>
      </w:r>
    </w:p>
    <w:p w14:paraId="67C3B2F3"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The optimal de minimis threshold is the one that minimizes </w:t>
      </w:r>
      <w:r w:rsidRPr="00E412DE">
        <w:rPr>
          <w:rFonts w:ascii="Arial" w:eastAsia="Times New Roman" w:hAnsi="Arial" w:cs="Arial"/>
          <w:i/>
          <w:iCs/>
          <w:color w:val="1B1C1D"/>
          <w:kern w:val="0"/>
          <w:bdr w:val="none" w:sz="0" w:space="0" w:color="auto" w:frame="1"/>
          <w:lang w:eastAsia="en-GB"/>
          <w14:ligatures w14:val="none"/>
        </w:rPr>
        <w:t>both</w:t>
      </w:r>
      <w:r w:rsidRPr="00E412DE">
        <w:rPr>
          <w:rFonts w:ascii="Arial" w:eastAsia="Times New Roman" w:hAnsi="Arial" w:cs="Arial"/>
          <w:color w:val="1B1C1D"/>
          <w:kern w:val="0"/>
          <w:lang w:eastAsia="en-GB"/>
          <w14:ligatures w14:val="none"/>
        </w:rPr>
        <w:t xml:space="preserve"> the risk of being perceived as insensitive for contacting for too little </w:t>
      </w:r>
      <w:r w:rsidRPr="00E412DE">
        <w:rPr>
          <w:rFonts w:ascii="Arial" w:eastAsia="Times New Roman" w:hAnsi="Arial" w:cs="Arial"/>
          <w:i/>
          <w:iCs/>
          <w:color w:val="1B1C1D"/>
          <w:kern w:val="0"/>
          <w:bdr w:val="none" w:sz="0" w:space="0" w:color="auto" w:frame="1"/>
          <w:lang w:eastAsia="en-GB"/>
          <w14:ligatures w14:val="none"/>
        </w:rPr>
        <w:t>and</w:t>
      </w:r>
      <w:r w:rsidRPr="00E412DE">
        <w:rPr>
          <w:rFonts w:ascii="Arial" w:eastAsia="Times New Roman" w:hAnsi="Arial" w:cs="Arial"/>
          <w:color w:val="1B1C1D"/>
          <w:kern w:val="0"/>
          <w:lang w:eastAsia="en-GB"/>
          <w14:ligatures w14:val="none"/>
        </w:rPr>
        <w:t xml:space="preserve"> the risk of being perceived as unfair for withholding too much. This requires a careful balance that prioritizes customer perception and regulatory expectations over pure cost efficiency. Public perception is key for banks. A low de minimis creates a "bad optics" problem (contacting for pennies). A high de minimis creates a "profiting from errors" problem. The bank needs to find the "goldilocks" zone that is defensible to both regulators and the public.</w:t>
      </w:r>
    </w:p>
    <w:p w14:paraId="59B5069E"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V. Ranking and Primary Recommendation</w:t>
      </w:r>
    </w:p>
    <w:p w14:paraId="10CBBC49"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Table: Comparative Analysis of De Minimis Thresholds</w:t>
      </w:r>
    </w:p>
    <w:p w14:paraId="7302EAAC"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The following table provides a concise comparative analysis of the three proposed de minimis thresholds across the four critical dimensions, offering an at-a-glance summary for executive decision-makers.</w:t>
      </w:r>
    </w:p>
    <w:tbl>
      <w:tblPr>
        <w:tblW w:w="0" w:type="auto"/>
        <w:tblCellSpacing w:w="15" w:type="dxa"/>
        <w:tblCellMar>
          <w:left w:w="0" w:type="dxa"/>
          <w:right w:w="0" w:type="dxa"/>
        </w:tblCellMar>
        <w:tblLook w:val="04A0" w:firstRow="1" w:lastRow="0" w:firstColumn="1" w:lastColumn="0" w:noHBand="0" w:noVBand="1"/>
      </w:tblPr>
      <w:tblGrid>
        <w:gridCol w:w="1277"/>
        <w:gridCol w:w="1949"/>
        <w:gridCol w:w="1445"/>
        <w:gridCol w:w="1444"/>
        <w:gridCol w:w="1445"/>
        <w:gridCol w:w="1450"/>
      </w:tblGrid>
      <w:tr w:rsidR="00E412DE" w:rsidRPr="00E412DE" w14:paraId="7ECADBB0"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1C47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BE0E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Emotional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0C50E"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Financial Significance (per beneficiary for 2 heirs)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48593"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Operational Cost/Benefit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529E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Regulatory Alignment (FCA Consumer Duty)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76348E"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PR Risk</w:t>
            </w:r>
          </w:p>
        </w:tc>
      </w:tr>
      <w:tr w:rsidR="00E412DE" w:rsidRPr="00E412DE" w14:paraId="0A0F4717"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AE04E"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BE36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High Distress/Trivial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0DDA8"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Negligible (£7.50)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4690B"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Very Poor (Cost &gt; Refund)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2EC43B"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High Risk (Poor Outcomes)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AE139"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Very High (Insensitive)</w:t>
            </w:r>
          </w:p>
        </w:tc>
      </w:tr>
      <w:tr w:rsidR="00E412DE" w:rsidRPr="00E412DE" w14:paraId="7381DC91"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6E8BE"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BB7B04"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Reduced Distress/Meaningful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B38E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Tangible (£50)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7381E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Improved (Cost &lt; Refund)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CA39C"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Good (Fair Value)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2D8631"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Low-Medium (Balanced)</w:t>
            </w:r>
          </w:p>
        </w:tc>
      </w:tr>
      <w:tr w:rsidR="00E412DE" w:rsidRPr="00E412DE" w14:paraId="407EB2EB"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78D8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FE4332"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Optimal Balance/Meaningful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64C15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Substantial (£100)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5ACB5A"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Optimal (Cost &lt;&lt; Refund)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3808D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Strong (Best Practice)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B9304D"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Low (Empathetic, Responsible)</w:t>
            </w:r>
          </w:p>
        </w:tc>
      </w:tr>
      <w:tr w:rsidR="00E412DE" w:rsidRPr="00E412DE" w14:paraId="47D3343A"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A2BD02"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lastRenderedPageBreak/>
              <w:t>£250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39D530"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Very generous, but diminishing incremental emotional benefit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455A6"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Very Substantial (£125)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469885"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Excellent, but potentially less optimized than £200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610A3"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Strongest, but £200 may be more proportionate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933C0"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Low (Generous, but higher total payout)</w:t>
            </w:r>
          </w:p>
        </w:tc>
      </w:tr>
    </w:tbl>
    <w:p w14:paraId="0C8768FE"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Ranked Order (Most to Least Optimal)</w:t>
      </w:r>
    </w:p>
    <w:p w14:paraId="41D39C89" w14:textId="77777777" w:rsidR="00E412DE" w:rsidRPr="00E412DE" w:rsidRDefault="00E412DE" w:rsidP="00E412DE">
      <w:pPr>
        <w:numPr>
          <w:ilvl w:val="0"/>
          <w:numId w:val="39"/>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£200</w:t>
      </w:r>
    </w:p>
    <w:p w14:paraId="6E28F973" w14:textId="77777777" w:rsidR="00E412DE" w:rsidRPr="00E412DE" w:rsidRDefault="00E412DE" w:rsidP="00E412DE">
      <w:pPr>
        <w:numPr>
          <w:ilvl w:val="0"/>
          <w:numId w:val="39"/>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£250</w:t>
      </w:r>
    </w:p>
    <w:p w14:paraId="34F6AE22" w14:textId="77777777" w:rsidR="00E412DE" w:rsidRPr="00E412DE" w:rsidRDefault="00E412DE" w:rsidP="00E412DE">
      <w:pPr>
        <w:numPr>
          <w:ilvl w:val="0"/>
          <w:numId w:val="39"/>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£100</w:t>
      </w:r>
    </w:p>
    <w:p w14:paraId="768323D7" w14:textId="77777777" w:rsidR="00E412DE" w:rsidRPr="00E412DE" w:rsidRDefault="00E412DE" w:rsidP="00E412DE">
      <w:pPr>
        <w:numPr>
          <w:ilvl w:val="0"/>
          <w:numId w:val="39"/>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£15</w:t>
      </w:r>
    </w:p>
    <w:p w14:paraId="2002F8FA"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Justification for Primary Recommended Threshold (£200)</w:t>
      </w:r>
    </w:p>
    <w:p w14:paraId="2D164AB1"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The £200 threshold represents the most pragmatic and balanced approach for the bank, particularly when considering an average of 2 beneficiaries. It is sufficiently high to avoid causing undue emotional distress over trivial sums, ensuring that any contact is for a genuinely meaningful amount that respects the </w:t>
      </w:r>
      <w:proofErr w:type="spellStart"/>
      <w:r w:rsidRPr="00E412DE">
        <w:rPr>
          <w:rFonts w:ascii="Arial" w:eastAsia="Times New Roman" w:hAnsi="Arial" w:cs="Arial"/>
          <w:color w:val="1B1C1D"/>
          <w:kern w:val="0"/>
          <w:lang w:eastAsia="en-GB"/>
          <w14:ligatures w14:val="none"/>
        </w:rPr>
        <w:t>bereaved's</w:t>
      </w:r>
      <w:proofErr w:type="spellEnd"/>
      <w:r w:rsidRPr="00E412DE">
        <w:rPr>
          <w:rFonts w:ascii="Arial" w:eastAsia="Times New Roman" w:hAnsi="Arial" w:cs="Arial"/>
          <w:color w:val="1B1C1D"/>
          <w:kern w:val="0"/>
          <w:lang w:eastAsia="en-GB"/>
          <w14:ligatures w14:val="none"/>
        </w:rPr>
        <w:t xml:space="preserve"> dignity. This significantly reduces the risk of the bank's well-intentioned remediation being perceived as an additional burden or insult.</w:t>
      </w:r>
    </w:p>
    <w:p w14:paraId="4B3C20CC"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From a financial significance perspective, £200 provides a substantial benefit to beneficiaries, yielding £100 per person for two heirs. This moves the remediation beyond mere tokenism and aligns with the principle of providing "fair value".</w:t>
      </w:r>
      <w:r w:rsidRPr="00E412DE">
        <w:rPr>
          <w:rFonts w:ascii="Arial" w:eastAsia="Times New Roman" w:hAnsi="Arial" w:cs="Arial"/>
          <w:color w:val="575B5F"/>
          <w:kern w:val="0"/>
          <w:bdr w:val="none" w:sz="0" w:space="0" w:color="auto" w:frame="1"/>
          <w:vertAlign w:val="superscript"/>
          <w:lang w:eastAsia="en-GB"/>
          <w14:ligatures w14:val="none"/>
        </w:rPr>
        <w:t>2</w:t>
      </w:r>
      <w:r w:rsidRPr="00E412DE">
        <w:rPr>
          <w:rFonts w:ascii="Arial" w:eastAsia="Times New Roman" w:hAnsi="Arial" w:cs="Arial"/>
          <w:color w:val="1B1C1D"/>
          <w:kern w:val="0"/>
          <w:lang w:eastAsia="en-GB"/>
          <w14:ligatures w14:val="none"/>
        </w:rPr>
        <w:t xml:space="preserve"> This amount can genuinely assist with immediate, unexpected costs or contribute meaningfully to alleviating broader financial strain during bereavement.</w:t>
      </w:r>
    </w:p>
    <w:p w14:paraId="5CC30A4C"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Operationally, the £200 threshold offers an optimal cost-to-benefit ratio. The value refunded clearly outweighs the fixed costs of contact and processing, making the remediation highly efficient per case. This optimizes resource allocation without compromising customer experience.</w:t>
      </w:r>
    </w:p>
    <w:p w14:paraId="416EFDCB"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Crucially, this threshold aligns strongly with the spirit and letter of the FCA's Consumer Duty. It demonstrates a clear commitment to "fair value" and "good outcomes" for vulnerable customers.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It is well above international de minimis precedents for remediation (e.g., ASIC's $5 </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and the FCA's own CASS £25 benchmark </w:t>
      </w:r>
      <w:r w:rsidRPr="00E412DE">
        <w:rPr>
          <w:rFonts w:ascii="Arial" w:eastAsia="Times New Roman" w:hAnsi="Arial" w:cs="Arial"/>
          <w:color w:val="575B5F"/>
          <w:kern w:val="0"/>
          <w:bdr w:val="none" w:sz="0" w:space="0" w:color="auto" w:frame="1"/>
          <w:vertAlign w:val="superscript"/>
          <w:lang w:eastAsia="en-GB"/>
          <w14:ligatures w14:val="none"/>
        </w:rPr>
        <w:t>14</w:t>
      </w:r>
      <w:r w:rsidRPr="00E412DE">
        <w:rPr>
          <w:rFonts w:ascii="Arial" w:eastAsia="Times New Roman" w:hAnsi="Arial" w:cs="Arial"/>
          <w:color w:val="1B1C1D"/>
          <w:kern w:val="0"/>
          <w:lang w:eastAsia="en-GB"/>
          <w14:ligatures w14:val="none"/>
        </w:rPr>
        <w:t xml:space="preserve">, </w:t>
      </w:r>
      <w:proofErr w:type="spellStart"/>
      <w:r w:rsidRPr="00E412DE">
        <w:rPr>
          <w:rFonts w:ascii="Arial" w:eastAsia="Times New Roman" w:hAnsi="Arial" w:cs="Arial"/>
          <w:color w:val="1B1C1D"/>
          <w:kern w:val="0"/>
          <w:lang w:eastAsia="en-GB"/>
          <w14:ligatures w14:val="none"/>
        </w:rPr>
        <w:t>signaling</w:t>
      </w:r>
      <w:proofErr w:type="spellEnd"/>
      <w:r w:rsidRPr="00E412DE">
        <w:rPr>
          <w:rFonts w:ascii="Arial" w:eastAsia="Times New Roman" w:hAnsi="Arial" w:cs="Arial"/>
          <w:color w:val="1B1C1D"/>
          <w:kern w:val="0"/>
          <w:lang w:eastAsia="en-GB"/>
          <w14:ligatures w14:val="none"/>
        </w:rPr>
        <w:t xml:space="preserve"> a proactive and customer-centric approach. From a public relations perspective, £200 is highly defensible as a reasonable and compassionate threshold, effectively mitigating the risks of being perceived as insensitive or exploitative, thereby protecting the bank's reputation. While £250 offers even greater financial impact, the aggregate cost increase for the bank might outweigh the marginal additional benefit in regulatory and reputational terms, making £200 the more optimal balance for the average case.</w:t>
      </w:r>
    </w:p>
    <w:p w14:paraId="5A0B3C12"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VI. Proposed Fallback Threshold</w:t>
      </w:r>
    </w:p>
    <w:p w14:paraId="7C0C6AE2"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Identification of an Alternative Ideal Amount: £100</w:t>
      </w:r>
    </w:p>
    <w:p w14:paraId="036D52F8"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In the event that the £200 threshold is deemed too high due to aggregate payout concerns, or if internal data suggests a significant volume of cases between £100 and £200 that would benefit from remediation, a fallback threshold of </w:t>
      </w:r>
      <w:r w:rsidRPr="00E412DE">
        <w:rPr>
          <w:rFonts w:ascii="Arial" w:eastAsia="Times New Roman" w:hAnsi="Arial" w:cs="Arial"/>
          <w:b/>
          <w:bCs/>
          <w:color w:val="1B1C1D"/>
          <w:kern w:val="0"/>
          <w:bdr w:val="none" w:sz="0" w:space="0" w:color="auto" w:frame="1"/>
          <w:lang w:eastAsia="en-GB"/>
          <w14:ligatures w14:val="none"/>
        </w:rPr>
        <w:t>£100</w:t>
      </w:r>
      <w:r w:rsidRPr="00E412DE">
        <w:rPr>
          <w:rFonts w:ascii="Arial" w:eastAsia="Times New Roman" w:hAnsi="Arial" w:cs="Arial"/>
          <w:color w:val="1B1C1D"/>
          <w:kern w:val="0"/>
          <w:lang w:eastAsia="en-GB"/>
          <w14:ligatures w14:val="none"/>
        </w:rPr>
        <w:t xml:space="preserve"> is proposed.</w:t>
      </w:r>
    </w:p>
    <w:p w14:paraId="1414B91B"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Justification</w:t>
      </w:r>
    </w:p>
    <w:p w14:paraId="7A0DFF72"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lastRenderedPageBreak/>
        <w:t>The £100 threshold provides a pragmatic alternative that largely retains the benefits of the £200 threshold while offering a slightly more conservative financial outlay for the bank.</w:t>
      </w:r>
    </w:p>
    <w:p w14:paraId="060DB2ED" w14:textId="77777777" w:rsidR="00E412DE" w:rsidRPr="00E412DE" w:rsidRDefault="00E412DE" w:rsidP="00E412DE">
      <w:pPr>
        <w:numPr>
          <w:ilvl w:val="0"/>
          <w:numId w:val="40"/>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Emotional Impact:</w:t>
      </w:r>
      <w:r w:rsidRPr="00E412DE">
        <w:rPr>
          <w:rFonts w:ascii="Arial" w:eastAsia="Times New Roman" w:hAnsi="Arial" w:cs="Arial"/>
          <w:color w:val="1B1C1D"/>
          <w:kern w:val="0"/>
          <w:lang w:eastAsia="en-GB"/>
          <w14:ligatures w14:val="none"/>
        </w:rPr>
        <w:t xml:space="preserve"> A £100 refund (yielding £50 per beneficiary for 2 heirs) largely avoids the "trivial" perception. This amount continues to demonstrate genuine care and minimize undue emotional distress.</w:t>
      </w:r>
    </w:p>
    <w:p w14:paraId="5695E0F9" w14:textId="77777777" w:rsidR="00E412DE" w:rsidRPr="00E412DE" w:rsidRDefault="00E412DE" w:rsidP="00E412DE">
      <w:pPr>
        <w:numPr>
          <w:ilvl w:val="0"/>
          <w:numId w:val="40"/>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Financial Significance:</w:t>
      </w:r>
      <w:r w:rsidRPr="00E412DE">
        <w:rPr>
          <w:rFonts w:ascii="Arial" w:eastAsia="Times New Roman" w:hAnsi="Arial" w:cs="Arial"/>
          <w:color w:val="1B1C1D"/>
          <w:kern w:val="0"/>
          <w:lang w:eastAsia="en-GB"/>
          <w14:ligatures w14:val="none"/>
        </w:rPr>
        <w:t xml:space="preserve"> It maintains a tangible financial benefit, especially for those experiencing financial hardship during bereavement. While less than £200, it can still contribute to immediate needs or unexpected expenses, aligning with the concept of providing practical support.</w:t>
      </w:r>
    </w:p>
    <w:p w14:paraId="4EE4971C" w14:textId="77777777" w:rsidR="00E412DE" w:rsidRPr="00E412DE" w:rsidRDefault="00E412DE" w:rsidP="00E412DE">
      <w:pPr>
        <w:numPr>
          <w:ilvl w:val="0"/>
          <w:numId w:val="40"/>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Operational Cost/Benefit:</w:t>
      </w:r>
      <w:r w:rsidRPr="00E412DE">
        <w:rPr>
          <w:rFonts w:ascii="Arial" w:eastAsia="Times New Roman" w:hAnsi="Arial" w:cs="Arial"/>
          <w:color w:val="1B1C1D"/>
          <w:kern w:val="0"/>
          <w:lang w:eastAsia="en-GB"/>
          <w14:ligatures w14:val="none"/>
        </w:rPr>
        <w:t xml:space="preserve"> The cost-to-benefit ratio remains </w:t>
      </w:r>
      <w:proofErr w:type="spellStart"/>
      <w:r w:rsidRPr="00E412DE">
        <w:rPr>
          <w:rFonts w:ascii="Arial" w:eastAsia="Times New Roman" w:hAnsi="Arial" w:cs="Arial"/>
          <w:color w:val="1B1C1D"/>
          <w:kern w:val="0"/>
          <w:lang w:eastAsia="en-GB"/>
          <w14:ligatures w14:val="none"/>
        </w:rPr>
        <w:t>favorable</w:t>
      </w:r>
      <w:proofErr w:type="spellEnd"/>
      <w:r w:rsidRPr="00E412DE">
        <w:rPr>
          <w:rFonts w:ascii="Arial" w:eastAsia="Times New Roman" w:hAnsi="Arial" w:cs="Arial"/>
          <w:color w:val="1B1C1D"/>
          <w:kern w:val="0"/>
          <w:lang w:eastAsia="en-GB"/>
          <w14:ligatures w14:val="none"/>
        </w:rPr>
        <w:t>. The fixed operational cost of contact and processing is still significantly less than £100, ensuring that the bank is not incurring a net loss per remediation case. This ensures continued operational efficiency.</w:t>
      </w:r>
    </w:p>
    <w:p w14:paraId="3285E12B" w14:textId="77777777" w:rsidR="00E412DE" w:rsidRPr="00E412DE" w:rsidRDefault="00E412DE" w:rsidP="00E412DE">
      <w:pPr>
        <w:numPr>
          <w:ilvl w:val="0"/>
          <w:numId w:val="40"/>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Regulatory Alignment:</w:t>
      </w:r>
      <w:r w:rsidRPr="00E412DE">
        <w:rPr>
          <w:rFonts w:ascii="Arial" w:eastAsia="Times New Roman" w:hAnsi="Arial" w:cs="Arial"/>
          <w:color w:val="1B1C1D"/>
          <w:kern w:val="0"/>
          <w:lang w:eastAsia="en-GB"/>
          <w14:ligatures w14:val="none"/>
        </w:rPr>
        <w:t xml:space="preserve"> £100 remains well above the ASIC $5 de minimis for remediation </w:t>
      </w:r>
      <w:r w:rsidRPr="00E412DE">
        <w:rPr>
          <w:rFonts w:ascii="Arial" w:eastAsia="Times New Roman" w:hAnsi="Arial" w:cs="Arial"/>
          <w:color w:val="575B5F"/>
          <w:kern w:val="0"/>
          <w:bdr w:val="none" w:sz="0" w:space="0" w:color="auto" w:frame="1"/>
          <w:vertAlign w:val="superscript"/>
          <w:lang w:eastAsia="en-GB"/>
          <w14:ligatures w14:val="none"/>
        </w:rPr>
        <w:t>10</w:t>
      </w:r>
      <w:r w:rsidRPr="00E412DE">
        <w:rPr>
          <w:rFonts w:ascii="Arial" w:eastAsia="Times New Roman" w:hAnsi="Arial" w:cs="Arial"/>
          <w:color w:val="1B1C1D"/>
          <w:kern w:val="0"/>
          <w:lang w:eastAsia="en-GB"/>
          <w14:ligatures w14:val="none"/>
        </w:rPr>
        <w:t xml:space="preserve"> and the CASS £25 figure </w:t>
      </w:r>
      <w:r w:rsidRPr="00E412DE">
        <w:rPr>
          <w:rFonts w:ascii="Arial" w:eastAsia="Times New Roman" w:hAnsi="Arial" w:cs="Arial"/>
          <w:color w:val="575B5F"/>
          <w:kern w:val="0"/>
          <w:bdr w:val="none" w:sz="0" w:space="0" w:color="auto" w:frame="1"/>
          <w:vertAlign w:val="superscript"/>
          <w:lang w:eastAsia="en-GB"/>
          <w14:ligatures w14:val="none"/>
        </w:rPr>
        <w:t>14</w:t>
      </w:r>
      <w:r w:rsidRPr="00E412DE">
        <w:rPr>
          <w:rFonts w:ascii="Arial" w:eastAsia="Times New Roman" w:hAnsi="Arial" w:cs="Arial"/>
          <w:color w:val="1B1C1D"/>
          <w:kern w:val="0"/>
          <w:lang w:eastAsia="en-GB"/>
          <w14:ligatures w14:val="none"/>
        </w:rPr>
        <w:t>, demonstrating a strong commitment to Consumer Duty principles of "fair value" and "good outcomes".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It continues to signal a proactive and customer-centric approach to regulators.</w:t>
      </w:r>
    </w:p>
    <w:p w14:paraId="551BF9D9" w14:textId="77777777" w:rsidR="00E412DE" w:rsidRPr="00E412DE" w:rsidRDefault="00E412DE" w:rsidP="00E412DE">
      <w:pPr>
        <w:numPr>
          <w:ilvl w:val="0"/>
          <w:numId w:val="40"/>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Public Relations:</w:t>
      </w:r>
      <w:r w:rsidRPr="00E412DE">
        <w:rPr>
          <w:rFonts w:ascii="Arial" w:eastAsia="Times New Roman" w:hAnsi="Arial" w:cs="Arial"/>
          <w:color w:val="1B1C1D"/>
          <w:kern w:val="0"/>
          <w:lang w:eastAsia="en-GB"/>
          <w14:ligatures w14:val="none"/>
        </w:rPr>
        <w:t xml:space="preserve"> This threshold retains most of the public relations benefits of the £200 threshold, demonstrating compassion and fairness without appearing overly generous. It provides flexibility for internal financial </w:t>
      </w:r>
      <w:proofErr w:type="spellStart"/>
      <w:r w:rsidRPr="00E412DE">
        <w:rPr>
          <w:rFonts w:ascii="Arial" w:eastAsia="Times New Roman" w:hAnsi="Arial" w:cs="Arial"/>
          <w:color w:val="1B1C1D"/>
          <w:kern w:val="0"/>
          <w:lang w:eastAsia="en-GB"/>
          <w14:ligatures w14:val="none"/>
        </w:rPr>
        <w:t>modeling</w:t>
      </w:r>
      <w:proofErr w:type="spellEnd"/>
      <w:r w:rsidRPr="00E412DE">
        <w:rPr>
          <w:rFonts w:ascii="Arial" w:eastAsia="Times New Roman" w:hAnsi="Arial" w:cs="Arial"/>
          <w:color w:val="1B1C1D"/>
          <w:kern w:val="0"/>
          <w:lang w:eastAsia="en-GB"/>
          <w14:ligatures w14:val="none"/>
        </w:rPr>
        <w:t xml:space="preserve"> while largely achieving the positive emotional, financial, and regulatory outcomes.</w:t>
      </w:r>
    </w:p>
    <w:p w14:paraId="2D4CE1C2"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VII. Post-Closure Timelines: Remediation for Long-Closed Estates</w:t>
      </w:r>
    </w:p>
    <w:p w14:paraId="797DA6D7"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Qualitative Assessment of a Meaningful Financial Threshold for Contact After 15 Years</w:t>
      </w:r>
    </w:p>
    <w:p w14:paraId="64767E5D"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Remediation efforts for estates that have been closed for a significant period, such as 15 years, require a fundamentally different approach and a much higher de minimis threshold. The passage of such a long time significantly alters the risk-benefit analysis, with the emotional cost of re-engagement becoming the dominant factor.</w:t>
      </w:r>
    </w:p>
    <w:p w14:paraId="30DAA428" w14:textId="77777777" w:rsidR="00E412DE" w:rsidRPr="00E412DE" w:rsidRDefault="00E412DE" w:rsidP="00E412DE">
      <w:pPr>
        <w:numPr>
          <w:ilvl w:val="0"/>
          <w:numId w:val="41"/>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Emotional Cost of Reopening Memories:</w:t>
      </w:r>
      <w:r w:rsidRPr="00E412DE">
        <w:rPr>
          <w:rFonts w:ascii="Arial" w:eastAsia="Times New Roman" w:hAnsi="Arial" w:cs="Arial"/>
          <w:color w:val="1B1C1D"/>
          <w:kern w:val="0"/>
          <w:lang w:eastAsia="en-GB"/>
          <w14:ligatures w14:val="none"/>
        </w:rPr>
        <w:t xml:space="preserve"> Grief is a complex and often non-linear process, and can involve cumulative losses. Contacting beneficiaries years after an estate has been formally closed carries a profound emotional cost. Re-opening financial matters related to the deceased can trigger renewed grief, anxiety, and distress, even if the original loss occurred many years ago. Individuals may have painstakingly worked to process their grief and move forward, and a sudden, unexpected contact about a long-closed financial matter can feel like a re-traumatization. Furthermore, family conflicts, which are common during estate administration, can persist or be reignited by discussions of estate matters, even decades later. The bank's ethical imperative shifts from simply "refunding money" to "avoiding re-traumatization" and respecting the healing process.</w:t>
      </w:r>
    </w:p>
    <w:p w14:paraId="4ED85B5C" w14:textId="77777777" w:rsidR="00E412DE" w:rsidRPr="00E412DE" w:rsidRDefault="00E412DE" w:rsidP="00E412DE">
      <w:pPr>
        <w:numPr>
          <w:ilvl w:val="0"/>
          <w:numId w:val="41"/>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Estate Practices:</w:t>
      </w:r>
      <w:r w:rsidRPr="00E412DE">
        <w:rPr>
          <w:rFonts w:ascii="Arial" w:eastAsia="Times New Roman" w:hAnsi="Arial" w:cs="Arial"/>
          <w:color w:val="1B1C1D"/>
          <w:kern w:val="0"/>
          <w:lang w:eastAsia="en-GB"/>
          <w14:ligatures w14:val="none"/>
        </w:rPr>
        <w:t xml:space="preserve"> After 15 years, estates are typically fully administered, assets distributed, and legal processes concluded. Beneficiaries would have moved on, potentially changed addresses, and re-establishing contact and </w:t>
      </w:r>
      <w:r w:rsidRPr="00E412DE">
        <w:rPr>
          <w:rFonts w:ascii="Arial" w:eastAsia="Times New Roman" w:hAnsi="Arial" w:cs="Arial"/>
          <w:color w:val="1B1C1D"/>
          <w:kern w:val="0"/>
          <w:lang w:eastAsia="en-GB"/>
          <w14:ligatures w14:val="none"/>
        </w:rPr>
        <w:lastRenderedPageBreak/>
        <w:t>verifying identities could be exceptionally complex, time-consuming, and costly for the bank. The administrative burden on the bank for such old cases would be substantial.</w:t>
      </w:r>
    </w:p>
    <w:p w14:paraId="5D35C78A" w14:textId="77777777" w:rsidR="00E412DE" w:rsidRPr="00E412DE" w:rsidRDefault="00E412DE" w:rsidP="00E412DE">
      <w:pPr>
        <w:numPr>
          <w:ilvl w:val="0"/>
          <w:numId w:val="41"/>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Bank Reputation Management:</w:t>
      </w:r>
      <w:r w:rsidRPr="00E412DE">
        <w:rPr>
          <w:rFonts w:ascii="Arial" w:eastAsia="Times New Roman" w:hAnsi="Arial" w:cs="Arial"/>
          <w:color w:val="1B1C1D"/>
          <w:kern w:val="0"/>
          <w:lang w:eastAsia="en-GB"/>
          <w14:ligatures w14:val="none"/>
        </w:rPr>
        <w:t xml:space="preserve"> While the bank has a duty to remediate errors, the reputational risk of </w:t>
      </w:r>
      <w:proofErr w:type="spellStart"/>
      <w:r w:rsidRPr="00E412DE">
        <w:rPr>
          <w:rFonts w:ascii="Arial" w:eastAsia="Times New Roman" w:hAnsi="Arial" w:cs="Arial"/>
          <w:color w:val="1B1C1D"/>
          <w:kern w:val="0"/>
          <w:lang w:eastAsia="en-GB"/>
          <w14:ligatures w14:val="none"/>
        </w:rPr>
        <w:t>contacting</w:t>
      </w:r>
      <w:proofErr w:type="spellEnd"/>
      <w:r w:rsidRPr="00E412DE">
        <w:rPr>
          <w:rFonts w:ascii="Arial" w:eastAsia="Times New Roman" w:hAnsi="Arial" w:cs="Arial"/>
          <w:color w:val="1B1C1D"/>
          <w:kern w:val="0"/>
          <w:lang w:eastAsia="en-GB"/>
          <w14:ligatures w14:val="none"/>
        </w:rPr>
        <w:t xml:space="preserve"> someone after such a long period for a </w:t>
      </w:r>
      <w:r w:rsidRPr="00E412DE">
        <w:rPr>
          <w:rFonts w:ascii="Arial" w:eastAsia="Times New Roman" w:hAnsi="Arial" w:cs="Arial"/>
          <w:i/>
          <w:iCs/>
          <w:color w:val="1B1C1D"/>
          <w:kern w:val="0"/>
          <w:bdr w:val="none" w:sz="0" w:space="0" w:color="auto" w:frame="1"/>
          <w:lang w:eastAsia="en-GB"/>
          <w14:ligatures w14:val="none"/>
        </w:rPr>
        <w:t>small</w:t>
      </w:r>
      <w:r w:rsidRPr="00E412DE">
        <w:rPr>
          <w:rFonts w:ascii="Arial" w:eastAsia="Times New Roman" w:hAnsi="Arial" w:cs="Arial"/>
          <w:color w:val="1B1C1D"/>
          <w:kern w:val="0"/>
          <w:lang w:eastAsia="en-GB"/>
          <w14:ligatures w14:val="none"/>
        </w:rPr>
        <w:t xml:space="preserve"> or even moderate sum could be immense. It could be perceived as highly intrusive, poorly managed, and an insensitive reminder of a painful past, leading to significant negative public perception. The perceived benefit of a small refund would be vastly outweighed by the emotional burden and potential for severe public relations backlash. The bank's reputation would suffer greatly if it were seen to be causing distress for trivial amounts years after the fact.</w:t>
      </w:r>
    </w:p>
    <w:p w14:paraId="7334E148" w14:textId="77777777" w:rsidR="00E412DE" w:rsidRPr="00E412DE" w:rsidRDefault="00E412DE" w:rsidP="00E412DE">
      <w:pPr>
        <w:numPr>
          <w:ilvl w:val="0"/>
          <w:numId w:val="41"/>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Proposed Threshold for Post-Closure Contact:</w:t>
      </w:r>
      <w:r w:rsidRPr="00E412DE">
        <w:rPr>
          <w:rFonts w:ascii="Arial" w:eastAsia="Times New Roman" w:hAnsi="Arial" w:cs="Arial"/>
          <w:color w:val="1B1C1D"/>
          <w:kern w:val="0"/>
          <w:lang w:eastAsia="en-GB"/>
          <w14:ligatures w14:val="none"/>
        </w:rPr>
        <w:t xml:space="preserve"> For estates closed for 15 years, the de minimis threshold should be </w:t>
      </w:r>
      <w:r w:rsidRPr="00E412DE">
        <w:rPr>
          <w:rFonts w:ascii="Arial" w:eastAsia="Times New Roman" w:hAnsi="Arial" w:cs="Arial"/>
          <w:b/>
          <w:bCs/>
          <w:color w:val="1B1C1D"/>
          <w:kern w:val="0"/>
          <w:bdr w:val="none" w:sz="0" w:space="0" w:color="auto" w:frame="1"/>
          <w:lang w:eastAsia="en-GB"/>
          <w14:ligatures w14:val="none"/>
        </w:rPr>
        <w:t>significantly higher</w:t>
      </w:r>
      <w:r w:rsidRPr="00E412DE">
        <w:rPr>
          <w:rFonts w:ascii="Arial" w:eastAsia="Times New Roman" w:hAnsi="Arial" w:cs="Arial"/>
          <w:color w:val="1B1C1D"/>
          <w:kern w:val="0"/>
          <w:lang w:eastAsia="en-GB"/>
          <w14:ligatures w14:val="none"/>
        </w:rPr>
        <w:t xml:space="preserve">, potentially in the range of </w:t>
      </w:r>
      <w:r w:rsidRPr="00E412DE">
        <w:rPr>
          <w:rFonts w:ascii="Arial" w:eastAsia="Times New Roman" w:hAnsi="Arial" w:cs="Arial"/>
          <w:b/>
          <w:bCs/>
          <w:color w:val="1B1C1D"/>
          <w:kern w:val="0"/>
          <w:bdr w:val="none" w:sz="0" w:space="0" w:color="auto" w:frame="1"/>
          <w:lang w:eastAsia="en-GB"/>
          <w14:ligatures w14:val="none"/>
        </w:rPr>
        <w:t>£500 - £1,000 or more</w:t>
      </w:r>
      <w:r w:rsidRPr="00E412DE">
        <w:rPr>
          <w:rFonts w:ascii="Arial" w:eastAsia="Times New Roman" w:hAnsi="Arial" w:cs="Arial"/>
          <w:color w:val="1B1C1D"/>
          <w:kern w:val="0"/>
          <w:lang w:eastAsia="en-GB"/>
          <w14:ligatures w14:val="none"/>
        </w:rPr>
        <w:t xml:space="preserve">. This much higher threshold ensures that any contact is only made for sums that are truly substantial enough to unequivocally warrant the emotional disruption and administrative effort required to reopen such a long-dormant matter. The financial value must clearly and demonstrably outweigh the profound emotional cost of re-engagement. Any remediation for long-closed estates should be accompanied by extremely sensitive, empathetic, and clear communication, offering opt-out options for contact and emphasizing that the bank is rectifying an error without requiring any effort from the beneficiary. This aligns with FCA guidance on vulnerable customers </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and best practices for compassionate communication.</w:t>
      </w:r>
    </w:p>
    <w:p w14:paraId="4EB3736D"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VIII. Additional Policy Considerations</w:t>
      </w:r>
    </w:p>
    <w:p w14:paraId="55600891"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Table: Key UK Estate Administration Statistics</w:t>
      </w:r>
    </w:p>
    <w:p w14:paraId="60359910"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Understanding the broader context of UK estate administration is vital for informing the de minimis decision and related policies.</w:t>
      </w:r>
    </w:p>
    <w:tbl>
      <w:tblPr>
        <w:tblW w:w="0" w:type="auto"/>
        <w:tblCellSpacing w:w="15" w:type="dxa"/>
        <w:tblCellMar>
          <w:left w:w="0" w:type="dxa"/>
          <w:right w:w="0" w:type="dxa"/>
        </w:tblCellMar>
        <w:tblLook w:val="04A0" w:firstRow="1" w:lastRow="0" w:firstColumn="1" w:lastColumn="0" w:noHBand="0" w:noVBand="1"/>
      </w:tblPr>
      <w:tblGrid>
        <w:gridCol w:w="2023"/>
        <w:gridCol w:w="2684"/>
        <w:gridCol w:w="1229"/>
        <w:gridCol w:w="3074"/>
      </w:tblGrid>
      <w:tr w:rsidR="00E412DE" w:rsidRPr="00E412DE" w14:paraId="1FAD36DC"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3DD45B"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Statistic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85CDB"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Data Point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F276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Source Snippet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8B10E"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b/>
                <w:bCs/>
                <w:color w:val="1B1C1D"/>
                <w:kern w:val="0"/>
                <w:sz w:val="21"/>
                <w:szCs w:val="21"/>
                <w:bdr w:val="none" w:sz="0" w:space="0" w:color="auto" w:frame="1"/>
                <w:lang w:eastAsia="en-GB"/>
                <w14:ligatures w14:val="none"/>
              </w:rPr>
              <w:t>Relevance to De Minimis</w:t>
            </w:r>
          </w:p>
        </w:tc>
      </w:tr>
      <w:tr w:rsidR="00E412DE" w:rsidRPr="00E412DE" w14:paraId="53728FBC"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E686B"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Average Number of Beneficiaries in a UK Will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98AA2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Typically 2, but can be far greater. 61% of wills benefit children, 20% partner. Up to four executors can be appointed.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5BAB3"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980E8A"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Directly impacts the per-beneficiary sum, influencing both financial significance and the emotional perception of the refund. A higher number of beneficiaries dilutes the individual value.</w:t>
            </w:r>
          </w:p>
        </w:tc>
      </w:tr>
      <w:tr w:rsidR="00E412DE" w:rsidRPr="00E412DE" w14:paraId="1519D232"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0103B3"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Proportion of UK Bereavement Estates Using Solicitors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7D327"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Approximately 77% of those with a will utilized professional services (solicitors or will writers). One in three wills include a professional executor.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C5303"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97DC0"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 xml:space="preserve">Indicates a high likelihood that a solicitor will be involved in administering the estate, meaning any refund might be handled by legal professionals and incur fees. However, a significant minority (23% of wills, plus intestacy cases) </w:t>
            </w:r>
            <w:r w:rsidRPr="00E412DE">
              <w:rPr>
                <w:rFonts w:ascii="Arial" w:eastAsia="Times New Roman" w:hAnsi="Arial" w:cs="Arial"/>
                <w:color w:val="1B1C1D"/>
                <w:kern w:val="0"/>
                <w:sz w:val="21"/>
                <w:szCs w:val="21"/>
                <w:lang w:eastAsia="en-GB"/>
                <w14:ligatures w14:val="none"/>
              </w:rPr>
              <w:lastRenderedPageBreak/>
              <w:t>do not use professionals, requiring direct contact with lay individuals.</w:t>
            </w:r>
          </w:p>
        </w:tc>
      </w:tr>
      <w:tr w:rsidR="00E412DE" w:rsidRPr="00E412DE" w14:paraId="60650EB8"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1786C"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lastRenderedPageBreak/>
              <w:t>Average Solicitor Fees for Probate/Estate Administration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579D0"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Full administration: 1-5% of estate value. Fixed fees: £1,000-£3,000 (simple estates) to £10,000-£20,000 (complex estates).</w:t>
            </w:r>
            <w:r w:rsidRPr="00E412DE">
              <w:rPr>
                <w:rFonts w:ascii="Arial" w:eastAsia="Times New Roman" w:hAnsi="Arial" w:cs="Arial"/>
                <w:color w:val="575B5F"/>
                <w:kern w:val="0"/>
                <w:bdr w:val="none" w:sz="0" w:space="0" w:color="auto" w:frame="1"/>
                <w:vertAlign w:val="superscript"/>
                <w:lang w:eastAsia="en-GB"/>
                <w14:ligatures w14:val="none"/>
              </w:rPr>
              <w:t>24</w:t>
            </w:r>
            <w:r w:rsidRPr="00E412DE">
              <w:rPr>
                <w:rFonts w:ascii="Arial" w:eastAsia="Times New Roman" w:hAnsi="Arial" w:cs="Arial"/>
                <w:color w:val="1B1C1D"/>
                <w:kern w:val="0"/>
                <w:sz w:val="21"/>
                <w:szCs w:val="21"/>
                <w:lang w:eastAsia="en-GB"/>
                <w14:ligatures w14:val="none"/>
              </w:rPr>
              <w:t xml:space="preserve"> Hourly rates: £150-£350.</w:t>
            </w:r>
            <w:r w:rsidRPr="00E412DE">
              <w:rPr>
                <w:rFonts w:ascii="Arial" w:eastAsia="Times New Roman" w:hAnsi="Arial" w:cs="Arial"/>
                <w:color w:val="575B5F"/>
                <w:kern w:val="0"/>
                <w:bdr w:val="none" w:sz="0" w:space="0" w:color="auto" w:frame="1"/>
                <w:vertAlign w:val="superscript"/>
                <w:lang w:eastAsia="en-GB"/>
                <w14:ligatures w14:val="none"/>
              </w:rPr>
              <w:t>24</w:t>
            </w:r>
            <w:r w:rsidRPr="00E412DE">
              <w:rPr>
                <w:rFonts w:ascii="Arial" w:eastAsia="Times New Roman" w:hAnsi="Arial" w:cs="Arial"/>
                <w:color w:val="1B1C1D"/>
                <w:kern w:val="0"/>
                <w:sz w:val="21"/>
                <w:szCs w:val="21"/>
                <w:lang w:eastAsia="en-GB"/>
                <w14:ligatures w14:val="none"/>
              </w:rPr>
              <w:t xml:space="preserve"> Probate application fee: £273 for estates &gt;£5,000.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6EEB57"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74D16"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Highlights that small refunds can be largely or entirely absorbed by legal fees if a solicitor is involved in processing the payment, supporting a higher de minimis to ensure a tangible benefit reaches the beneficiary.</w:t>
            </w:r>
          </w:p>
        </w:tc>
      </w:tr>
      <w:tr w:rsidR="00E412DE" w:rsidRPr="00E412DE" w14:paraId="1981BB50" w14:textId="77777777" w:rsidTr="00E412D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29EDC"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Average Value of a UK Bereavement Estate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C5149F"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Average net estate value: £334,173 (2019/20).</w:t>
            </w:r>
            <w:r w:rsidRPr="00E412DE">
              <w:rPr>
                <w:rFonts w:ascii="Arial" w:eastAsia="Times New Roman" w:hAnsi="Arial" w:cs="Arial"/>
                <w:color w:val="575B5F"/>
                <w:kern w:val="0"/>
                <w:bdr w:val="none" w:sz="0" w:space="0" w:color="auto" w:frame="1"/>
                <w:vertAlign w:val="superscript"/>
                <w:lang w:eastAsia="en-GB"/>
                <w14:ligatures w14:val="none"/>
              </w:rPr>
              <w:t>20</w:t>
            </w:r>
            <w:r w:rsidRPr="00E412DE">
              <w:rPr>
                <w:rFonts w:ascii="Arial" w:eastAsia="Times New Roman" w:hAnsi="Arial" w:cs="Arial"/>
                <w:color w:val="1B1C1D"/>
                <w:kern w:val="0"/>
                <w:sz w:val="21"/>
                <w:szCs w:val="21"/>
                <w:lang w:eastAsia="en-GB"/>
                <w14:ligatures w14:val="none"/>
              </w:rPr>
              <w:t xml:space="preserve"> Average cost of dying (funeral + IHT for liable estates): £225,029 (UK average).</w:t>
            </w:r>
            <w:r w:rsidRPr="00E412DE">
              <w:rPr>
                <w:rFonts w:ascii="Arial" w:eastAsia="Times New Roman" w:hAnsi="Arial" w:cs="Arial"/>
                <w:color w:val="575B5F"/>
                <w:kern w:val="0"/>
                <w:bdr w:val="none" w:sz="0" w:space="0" w:color="auto" w:frame="1"/>
                <w:vertAlign w:val="superscript"/>
                <w:lang w:eastAsia="en-GB"/>
                <w14:ligatures w14:val="none"/>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4E22A"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575B5F"/>
                <w:kern w:val="0"/>
                <w:bdr w:val="none" w:sz="0" w:space="0" w:color="auto" w:frame="1"/>
                <w:vertAlign w:val="superscript"/>
                <w:lang w:eastAsia="en-GB"/>
                <w14:ligatures w14:val="none"/>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54D42" w14:textId="77777777" w:rsidR="00E412DE" w:rsidRPr="00E412DE" w:rsidRDefault="00E412DE" w:rsidP="00E412DE">
            <w:pPr>
              <w:spacing w:after="0" w:line="240" w:lineRule="auto"/>
              <w:rPr>
                <w:rFonts w:ascii="Arial" w:eastAsia="Times New Roman" w:hAnsi="Arial" w:cs="Arial"/>
                <w:color w:val="1B1C1D"/>
                <w:kern w:val="0"/>
                <w:sz w:val="21"/>
                <w:szCs w:val="21"/>
                <w:lang w:eastAsia="en-GB"/>
                <w14:ligatures w14:val="none"/>
              </w:rPr>
            </w:pPr>
            <w:r w:rsidRPr="00E412DE">
              <w:rPr>
                <w:rFonts w:ascii="Arial" w:eastAsia="Times New Roman" w:hAnsi="Arial" w:cs="Arial"/>
                <w:color w:val="1B1C1D"/>
                <w:kern w:val="0"/>
                <w:sz w:val="21"/>
                <w:szCs w:val="21"/>
                <w:lang w:eastAsia="en-GB"/>
                <w14:ligatures w14:val="none"/>
              </w:rPr>
              <w:t>Provides context for the relative size of remediation sums within the overall estate value, emphasizing that while remediation amounts are typically small, they can still be meaningful against the backdrop of significant estate values and associated costs.</w:t>
            </w:r>
          </w:p>
        </w:tc>
      </w:tr>
    </w:tbl>
    <w:p w14:paraId="20FBB9D7" w14:textId="77777777" w:rsidR="00E412DE" w:rsidRPr="00E412DE" w:rsidRDefault="00E412DE" w:rsidP="00E412DE">
      <w:pPr>
        <w:spacing w:after="120" w:line="240" w:lineRule="auto"/>
        <w:outlineLvl w:val="2"/>
        <w:rPr>
          <w:rFonts w:ascii="Arial" w:eastAsia="Times New Roman" w:hAnsi="Arial" w:cs="Arial"/>
          <w:b/>
          <w:bCs/>
          <w:color w:val="1B1C1D"/>
          <w:kern w:val="0"/>
          <w:lang w:eastAsia="en-GB"/>
          <w14:ligatures w14:val="none"/>
        </w:rPr>
      </w:pPr>
      <w:r w:rsidRPr="00E412DE">
        <w:rPr>
          <w:rFonts w:ascii="Arial" w:eastAsia="Times New Roman" w:hAnsi="Arial" w:cs="Arial"/>
          <w:b/>
          <w:bCs/>
          <w:color w:val="1B1C1D"/>
          <w:kern w:val="0"/>
          <w:lang w:eastAsia="en-GB"/>
          <w14:ligatures w14:val="none"/>
        </w:rPr>
        <w:t>Override Policies for Vulnerable Customers or Disproportionately Affected Estates</w:t>
      </w:r>
    </w:p>
    <w:p w14:paraId="74153569" w14:textId="77777777" w:rsidR="00E412DE" w:rsidRPr="00E412DE" w:rsidRDefault="00E412DE" w:rsidP="00E412DE">
      <w:p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A rigid de minimis threshold, while efficient, cannot account for the unique and often complex circumstances of individual customers, particularly those in vulnerable situations. To ensure true Consumer Duty compliance, the bank must implement clear override policies.</w:t>
      </w:r>
    </w:p>
    <w:p w14:paraId="6CAEE1D9" w14:textId="77777777" w:rsidR="00E412DE" w:rsidRPr="00E412DE" w:rsidRDefault="00E412DE" w:rsidP="00E412DE">
      <w:pPr>
        <w:numPr>
          <w:ilvl w:val="0"/>
          <w:numId w:val="42"/>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Identification of Vulnerability:</w:t>
      </w:r>
      <w:r w:rsidRPr="00E412DE">
        <w:rPr>
          <w:rFonts w:ascii="Arial" w:eastAsia="Times New Roman" w:hAnsi="Arial" w:cs="Arial"/>
          <w:color w:val="1B1C1D"/>
          <w:kern w:val="0"/>
          <w:lang w:eastAsia="en-GB"/>
          <w14:ligatures w14:val="none"/>
        </w:rPr>
        <w:t xml:space="preserve"> The bank must have robust processes and trained staff to identify customers in vulnerable circumstances.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This includes not only those experiencing bereavement but also those facing financial hardship , mental health issues, physical disabilities, or other characteristics of vulnerability that could make them susceptible to poor outcomes.</w:t>
      </w:r>
      <w:r w:rsidRPr="00E412DE">
        <w:rPr>
          <w:rFonts w:ascii="Arial" w:eastAsia="Times New Roman" w:hAnsi="Arial" w:cs="Arial"/>
          <w:color w:val="575B5F"/>
          <w:kern w:val="0"/>
          <w:bdr w:val="none" w:sz="0" w:space="0" w:color="auto" w:frame="1"/>
          <w:vertAlign w:val="superscript"/>
          <w:lang w:eastAsia="en-GB"/>
          <w14:ligatures w14:val="none"/>
        </w:rPr>
        <w:t>1</w:t>
      </w:r>
    </w:p>
    <w:p w14:paraId="0C1B2078" w14:textId="77777777" w:rsidR="00E412DE" w:rsidRPr="00E412DE" w:rsidRDefault="00E412DE" w:rsidP="00E412DE">
      <w:pPr>
        <w:numPr>
          <w:ilvl w:val="0"/>
          <w:numId w:val="42"/>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Flexible and Tailored Support:</w:t>
      </w:r>
      <w:r w:rsidRPr="00E412DE">
        <w:rPr>
          <w:rFonts w:ascii="Arial" w:eastAsia="Times New Roman" w:hAnsi="Arial" w:cs="Arial"/>
          <w:color w:val="1B1C1D"/>
          <w:kern w:val="0"/>
          <w:lang w:eastAsia="en-GB"/>
          <w14:ligatures w14:val="none"/>
        </w:rPr>
        <w:t xml:space="preserve"> For identified vulnerable customers, the de minimis threshold should be overridden. This means that even if the remediation amount falls below the general threshold, the bank should still contact and refund if the customer's vulnerable circumstances suggest that the sum, however small, would have a disproportionately positive impact or if non-remediation would cause foreseeable harm.</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The FCA emphasizes the importance of "tailored consumer support" and "acting with appropriate care" for vulnerable customers.</w:t>
      </w:r>
      <w:r w:rsidRPr="00E412DE">
        <w:rPr>
          <w:rFonts w:ascii="Arial" w:eastAsia="Times New Roman" w:hAnsi="Arial" w:cs="Arial"/>
          <w:color w:val="575B5F"/>
          <w:kern w:val="0"/>
          <w:bdr w:val="none" w:sz="0" w:space="0" w:color="auto" w:frame="1"/>
          <w:vertAlign w:val="superscript"/>
          <w:lang w:eastAsia="en-GB"/>
          <w14:ligatures w14:val="none"/>
        </w:rPr>
        <w:t>1</w:t>
      </w:r>
    </w:p>
    <w:p w14:paraId="07B95EF5" w14:textId="77777777" w:rsidR="00E412DE" w:rsidRPr="00E412DE" w:rsidRDefault="00E412DE" w:rsidP="00E412DE">
      <w:pPr>
        <w:numPr>
          <w:ilvl w:val="0"/>
          <w:numId w:val="42"/>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Examples of Disproportionate Impact:</w:t>
      </w:r>
      <w:r w:rsidRPr="00E412DE">
        <w:rPr>
          <w:rFonts w:ascii="Arial" w:eastAsia="Times New Roman" w:hAnsi="Arial" w:cs="Arial"/>
          <w:color w:val="1B1C1D"/>
          <w:kern w:val="0"/>
          <w:lang w:eastAsia="en-GB"/>
          <w14:ligatures w14:val="none"/>
        </w:rPr>
        <w:t xml:space="preserve"> </w:t>
      </w:r>
    </w:p>
    <w:p w14:paraId="6D7C9BCB" w14:textId="77777777" w:rsidR="00E412DE" w:rsidRPr="00E412DE" w:rsidRDefault="00E412DE" w:rsidP="00E412DE">
      <w:pPr>
        <w:numPr>
          <w:ilvl w:val="1"/>
          <w:numId w:val="42"/>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Where the sum, although small in absolute terms, represents a significant portion of their immediate needs (e.g., covering a specific utility bill for someone struggling with essentials, as highlighted by the widespread borrowing for essentials among bereaved individuals ).</w:t>
      </w:r>
    </w:p>
    <w:p w14:paraId="60719CD3" w14:textId="77777777" w:rsidR="00E412DE" w:rsidRPr="00E412DE" w:rsidRDefault="00E412DE" w:rsidP="00E412DE">
      <w:pPr>
        <w:numPr>
          <w:ilvl w:val="1"/>
          <w:numId w:val="42"/>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lastRenderedPageBreak/>
        <w:t>Cases where the customer explicitly complains about a small charge, indicating that it is causing them distress or perceived unfairness, regardless of the de minimis. This signals that the emotional or perceived financial burden outweighs the threshold.</w:t>
      </w:r>
    </w:p>
    <w:p w14:paraId="019A4204" w14:textId="77777777" w:rsidR="00E412DE" w:rsidRPr="00E412DE" w:rsidRDefault="00E412DE" w:rsidP="00E412DE">
      <w:pPr>
        <w:numPr>
          <w:ilvl w:val="1"/>
          <w:numId w:val="42"/>
        </w:numPr>
        <w:spacing w:after="12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Situations where the deceased was the sole financial manager and the next-of-kin is experiencing significant financial anxiety or money avoidance </w:t>
      </w:r>
      <w:proofErr w:type="spellStart"/>
      <w:r w:rsidRPr="00E412DE">
        <w:rPr>
          <w:rFonts w:ascii="Arial" w:eastAsia="Times New Roman" w:hAnsi="Arial" w:cs="Arial"/>
          <w:color w:val="1B1C1D"/>
          <w:kern w:val="0"/>
          <w:lang w:eastAsia="en-GB"/>
          <w14:ligatures w14:val="none"/>
        </w:rPr>
        <w:t>behaviors</w:t>
      </w:r>
      <w:proofErr w:type="spellEnd"/>
      <w:r w:rsidRPr="00E412DE">
        <w:rPr>
          <w:rFonts w:ascii="Arial" w:eastAsia="Times New Roman" w:hAnsi="Arial" w:cs="Arial"/>
          <w:color w:val="1B1C1D"/>
          <w:kern w:val="0"/>
          <w:lang w:eastAsia="en-GB"/>
          <w14:ligatures w14:val="none"/>
        </w:rPr>
        <w:t xml:space="preserve"> , where any restitution could provide a sense of control or relief.</w:t>
      </w:r>
    </w:p>
    <w:p w14:paraId="15E3547E" w14:textId="77777777" w:rsidR="00E412DE" w:rsidRPr="00E412DE" w:rsidRDefault="00E412DE" w:rsidP="00E412DE">
      <w:pPr>
        <w:numPr>
          <w:ilvl w:val="0"/>
          <w:numId w:val="42"/>
        </w:num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b/>
          <w:bCs/>
          <w:color w:val="1B1C1D"/>
          <w:kern w:val="0"/>
          <w:bdr w:val="none" w:sz="0" w:space="0" w:color="auto" w:frame="1"/>
          <w:lang w:eastAsia="en-GB"/>
          <w14:ligatures w14:val="none"/>
        </w:rPr>
        <w:t>Process for Overrides:</w:t>
      </w:r>
      <w:r w:rsidRPr="00E412DE">
        <w:rPr>
          <w:rFonts w:ascii="Arial" w:eastAsia="Times New Roman" w:hAnsi="Arial" w:cs="Arial"/>
          <w:color w:val="1B1C1D"/>
          <w:kern w:val="0"/>
          <w:lang w:eastAsia="en-GB"/>
          <w14:ligatures w14:val="none"/>
        </w:rPr>
        <w:t xml:space="preserve"> Establish clear escalation pathways for frontline staff to flag such cases for senior review and approval.</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Empower frontline staff with comprehensive guidelines and ongoing training to recognize and respond to various characteristics of vulnerability.</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It is crucial to ensure consistent review of the effectiveness of these override actions, collecting data to demonstrate that they lead to improved outcomes for vulnerable customers.</w:t>
      </w:r>
      <w:r w:rsidRPr="00E412DE">
        <w:rPr>
          <w:rFonts w:ascii="Arial" w:eastAsia="Times New Roman" w:hAnsi="Arial" w:cs="Arial"/>
          <w:color w:val="575B5F"/>
          <w:kern w:val="0"/>
          <w:bdr w:val="none" w:sz="0" w:space="0" w:color="auto" w:frame="1"/>
          <w:vertAlign w:val="superscript"/>
          <w:lang w:eastAsia="en-GB"/>
          <w14:ligatures w14:val="none"/>
        </w:rPr>
        <w:t>1</w:t>
      </w:r>
      <w:r w:rsidRPr="00E412DE">
        <w:rPr>
          <w:rFonts w:ascii="Arial" w:eastAsia="Times New Roman" w:hAnsi="Arial" w:cs="Arial"/>
          <w:color w:val="1B1C1D"/>
          <w:kern w:val="0"/>
          <w:lang w:eastAsia="en-GB"/>
          <w14:ligatures w14:val="none"/>
        </w:rPr>
        <w:t xml:space="preserve"> An override policy is essential for true Consumer Duty compliance, as a rigid de minimis, while efficient, cannot account for the individual circumstances of vulnerable customers. It allows the bank to demonstrate empathy and ethical conduct beyond a blanket rule, proactively addressing the "unnecessary administrative tasks and bureaucracy" that have historically plagued banks in this area.</w:t>
      </w:r>
      <w:r w:rsidRPr="00E412DE">
        <w:rPr>
          <w:rFonts w:ascii="Arial" w:eastAsia="Times New Roman" w:hAnsi="Arial" w:cs="Arial"/>
          <w:color w:val="575B5F"/>
          <w:kern w:val="0"/>
          <w:bdr w:val="none" w:sz="0" w:space="0" w:color="auto" w:frame="1"/>
          <w:vertAlign w:val="superscript"/>
          <w:lang w:eastAsia="en-GB"/>
          <w14:ligatures w14:val="none"/>
        </w:rPr>
        <w:t>13</w:t>
      </w:r>
    </w:p>
    <w:p w14:paraId="4D2D32BA" w14:textId="77777777" w:rsidR="00E412DE" w:rsidRPr="00E412DE" w:rsidRDefault="00E412DE" w:rsidP="00E412DE">
      <w:pPr>
        <w:spacing w:after="120" w:line="240" w:lineRule="auto"/>
        <w:outlineLvl w:val="1"/>
        <w:rPr>
          <w:rFonts w:ascii="Arial" w:eastAsia="Times New Roman" w:hAnsi="Arial" w:cs="Arial"/>
          <w:b/>
          <w:bCs/>
          <w:color w:val="1B1C1D"/>
          <w:kern w:val="0"/>
          <w:sz w:val="30"/>
          <w:szCs w:val="30"/>
          <w:lang w:eastAsia="en-GB"/>
          <w14:ligatures w14:val="none"/>
        </w:rPr>
      </w:pPr>
      <w:r w:rsidRPr="00E412DE">
        <w:rPr>
          <w:rFonts w:ascii="Arial" w:eastAsia="Times New Roman" w:hAnsi="Arial" w:cs="Arial"/>
          <w:b/>
          <w:bCs/>
          <w:color w:val="1B1C1D"/>
          <w:kern w:val="0"/>
          <w:sz w:val="30"/>
          <w:szCs w:val="30"/>
          <w:lang w:eastAsia="en-GB"/>
          <w14:ligatures w14:val="none"/>
        </w:rPr>
        <w:t>IX. Conclusion</w:t>
      </w:r>
    </w:p>
    <w:p w14:paraId="59FFDD74" w14:textId="77777777" w:rsidR="00E412DE" w:rsidRPr="00E412DE" w:rsidRDefault="00E412DE" w:rsidP="00E412DE">
      <w:pPr>
        <w:spacing w:after="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The selection of an appropriate de minimis threshold for bereavement remediation is a multifaceted strategic decision for the UK retail bank, extending beyond mere financial calculation to encompass profound ethical, reputational, and regulatory considerations. The analysis presented in this report, drawing on a comprehensive review of emotional, financial, operational, and regulatory dimensions, firmly recommends a </w:t>
      </w:r>
      <w:r w:rsidRPr="00E412DE">
        <w:rPr>
          <w:rFonts w:ascii="Arial" w:eastAsia="Times New Roman" w:hAnsi="Arial" w:cs="Arial"/>
          <w:b/>
          <w:bCs/>
          <w:color w:val="1B1C1D"/>
          <w:kern w:val="0"/>
          <w:bdr w:val="none" w:sz="0" w:space="0" w:color="auto" w:frame="1"/>
          <w:lang w:eastAsia="en-GB"/>
          <w14:ligatures w14:val="none"/>
        </w:rPr>
        <w:t>£200</w:t>
      </w:r>
      <w:r w:rsidRPr="00E412DE">
        <w:rPr>
          <w:rFonts w:ascii="Arial" w:eastAsia="Times New Roman" w:hAnsi="Arial" w:cs="Arial"/>
          <w:color w:val="1B1C1D"/>
          <w:kern w:val="0"/>
          <w:lang w:eastAsia="en-GB"/>
          <w14:ligatures w14:val="none"/>
        </w:rPr>
        <w:t xml:space="preserve"> de minimis threshold as the most optimal choice. This amount strikes the best balance, ensuring that the bank's remediation efforts are both operationally efficient and genuinely impactful for bereaved families, thereby mitigating emotional distress and fostering positive customer perception.</w:t>
      </w:r>
    </w:p>
    <w:p w14:paraId="47DF7F23"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 xml:space="preserve">This approach aligns strongly with the FCA's Consumer Duty, demonstrating the bank's commitment to delivering "fair value" and "good outcomes" for all customers, especially those in vulnerable circumstances. By proactively addressing errors with a meaningful threshold, the bank not only </w:t>
      </w:r>
      <w:proofErr w:type="spellStart"/>
      <w:r w:rsidRPr="00E412DE">
        <w:rPr>
          <w:rFonts w:ascii="Arial" w:eastAsia="Times New Roman" w:hAnsi="Arial" w:cs="Arial"/>
          <w:color w:val="1B1C1D"/>
          <w:kern w:val="0"/>
          <w:lang w:eastAsia="en-GB"/>
          <w14:ligatures w14:val="none"/>
        </w:rPr>
        <w:t>fulfills</w:t>
      </w:r>
      <w:proofErr w:type="spellEnd"/>
      <w:r w:rsidRPr="00E412DE">
        <w:rPr>
          <w:rFonts w:ascii="Arial" w:eastAsia="Times New Roman" w:hAnsi="Arial" w:cs="Arial"/>
          <w:color w:val="1B1C1D"/>
          <w:kern w:val="0"/>
          <w:lang w:eastAsia="en-GB"/>
          <w14:ligatures w14:val="none"/>
        </w:rPr>
        <w:t xml:space="preserve"> its regulatory obligations but also safeguards its reputation and builds long-term trust. The proposed fallback threshold of £100 offers a viable alternative if aggregate payout concerns are paramount, while the significantly higher threshold for long-closed estates underscores the bank's deep understanding of the emotional complexities of grief over time.</w:t>
      </w:r>
    </w:p>
    <w:p w14:paraId="641D2CF1" w14:textId="77777777" w:rsidR="00E412DE" w:rsidRPr="00E412DE" w:rsidRDefault="00E412DE" w:rsidP="00E412DE">
      <w:pPr>
        <w:spacing w:after="240" w:line="240" w:lineRule="auto"/>
        <w:rPr>
          <w:rFonts w:ascii="Arial" w:eastAsia="Times New Roman" w:hAnsi="Arial" w:cs="Arial"/>
          <w:color w:val="1B1C1D"/>
          <w:kern w:val="0"/>
          <w:lang w:eastAsia="en-GB"/>
          <w14:ligatures w14:val="none"/>
        </w:rPr>
      </w:pPr>
      <w:r w:rsidRPr="00E412DE">
        <w:rPr>
          <w:rFonts w:ascii="Arial" w:eastAsia="Times New Roman" w:hAnsi="Arial" w:cs="Arial"/>
          <w:color w:val="1B1C1D"/>
          <w:kern w:val="0"/>
          <w:lang w:eastAsia="en-GB"/>
          <w14:ligatures w14:val="none"/>
        </w:rPr>
        <w:t>Ultimately, the chosen de minimis threshold is a critical component of a broader strategy to manage bereavement cases with empathy, operational excellence, and strict adherence to regulatory expectations. This holistic approach will not only protect the bank's market position but also reinforce its standing as a responsible and compassionate financial institution.</w:t>
      </w:r>
    </w:p>
    <w:p w14:paraId="2BBDE835" w14:textId="77777777" w:rsidR="00F51DF9" w:rsidRPr="00E412DE" w:rsidRDefault="00F51DF9" w:rsidP="00E412DE"/>
    <w:sectPr w:rsidR="00F51DF9" w:rsidRPr="00E41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6B5"/>
    <w:multiLevelType w:val="multilevel"/>
    <w:tmpl w:val="B8E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019A"/>
    <w:multiLevelType w:val="multilevel"/>
    <w:tmpl w:val="495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7FCF"/>
    <w:multiLevelType w:val="multilevel"/>
    <w:tmpl w:val="EECC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51780"/>
    <w:multiLevelType w:val="multilevel"/>
    <w:tmpl w:val="861A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B2DFE"/>
    <w:multiLevelType w:val="multilevel"/>
    <w:tmpl w:val="324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D7361"/>
    <w:multiLevelType w:val="multilevel"/>
    <w:tmpl w:val="67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3468"/>
    <w:multiLevelType w:val="multilevel"/>
    <w:tmpl w:val="8644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238FE"/>
    <w:multiLevelType w:val="multilevel"/>
    <w:tmpl w:val="4F6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55313"/>
    <w:multiLevelType w:val="multilevel"/>
    <w:tmpl w:val="84FE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8589A"/>
    <w:multiLevelType w:val="multilevel"/>
    <w:tmpl w:val="A74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224A5"/>
    <w:multiLevelType w:val="multilevel"/>
    <w:tmpl w:val="0166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C34AA"/>
    <w:multiLevelType w:val="multilevel"/>
    <w:tmpl w:val="211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E3D87"/>
    <w:multiLevelType w:val="multilevel"/>
    <w:tmpl w:val="3FBCA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478DD"/>
    <w:multiLevelType w:val="multilevel"/>
    <w:tmpl w:val="0134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4373E"/>
    <w:multiLevelType w:val="multilevel"/>
    <w:tmpl w:val="FF6C6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73F31"/>
    <w:multiLevelType w:val="multilevel"/>
    <w:tmpl w:val="1A5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0030A5"/>
    <w:multiLevelType w:val="multilevel"/>
    <w:tmpl w:val="B6F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8360F"/>
    <w:multiLevelType w:val="multilevel"/>
    <w:tmpl w:val="141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736BB"/>
    <w:multiLevelType w:val="multilevel"/>
    <w:tmpl w:val="B74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204A5"/>
    <w:multiLevelType w:val="multilevel"/>
    <w:tmpl w:val="ADFA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4826A1"/>
    <w:multiLevelType w:val="multilevel"/>
    <w:tmpl w:val="406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E45C7"/>
    <w:multiLevelType w:val="multilevel"/>
    <w:tmpl w:val="2942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D15B0"/>
    <w:multiLevelType w:val="multilevel"/>
    <w:tmpl w:val="4B6A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014187"/>
    <w:multiLevelType w:val="multilevel"/>
    <w:tmpl w:val="18DE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F5924"/>
    <w:multiLevelType w:val="multilevel"/>
    <w:tmpl w:val="059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A1AA2"/>
    <w:multiLevelType w:val="multilevel"/>
    <w:tmpl w:val="ED6E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EF43B4"/>
    <w:multiLevelType w:val="multilevel"/>
    <w:tmpl w:val="405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33CB0"/>
    <w:multiLevelType w:val="multilevel"/>
    <w:tmpl w:val="B66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11033"/>
    <w:multiLevelType w:val="multilevel"/>
    <w:tmpl w:val="2E9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020E3"/>
    <w:multiLevelType w:val="multilevel"/>
    <w:tmpl w:val="BB1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C6444"/>
    <w:multiLevelType w:val="multilevel"/>
    <w:tmpl w:val="90823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0776E"/>
    <w:multiLevelType w:val="multilevel"/>
    <w:tmpl w:val="1E8C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1486C"/>
    <w:multiLevelType w:val="multilevel"/>
    <w:tmpl w:val="4308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C64DA"/>
    <w:multiLevelType w:val="multilevel"/>
    <w:tmpl w:val="7D4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C7603E"/>
    <w:multiLevelType w:val="multilevel"/>
    <w:tmpl w:val="D4D4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95166"/>
    <w:multiLevelType w:val="multilevel"/>
    <w:tmpl w:val="E788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E65D9"/>
    <w:multiLevelType w:val="multilevel"/>
    <w:tmpl w:val="165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5135D"/>
    <w:multiLevelType w:val="multilevel"/>
    <w:tmpl w:val="0B1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8741E"/>
    <w:multiLevelType w:val="multilevel"/>
    <w:tmpl w:val="F26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D60177"/>
    <w:multiLevelType w:val="multilevel"/>
    <w:tmpl w:val="BB8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20038B"/>
    <w:multiLevelType w:val="multilevel"/>
    <w:tmpl w:val="22A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572EE"/>
    <w:multiLevelType w:val="multilevel"/>
    <w:tmpl w:val="E40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458768">
    <w:abstractNumId w:val="37"/>
  </w:num>
  <w:num w:numId="2" w16cid:durableId="265771166">
    <w:abstractNumId w:val="26"/>
  </w:num>
  <w:num w:numId="3" w16cid:durableId="898176297">
    <w:abstractNumId w:val="33"/>
  </w:num>
  <w:num w:numId="4" w16cid:durableId="697435489">
    <w:abstractNumId w:val="14"/>
  </w:num>
  <w:num w:numId="5" w16cid:durableId="1094327960">
    <w:abstractNumId w:val="39"/>
  </w:num>
  <w:num w:numId="6" w16cid:durableId="340163722">
    <w:abstractNumId w:val="36"/>
  </w:num>
  <w:num w:numId="7" w16cid:durableId="1567179834">
    <w:abstractNumId w:val="6"/>
  </w:num>
  <w:num w:numId="8" w16cid:durableId="1064597918">
    <w:abstractNumId w:val="29"/>
  </w:num>
  <w:num w:numId="9" w16cid:durableId="1507406595">
    <w:abstractNumId w:val="1"/>
  </w:num>
  <w:num w:numId="10" w16cid:durableId="1600485929">
    <w:abstractNumId w:val="20"/>
  </w:num>
  <w:num w:numId="11" w16cid:durableId="1002855213">
    <w:abstractNumId w:val="13"/>
  </w:num>
  <w:num w:numId="12" w16cid:durableId="2094206587">
    <w:abstractNumId w:val="11"/>
  </w:num>
  <w:num w:numId="13" w16cid:durableId="2107917115">
    <w:abstractNumId w:val="16"/>
  </w:num>
  <w:num w:numId="14" w16cid:durableId="475412523">
    <w:abstractNumId w:val="38"/>
  </w:num>
  <w:num w:numId="15" w16cid:durableId="1024866424">
    <w:abstractNumId w:val="5"/>
  </w:num>
  <w:num w:numId="16" w16cid:durableId="1855918034">
    <w:abstractNumId w:val="9"/>
  </w:num>
  <w:num w:numId="17" w16cid:durableId="2001032718">
    <w:abstractNumId w:val="15"/>
  </w:num>
  <w:num w:numId="18" w16cid:durableId="2047488025">
    <w:abstractNumId w:val="7"/>
  </w:num>
  <w:num w:numId="19" w16cid:durableId="445198525">
    <w:abstractNumId w:val="19"/>
  </w:num>
  <w:num w:numId="20" w16cid:durableId="1299457310">
    <w:abstractNumId w:val="41"/>
  </w:num>
  <w:num w:numId="21" w16cid:durableId="377701962">
    <w:abstractNumId w:val="10"/>
  </w:num>
  <w:num w:numId="22" w16cid:durableId="2140799764">
    <w:abstractNumId w:val="25"/>
  </w:num>
  <w:num w:numId="23" w16cid:durableId="999888444">
    <w:abstractNumId w:val="17"/>
  </w:num>
  <w:num w:numId="24" w16cid:durableId="209615296">
    <w:abstractNumId w:val="18"/>
  </w:num>
  <w:num w:numId="25" w16cid:durableId="1232619573">
    <w:abstractNumId w:val="12"/>
  </w:num>
  <w:num w:numId="26" w16cid:durableId="210265965">
    <w:abstractNumId w:val="34"/>
  </w:num>
  <w:num w:numId="27" w16cid:durableId="858815751">
    <w:abstractNumId w:val="0"/>
  </w:num>
  <w:num w:numId="28" w16cid:durableId="2039625045">
    <w:abstractNumId w:val="27"/>
  </w:num>
  <w:num w:numId="29" w16cid:durableId="1526556985">
    <w:abstractNumId w:val="23"/>
  </w:num>
  <w:num w:numId="30" w16cid:durableId="1453816912">
    <w:abstractNumId w:val="4"/>
  </w:num>
  <w:num w:numId="31" w16cid:durableId="632255025">
    <w:abstractNumId w:val="31"/>
  </w:num>
  <w:num w:numId="32" w16cid:durableId="921796035">
    <w:abstractNumId w:val="30"/>
  </w:num>
  <w:num w:numId="33" w16cid:durableId="2120055830">
    <w:abstractNumId w:val="28"/>
  </w:num>
  <w:num w:numId="34" w16cid:durableId="1977641730">
    <w:abstractNumId w:val="21"/>
  </w:num>
  <w:num w:numId="35" w16cid:durableId="1045640567">
    <w:abstractNumId w:val="2"/>
  </w:num>
  <w:num w:numId="36" w16cid:durableId="942150516">
    <w:abstractNumId w:val="32"/>
  </w:num>
  <w:num w:numId="37" w16cid:durableId="1607497484">
    <w:abstractNumId w:val="40"/>
  </w:num>
  <w:num w:numId="38" w16cid:durableId="1745685752">
    <w:abstractNumId w:val="35"/>
  </w:num>
  <w:num w:numId="39" w16cid:durableId="739527000">
    <w:abstractNumId w:val="22"/>
  </w:num>
  <w:num w:numId="40" w16cid:durableId="979116685">
    <w:abstractNumId w:val="3"/>
  </w:num>
  <w:num w:numId="41" w16cid:durableId="1959216721">
    <w:abstractNumId w:val="24"/>
  </w:num>
  <w:num w:numId="42" w16cid:durableId="1222058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F9"/>
    <w:rsid w:val="0012697E"/>
    <w:rsid w:val="001D45D9"/>
    <w:rsid w:val="00B4119C"/>
    <w:rsid w:val="00C90F40"/>
    <w:rsid w:val="00E412DE"/>
    <w:rsid w:val="00F51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B92109"/>
  <w15:chartTrackingRefBased/>
  <w15:docId w15:val="{6694608E-8568-D943-84BE-F8E64D25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F9"/>
    <w:rPr>
      <w:rFonts w:eastAsiaTheme="majorEastAsia" w:cstheme="majorBidi"/>
      <w:color w:val="272727" w:themeColor="text1" w:themeTint="D8"/>
    </w:rPr>
  </w:style>
  <w:style w:type="paragraph" w:styleId="Title">
    <w:name w:val="Title"/>
    <w:basedOn w:val="Normal"/>
    <w:next w:val="Normal"/>
    <w:link w:val="TitleChar"/>
    <w:uiPriority w:val="10"/>
    <w:qFormat/>
    <w:rsid w:val="00F51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F9"/>
    <w:pPr>
      <w:spacing w:before="160"/>
      <w:jc w:val="center"/>
    </w:pPr>
    <w:rPr>
      <w:i/>
      <w:iCs/>
      <w:color w:val="404040" w:themeColor="text1" w:themeTint="BF"/>
    </w:rPr>
  </w:style>
  <w:style w:type="character" w:customStyle="1" w:styleId="QuoteChar">
    <w:name w:val="Quote Char"/>
    <w:basedOn w:val="DefaultParagraphFont"/>
    <w:link w:val="Quote"/>
    <w:uiPriority w:val="29"/>
    <w:rsid w:val="00F51DF9"/>
    <w:rPr>
      <w:i/>
      <w:iCs/>
      <w:color w:val="404040" w:themeColor="text1" w:themeTint="BF"/>
    </w:rPr>
  </w:style>
  <w:style w:type="paragraph" w:styleId="ListParagraph">
    <w:name w:val="List Paragraph"/>
    <w:basedOn w:val="Normal"/>
    <w:uiPriority w:val="34"/>
    <w:qFormat/>
    <w:rsid w:val="00F51DF9"/>
    <w:pPr>
      <w:ind w:left="720"/>
      <w:contextualSpacing/>
    </w:pPr>
  </w:style>
  <w:style w:type="character" w:styleId="IntenseEmphasis">
    <w:name w:val="Intense Emphasis"/>
    <w:basedOn w:val="DefaultParagraphFont"/>
    <w:uiPriority w:val="21"/>
    <w:qFormat/>
    <w:rsid w:val="00F51DF9"/>
    <w:rPr>
      <w:i/>
      <w:iCs/>
      <w:color w:val="0F4761" w:themeColor="accent1" w:themeShade="BF"/>
    </w:rPr>
  </w:style>
  <w:style w:type="paragraph" w:styleId="IntenseQuote">
    <w:name w:val="Intense Quote"/>
    <w:basedOn w:val="Normal"/>
    <w:next w:val="Normal"/>
    <w:link w:val="IntenseQuoteChar"/>
    <w:uiPriority w:val="30"/>
    <w:qFormat/>
    <w:rsid w:val="00F51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F9"/>
    <w:rPr>
      <w:i/>
      <w:iCs/>
      <w:color w:val="0F4761" w:themeColor="accent1" w:themeShade="BF"/>
    </w:rPr>
  </w:style>
  <w:style w:type="character" w:styleId="IntenseReference">
    <w:name w:val="Intense Reference"/>
    <w:basedOn w:val="DefaultParagraphFont"/>
    <w:uiPriority w:val="32"/>
    <w:qFormat/>
    <w:rsid w:val="00F51DF9"/>
    <w:rPr>
      <w:b/>
      <w:bCs/>
      <w:smallCaps/>
      <w:color w:val="0F4761" w:themeColor="accent1" w:themeShade="BF"/>
      <w:spacing w:val="5"/>
    </w:rPr>
  </w:style>
  <w:style w:type="paragraph" w:customStyle="1" w:styleId="query-text-line">
    <w:name w:val="query-text-line"/>
    <w:basedOn w:val="Normal"/>
    <w:rsid w:val="00F51D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F51D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51DF9"/>
    <w:rPr>
      <w:b/>
      <w:bCs/>
    </w:rPr>
  </w:style>
  <w:style w:type="character" w:styleId="Emphasis">
    <w:name w:val="Emphasis"/>
    <w:basedOn w:val="DefaultParagraphFont"/>
    <w:uiPriority w:val="20"/>
    <w:qFormat/>
    <w:rsid w:val="00F51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0686">
      <w:bodyDiv w:val="1"/>
      <w:marLeft w:val="0"/>
      <w:marRight w:val="0"/>
      <w:marTop w:val="0"/>
      <w:marBottom w:val="0"/>
      <w:divBdr>
        <w:top w:val="none" w:sz="0" w:space="0" w:color="auto"/>
        <w:left w:val="none" w:sz="0" w:space="0" w:color="auto"/>
        <w:bottom w:val="none" w:sz="0" w:space="0" w:color="auto"/>
        <w:right w:val="none" w:sz="0" w:space="0" w:color="auto"/>
      </w:divBdr>
    </w:div>
    <w:div w:id="358363522">
      <w:bodyDiv w:val="1"/>
      <w:marLeft w:val="0"/>
      <w:marRight w:val="0"/>
      <w:marTop w:val="0"/>
      <w:marBottom w:val="0"/>
      <w:divBdr>
        <w:top w:val="none" w:sz="0" w:space="0" w:color="auto"/>
        <w:left w:val="none" w:sz="0" w:space="0" w:color="auto"/>
        <w:bottom w:val="none" w:sz="0" w:space="0" w:color="auto"/>
        <w:right w:val="none" w:sz="0" w:space="0" w:color="auto"/>
      </w:divBdr>
    </w:div>
    <w:div w:id="618604695">
      <w:bodyDiv w:val="1"/>
      <w:marLeft w:val="0"/>
      <w:marRight w:val="0"/>
      <w:marTop w:val="0"/>
      <w:marBottom w:val="0"/>
      <w:divBdr>
        <w:top w:val="none" w:sz="0" w:space="0" w:color="auto"/>
        <w:left w:val="none" w:sz="0" w:space="0" w:color="auto"/>
        <w:bottom w:val="none" w:sz="0" w:space="0" w:color="auto"/>
        <w:right w:val="none" w:sz="0" w:space="0" w:color="auto"/>
      </w:divBdr>
    </w:div>
    <w:div w:id="833029252">
      <w:bodyDiv w:val="1"/>
      <w:marLeft w:val="0"/>
      <w:marRight w:val="0"/>
      <w:marTop w:val="0"/>
      <w:marBottom w:val="0"/>
      <w:divBdr>
        <w:top w:val="none" w:sz="0" w:space="0" w:color="auto"/>
        <w:left w:val="none" w:sz="0" w:space="0" w:color="auto"/>
        <w:bottom w:val="none" w:sz="0" w:space="0" w:color="auto"/>
        <w:right w:val="none" w:sz="0" w:space="0" w:color="auto"/>
      </w:divBdr>
    </w:div>
    <w:div w:id="1026297548">
      <w:bodyDiv w:val="1"/>
      <w:marLeft w:val="0"/>
      <w:marRight w:val="0"/>
      <w:marTop w:val="0"/>
      <w:marBottom w:val="0"/>
      <w:divBdr>
        <w:top w:val="none" w:sz="0" w:space="0" w:color="auto"/>
        <w:left w:val="none" w:sz="0" w:space="0" w:color="auto"/>
        <w:bottom w:val="none" w:sz="0" w:space="0" w:color="auto"/>
        <w:right w:val="none" w:sz="0" w:space="0" w:color="auto"/>
      </w:divBdr>
    </w:div>
    <w:div w:id="1169294175">
      <w:bodyDiv w:val="1"/>
      <w:marLeft w:val="0"/>
      <w:marRight w:val="0"/>
      <w:marTop w:val="0"/>
      <w:marBottom w:val="0"/>
      <w:divBdr>
        <w:top w:val="none" w:sz="0" w:space="0" w:color="auto"/>
        <w:left w:val="none" w:sz="0" w:space="0" w:color="auto"/>
        <w:bottom w:val="none" w:sz="0" w:space="0" w:color="auto"/>
        <w:right w:val="none" w:sz="0" w:space="0" w:color="auto"/>
      </w:divBdr>
    </w:div>
    <w:div w:id="1757094736">
      <w:bodyDiv w:val="1"/>
      <w:marLeft w:val="0"/>
      <w:marRight w:val="0"/>
      <w:marTop w:val="0"/>
      <w:marBottom w:val="0"/>
      <w:divBdr>
        <w:top w:val="none" w:sz="0" w:space="0" w:color="auto"/>
        <w:left w:val="none" w:sz="0" w:space="0" w:color="auto"/>
        <w:bottom w:val="none" w:sz="0" w:space="0" w:color="auto"/>
        <w:right w:val="none" w:sz="0" w:space="0" w:color="auto"/>
      </w:divBdr>
    </w:div>
    <w:div w:id="20085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8188</Words>
  <Characters>46677</Characters>
  <Application>Microsoft Office Word</Application>
  <DocSecurity>0</DocSecurity>
  <Lines>388</Lines>
  <Paragraphs>109</Paragraphs>
  <ScaleCrop>false</ScaleCrop>
  <Company/>
  <LinksUpToDate>false</LinksUpToDate>
  <CharactersWithSpaces>54756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1463</dc:creator>
  <cp:keywords/>
  <dc:description/>
  <cp:lastModifiedBy>1463</cp:lastModifiedBy>
  <cp:revision>2</cp:revision>
  <dcterms:created xsi:type="dcterms:W3CDTF">2025-05-30T10:40:00Z</dcterms:created>
  <dcterms:modified xsi:type="dcterms:W3CDTF">2025-05-30T10:40:00Z</dcterms:modified>
</cp:coreProperties>
</file>