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CD16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Great, I’ll begin a detailed evaluation of whether £15 is a justifiable de minimis threshold for various bereavement remediation scenarios. I’ll assess each scenario based on operational cost vs. benefit, FCA or industry precedent, reputational risk, and edge case considerations. I’ll also explore what other UK banks or insurers have done in similar contexts and frame recommendations in a format suitable for policy or presentation use.</w:t>
      </w:r>
    </w:p>
    <w:p w14:paraId="0D1A9A11"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let you know as soon as the findings are ready.</w:t>
      </w:r>
    </w:p>
    <w:p w14:paraId="50952763" w14:textId="77777777" w:rsidR="00B77149" w:rsidRPr="00B77149" w:rsidRDefault="00B77149" w:rsidP="00B77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77149">
        <w:rPr>
          <w:rFonts w:ascii="Times New Roman" w:eastAsia="Times New Roman" w:hAnsi="Times New Roman" w:cs="Times New Roman"/>
          <w:b/>
          <w:bCs/>
          <w:kern w:val="36"/>
          <w:sz w:val="48"/>
          <w:szCs w:val="48"/>
          <w:lang w:eastAsia="en-GB"/>
          <w14:ligatures w14:val="none"/>
        </w:rPr>
        <w:t>Bereavement Remediation and £15 De Minimis Threshold</w:t>
      </w:r>
    </w:p>
    <w:p w14:paraId="0514D71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Executive Summary:</w:t>
      </w:r>
      <w:r w:rsidRPr="00B77149">
        <w:rPr>
          <w:rFonts w:ascii="Times New Roman" w:eastAsia="Times New Roman" w:hAnsi="Times New Roman" w:cs="Times New Roman"/>
          <w:kern w:val="0"/>
          <w:lang w:eastAsia="en-GB"/>
          <w14:ligatures w14:val="none"/>
        </w:rPr>
        <w:t xml:space="preserve"> UK regulators increasingly focus on how banks handle bereavement cases – demanding fair, prompt treatment of deceased customers’ accounts. This report examines whether applying a £15 de minimis threshold (i.e. ignoring post</w:t>
      </w:r>
      <w:r w:rsidRPr="00B77149">
        <w:rPr>
          <w:rFonts w:ascii="Times New Roman" w:eastAsia="Times New Roman" w:hAnsi="Times New Roman" w:cs="Times New Roman"/>
          <w:kern w:val="0"/>
          <w:lang w:eastAsia="en-GB"/>
          <w14:ligatures w14:val="none"/>
        </w:rPr>
        <w:noBreakHyphen/>
        <w:t>death fees/interest below £15) is justifiable. For each scenario below – overcharged credit</w:t>
      </w:r>
      <w:r w:rsidRPr="00B77149">
        <w:rPr>
          <w:rFonts w:ascii="Times New Roman" w:eastAsia="Times New Roman" w:hAnsi="Times New Roman" w:cs="Times New Roman"/>
          <w:kern w:val="0"/>
          <w:lang w:eastAsia="en-GB"/>
          <w14:ligatures w14:val="none"/>
        </w:rPr>
        <w:noBreakHyphen/>
        <w:t>card interest, continued account fees, and post</w:t>
      </w:r>
      <w:r w:rsidRPr="00B77149">
        <w:rPr>
          <w:rFonts w:ascii="Times New Roman" w:eastAsia="Times New Roman" w:hAnsi="Times New Roman" w:cs="Times New Roman"/>
          <w:kern w:val="0"/>
          <w:lang w:eastAsia="en-GB"/>
          <w14:ligatures w14:val="none"/>
        </w:rPr>
        <w:noBreakHyphen/>
        <w:t xml:space="preserve">notification insurance premiums – we assess threshold reasonableness, cost/benefit, regulatory alignment and trust implications. In general, FCA guidance and case precedent (e.g. Santander’s £32.8m fine) emphasize </w:t>
      </w:r>
      <w:r w:rsidRPr="00B77149">
        <w:rPr>
          <w:rFonts w:ascii="Times New Roman" w:eastAsia="Times New Roman" w:hAnsi="Times New Roman" w:cs="Times New Roman"/>
          <w:b/>
          <w:bCs/>
          <w:kern w:val="0"/>
          <w:lang w:eastAsia="en-GB"/>
          <w14:ligatures w14:val="none"/>
        </w:rPr>
        <w:t>no tolerance for avoidable harm</w:t>
      </w:r>
      <w:r w:rsidRPr="00B77149">
        <w:rPr>
          <w:rFonts w:ascii="Times New Roman" w:eastAsia="Times New Roman" w:hAnsi="Times New Roman" w:cs="Times New Roman"/>
          <w:kern w:val="0"/>
          <w:lang w:eastAsia="en-GB"/>
          <w14:ligatures w14:val="none"/>
        </w:rPr>
        <w:t xml:space="preserve"> in bereavement cases. A £15 floor risks undermining fair treatment, especially given FCA’s emphasis on vulnerable customers (bereavement is a key vulnerability factor). We conclude that any threshold should be very low (if used at all) and recommend that banks lean toward full remediation of post</w:t>
      </w:r>
      <w:r w:rsidRPr="00B77149">
        <w:rPr>
          <w:rFonts w:ascii="Times New Roman" w:eastAsia="Times New Roman" w:hAnsi="Times New Roman" w:cs="Times New Roman"/>
          <w:kern w:val="0"/>
          <w:lang w:eastAsia="en-GB"/>
          <w14:ligatures w14:val="none"/>
        </w:rPr>
        <w:noBreakHyphen/>
        <w:t>death charges, citing cost of compliance against trust and regulatory risk.</w:t>
      </w:r>
    </w:p>
    <w:p w14:paraId="0B8B28F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Fig: Candles at a memorial; banks’ bereavement processes affect grieving families. FCA expects firms to treat bereaved customers with “appropriate levels of care”.</w:t>
      </w:r>
    </w:p>
    <w:p w14:paraId="74AFC014"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1. Credit Card Interest Overcharged After Death</w:t>
      </w:r>
    </w:p>
    <w:p w14:paraId="1568C77D"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Threshold Reasonableness:</w:t>
      </w:r>
      <w:r w:rsidRPr="00B77149">
        <w:rPr>
          <w:rFonts w:ascii="Times New Roman" w:eastAsia="Times New Roman" w:hAnsi="Times New Roman" w:cs="Times New Roman"/>
          <w:kern w:val="0"/>
          <w:lang w:eastAsia="en-GB"/>
          <w14:ligatures w14:val="none"/>
        </w:rPr>
        <w:t xml:space="preserve"> On notification of death, credit accounts are typically frozen. Any interest accruing </w:t>
      </w:r>
      <w:r w:rsidRPr="00B77149">
        <w:rPr>
          <w:rFonts w:ascii="Times New Roman" w:eastAsia="Times New Roman" w:hAnsi="Times New Roman" w:cs="Times New Roman"/>
          <w:b/>
          <w:bCs/>
          <w:kern w:val="0"/>
          <w:lang w:eastAsia="en-GB"/>
          <w14:ligatures w14:val="none"/>
        </w:rPr>
        <w:t>after</w:t>
      </w:r>
      <w:r w:rsidRPr="00B77149">
        <w:rPr>
          <w:rFonts w:ascii="Times New Roman" w:eastAsia="Times New Roman" w:hAnsi="Times New Roman" w:cs="Times New Roman"/>
          <w:kern w:val="0"/>
          <w:lang w:eastAsia="en-GB"/>
          <w14:ligatures w14:val="none"/>
        </w:rPr>
        <w:t xml:space="preserve"> the date of death is arguably unjustified. For example, Bank of Ireland explicitly states no interest is charged from death-date, and any mistakenly charged interest </w:t>
      </w:r>
      <w:r w:rsidRPr="00B77149">
        <w:rPr>
          <w:rFonts w:ascii="Times New Roman" w:eastAsia="Times New Roman" w:hAnsi="Times New Roman" w:cs="Times New Roman"/>
          <w:i/>
          <w:iCs/>
          <w:kern w:val="0"/>
          <w:lang w:eastAsia="en-GB"/>
          <w14:ligatures w14:val="none"/>
        </w:rPr>
        <w:t>will be refunded</w:t>
      </w:r>
      <w:r w:rsidRPr="00B77149">
        <w:rPr>
          <w:rFonts w:ascii="Times New Roman" w:eastAsia="Times New Roman" w:hAnsi="Times New Roman" w:cs="Times New Roman"/>
          <w:kern w:val="0"/>
          <w:lang w:eastAsia="en-GB"/>
          <w14:ligatures w14:val="none"/>
        </w:rPr>
        <w:t xml:space="preserve">. A £15 threshold here is </w:t>
      </w:r>
      <w:r w:rsidRPr="00B77149">
        <w:rPr>
          <w:rFonts w:ascii="Times New Roman" w:eastAsia="Times New Roman" w:hAnsi="Times New Roman" w:cs="Times New Roman"/>
          <w:b/>
          <w:bCs/>
          <w:kern w:val="0"/>
          <w:lang w:eastAsia="en-GB"/>
          <w14:ligatures w14:val="none"/>
        </w:rPr>
        <w:t>not meaningful</w:t>
      </w:r>
      <w:r w:rsidRPr="00B77149">
        <w:rPr>
          <w:rFonts w:ascii="Times New Roman" w:eastAsia="Times New Roman" w:hAnsi="Times New Roman" w:cs="Times New Roman"/>
          <w:kern w:val="0"/>
          <w:lang w:eastAsia="en-GB"/>
          <w14:ligatures w14:val="none"/>
        </w:rPr>
        <w:t xml:space="preserve"> compared to industry practice. Interest calculations (often daily percentages) can easily exceed £15 on moderate balances; even if small, fairness dictates refund. FCA guidance on vulnerable customers (and Consumer Duty) would suggest even small harms shouldn’t be dismissed. In PPI redress, FCA allowed pragmatic simplification only if the total redress was “de minimis (e.g. in the tens of pounds or less)” – well above £15. By analogy, a £15 floor is likely below FCA’s implicit tolerance; indeed FCA found Santander </w:t>
      </w:r>
      <w:r w:rsidRPr="00B77149">
        <w:rPr>
          <w:rFonts w:ascii="Times New Roman" w:eastAsia="Times New Roman" w:hAnsi="Times New Roman" w:cs="Times New Roman"/>
          <w:i/>
          <w:iCs/>
          <w:kern w:val="0"/>
          <w:lang w:eastAsia="en-GB"/>
          <w14:ligatures w14:val="none"/>
        </w:rPr>
        <w:t>had to pay interest</w:t>
      </w:r>
      <w:r w:rsidRPr="00B77149">
        <w:rPr>
          <w:rFonts w:ascii="Times New Roman" w:eastAsia="Times New Roman" w:hAnsi="Times New Roman" w:cs="Times New Roman"/>
          <w:kern w:val="0"/>
          <w:lang w:eastAsia="en-GB"/>
          <w14:ligatures w14:val="none"/>
        </w:rPr>
        <w:t xml:space="preserve"> to beneficiaries for delays.</w:t>
      </w:r>
    </w:p>
    <w:p w14:paraId="6FB9C26D"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Automating a check for post-death interest is straightforward (since accounts are flagged deceased). The incremental cost of crediting small amounts (e.g. £5–£10) is minimal once systems are set up. Administrative overhead arises only if each case were handled manually. In contrast, the benefit – closing a complaint or vindicating a bereaved customer’s expectation of fairness – is high. A small refund often prevents a customer (or executor) from escalating a complaint. Conversely, </w:t>
      </w:r>
      <w:r w:rsidRPr="00B77149">
        <w:rPr>
          <w:rFonts w:ascii="Times New Roman" w:eastAsia="Times New Roman" w:hAnsi="Times New Roman" w:cs="Times New Roman"/>
          <w:kern w:val="0"/>
          <w:lang w:eastAsia="en-GB"/>
          <w14:ligatures w14:val="none"/>
        </w:rPr>
        <w:lastRenderedPageBreak/>
        <w:t>insisting on a £15 minimum saves trivial payout amounts at the risk of customer anger and complaints (and potential FCA scrutiny). For example, a U.S. case showed a bereaved family lost ~$264 to monthly fees, ultimately provoking media attention. Even if a UK bank’s exposure is less, the reputational cost could outweigh the minimal saving.</w:t>
      </w:r>
    </w:p>
    <w:p w14:paraId="4464BC65"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No FCA rule explicitly sets a small-value threshold for bereavement refunds. However, FCA principles demand fair outcomes (PRIN 2.1.1 requires treating customers fairly). In the Santander enforcement, FCA cited failure to treat bereaved customers “fairly” as a breach of Principle 6. Santander remedied by transferring funds </w:t>
      </w:r>
      <w:r w:rsidRPr="00B77149">
        <w:rPr>
          <w:rFonts w:ascii="Times New Roman" w:eastAsia="Times New Roman" w:hAnsi="Times New Roman" w:cs="Times New Roman"/>
          <w:i/>
          <w:iCs/>
          <w:kern w:val="0"/>
          <w:lang w:eastAsia="en-GB"/>
          <w14:ligatures w14:val="none"/>
        </w:rPr>
        <w:t>with interest</w:t>
      </w:r>
      <w:r w:rsidRPr="00B77149">
        <w:rPr>
          <w:rFonts w:ascii="Times New Roman" w:eastAsia="Times New Roman" w:hAnsi="Times New Roman" w:cs="Times New Roman"/>
          <w:kern w:val="0"/>
          <w:lang w:eastAsia="en-GB"/>
          <w14:ligatures w14:val="none"/>
        </w:rPr>
        <w:t xml:space="preserve"> and compensation to heirs. This underscores that regulators expect banks to undo any financial harm. By contrast, ignoring &lt;£15 would be hard to square with “no disadvantage” approach. Consumer Duty and vulnerability guidance (FG21/1) list bereavement as a key vulnerability driver, implying banks should be especially cautious about small errors. Industry guides praise good bereavement practice (e.g. pro</w:t>
      </w:r>
      <w:r w:rsidRPr="00B77149">
        <w:rPr>
          <w:rFonts w:ascii="Times New Roman" w:eastAsia="Times New Roman" w:hAnsi="Times New Roman" w:cs="Times New Roman"/>
          <w:kern w:val="0"/>
          <w:lang w:eastAsia="en-GB"/>
          <w14:ligatures w14:val="none"/>
        </w:rPr>
        <w:noBreakHyphen/>
        <w:t>active support, speedy closure) and note severe penalties for failures (Santander’s £32.8m fine). A £15 de minimis is not a recognized industry norm.</w:t>
      </w:r>
    </w:p>
    <w:p w14:paraId="679C3EA3"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Bereavement is an acutely sensitive time. Failing to refund even a few pounds can seem callous. Publicized cases (Santander, or TSB wrongly flagging living customers as dead) show FCA will hold banks to account. Social media and media can amplify small slights into big trust hits. Internally, front-line staff may struggle to explain why a customer’s £5 overcharge is dismissed; this can undermine confidence. Conversely, proactively refunding fosters goodwill and demonstrates empathy (a Lloyds guide even promises to pay funeral and tax bills from the account without charging additional fees). Weighing the costs, the reputational benefit of full remediation (and signalling “we care”) likely exceeds the saved fraction of a £15 threshold.</w:t>
      </w:r>
    </w:p>
    <w:p w14:paraId="701BEC26"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Very low-interest scenarios (e.g. a £100 balance at 12% annual = £1 interest/month) might fall under £15 threshold for a couple months. Strictly speaking, ignoring these violates principles of “no disadvantage.” A possible compromise would be to apply a threshold </w:t>
      </w:r>
      <w:r w:rsidRPr="00B77149">
        <w:rPr>
          <w:rFonts w:ascii="Times New Roman" w:eastAsia="Times New Roman" w:hAnsi="Times New Roman" w:cs="Times New Roman"/>
          <w:i/>
          <w:iCs/>
          <w:kern w:val="0"/>
          <w:lang w:eastAsia="en-GB"/>
          <w14:ligatures w14:val="none"/>
        </w:rPr>
        <w:t>per estate</w:t>
      </w:r>
      <w:r w:rsidRPr="00B77149">
        <w:rPr>
          <w:rFonts w:ascii="Times New Roman" w:eastAsia="Times New Roman" w:hAnsi="Times New Roman" w:cs="Times New Roman"/>
          <w:kern w:val="0"/>
          <w:lang w:eastAsia="en-GB"/>
          <w14:ligatures w14:val="none"/>
        </w:rPr>
        <w:t xml:space="preserve"> or </w:t>
      </w:r>
      <w:r w:rsidRPr="00B77149">
        <w:rPr>
          <w:rFonts w:ascii="Times New Roman" w:eastAsia="Times New Roman" w:hAnsi="Times New Roman" w:cs="Times New Roman"/>
          <w:i/>
          <w:iCs/>
          <w:kern w:val="0"/>
          <w:lang w:eastAsia="en-GB"/>
          <w14:ligatures w14:val="none"/>
        </w:rPr>
        <w:t>per account</w:t>
      </w:r>
      <w:r w:rsidRPr="00B77149">
        <w:rPr>
          <w:rFonts w:ascii="Times New Roman" w:eastAsia="Times New Roman" w:hAnsi="Times New Roman" w:cs="Times New Roman"/>
          <w:kern w:val="0"/>
          <w:lang w:eastAsia="en-GB"/>
          <w14:ligatures w14:val="none"/>
        </w:rPr>
        <w:t>, or only if the cost of identifying/contacting heirs outweighs the refund. For example, if the total owed to an estate (including all errors) is &lt;£15, the bank could document the effort and consider it de minimis. However, this risks FCA challenge unless clearly documented. In sum, applying any threshold here is risky.</w:t>
      </w:r>
    </w:p>
    <w:p w14:paraId="7A3F4E1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Conclusion – Scenario 1:</w:t>
      </w:r>
      <w:r w:rsidRPr="00B77149">
        <w:rPr>
          <w:rFonts w:ascii="Times New Roman" w:eastAsia="Times New Roman" w:hAnsi="Times New Roman" w:cs="Times New Roman"/>
          <w:kern w:val="0"/>
          <w:lang w:eastAsia="en-GB"/>
          <w14:ligatures w14:val="none"/>
        </w:rPr>
        <w:t xml:space="preserve"> £15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FCA precedent implies zero tolerance for avoidable interest. We recommend automatically voiding or reimbursing any interest charged after death (with automated logic), with manual review only for highly complex estates.</w:t>
      </w:r>
    </w:p>
    <w:p w14:paraId="69A38B90"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2. Current Account Maintenance Fees After Death</w:t>
      </w:r>
    </w:p>
    <w:p w14:paraId="422E10F8"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Threshold Reasonableness:</w:t>
      </w:r>
      <w:r w:rsidRPr="00B77149">
        <w:rPr>
          <w:rFonts w:ascii="Times New Roman" w:eastAsia="Times New Roman" w:hAnsi="Times New Roman" w:cs="Times New Roman"/>
          <w:kern w:val="0"/>
          <w:lang w:eastAsia="en-GB"/>
          <w14:ligatures w14:val="none"/>
        </w:rPr>
        <w:t xml:space="preserve"> Maintenance or monthly fees should cease once the account is frozen. FCA and industry guidance implicitly assume no fees accrue post</w:t>
      </w:r>
      <w:r w:rsidRPr="00B77149">
        <w:rPr>
          <w:rFonts w:ascii="Times New Roman" w:eastAsia="Times New Roman" w:hAnsi="Times New Roman" w:cs="Times New Roman"/>
          <w:kern w:val="0"/>
          <w:lang w:eastAsia="en-GB"/>
          <w14:ligatures w14:val="none"/>
        </w:rPr>
        <w:noBreakHyphen/>
        <w:t xml:space="preserve">death. Lloyds’ bereavement guide states that once told of a death, “we’ll stop all standing orders and direct debits” – implying no further charges. Charging even a small monthly fee (£3–£10) to a deceased sole account is arguably a failure to implement this process. A £15 threshold here would excuse up to four months of fees – which seems unjustified. Any continuing charge is ethically dubious, since the customer (estate) has no benefit. Even if a couple of pounds is at stake, families may </w:t>
      </w:r>
      <w:r w:rsidRPr="00B77149">
        <w:rPr>
          <w:rFonts w:ascii="Times New Roman" w:eastAsia="Times New Roman" w:hAnsi="Times New Roman" w:cs="Times New Roman"/>
          <w:kern w:val="0"/>
          <w:lang w:eastAsia="en-GB"/>
          <w14:ligatures w14:val="none"/>
        </w:rPr>
        <w:lastRenderedPageBreak/>
        <w:t>protest. In effect, the bank should avoid charging these fees at all; a threshold would simply codify overlooking mistakes, against FCA’s “pro-customer” stance.</w:t>
      </w:r>
    </w:p>
    <w:p w14:paraId="7C4DC505"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Preventing fees post-death is primarily a systems/process issue, not a per</w:t>
      </w:r>
      <w:r w:rsidRPr="00B77149">
        <w:rPr>
          <w:rFonts w:ascii="Times New Roman" w:eastAsia="Times New Roman" w:hAnsi="Times New Roman" w:cs="Times New Roman"/>
          <w:kern w:val="0"/>
          <w:lang w:eastAsia="en-GB"/>
          <w14:ligatures w14:val="none"/>
        </w:rPr>
        <w:noBreakHyphen/>
        <w:t>case cost. Once the death notification is recorded, the account should be either closed or frozen. Ensuring no further fees is low-cost (e.g. a “defund” flag). By contrast, calculating refunds or reconciling a threshold involves work. If fees were charged, refunding is usually a one-click correction and letter; not burdensome. The “benefit” of ignoring &lt;£15 would be negligible savings, while the “cost” is unhappy executors. The U.S. case of a $200 account drained by $11/month fees (became negative) shows the pain even modest fees can cause. In UK context, similar complaints (even for a few pounds) could become high-profile. So from a cost/benefit view, it’s better to err on the side of action.</w:t>
      </w:r>
    </w:p>
    <w:p w14:paraId="4E8C433B"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Again, FCA has no carve</w:t>
      </w:r>
      <w:r w:rsidRPr="00B77149">
        <w:rPr>
          <w:rFonts w:ascii="Times New Roman" w:eastAsia="Times New Roman" w:hAnsi="Times New Roman" w:cs="Times New Roman"/>
          <w:kern w:val="0"/>
          <w:lang w:eastAsia="en-GB"/>
          <w14:ligatures w14:val="none"/>
        </w:rPr>
        <w:noBreakHyphen/>
        <w:t xml:space="preserve">out for small fees. Basic rules (e.g. CASS or ICO rules) about escheatment or account closure don’t mention thresholds. Principle 6 requires fair outcomes – charging any fee that disadvantages a bereaved customer is a breach. In Santander’s case, FCA noted that Santander failed to close accounts promptly, causing </w:t>
      </w:r>
      <w:r w:rsidRPr="00B77149">
        <w:rPr>
          <w:rFonts w:ascii="Times New Roman" w:eastAsia="Times New Roman" w:hAnsi="Times New Roman" w:cs="Times New Roman"/>
          <w:i/>
          <w:iCs/>
          <w:kern w:val="0"/>
          <w:lang w:eastAsia="en-GB"/>
          <w14:ligatures w14:val="none"/>
        </w:rPr>
        <w:t>months or years</w:t>
      </w:r>
      <w:r w:rsidRPr="00B77149">
        <w:rPr>
          <w:rFonts w:ascii="Times New Roman" w:eastAsia="Times New Roman" w:hAnsi="Times New Roman" w:cs="Times New Roman"/>
          <w:kern w:val="0"/>
          <w:lang w:eastAsia="en-GB"/>
          <w14:ligatures w14:val="none"/>
        </w:rPr>
        <w:t xml:space="preserve"> of fees to leak out. FCA expected Santander to reimburse those funds and interest. Similarly, the PPI guidance allowed approximation only if people “would not be disadvantaged” by it – tolerating a few pounds only when no harm. Here, even £5 is a disadvantage. Industry precedent (manna from heaven aside) suggests banks should be proactive: e.g. some UK banks automatically freeze or close dead sole accounts (usually as soon as death certificate is submitted). Failing to do so, and then writing off small fees, could look like complacency. No UK case explicitly endorses a fixed small threshold for bereavement errors.</w:t>
      </w:r>
    </w:p>
    <w:p w14:paraId="75FC165B"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Charging (or not refunding) even one fee can be seen as profiteering off tragedy. Public trust suffers more if executors learn the bank kept taking money. FCA (and the new Consumer Duty) expect firms to consider vulnerable outcomes – a bereaved family is undeniably vulnerable. Refusing to refund £10 may well provoke a complaint; and if escalated to the FOS, ombudsmen often side with fairness, even if statutory losses are small. The internal brand risk is high: bank staff get discouraged if told “we can’t help under £15” when the family is in tears. By contrast, waiving a small fee is easy goodwill. Given how FCA fined major banks for far larger failures, the risk/reward balance strongly </w:t>
      </w:r>
      <w:proofErr w:type="spellStart"/>
      <w:r w:rsidRPr="00B77149">
        <w:rPr>
          <w:rFonts w:ascii="Times New Roman" w:eastAsia="Times New Roman" w:hAnsi="Times New Roman" w:cs="Times New Roman"/>
          <w:kern w:val="0"/>
          <w:lang w:eastAsia="en-GB"/>
          <w14:ligatures w14:val="none"/>
        </w:rPr>
        <w:t>favors</w:t>
      </w:r>
      <w:proofErr w:type="spellEnd"/>
      <w:r w:rsidRPr="00B77149">
        <w:rPr>
          <w:rFonts w:ascii="Times New Roman" w:eastAsia="Times New Roman" w:hAnsi="Times New Roman" w:cs="Times New Roman"/>
          <w:kern w:val="0"/>
          <w:lang w:eastAsia="en-GB"/>
          <w14:ligatures w14:val="none"/>
        </w:rPr>
        <w:t xml:space="preserve"> full remediation.</w:t>
      </w:r>
    </w:p>
    <w:p w14:paraId="62F29EC9"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Very low balances can be an edge (e.g. account in overdraft by £5 due to fees). If the entire estate is tiny (&lt;£15), an argument could be made to forgo painstaking pursuit. But even then, fairness suggests writing it off or covering the difference. Joint accounts (where one dies) differ: the surviving holder usually retains the account and continues paying fees anyway, so threshold decisions are irrelevant there. Another edge: </w:t>
      </w:r>
      <w:r w:rsidRPr="00B77149">
        <w:rPr>
          <w:rFonts w:ascii="Times New Roman" w:eastAsia="Times New Roman" w:hAnsi="Times New Roman" w:cs="Times New Roman"/>
          <w:i/>
          <w:iCs/>
          <w:kern w:val="0"/>
          <w:lang w:eastAsia="en-GB"/>
          <w14:ligatures w14:val="none"/>
        </w:rPr>
        <w:t>debt recovery fees</w:t>
      </w:r>
      <w:r w:rsidRPr="00B77149">
        <w:rPr>
          <w:rFonts w:ascii="Times New Roman" w:eastAsia="Times New Roman" w:hAnsi="Times New Roman" w:cs="Times New Roman"/>
          <w:kern w:val="0"/>
          <w:lang w:eastAsia="en-GB"/>
          <w14:ligatures w14:val="none"/>
        </w:rPr>
        <w:t xml:space="preserve"> (e.g. charging for returned direct debits after death) might apply, but best practice is to stop those flows immediately. Overall, it’s hard to justify blanket ignoring of any post-death fee.</w:t>
      </w:r>
    </w:p>
    <w:p w14:paraId="10C27D4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Conclusion – Scenario 2:</w:t>
      </w:r>
      <w:r w:rsidRPr="00B77149">
        <w:rPr>
          <w:rFonts w:ascii="Times New Roman" w:eastAsia="Times New Roman" w:hAnsi="Times New Roman" w:cs="Times New Roman"/>
          <w:kern w:val="0"/>
          <w:lang w:eastAsia="en-GB"/>
          <w14:ligatures w14:val="none"/>
        </w:rPr>
        <w:t xml:space="preserve"> A £15 threshold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xml:space="preserve">. Banks should ensure accounts are frozen/closed so that </w:t>
      </w:r>
      <w:r w:rsidRPr="00B77149">
        <w:rPr>
          <w:rFonts w:ascii="Times New Roman" w:eastAsia="Times New Roman" w:hAnsi="Times New Roman" w:cs="Times New Roman"/>
          <w:b/>
          <w:bCs/>
          <w:kern w:val="0"/>
          <w:lang w:eastAsia="en-GB"/>
          <w14:ligatures w14:val="none"/>
        </w:rPr>
        <w:t>no maintenance fees</w:t>
      </w:r>
      <w:r w:rsidRPr="00B77149">
        <w:rPr>
          <w:rFonts w:ascii="Times New Roman" w:eastAsia="Times New Roman" w:hAnsi="Times New Roman" w:cs="Times New Roman"/>
          <w:kern w:val="0"/>
          <w:lang w:eastAsia="en-GB"/>
          <w14:ligatures w14:val="none"/>
        </w:rPr>
        <w:t xml:space="preserve"> accrue after death. Any fees inadvertently taken should be refunded in full. Even “small” refunds preserve trust and comply with FCA expectations of fair treatment.</w:t>
      </w:r>
    </w:p>
    <w:p w14:paraId="104CFB17"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3. Insurance Premiums Collected After Death Notification</w:t>
      </w:r>
    </w:p>
    <w:p w14:paraId="74496337"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Threshold Reasonableness:</w:t>
      </w:r>
      <w:r w:rsidRPr="00B77149">
        <w:rPr>
          <w:rFonts w:ascii="Times New Roman" w:eastAsia="Times New Roman" w:hAnsi="Times New Roman" w:cs="Times New Roman"/>
          <w:kern w:val="0"/>
          <w:lang w:eastAsia="en-GB"/>
          <w14:ligatures w14:val="none"/>
        </w:rPr>
        <w:t xml:space="preserve"> Once a bank or insurer is notified of death, ongoing insurance cover (e.g. life, loan protection, credit-card insurance) should terminate. Any premium taken after that point is </w:t>
      </w:r>
      <w:proofErr w:type="spellStart"/>
      <w:r w:rsidRPr="00B77149">
        <w:rPr>
          <w:rFonts w:ascii="Times New Roman" w:eastAsia="Times New Roman" w:hAnsi="Times New Roman" w:cs="Times New Roman"/>
          <w:kern w:val="0"/>
          <w:lang w:eastAsia="en-GB"/>
          <w14:ligatures w14:val="none"/>
        </w:rPr>
        <w:t>mispaid</w:t>
      </w:r>
      <w:proofErr w:type="spellEnd"/>
      <w:r w:rsidRPr="00B77149">
        <w:rPr>
          <w:rFonts w:ascii="Times New Roman" w:eastAsia="Times New Roman" w:hAnsi="Times New Roman" w:cs="Times New Roman"/>
          <w:kern w:val="0"/>
          <w:lang w:eastAsia="en-GB"/>
          <w14:ligatures w14:val="none"/>
        </w:rPr>
        <w:t xml:space="preserve">. Unlike general “small” charges, insurance premiums are not one-off trivial fees; they often reflect meaningful coverage amounts. Allowing a £15 skip could mean one full month or more of premium unpaid. Virtually no industry guidance tolerates </w:t>
      </w:r>
      <w:r w:rsidRPr="00B77149">
        <w:rPr>
          <w:rFonts w:ascii="Times New Roman" w:eastAsia="Times New Roman" w:hAnsi="Times New Roman" w:cs="Times New Roman"/>
          <w:i/>
          <w:iCs/>
          <w:kern w:val="0"/>
          <w:lang w:eastAsia="en-GB"/>
          <w14:ligatures w14:val="none"/>
        </w:rPr>
        <w:t>any</w:t>
      </w:r>
      <w:r w:rsidRPr="00B77149">
        <w:rPr>
          <w:rFonts w:ascii="Times New Roman" w:eastAsia="Times New Roman" w:hAnsi="Times New Roman" w:cs="Times New Roman"/>
          <w:kern w:val="0"/>
          <w:lang w:eastAsia="en-GB"/>
          <w14:ligatures w14:val="none"/>
        </w:rPr>
        <w:t xml:space="preserve"> premium payments beyond death. A bereaved family will rightly expect the insurer or bank to cease billing. For example, many insurers explicitly cancel policies on death and refund unearned premium. If a bank’s insurance (e.g. car or travel insurance via the account) kept running, even £10 of premium is money taken wrongly. A de minimis here seems particularly unpalatable – the customer gets nothing for it.</w:t>
      </w:r>
    </w:p>
    <w:p w14:paraId="3E702838"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Stopping premiums is generally the insurer’s job, not the bank’s – but the bank should aid the process once notified. The cost to the firm of recovering or refunding small insurance premiums is minimal (often just an accounting reversal). Systems often already prorate or refund cancelled premiums. Claiming a threshold “saves” only the smallest amounts, whereas the reputational fallout can be large. Moreover, error here can have cascading costs: imagine a family is sent a renewal notice that includes post-death charges. Not refunding even a pound may lead to a complaint or legal claim. Given that insurers must handle death claims sensitively, banks supporting their customers should adhere to similar standards. The benefit of ignoring &lt;£15 is effectively zero, while the cost (in complaints/work) is nonzero.</w:t>
      </w:r>
    </w:p>
    <w:p w14:paraId="6FC3D41E"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FCA’s recent industry reviews are more about claims handling speed, but they underline that “most firms [handle bereavement] well” only if they pay benefits and close policies promptly. Charging premiums post-notification violates this norm. The Santander enforcement indirectly covered some insurance (investments), but the principle is the same. Again, Principle 6 (fair treatment) requires returning any unearned monies. Under FG21/1, bereavement is a vulnerability, and firms are expected to “put consumers’ needs at the forefront”. No FCA or FOS guidance suggests a small-threshold exception for insurance premiums. In fact, typical insurance law would regard post-death payments as void ab initio, since the risk no longer exists.</w:t>
      </w:r>
    </w:p>
    <w:p w14:paraId="46AD72B1"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If a bereaved customer is still charged an insurance premium, they will feel cheated. This can damage trust in both the insurer and the bank. One hears anecdotes of families refusing to let banks near estate accounts for fear of hidden fees. For example, Lloyds explicitly offers to pay funeral and tax bills from the estate without “fees such as Inheritance Tax and probate fees” being withheld – a message of support. In contrast, charging any premium after death would appear as an automatic penalty on grief. The negative word-of-mouth or regulatory scrutiny from even a small scandal can far exceed the pennies saved.</w:t>
      </w:r>
    </w:p>
    <w:p w14:paraId="0715CA71"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If an insurance premium is itself very low (say a £12 monthly premium on a low-tier policy), a £15 threshold would excuse it entirely. But the logic would be perverse: why forgive a small premium charge but refund a £16 charge? Perhaps one could argue to apply a “round up” approach (i.e. refund all charges, period), which in practice means no threshold. Another edge: if the bank’s insurance is actually a bundled cover (e.g. phone insurance via credit card), some firms might argue “no refund, because the cover was already provided”. FCA guidance would counter that the cover itself is moot after death, so refunds should apply. In any event, a strict £15 cutoff could create inconsistent outcomes.</w:t>
      </w:r>
    </w:p>
    <w:p w14:paraId="6A04183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Conclusion – Scenario 3:</w:t>
      </w:r>
      <w:r w:rsidRPr="00B77149">
        <w:rPr>
          <w:rFonts w:ascii="Times New Roman" w:eastAsia="Times New Roman" w:hAnsi="Times New Roman" w:cs="Times New Roman"/>
          <w:kern w:val="0"/>
          <w:lang w:eastAsia="en-GB"/>
          <w14:ligatures w14:val="none"/>
        </w:rPr>
        <w:t xml:space="preserve"> £15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Premiums taken after formal death notification should be fully refunded. Banks should work with insurers to ensure policies terminate on time, and any small overpayment is reversed.</w:t>
      </w:r>
    </w:p>
    <w:p w14:paraId="3A227EB4"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4. Other Bereavement-Related Scenarios</w:t>
      </w:r>
    </w:p>
    <w:p w14:paraId="58638F1D"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Beyond the given cases, banks may encounter similar issues in bereavement remediation. Key examples include:</w:t>
      </w:r>
    </w:p>
    <w:p w14:paraId="7E762F90"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Overdraft Interest/Fees:</w:t>
      </w:r>
      <w:r w:rsidRPr="00B77149">
        <w:rPr>
          <w:rFonts w:ascii="Times New Roman" w:eastAsia="Times New Roman" w:hAnsi="Times New Roman" w:cs="Times New Roman"/>
          <w:kern w:val="0"/>
          <w:lang w:eastAsia="en-GB"/>
          <w14:ligatures w14:val="none"/>
        </w:rPr>
        <w:t xml:space="preserve"> If a sole account went into overdraft after death (e.g. due to posted checks or fees), charging interest or overdraft fees is similar to scenario 1/2. Such charges should be stopped and any levied refunded in full (no £15 exemption), since the estate should not bear additional cost of bank delays.</w:t>
      </w:r>
    </w:p>
    <w:p w14:paraId="170B93F6"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Annual or Account Fees:</w:t>
      </w:r>
      <w:r w:rsidRPr="00B77149">
        <w:rPr>
          <w:rFonts w:ascii="Times New Roman" w:eastAsia="Times New Roman" w:hAnsi="Times New Roman" w:cs="Times New Roman"/>
          <w:kern w:val="0"/>
          <w:lang w:eastAsia="en-GB"/>
          <w14:ligatures w14:val="none"/>
        </w:rPr>
        <w:t xml:space="preserve"> Some accounts or cards have annual fees. If billed after death, the customer has received no service. For example, a £10 annual fee in a joint account after one holder’s death (with the other unable to use the funds) should be refunded entirely, not waived only if &gt;£15.</w:t>
      </w:r>
    </w:p>
    <w:p w14:paraId="32380661"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Reward/Points Forfeiture:</w:t>
      </w:r>
      <w:r w:rsidRPr="00B77149">
        <w:rPr>
          <w:rFonts w:ascii="Times New Roman" w:eastAsia="Times New Roman" w:hAnsi="Times New Roman" w:cs="Times New Roman"/>
          <w:kern w:val="0"/>
          <w:lang w:eastAsia="en-GB"/>
          <w14:ligatures w14:val="none"/>
        </w:rPr>
        <w:t xml:space="preserve"> A more positive scenario: bank loyalty points or cashback for the deceased. These may be small (&lt;&lt;£15), but FCA expects firms to consider if failing to compensate is harmful. In some cases, banks have credited small points balances to executors; a £15 threshold might skip this, but even small amounts can ease estate admin.</w:t>
      </w:r>
    </w:p>
    <w:p w14:paraId="2A59920E"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Foreign/Currency Exchange:</w:t>
      </w:r>
      <w:r w:rsidRPr="00B77149">
        <w:rPr>
          <w:rFonts w:ascii="Times New Roman" w:eastAsia="Times New Roman" w:hAnsi="Times New Roman" w:cs="Times New Roman"/>
          <w:kern w:val="0"/>
          <w:lang w:eastAsia="en-GB"/>
          <w14:ligatures w14:val="none"/>
        </w:rPr>
        <w:t xml:space="preserve"> If a deceased person had foreign currency or forex transactions pending, any fees should similarly be zero- or fully adjusted.</w:t>
      </w:r>
    </w:p>
    <w:p w14:paraId="4944DC4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For each, the same analysis applies: any de minimis exemption risks unfairness. Unless operationally prohibitive (e.g. manually contacting 1,000s of heirs for a few pence), remedial actions are small and should not be withheld. FCA has noted that firms should review MI and outcomes to catch such cases – implying no “shrug” for small sums.</w:t>
      </w:r>
    </w:p>
    <w:p w14:paraId="71C29A27"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Recommendations</w:t>
      </w:r>
    </w:p>
    <w:p w14:paraId="51A0C3A0"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Avoid a £15 Threshold or Keep It Extremely Low:</w:t>
      </w:r>
      <w:r w:rsidRPr="00B77149">
        <w:rPr>
          <w:rFonts w:ascii="Times New Roman" w:eastAsia="Times New Roman" w:hAnsi="Times New Roman" w:cs="Times New Roman"/>
          <w:kern w:val="0"/>
          <w:lang w:eastAsia="en-GB"/>
          <w14:ligatures w14:val="none"/>
        </w:rPr>
        <w:t xml:space="preserve"> We recommend </w:t>
      </w:r>
      <w:r w:rsidRPr="00B77149">
        <w:rPr>
          <w:rFonts w:ascii="Times New Roman" w:eastAsia="Times New Roman" w:hAnsi="Times New Roman" w:cs="Times New Roman"/>
          <w:i/>
          <w:iCs/>
          <w:kern w:val="0"/>
          <w:lang w:eastAsia="en-GB"/>
          <w14:ligatures w14:val="none"/>
        </w:rPr>
        <w:t>against</w:t>
      </w:r>
      <w:r w:rsidRPr="00B77149">
        <w:rPr>
          <w:rFonts w:ascii="Times New Roman" w:eastAsia="Times New Roman" w:hAnsi="Times New Roman" w:cs="Times New Roman"/>
          <w:kern w:val="0"/>
          <w:lang w:eastAsia="en-GB"/>
          <w14:ligatures w14:val="none"/>
        </w:rPr>
        <w:t xml:space="preserve"> a rigid £15 cut</w:t>
      </w:r>
      <w:r w:rsidRPr="00B77149">
        <w:rPr>
          <w:rFonts w:ascii="Times New Roman" w:eastAsia="Times New Roman" w:hAnsi="Times New Roman" w:cs="Times New Roman"/>
          <w:kern w:val="0"/>
          <w:lang w:eastAsia="en-GB"/>
          <w14:ligatures w14:val="none"/>
        </w:rPr>
        <w:noBreakHyphen/>
        <w:t>off. If any threshold is used, it should be at most a few pounds and applied as an operational convenience only when full remediation would be grossly disproportionate. Even then, the decision should be documented as fair. In practice, automating full refunds (or account freezes) will mostly eliminate charges, rendering thresholds moot.</w:t>
      </w:r>
    </w:p>
    <w:p w14:paraId="1F7DBBE6"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Automate Account Closure/Freezing:</w:t>
      </w:r>
      <w:r w:rsidRPr="00B77149">
        <w:rPr>
          <w:rFonts w:ascii="Times New Roman" w:eastAsia="Times New Roman" w:hAnsi="Times New Roman" w:cs="Times New Roman"/>
          <w:kern w:val="0"/>
          <w:lang w:eastAsia="en-GB"/>
          <w14:ligatures w14:val="none"/>
        </w:rPr>
        <w:t xml:space="preserve"> Ensure systems immediately freeze accounts on death notification (as Lloyds indicates) so that no new fees/interest can accrue. This prevents most issues. Staff should review any accounts that did incur charges (especially in the notification window) and credit them out-of-cycle.</w:t>
      </w:r>
    </w:p>
    <w:p w14:paraId="359E3A2D"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Proactive Communication:</w:t>
      </w:r>
      <w:r w:rsidRPr="00B77149">
        <w:rPr>
          <w:rFonts w:ascii="Times New Roman" w:eastAsia="Times New Roman" w:hAnsi="Times New Roman" w:cs="Times New Roman"/>
          <w:kern w:val="0"/>
          <w:lang w:eastAsia="en-GB"/>
          <w14:ligatures w14:val="none"/>
        </w:rPr>
        <w:t xml:space="preserve"> Inform the executor or representative that “we won’t charge or will refund any incidental small amounts (fee, interest or premium) found after closure.” This builds trust. For example, provide a statement showing all activity and corrections. Reassuring bereaved customers that the bank is waiving even trivial amounts (beyond the expected £15) demonstrates Consumer Duty compliance.</w:t>
      </w:r>
    </w:p>
    <w:p w14:paraId="122A9F1A"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Align with FCA Expectations:</w:t>
      </w:r>
      <w:r w:rsidRPr="00B77149">
        <w:rPr>
          <w:rFonts w:ascii="Times New Roman" w:eastAsia="Times New Roman" w:hAnsi="Times New Roman" w:cs="Times New Roman"/>
          <w:kern w:val="0"/>
          <w:lang w:eastAsia="en-GB"/>
          <w14:ligatures w14:val="none"/>
        </w:rPr>
        <w:t xml:space="preserve"> Reference FCA’s vulnerability guidance and recent enforcement cases in training and policy. Emphasize that bereaved customers are a </w:t>
      </w:r>
      <w:r w:rsidRPr="00B77149">
        <w:rPr>
          <w:rFonts w:ascii="Times New Roman" w:eastAsia="Times New Roman" w:hAnsi="Times New Roman" w:cs="Times New Roman"/>
          <w:kern w:val="0"/>
          <w:lang w:eastAsia="en-GB"/>
          <w14:ligatures w14:val="none"/>
        </w:rPr>
        <w:lastRenderedPageBreak/>
        <w:t>priority – the FCA said firms must “consider where they can make improvements” in treating such customers. Remediation programs should mirror the thoroughness of Santander’s remediation (fund transfers + interest/compensation), even if scale is smaller.</w:t>
      </w:r>
    </w:p>
    <w:p w14:paraId="08265841"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Governance and Monitoring:</w:t>
      </w:r>
      <w:r w:rsidRPr="00B77149">
        <w:rPr>
          <w:rFonts w:ascii="Times New Roman" w:eastAsia="Times New Roman" w:hAnsi="Times New Roman" w:cs="Times New Roman"/>
          <w:kern w:val="0"/>
          <w:lang w:eastAsia="en-GB"/>
          <w14:ligatures w14:val="none"/>
        </w:rPr>
        <w:t xml:space="preserve"> Report aggregate remediation metrics (e.g. number of accounts remediated, total amount refunded vs. number of small ‘no</w:t>
      </w:r>
      <w:r w:rsidRPr="00B77149">
        <w:rPr>
          <w:rFonts w:ascii="Times New Roman" w:eastAsia="Times New Roman" w:hAnsi="Times New Roman" w:cs="Times New Roman"/>
          <w:kern w:val="0"/>
          <w:lang w:eastAsia="en-GB"/>
          <w14:ligatures w14:val="none"/>
        </w:rPr>
        <w:noBreakHyphen/>
        <w:t>touch’ cases). The FCA praised firms tracking MI on bereavement outcomes. Use this to justify the treatment of small-amount cases.</w:t>
      </w:r>
    </w:p>
    <w:p w14:paraId="421464BE"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Final Settlement and Closure:</w:t>
      </w:r>
      <w:r w:rsidRPr="00B77149">
        <w:rPr>
          <w:rFonts w:ascii="Times New Roman" w:eastAsia="Times New Roman" w:hAnsi="Times New Roman" w:cs="Times New Roman"/>
          <w:kern w:val="0"/>
          <w:lang w:eastAsia="en-GB"/>
          <w14:ligatures w14:val="none"/>
        </w:rPr>
        <w:t xml:space="preserve"> After remediation, consider sending a single letter summarizing actions (including amounts refunded or waived). In Santander’s case, FCA noted timely remediation only after senior management were alerted. By contrast, swift remediation (even for £10) signals “we own this process.” If the bank does decide to forgo trivial refunds, clearly explain why (e.g. “the sum is smaller than our operational cost”) to avoid confusion.</w:t>
      </w:r>
    </w:p>
    <w:p w14:paraId="2369B08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Sources:</w:t>
      </w:r>
      <w:r w:rsidRPr="00B77149">
        <w:rPr>
          <w:rFonts w:ascii="Times New Roman" w:eastAsia="Times New Roman" w:hAnsi="Times New Roman" w:cs="Times New Roman"/>
          <w:kern w:val="0"/>
          <w:lang w:eastAsia="en-GB"/>
          <w14:ligatures w14:val="none"/>
        </w:rPr>
        <w:t xml:space="preserve"> FCA publications and press releases on bereavement and consumer duty; bank bereavement guidance (Lloyds, Bank of Ireland); industry commentaries; and FCA fairness guidance. These underscore that fair treatment of bereaved customers should not hinge on penny</w:t>
      </w:r>
      <w:r w:rsidRPr="00B77149">
        <w:rPr>
          <w:rFonts w:ascii="Times New Roman" w:eastAsia="Times New Roman" w:hAnsi="Times New Roman" w:cs="Times New Roman"/>
          <w:kern w:val="0"/>
          <w:lang w:eastAsia="en-GB"/>
          <w14:ligatures w14:val="none"/>
        </w:rPr>
        <w:noBreakHyphen/>
        <w:t>amount thresholds.</w:t>
      </w:r>
    </w:p>
    <w:p w14:paraId="72327668" w14:textId="77777777" w:rsidR="00B77149" w:rsidRDefault="00B77149"/>
    <w:p w14:paraId="5A0DEFCE" w14:textId="77777777" w:rsidR="00B77149" w:rsidRDefault="00B77149"/>
    <w:p w14:paraId="49E6D90D" w14:textId="77777777" w:rsidR="00B77149" w:rsidRDefault="00B7714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1572"/>
        <w:gridCol w:w="4267"/>
        <w:gridCol w:w="768"/>
      </w:tblGrid>
      <w:tr w:rsidR="00B77149" w:rsidRPr="00B77149" w14:paraId="5EFB39A6" w14:textId="77777777" w:rsidTr="00B77149">
        <w:trPr>
          <w:tblHeader/>
          <w:tblCellSpacing w:w="15" w:type="dxa"/>
        </w:trPr>
        <w:tc>
          <w:tcPr>
            <w:tcW w:w="0" w:type="auto"/>
            <w:vAlign w:val="center"/>
            <w:hideMark/>
          </w:tcPr>
          <w:p w14:paraId="6F3010D5"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Scenario</w:t>
            </w:r>
          </w:p>
        </w:tc>
        <w:tc>
          <w:tcPr>
            <w:tcW w:w="0" w:type="auto"/>
            <w:vAlign w:val="center"/>
            <w:hideMark/>
          </w:tcPr>
          <w:p w14:paraId="22029DEA"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Proposed De Minimis Threshold</w:t>
            </w:r>
          </w:p>
        </w:tc>
        <w:tc>
          <w:tcPr>
            <w:tcW w:w="0" w:type="auto"/>
            <w:vAlign w:val="center"/>
            <w:hideMark/>
          </w:tcPr>
          <w:p w14:paraId="5970DF04"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Justification</w:t>
            </w:r>
          </w:p>
        </w:tc>
        <w:tc>
          <w:tcPr>
            <w:tcW w:w="0" w:type="auto"/>
            <w:vAlign w:val="center"/>
            <w:hideMark/>
          </w:tcPr>
          <w:p w14:paraId="5A288175"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Your Notes</w:t>
            </w:r>
          </w:p>
        </w:tc>
      </w:tr>
      <w:tr w:rsidR="00B77149" w:rsidRPr="00B77149" w14:paraId="35EE5C96" w14:textId="77777777" w:rsidTr="00B77149">
        <w:trPr>
          <w:tblCellSpacing w:w="15" w:type="dxa"/>
        </w:trPr>
        <w:tc>
          <w:tcPr>
            <w:tcW w:w="0" w:type="auto"/>
            <w:vAlign w:val="center"/>
            <w:hideMark/>
          </w:tcPr>
          <w:p w14:paraId="66DF6E7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interest charged post-mortem</w:t>
            </w:r>
          </w:p>
        </w:tc>
        <w:tc>
          <w:tcPr>
            <w:tcW w:w="0" w:type="auto"/>
            <w:vAlign w:val="center"/>
            <w:hideMark/>
          </w:tcPr>
          <w:p w14:paraId="249DD147"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557268E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Small interest amounts often accrue due to minor system lags; refunding amounts &lt;£15 may cost more in processing than the compensation itself.</w:t>
            </w:r>
          </w:p>
        </w:tc>
        <w:tc>
          <w:tcPr>
            <w:tcW w:w="0" w:type="auto"/>
            <w:vAlign w:val="center"/>
            <w:hideMark/>
          </w:tcPr>
          <w:p w14:paraId="212F7D80"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2FD26177" w14:textId="77777777" w:rsidTr="00B77149">
        <w:trPr>
          <w:tblCellSpacing w:w="15" w:type="dxa"/>
        </w:trPr>
        <w:tc>
          <w:tcPr>
            <w:tcW w:w="0" w:type="auto"/>
            <w:vAlign w:val="center"/>
            <w:hideMark/>
          </w:tcPr>
          <w:p w14:paraId="1462AC1B"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Monthly account fee refund after date of death</w:t>
            </w:r>
          </w:p>
        </w:tc>
        <w:tc>
          <w:tcPr>
            <w:tcW w:w="0" w:type="auto"/>
            <w:vAlign w:val="center"/>
            <w:hideMark/>
          </w:tcPr>
          <w:p w14:paraId="2871317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1983A223"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remediation (manual processing, QA, communication) typically exceeds £15; aligned with industry practice for small-value waivers.</w:t>
            </w:r>
          </w:p>
        </w:tc>
        <w:tc>
          <w:tcPr>
            <w:tcW w:w="0" w:type="auto"/>
            <w:vAlign w:val="center"/>
            <w:hideMark/>
          </w:tcPr>
          <w:p w14:paraId="69EFCE83"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631E0DD1" w14:textId="77777777" w:rsidTr="00B77149">
        <w:trPr>
          <w:tblCellSpacing w:w="15" w:type="dxa"/>
        </w:trPr>
        <w:tc>
          <w:tcPr>
            <w:tcW w:w="0" w:type="auto"/>
            <w:vAlign w:val="center"/>
            <w:hideMark/>
          </w:tcPr>
          <w:p w14:paraId="34F1DEF5"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Insurance premiums collected after notification of death</w:t>
            </w:r>
          </w:p>
        </w:tc>
        <w:tc>
          <w:tcPr>
            <w:tcW w:w="0" w:type="auto"/>
            <w:vAlign w:val="center"/>
            <w:hideMark/>
          </w:tcPr>
          <w:p w14:paraId="3E0336D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1C5BCE25"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Premiums under £15 often fall within a billing cycle; refunds &lt;£15 seen as nominal, particularly if family received full policy benefits.</w:t>
            </w:r>
          </w:p>
        </w:tc>
        <w:tc>
          <w:tcPr>
            <w:tcW w:w="0" w:type="auto"/>
            <w:vAlign w:val="center"/>
            <w:hideMark/>
          </w:tcPr>
          <w:p w14:paraId="09001479"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5D6E8244" w14:textId="77777777" w:rsidTr="00B77149">
        <w:trPr>
          <w:tblCellSpacing w:w="15" w:type="dxa"/>
        </w:trPr>
        <w:tc>
          <w:tcPr>
            <w:tcW w:w="0" w:type="auto"/>
            <w:vAlign w:val="center"/>
            <w:hideMark/>
          </w:tcPr>
          <w:p w14:paraId="1304FD0B"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Interest foregone due to delayed account closure or funds transfer</w:t>
            </w:r>
          </w:p>
        </w:tc>
        <w:tc>
          <w:tcPr>
            <w:tcW w:w="0" w:type="auto"/>
            <w:vAlign w:val="center"/>
            <w:hideMark/>
          </w:tcPr>
          <w:p w14:paraId="416C5AF9"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74EAE356"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Interest differences are often minimal; £15 balances cost vs. perceived customer fairness.</w:t>
            </w:r>
          </w:p>
        </w:tc>
        <w:tc>
          <w:tcPr>
            <w:tcW w:w="0" w:type="auto"/>
            <w:vAlign w:val="center"/>
            <w:hideMark/>
          </w:tcPr>
          <w:p w14:paraId="7220551F"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539209C8" w14:textId="77777777" w:rsidTr="00B77149">
        <w:trPr>
          <w:tblCellSpacing w:w="15" w:type="dxa"/>
        </w:trPr>
        <w:tc>
          <w:tcPr>
            <w:tcW w:w="0" w:type="auto"/>
            <w:vAlign w:val="center"/>
            <w:hideMark/>
          </w:tcPr>
          <w:p w14:paraId="73885C37"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Missed direct debit reversals (e.g. utilities, subscriptions)</w:t>
            </w:r>
          </w:p>
        </w:tc>
        <w:tc>
          <w:tcPr>
            <w:tcW w:w="0" w:type="auto"/>
            <w:vAlign w:val="center"/>
            <w:hideMark/>
          </w:tcPr>
          <w:p w14:paraId="5146B14D"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200CB276"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Refunds below £15 are unlikely to cause material harm; efficient for handling bulk remediations with minimal manual effort.</w:t>
            </w:r>
          </w:p>
        </w:tc>
        <w:tc>
          <w:tcPr>
            <w:tcW w:w="0" w:type="auto"/>
            <w:vAlign w:val="center"/>
            <w:hideMark/>
          </w:tcPr>
          <w:p w14:paraId="22272A64"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bl>
    <w:p w14:paraId="7B7F7728" w14:textId="77777777" w:rsidR="00B77149" w:rsidRDefault="00B77149"/>
    <w:p w14:paraId="4EABE4BC" w14:textId="77777777" w:rsidR="00B77149" w:rsidRDefault="00B77149"/>
    <w:p w14:paraId="575B2B91" w14:textId="77777777" w:rsidR="00B77149" w:rsidRDefault="00B77149"/>
    <w:p w14:paraId="30F53F7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Absolutely — if you're looking for </w:t>
      </w:r>
      <w:r w:rsidRPr="00B77149">
        <w:rPr>
          <w:rFonts w:ascii="Times New Roman" w:eastAsia="Times New Roman" w:hAnsi="Times New Roman" w:cs="Times New Roman"/>
          <w:b/>
          <w:bCs/>
          <w:kern w:val="0"/>
          <w:lang w:eastAsia="en-GB"/>
          <w14:ligatures w14:val="none"/>
        </w:rPr>
        <w:t>more detailed, structured prompts</w:t>
      </w:r>
      <w:r w:rsidRPr="00B77149">
        <w:rPr>
          <w:rFonts w:ascii="Times New Roman" w:eastAsia="Times New Roman" w:hAnsi="Times New Roman" w:cs="Times New Roman"/>
          <w:kern w:val="0"/>
          <w:lang w:eastAsia="en-GB"/>
          <w14:ligatures w14:val="none"/>
        </w:rPr>
        <w:t xml:space="preserve"> that you or a teammate can reuse in a tool like ChatGPT or an internal LLM setup, here are several that dig deeper into both the </w:t>
      </w:r>
      <w:r w:rsidRPr="00B77149">
        <w:rPr>
          <w:rFonts w:ascii="Times New Roman" w:eastAsia="Times New Roman" w:hAnsi="Times New Roman" w:cs="Times New Roman"/>
          <w:b/>
          <w:bCs/>
          <w:kern w:val="0"/>
          <w:lang w:eastAsia="en-GB"/>
          <w14:ligatures w14:val="none"/>
        </w:rPr>
        <w:t>analysis</w:t>
      </w:r>
      <w:r w:rsidRPr="00B77149">
        <w:rPr>
          <w:rFonts w:ascii="Times New Roman" w:eastAsia="Times New Roman" w:hAnsi="Times New Roman" w:cs="Times New Roman"/>
          <w:kern w:val="0"/>
          <w:lang w:eastAsia="en-GB"/>
          <w14:ligatures w14:val="none"/>
        </w:rPr>
        <w:t xml:space="preserve"> and the </w:t>
      </w:r>
      <w:r w:rsidRPr="00B77149">
        <w:rPr>
          <w:rFonts w:ascii="Times New Roman" w:eastAsia="Times New Roman" w:hAnsi="Times New Roman" w:cs="Times New Roman"/>
          <w:b/>
          <w:bCs/>
          <w:kern w:val="0"/>
          <w:lang w:eastAsia="en-GB"/>
          <w14:ligatures w14:val="none"/>
        </w:rPr>
        <w:t>justification</w:t>
      </w:r>
      <w:r w:rsidRPr="00B77149">
        <w:rPr>
          <w:rFonts w:ascii="Times New Roman" w:eastAsia="Times New Roman" w:hAnsi="Times New Roman" w:cs="Times New Roman"/>
          <w:kern w:val="0"/>
          <w:lang w:eastAsia="en-GB"/>
          <w14:ligatures w14:val="none"/>
        </w:rPr>
        <w:t xml:space="preserve"> aspects of setting a </w:t>
      </w:r>
      <w:r w:rsidRPr="00B77149">
        <w:rPr>
          <w:rFonts w:ascii="Times New Roman" w:eastAsia="Times New Roman" w:hAnsi="Times New Roman" w:cs="Times New Roman"/>
          <w:b/>
          <w:bCs/>
          <w:kern w:val="0"/>
          <w:lang w:eastAsia="en-GB"/>
          <w14:ligatures w14:val="none"/>
        </w:rPr>
        <w:t>£15 de minimis threshold</w:t>
      </w:r>
      <w:r w:rsidRPr="00B77149">
        <w:rPr>
          <w:rFonts w:ascii="Times New Roman" w:eastAsia="Times New Roman" w:hAnsi="Times New Roman" w:cs="Times New Roman"/>
          <w:kern w:val="0"/>
          <w:lang w:eastAsia="en-GB"/>
          <w14:ligatures w14:val="none"/>
        </w:rPr>
        <w:t xml:space="preserve"> for bereavement remediation.</w:t>
      </w:r>
    </w:p>
    <w:p w14:paraId="4B8F8141"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7AEEE5F4">
          <v:rect id="Horizontal Line 1" o:spid="_x0000_s106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B5E8516"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Apple Color Emoji" w:eastAsia="Times New Roman" w:hAnsi="Apple Color Emoji" w:cs="Apple Color Emoji"/>
          <w:b/>
          <w:bCs/>
          <w:kern w:val="0"/>
          <w:sz w:val="36"/>
          <w:szCs w:val="36"/>
          <w:lang w:eastAsia="en-GB"/>
          <w14:ligatures w14:val="none"/>
        </w:rPr>
        <w:t>🔍</w:t>
      </w:r>
      <w:r w:rsidRPr="00B77149">
        <w:rPr>
          <w:rFonts w:ascii="Times New Roman" w:eastAsia="Times New Roman" w:hAnsi="Times New Roman" w:cs="Times New Roman"/>
          <w:b/>
          <w:bCs/>
          <w:kern w:val="0"/>
          <w:sz w:val="36"/>
          <w:szCs w:val="36"/>
          <w:lang w:eastAsia="en-GB"/>
          <w14:ligatures w14:val="none"/>
        </w:rPr>
        <w:t xml:space="preserve"> DETAILED PROMPTS FOR YOUR PROJECT</w:t>
      </w:r>
    </w:p>
    <w:p w14:paraId="54247B1A"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2786658A">
          <v:rect id="Horizontal Line 2" o:spid="_x0000_s106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69373A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1: Scenario-Based Justification with Regulatory, Operational, and Reputational Angles</w:t>
      </w:r>
    </w:p>
    <w:p w14:paraId="31C9AEE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"We are working on a bereavement remediation project for a UK-based bank. For various scenarios involving incorrect charges after a customer’s death (e.g., interest, fees, insurance), we are considering applying a de minimis threshold of £15.</w:t>
      </w:r>
    </w:p>
    <w:p w14:paraId="2146D15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Please evaluate whether £15 is a justifiable de minimis value for the following scenarios:</w:t>
      </w:r>
    </w:p>
    <w:p w14:paraId="34D8F9A0"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Overcharged interest on credit card balances after the date of death</w:t>
      </w:r>
    </w:p>
    <w:p w14:paraId="02ED49DE"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Monthly current account maintenance fees after death</w:t>
      </w:r>
    </w:p>
    <w:p w14:paraId="64377BD9"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Insurance premiums deducted post-death notification</w:t>
      </w:r>
    </w:p>
    <w:p w14:paraId="3F97288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Provide the following for each:</w:t>
      </w:r>
    </w:p>
    <w:p w14:paraId="24F979DD"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Whether £15 seems reasonable or not</w:t>
      </w:r>
    </w:p>
    <w:p w14:paraId="11C4D214"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vs. benefit analysis</w:t>
      </w:r>
    </w:p>
    <w:p w14:paraId="46BC04FC"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Alignment with FCA or industry precedent</w:t>
      </w:r>
    </w:p>
    <w:p w14:paraId="36180878"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Risks to customer trust or reputation</w:t>
      </w:r>
    </w:p>
    <w:p w14:paraId="5309C407"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Any edge cases where £15 might not be appropriate"</w:t>
      </w:r>
    </w:p>
    <w:p w14:paraId="38B2119E"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6081B6E2">
          <v:rect id="Horizontal Line 3" o:spid="_x0000_s106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25AA268"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2: Suggest a Tiered De Minimis Approach</w:t>
      </w:r>
    </w:p>
    <w:p w14:paraId="0A15389D"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 xml:space="preserve">"We are looking to define a de minimis strategy for bereavement-related remediation. Instead of one flat amount, propose a </w:t>
      </w:r>
      <w:r w:rsidRPr="00B77149">
        <w:rPr>
          <w:rFonts w:ascii="Times New Roman" w:eastAsia="Times New Roman" w:hAnsi="Times New Roman" w:cs="Times New Roman"/>
          <w:b/>
          <w:bCs/>
          <w:i/>
          <w:iCs/>
          <w:kern w:val="0"/>
          <w:lang w:eastAsia="en-GB"/>
          <w14:ligatures w14:val="none"/>
        </w:rPr>
        <w:t>tiered de minimis structure</w:t>
      </w:r>
      <w:r w:rsidRPr="00B77149">
        <w:rPr>
          <w:rFonts w:ascii="Times New Roman" w:eastAsia="Times New Roman" w:hAnsi="Times New Roman" w:cs="Times New Roman"/>
          <w:i/>
          <w:iCs/>
          <w:kern w:val="0"/>
          <w:lang w:eastAsia="en-GB"/>
          <w14:ligatures w14:val="none"/>
        </w:rPr>
        <w:t xml:space="preserve"> that varies by transaction type or customer risk profile (e.g., vulnerable, flagged by complaints, etc.).</w:t>
      </w:r>
    </w:p>
    <w:p w14:paraId="6B29A7C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For each proposed tier, please explain:</w:t>
      </w:r>
    </w:p>
    <w:p w14:paraId="3816D889"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Suggested threshold (e.g., £10, £15, £25)</w:t>
      </w:r>
    </w:p>
    <w:p w14:paraId="5F7DC5AD"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Applicable scenarios</w:t>
      </w:r>
    </w:p>
    <w:p w14:paraId="771569BE"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Justification (cost-benefit, customer fairness, risk)</w:t>
      </w:r>
    </w:p>
    <w:p w14:paraId="0B868D72"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lastRenderedPageBreak/>
        <w:t>How this can be implemented in a scalable way across 100k customers"</w:t>
      </w:r>
    </w:p>
    <w:p w14:paraId="43ED05C9"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110113CA">
          <v:rect id="Horizontal Line 4" o:spid="_x0000_s106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703D2C6"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3: AI Model Logic Generation Prompt</w:t>
      </w:r>
    </w:p>
    <w:p w14:paraId="68B9DF34"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*"Help design a rule-based or machine learning-based method to automatically determine de minimis thresholds for bereavement remediation.</w:t>
      </w:r>
    </w:p>
    <w:p w14:paraId="3DB4AFA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Inputs could include:*</w:t>
      </w:r>
    </w:p>
    <w:p w14:paraId="57C434E5"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Transaction type</w:t>
      </w:r>
    </w:p>
    <w:p w14:paraId="1D2E261C"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refund value</w:t>
      </w:r>
    </w:p>
    <w:p w14:paraId="0E78CFC0"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Processing cost per case</w:t>
      </w:r>
    </w:p>
    <w:p w14:paraId="4BC6A87B"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Volume of impacted customers</w:t>
      </w:r>
    </w:p>
    <w:p w14:paraId="1F3A4536"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vulnerability flags</w:t>
      </w:r>
    </w:p>
    <w:p w14:paraId="197DE9E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Output should be a threshold value (e.g., £15) per scenario. Please suggest a basic model architecture or rule logic and how it can be justified to senior stakeholders."</w:t>
      </w:r>
    </w:p>
    <w:p w14:paraId="0E823E99"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4942ACBA">
          <v:rect id="Horizontal Line 5" o:spid="_x0000_s106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5A82F9A"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 xml:space="preserve">Prompt 4: Risk &amp; Cost </w:t>
      </w:r>
      <w:proofErr w:type="spellStart"/>
      <w:r w:rsidRPr="00B77149">
        <w:rPr>
          <w:rFonts w:ascii="Times New Roman" w:eastAsia="Times New Roman" w:hAnsi="Times New Roman" w:cs="Times New Roman"/>
          <w:b/>
          <w:bCs/>
          <w:kern w:val="0"/>
          <w:sz w:val="27"/>
          <w:szCs w:val="27"/>
          <w:lang w:eastAsia="en-GB"/>
          <w14:ligatures w14:val="none"/>
        </w:rPr>
        <w:t>Modeling</w:t>
      </w:r>
      <w:proofErr w:type="spellEnd"/>
      <w:r w:rsidRPr="00B77149">
        <w:rPr>
          <w:rFonts w:ascii="Times New Roman" w:eastAsia="Times New Roman" w:hAnsi="Times New Roman" w:cs="Times New Roman"/>
          <w:b/>
          <w:bCs/>
          <w:kern w:val="0"/>
          <w:sz w:val="27"/>
          <w:szCs w:val="27"/>
          <w:lang w:eastAsia="en-GB"/>
          <w14:ligatures w14:val="none"/>
        </w:rPr>
        <w:t xml:space="preserve"> Prompt</w:t>
      </w:r>
    </w:p>
    <w:p w14:paraId="1036ED6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*"Create a simplified cost-risk model to justify a £15 de minimis threshold for bereavement remediation.</w:t>
      </w:r>
    </w:p>
    <w:p w14:paraId="263D723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w:t>
      </w:r>
    </w:p>
    <w:p w14:paraId="1E526E03"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remediation cost per case is £25</w:t>
      </w:r>
    </w:p>
    <w:p w14:paraId="5B532302"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There are 100,000 impacted customers</w:t>
      </w:r>
    </w:p>
    <w:p w14:paraId="1F72ED3A"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60% of these would have refunds under £15</w:t>
      </w:r>
    </w:p>
    <w:p w14:paraId="17039A52"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pressure to ensure fairness, but allow operational efficiency</w:t>
      </w:r>
    </w:p>
    <w:p w14:paraId="004403E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Please output:</w:t>
      </w:r>
    </w:p>
    <w:p w14:paraId="4C5551CF"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Total remediation cost with vs. without de minimis</w:t>
      </w:r>
    </w:p>
    <w:p w14:paraId="00305D34"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Risk-adjusted rationale for choosing £15</w:t>
      </w:r>
    </w:p>
    <w:p w14:paraId="5A743E13"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Visual or tabular representation if possible"*</w:t>
      </w:r>
    </w:p>
    <w:p w14:paraId="387E42DC"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4E5B4446">
          <v:rect id="Horizontal Line 6" o:spid="_x0000_s106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ED7BF9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5: Customer Sentiment/Perception Analysis Prompt</w:t>
      </w:r>
    </w:p>
    <w:p w14:paraId="15DF1E77"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*"From a customer trust and perception point of view, how would applying a £15 de minimis threshold in bereavement cases be viewed?</w:t>
      </w:r>
    </w:p>
    <w:p w14:paraId="2BA07DB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 the threshold is used in cases like refunding small fees or interest after a customer's death.</w:t>
      </w:r>
    </w:p>
    <w:p w14:paraId="4702CD8F"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lastRenderedPageBreak/>
        <w:t>Please answer:*</w:t>
      </w:r>
    </w:p>
    <w:p w14:paraId="5194D41E"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this likely cause complaints or PR backlash?</w:t>
      </w:r>
    </w:p>
    <w:p w14:paraId="559A75B0"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How to mitigate any negative sentiment?</w:t>
      </w:r>
    </w:p>
    <w:p w14:paraId="21A1C545"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Examples of customer-friendly messaging to explain the de minimis approach</w:t>
      </w:r>
    </w:p>
    <w:p w14:paraId="5619A3DC"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Are there any real-world analogies (e.g., energy companies, telecoms) that support this?"*</w:t>
      </w:r>
    </w:p>
    <w:p w14:paraId="30B006D0"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22EB0DD9">
          <v:rect id="Horizontal Line 7" o:spid="_x0000_s105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C0235D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6: Drafting an MD/Steering Deck Summary Prompt</w:t>
      </w:r>
    </w:p>
    <w:p w14:paraId="2BD9A3D3"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*"Summarize the business case for using a £15 de minimis threshold in a bereavement remediation project.</w:t>
      </w:r>
    </w:p>
    <w:p w14:paraId="576E9A3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The audience is the MD and project steering group.</w:t>
      </w:r>
    </w:p>
    <w:p w14:paraId="491EEB2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Include in the summary:*</w:t>
      </w:r>
    </w:p>
    <w:p w14:paraId="4230E3DB"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Number of impacted customers</w:t>
      </w:r>
    </w:p>
    <w:p w14:paraId="68A21F79"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processing vs. expected refund amounts</w:t>
      </w:r>
    </w:p>
    <w:p w14:paraId="2E9E59C6"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acceptability of applying de minimis</w:t>
      </w:r>
    </w:p>
    <w:p w14:paraId="0BE6BB3A"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Recommendations with mitigation strategies for vulnerable customers</w:t>
      </w:r>
    </w:p>
    <w:p w14:paraId="2DA95FB0"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Risks and proposed controls"*</w:t>
      </w:r>
    </w:p>
    <w:p w14:paraId="55C89E94"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03BBEA7C">
          <v:rect id="Horizontal Line 8" o:spid="_x0000_s105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C78841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you like me to run one of these prompts live and generate a sample output for you? Or package them all into a single document you can share with your team?</w:t>
      </w:r>
    </w:p>
    <w:p w14:paraId="0AAC641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Thanks for the clarification. I’ll now prepare a justification for using a £15 (or comparable £10–£20) de minimis threshold for bereavement remediation that can be defended both internally (e.g., to your MD or operational teams) and externally (e.g., to the FCA or auditors).</w:t>
      </w:r>
    </w:p>
    <w:p w14:paraId="1287C509"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include arguments based on operational cost-efficiency, customer fairness, proportionality, and relevant regulatory commentary or industry examples. I’ll also explore how a tiered or conditional approach (e.g., exclusions for vulnerable customers) could strengthen the justification.</w:t>
      </w:r>
    </w:p>
    <w:p w14:paraId="7D9EA11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let you know as soon as the findings are ready.</w:t>
      </w:r>
    </w:p>
    <w:p w14:paraId="49977844" w14:textId="77777777" w:rsidR="00B77149" w:rsidRPr="00B77149" w:rsidRDefault="00B77149" w:rsidP="00B77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77149">
        <w:rPr>
          <w:rFonts w:ascii="Times New Roman" w:eastAsia="Times New Roman" w:hAnsi="Times New Roman" w:cs="Times New Roman"/>
          <w:b/>
          <w:bCs/>
          <w:kern w:val="36"/>
          <w:sz w:val="48"/>
          <w:szCs w:val="48"/>
          <w:lang w:eastAsia="en-GB"/>
          <w14:ligatures w14:val="none"/>
        </w:rPr>
        <w:t>Defensible £15 De Minimis Threshold for Bereavement Redress</w:t>
      </w:r>
    </w:p>
    <w:p w14:paraId="52ED96B4"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Why £15 is reasonable:</w:t>
      </w:r>
      <w:r w:rsidRPr="00B77149">
        <w:rPr>
          <w:rFonts w:ascii="Times New Roman" w:eastAsia="Times New Roman" w:hAnsi="Times New Roman" w:cs="Times New Roman"/>
          <w:kern w:val="0"/>
          <w:lang w:eastAsia="en-GB"/>
          <w14:ligatures w14:val="none"/>
        </w:rPr>
        <w:t xml:space="preserve"> In bereavement cases, disputed amounts (e.g. a few days’ interest, a modest fee or insurance premium) are often very small. Paying out sums under ~£10–£20 individually can </w:t>
      </w:r>
      <w:r w:rsidRPr="00B77149">
        <w:rPr>
          <w:rFonts w:ascii="Times New Roman" w:eastAsia="Times New Roman" w:hAnsi="Times New Roman" w:cs="Times New Roman"/>
          <w:b/>
          <w:bCs/>
          <w:kern w:val="0"/>
          <w:lang w:eastAsia="en-GB"/>
          <w14:ligatures w14:val="none"/>
        </w:rPr>
        <w:t>cost more in time and money than the amount</w:t>
      </w:r>
      <w:r w:rsidRPr="00B77149">
        <w:rPr>
          <w:rFonts w:ascii="Times New Roman" w:eastAsia="Times New Roman" w:hAnsi="Times New Roman" w:cs="Times New Roman"/>
          <w:kern w:val="0"/>
          <w:lang w:eastAsia="en-GB"/>
          <w14:ligatures w14:val="none"/>
        </w:rPr>
        <w:t xml:space="preserve">. For example, sending a </w:t>
      </w:r>
      <w:r w:rsidRPr="00B77149">
        <w:rPr>
          <w:rFonts w:ascii="Times New Roman" w:eastAsia="Times New Roman" w:hAnsi="Times New Roman" w:cs="Times New Roman"/>
          <w:kern w:val="0"/>
          <w:lang w:eastAsia="en-GB"/>
          <w14:ligatures w14:val="none"/>
        </w:rPr>
        <w:lastRenderedPageBreak/>
        <w:t xml:space="preserve">single letter or cheque can exceed £1–£2 in postage and processing – close to the payout itself – and manual handling (staff time, data searches) adds further cost. A modest de minimis (£15) lets the bank focus on </w:t>
      </w:r>
      <w:r w:rsidRPr="00B77149">
        <w:rPr>
          <w:rFonts w:ascii="Times New Roman" w:eastAsia="Times New Roman" w:hAnsi="Times New Roman" w:cs="Times New Roman"/>
          <w:b/>
          <w:bCs/>
          <w:kern w:val="0"/>
          <w:lang w:eastAsia="en-GB"/>
          <w14:ligatures w14:val="none"/>
        </w:rPr>
        <w:t>meaningful remediation</w:t>
      </w:r>
      <w:r w:rsidRPr="00B77149">
        <w:rPr>
          <w:rFonts w:ascii="Times New Roman" w:eastAsia="Times New Roman" w:hAnsi="Times New Roman" w:cs="Times New Roman"/>
          <w:kern w:val="0"/>
          <w:lang w:eastAsia="en-GB"/>
          <w14:ligatures w14:val="none"/>
        </w:rPr>
        <w:t xml:space="preserve"> rather than expending resources on trivial refunds. As one industry practitioner observes, a de minimis cut-off is “vital for efficiency, cost-effectiveness, and fairness” – it “enables resources to be used wisely” and avoids the absurdity of refunding “less than the cost of the stamp”. In short, £15 is low enough to ensure most genuine losses are covered, yet high enough to avoid disproportionate effort for negligible gain.</w:t>
      </w:r>
    </w:p>
    <w:p w14:paraId="7FBB5499" w14:textId="77777777" w:rsidR="00B77149" w:rsidRPr="00B77149" w:rsidRDefault="00B77149" w:rsidP="00B7714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Illustrative logic:</w:t>
      </w:r>
      <w:r w:rsidRPr="00B77149">
        <w:rPr>
          <w:rFonts w:ascii="Times New Roman" w:eastAsia="Times New Roman" w:hAnsi="Times New Roman" w:cs="Times New Roman"/>
          <w:kern w:val="0"/>
          <w:lang w:eastAsia="en-GB"/>
          <w14:ligatures w14:val="none"/>
        </w:rPr>
        <w:t xml:space="preserve"> If 5,000 bereavement accounts each have an owed balance of £10, paying £50k yields only £50k benefit. But contacting each (even automated) incurs significant costs (system calls, letters, reconciliations). By contrast, excluding sub-£15 cases largely spares this overhead while trimming only a small fraction of total redress.</w:t>
      </w:r>
    </w:p>
    <w:p w14:paraId="50A97049" w14:textId="77777777" w:rsidR="00B77149" w:rsidRPr="00B77149" w:rsidRDefault="00B77149" w:rsidP="00B7714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Relative impact:</w:t>
      </w:r>
      <w:r w:rsidRPr="00B77149">
        <w:rPr>
          <w:rFonts w:ascii="Times New Roman" w:eastAsia="Times New Roman" w:hAnsi="Times New Roman" w:cs="Times New Roman"/>
          <w:kern w:val="0"/>
          <w:lang w:eastAsia="en-GB"/>
          <w14:ligatures w14:val="none"/>
        </w:rPr>
        <w:t xml:space="preserve"> £15 is small relative to typical household budgets. It approximates common small charges (e.g. two days’ overdraft interest on a £1,000 balance). The threshold also aligns with existing norms (for example, FCA client money rules treat </w:t>
      </w:r>
      <w:r w:rsidRPr="00B77149">
        <w:rPr>
          <w:rFonts w:ascii="Times New Roman" w:eastAsia="Times New Roman" w:hAnsi="Times New Roman" w:cs="Times New Roman"/>
          <w:b/>
          <w:bCs/>
          <w:kern w:val="0"/>
          <w:lang w:eastAsia="en-GB"/>
          <w14:ligatures w14:val="none"/>
        </w:rPr>
        <w:t>£25 or less</w:t>
      </w:r>
      <w:r w:rsidRPr="00B77149">
        <w:rPr>
          <w:rFonts w:ascii="Times New Roman" w:eastAsia="Times New Roman" w:hAnsi="Times New Roman" w:cs="Times New Roman"/>
          <w:kern w:val="0"/>
          <w:lang w:eastAsia="en-GB"/>
          <w14:ligatures w14:val="none"/>
        </w:rPr>
        <w:t xml:space="preserve"> as de minimis for unclaimed funds).</w:t>
      </w:r>
    </w:p>
    <w:p w14:paraId="0F45805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Operational cost vs. benefit:</w:t>
      </w:r>
      <w:r w:rsidRPr="00B77149">
        <w:rPr>
          <w:rFonts w:ascii="Times New Roman" w:eastAsia="Times New Roman" w:hAnsi="Times New Roman" w:cs="Times New Roman"/>
          <w:kern w:val="0"/>
          <w:lang w:eastAsia="en-GB"/>
          <w14:ligatures w14:val="none"/>
        </w:rPr>
        <w:t xml:space="preserve"> Manually remediating thousands of tiny balances is labour-intensive. Each claim might require: verifying the estate, tracing beneficiaries, mailing letters or cheques, and handling queries. Even if automated, system changes and ongoing monitoring are needed. The bank must balance this expense against actual consumer benefit. In practice, the </w:t>
      </w:r>
      <w:r w:rsidRPr="00B77149">
        <w:rPr>
          <w:rFonts w:ascii="Times New Roman" w:eastAsia="Times New Roman" w:hAnsi="Times New Roman" w:cs="Times New Roman"/>
          <w:b/>
          <w:bCs/>
          <w:kern w:val="0"/>
          <w:lang w:eastAsia="en-GB"/>
          <w14:ligatures w14:val="none"/>
        </w:rPr>
        <w:t>administrative cost per case easily exceeds £15</w:t>
      </w:r>
      <w:r w:rsidRPr="00B77149">
        <w:rPr>
          <w:rFonts w:ascii="Times New Roman" w:eastAsia="Times New Roman" w:hAnsi="Times New Roman" w:cs="Times New Roman"/>
          <w:kern w:val="0"/>
          <w:lang w:eastAsia="en-GB"/>
          <w14:ligatures w14:val="none"/>
        </w:rPr>
        <w:t xml:space="preserve"> for low-value items. For example, generating correspondence can cost ≈£1 per item, not counting staff review. Aggregating these costs across a large population can run into tens of thousands of pounds, potentially dwarfing the payout amount. Using a de minimis threshold focuses remediation efforts on cases where consumers have lost </w:t>
      </w:r>
      <w:r w:rsidRPr="00B77149">
        <w:rPr>
          <w:rFonts w:ascii="Times New Roman" w:eastAsia="Times New Roman" w:hAnsi="Times New Roman" w:cs="Times New Roman"/>
          <w:i/>
          <w:iCs/>
          <w:kern w:val="0"/>
          <w:lang w:eastAsia="en-GB"/>
          <w14:ligatures w14:val="none"/>
        </w:rPr>
        <w:t>material</w:t>
      </w:r>
      <w:r w:rsidRPr="00B77149">
        <w:rPr>
          <w:rFonts w:ascii="Times New Roman" w:eastAsia="Times New Roman" w:hAnsi="Times New Roman" w:cs="Times New Roman"/>
          <w:kern w:val="0"/>
          <w:lang w:eastAsia="en-GB"/>
          <w14:ligatures w14:val="none"/>
        </w:rPr>
        <w:t xml:space="preserve"> sums, making the overall program more sustainable and focused.</w:t>
      </w:r>
    </w:p>
    <w:p w14:paraId="7859E2BF" w14:textId="77777777" w:rsidR="00B77149" w:rsidRPr="00B77149" w:rsidRDefault="00B77149" w:rsidP="00B7714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This approach prevents “excessive burden” on the firm that could ultimately hurt customers (e.g. by diverting resources from larger issues).</w:t>
      </w:r>
    </w:p>
    <w:p w14:paraId="2B5CA25D" w14:textId="77777777" w:rsidR="00B77149" w:rsidRPr="00B77149" w:rsidRDefault="00B77149" w:rsidP="00B7714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It also aligns with the principle of prioritizing substantial harms: we </w:t>
      </w:r>
      <w:r w:rsidRPr="00B77149">
        <w:rPr>
          <w:rFonts w:ascii="Times New Roman" w:eastAsia="Times New Roman" w:hAnsi="Times New Roman" w:cs="Times New Roman"/>
          <w:b/>
          <w:bCs/>
          <w:kern w:val="0"/>
          <w:lang w:eastAsia="en-GB"/>
          <w14:ligatures w14:val="none"/>
        </w:rPr>
        <w:t>prioritise higher-value cases</w:t>
      </w:r>
      <w:r w:rsidRPr="00B77149">
        <w:rPr>
          <w:rFonts w:ascii="Times New Roman" w:eastAsia="Times New Roman" w:hAnsi="Times New Roman" w:cs="Times New Roman"/>
          <w:kern w:val="0"/>
          <w:lang w:eastAsia="en-GB"/>
          <w14:ligatures w14:val="none"/>
        </w:rPr>
        <w:t xml:space="preserve"> that meaningfully affect customers’ outcomes, as advocated in remediation best practice.</w:t>
      </w:r>
    </w:p>
    <w:p w14:paraId="1BCD8FB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Alignment with Consumer Duty and Fairness:</w:t>
      </w:r>
      <w:r w:rsidRPr="00B77149">
        <w:rPr>
          <w:rFonts w:ascii="Times New Roman" w:eastAsia="Times New Roman" w:hAnsi="Times New Roman" w:cs="Times New Roman"/>
          <w:kern w:val="0"/>
          <w:lang w:eastAsia="en-GB"/>
          <w14:ligatures w14:val="none"/>
        </w:rPr>
        <w:t xml:space="preserve"> Under the FCA’s Consumer Duty, firms must deliver </w:t>
      </w:r>
      <w:r w:rsidRPr="00B77149">
        <w:rPr>
          <w:rFonts w:ascii="Times New Roman" w:eastAsia="Times New Roman" w:hAnsi="Times New Roman" w:cs="Times New Roman"/>
          <w:b/>
          <w:bCs/>
          <w:kern w:val="0"/>
          <w:lang w:eastAsia="en-GB"/>
          <w14:ligatures w14:val="none"/>
        </w:rPr>
        <w:t>good outcomes</w:t>
      </w:r>
      <w:r w:rsidRPr="00B77149">
        <w:rPr>
          <w:rFonts w:ascii="Times New Roman" w:eastAsia="Times New Roman" w:hAnsi="Times New Roman" w:cs="Times New Roman"/>
          <w:kern w:val="0"/>
          <w:lang w:eastAsia="en-GB"/>
          <w14:ligatures w14:val="none"/>
        </w:rPr>
        <w:t xml:space="preserve"> for all customers (including those in vulnerable circumstances). A de minimis policy can be consistent with these standards if applied transparently and fairly. Key points:</w:t>
      </w:r>
    </w:p>
    <w:p w14:paraId="380E6533"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Fair Value:</w:t>
      </w:r>
      <w:r w:rsidRPr="00B77149">
        <w:rPr>
          <w:rFonts w:ascii="Times New Roman" w:eastAsia="Times New Roman" w:hAnsi="Times New Roman" w:cs="Times New Roman"/>
          <w:kern w:val="0"/>
          <w:lang w:eastAsia="en-GB"/>
          <w14:ligatures w14:val="none"/>
        </w:rPr>
        <w:t xml:space="preserve"> The Duty’s Price and Value outcome demands customers pay a fair price for the benefits received. If a small error causes an equally small loss, it may be fair (and pragmatic) not to seek 100% redress at disproportionate cost, provided the methodology is clear.</w:t>
      </w:r>
    </w:p>
    <w:p w14:paraId="1B4D1E96"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Vulnerability:</w:t>
      </w:r>
      <w:r w:rsidRPr="00B77149">
        <w:rPr>
          <w:rFonts w:ascii="Times New Roman" w:eastAsia="Times New Roman" w:hAnsi="Times New Roman" w:cs="Times New Roman"/>
          <w:kern w:val="0"/>
          <w:lang w:eastAsia="en-GB"/>
          <w14:ligatures w14:val="none"/>
        </w:rPr>
        <w:t xml:space="preserve"> The Duty emphasises care for vulnerable customers. So the bank should </w:t>
      </w:r>
      <w:r w:rsidRPr="00B77149">
        <w:rPr>
          <w:rFonts w:ascii="Times New Roman" w:eastAsia="Times New Roman" w:hAnsi="Times New Roman" w:cs="Times New Roman"/>
          <w:b/>
          <w:bCs/>
          <w:kern w:val="0"/>
          <w:lang w:eastAsia="en-GB"/>
          <w14:ligatures w14:val="none"/>
        </w:rPr>
        <w:t>avoid a rigid blanket</w:t>
      </w:r>
      <w:r w:rsidRPr="00B77149">
        <w:rPr>
          <w:rFonts w:ascii="Times New Roman" w:eastAsia="Times New Roman" w:hAnsi="Times New Roman" w:cs="Times New Roman"/>
          <w:kern w:val="0"/>
          <w:lang w:eastAsia="en-GB"/>
          <w14:ligatures w14:val="none"/>
        </w:rPr>
        <w:t>. For known vulnerable estates or cases involving hardship, the bank may lower or waive the threshold to ensure those customers are not disadvantaged by the policy.</w:t>
      </w:r>
    </w:p>
    <w:p w14:paraId="789B17C9"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lastRenderedPageBreak/>
        <w:t>Transparency:</w:t>
      </w:r>
      <w:r w:rsidRPr="00B77149">
        <w:rPr>
          <w:rFonts w:ascii="Times New Roman" w:eastAsia="Times New Roman" w:hAnsi="Times New Roman" w:cs="Times New Roman"/>
          <w:kern w:val="0"/>
          <w:lang w:eastAsia="en-GB"/>
          <w14:ligatures w14:val="none"/>
        </w:rPr>
        <w:t xml:space="preserve"> The firm should document the threshold policy (e.g. in bereavement handbooks or FAQs) and communicate any decisions clearly. This ensures affected customers understand why very small balances may not be paid immediately, and can trust the process.</w:t>
      </w:r>
    </w:p>
    <w:p w14:paraId="70EC7C2B"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Balanced approach:</w:t>
      </w:r>
      <w:r w:rsidRPr="00B77149">
        <w:rPr>
          <w:rFonts w:ascii="Times New Roman" w:eastAsia="Times New Roman" w:hAnsi="Times New Roman" w:cs="Times New Roman"/>
          <w:kern w:val="0"/>
          <w:lang w:eastAsia="en-GB"/>
          <w14:ligatures w14:val="none"/>
        </w:rPr>
        <w:t xml:space="preserve"> The Consumer Duty encourages proportionate efforts. In remediation guidance, regulators (NZ Commerce Commission, cited by industry) explicitly endorse a de minimis floor as balancing “consumer protection while preventing excessive burden on businesses”. By analogy, FCA examiners will view a modest threshold as reasonable if the bank can show it protects customers from trivial harms </w:t>
      </w:r>
      <w:r w:rsidRPr="00B77149">
        <w:rPr>
          <w:rFonts w:ascii="Times New Roman" w:eastAsia="Times New Roman" w:hAnsi="Times New Roman" w:cs="Times New Roman"/>
          <w:b/>
          <w:bCs/>
          <w:kern w:val="0"/>
          <w:lang w:eastAsia="en-GB"/>
          <w14:ligatures w14:val="none"/>
        </w:rPr>
        <w:t>without</w:t>
      </w:r>
      <w:r w:rsidRPr="00B77149">
        <w:rPr>
          <w:rFonts w:ascii="Times New Roman" w:eastAsia="Times New Roman" w:hAnsi="Times New Roman" w:cs="Times New Roman"/>
          <w:kern w:val="0"/>
          <w:lang w:eastAsia="en-GB"/>
          <w14:ligatures w14:val="none"/>
        </w:rPr>
        <w:t xml:space="preserve"> squandering resources.</w:t>
      </w:r>
    </w:p>
    <w:p w14:paraId="3B646B1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Precedents and industry practice:</w:t>
      </w:r>
      <w:r w:rsidRPr="00B77149">
        <w:rPr>
          <w:rFonts w:ascii="Times New Roman" w:eastAsia="Times New Roman" w:hAnsi="Times New Roman" w:cs="Times New Roman"/>
          <w:kern w:val="0"/>
          <w:lang w:eastAsia="en-GB"/>
          <w14:ligatures w14:val="none"/>
        </w:rPr>
        <w:t xml:space="preserve"> Regulators and firms already tolerate small-value exceptions in various contexts. For example, FCA client money rules allow firms to donate </w:t>
      </w:r>
      <w:r w:rsidRPr="00B77149">
        <w:rPr>
          <w:rFonts w:ascii="Times New Roman" w:eastAsia="Times New Roman" w:hAnsi="Times New Roman" w:cs="Times New Roman"/>
          <w:b/>
          <w:bCs/>
          <w:kern w:val="0"/>
          <w:lang w:eastAsia="en-GB"/>
          <w14:ligatures w14:val="none"/>
        </w:rPr>
        <w:t>retail balances of £25 or less</w:t>
      </w:r>
      <w:r w:rsidRPr="00B77149">
        <w:rPr>
          <w:rFonts w:ascii="Times New Roman" w:eastAsia="Times New Roman" w:hAnsi="Times New Roman" w:cs="Times New Roman"/>
          <w:kern w:val="0"/>
          <w:lang w:eastAsia="en-GB"/>
          <w14:ligatures w14:val="none"/>
        </w:rPr>
        <w:t xml:space="preserve"> to dormant accounts after one contact attempt. This “de minimis” treatment acknowledges that pursuing tiny funds can be impractical. In the compensation/remediation space, the concept appears in guidance: the NZ Consumer Remediation Guidance (Commerce Commission) explicitly added a de minimis threshold to ensure remediation is efficient and fair. Internationally, redress schemes often include small-claims carve-outs or allow aggregation (charitable donations of minor funds) to avoid excessive costs. While UK firms typically endeavour to fix all errors, the FCA has </w:t>
      </w:r>
      <w:proofErr w:type="spellStart"/>
      <w:r w:rsidRPr="00B77149">
        <w:rPr>
          <w:rFonts w:ascii="Times New Roman" w:eastAsia="Times New Roman" w:hAnsi="Times New Roman" w:cs="Times New Roman"/>
          <w:kern w:val="0"/>
          <w:lang w:eastAsia="en-GB"/>
          <w14:ligatures w14:val="none"/>
        </w:rPr>
        <w:t>signaled</w:t>
      </w:r>
      <w:proofErr w:type="spellEnd"/>
      <w:r w:rsidRPr="00B77149">
        <w:rPr>
          <w:rFonts w:ascii="Times New Roman" w:eastAsia="Times New Roman" w:hAnsi="Times New Roman" w:cs="Times New Roman"/>
          <w:kern w:val="0"/>
          <w:lang w:eastAsia="en-GB"/>
          <w14:ligatures w14:val="none"/>
        </w:rPr>
        <w:t xml:space="preserve"> pragmatism: for truly nominal sums, the bank’s reasonable steps (e.g. one notice, logging the case in management info) may suffice. In short, a modest de minimis fits with precedents of focusing on material customer loss while managing resource burdens.</w:t>
      </w:r>
    </w:p>
    <w:p w14:paraId="166D39B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Mitigations to support fairness:</w:t>
      </w:r>
      <w:r w:rsidRPr="00B77149">
        <w:rPr>
          <w:rFonts w:ascii="Times New Roman" w:eastAsia="Times New Roman" w:hAnsi="Times New Roman" w:cs="Times New Roman"/>
          <w:kern w:val="0"/>
          <w:lang w:eastAsia="en-GB"/>
          <w14:ligatures w14:val="none"/>
        </w:rPr>
        <w:t xml:space="preserve"> To ensure the threshold is defensible, the bank should implement safeguards:</w:t>
      </w:r>
    </w:p>
    <w:p w14:paraId="774C95BE"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Vulnerable/exclusions:</w:t>
      </w:r>
      <w:r w:rsidRPr="00B77149">
        <w:rPr>
          <w:rFonts w:ascii="Times New Roman" w:eastAsia="Times New Roman" w:hAnsi="Times New Roman" w:cs="Times New Roman"/>
          <w:kern w:val="0"/>
          <w:lang w:eastAsia="en-GB"/>
          <w14:ligatures w14:val="none"/>
        </w:rPr>
        <w:t xml:space="preserve"> Automatically waive the threshold for cases flagged as vulnerable (e.g. estates of deceased dependents, sudden bereavement of elderly spouse). If a relative can demonstrate particular hardship, pay the small amount.</w:t>
      </w:r>
    </w:p>
    <w:p w14:paraId="50199FEB"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Transparency:</w:t>
      </w:r>
      <w:r w:rsidRPr="00B77149">
        <w:rPr>
          <w:rFonts w:ascii="Times New Roman" w:eastAsia="Times New Roman" w:hAnsi="Times New Roman" w:cs="Times New Roman"/>
          <w:kern w:val="0"/>
          <w:lang w:eastAsia="en-GB"/>
          <w14:ligatures w14:val="none"/>
        </w:rPr>
        <w:t xml:space="preserve"> Clearly explain (on customer helplines or FAQs) that very small balances (below £15) fall within a de minimis policy, and provide a channel if customers object or request review.</w:t>
      </w:r>
    </w:p>
    <w:p w14:paraId="0218EAFE"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Escalation process:</w:t>
      </w:r>
      <w:r w:rsidRPr="00B77149">
        <w:rPr>
          <w:rFonts w:ascii="Times New Roman" w:eastAsia="Times New Roman" w:hAnsi="Times New Roman" w:cs="Times New Roman"/>
          <w:kern w:val="0"/>
          <w:lang w:eastAsia="en-GB"/>
          <w14:ligatures w14:val="none"/>
        </w:rPr>
        <w:t xml:space="preserve"> Even if the policy says “no payout for &lt;£15”, train staff to handle queries sensitively: e.g. if a bereaved caller simply requests the few pounds, consider processing sympathetically, especially if the cost is low in that context (e.g. crediting to another account).</w:t>
      </w:r>
    </w:p>
    <w:p w14:paraId="10FBC5FA"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Management information:</w:t>
      </w:r>
      <w:r w:rsidRPr="00B77149">
        <w:rPr>
          <w:rFonts w:ascii="Times New Roman" w:eastAsia="Times New Roman" w:hAnsi="Times New Roman" w:cs="Times New Roman"/>
          <w:kern w:val="0"/>
          <w:lang w:eastAsia="en-GB"/>
          <w14:ligatures w14:val="none"/>
        </w:rPr>
        <w:t xml:space="preserve"> Track cases where redress was withheld vs paid, by number and total value. Review periodically to ensure the threshold remains justified (e.g. if average case costs fall or if many complaints arise).</w:t>
      </w:r>
    </w:p>
    <w:p w14:paraId="25E6C80A"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Audit trails:</w:t>
      </w:r>
      <w:r w:rsidRPr="00B77149">
        <w:rPr>
          <w:rFonts w:ascii="Times New Roman" w:eastAsia="Times New Roman" w:hAnsi="Times New Roman" w:cs="Times New Roman"/>
          <w:kern w:val="0"/>
          <w:lang w:eastAsia="en-GB"/>
          <w14:ligatures w14:val="none"/>
        </w:rPr>
        <w:t xml:space="preserve"> Document the rationale and governance behind the threshold. For external auditors or FCA reviewers, the bank should be able to show how the £15 policy was set (e.g. based on cost analyses and fairness principles) and applied consistently.</w:t>
      </w:r>
    </w:p>
    <w:p w14:paraId="2194E54D"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Tiered/conditional thresholds:</w:t>
      </w:r>
      <w:r w:rsidRPr="00B77149">
        <w:rPr>
          <w:rFonts w:ascii="Times New Roman" w:eastAsia="Times New Roman" w:hAnsi="Times New Roman" w:cs="Times New Roman"/>
          <w:kern w:val="0"/>
          <w:lang w:eastAsia="en-GB"/>
          <w14:ligatures w14:val="none"/>
        </w:rPr>
        <w:t xml:space="preserve"> The bank could adopt a sliding approach, which adds nuance and shows flexibility:</w:t>
      </w:r>
    </w:p>
    <w:p w14:paraId="682D8141"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Value banding:</w:t>
      </w:r>
      <w:r w:rsidRPr="00B77149">
        <w:rPr>
          <w:rFonts w:ascii="Times New Roman" w:eastAsia="Times New Roman" w:hAnsi="Times New Roman" w:cs="Times New Roman"/>
          <w:kern w:val="0"/>
          <w:lang w:eastAsia="en-GB"/>
          <w14:ligatures w14:val="none"/>
        </w:rPr>
        <w:t xml:space="preserve"> For very low balances (e.g. £0–£10) apply the £15 rule; for mid-range (e.g. £10–£20) consider partial review; above £20, always pay.</w:t>
      </w:r>
    </w:p>
    <w:p w14:paraId="34C482FD"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Scenario-based:</w:t>
      </w:r>
      <w:r w:rsidRPr="00B77149">
        <w:rPr>
          <w:rFonts w:ascii="Times New Roman" w:eastAsia="Times New Roman" w:hAnsi="Times New Roman" w:cs="Times New Roman"/>
          <w:kern w:val="0"/>
          <w:lang w:eastAsia="en-GB"/>
          <w14:ligatures w14:val="none"/>
        </w:rPr>
        <w:t xml:space="preserve"> Use a lower threshold for certain scenarios (like overcharged insurance premiums or misapplied fees) where customers may expect prompt redress, and a slightly higher threshold for trivial interest or rounding discrepancies.</w:t>
      </w:r>
    </w:p>
    <w:p w14:paraId="71E1FEB8"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Account or customer profile:</w:t>
      </w:r>
      <w:r w:rsidRPr="00B77149">
        <w:rPr>
          <w:rFonts w:ascii="Times New Roman" w:eastAsia="Times New Roman" w:hAnsi="Times New Roman" w:cs="Times New Roman"/>
          <w:kern w:val="0"/>
          <w:lang w:eastAsia="en-GB"/>
          <w14:ligatures w14:val="none"/>
        </w:rPr>
        <w:t xml:space="preserve"> If the deceased had high-value accounts (and remaining balances are large), even a £15 error is negligible, so higher threshold is fine. Conversely, if only a small joint account remains, err on the side of paying smaller amounts.</w:t>
      </w:r>
    </w:p>
    <w:p w14:paraId="05F5DEBF"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Charitable sweep:</w:t>
      </w:r>
      <w:r w:rsidRPr="00B77149">
        <w:rPr>
          <w:rFonts w:ascii="Times New Roman" w:eastAsia="Times New Roman" w:hAnsi="Times New Roman" w:cs="Times New Roman"/>
          <w:kern w:val="0"/>
          <w:lang w:eastAsia="en-GB"/>
          <w14:ligatures w14:val="none"/>
        </w:rPr>
        <w:t xml:space="preserve"> For residual sums below threshold in total, consider donating accumulated leftover amounts to a registered bereavement charity (with FCA permission if needed), similar to dormant account rules. This demonstrates the bank isn’t profiting from withheld amounts but using them socially, which can be noted in external communications (without identifying individuals).</w:t>
      </w:r>
    </w:p>
    <w:p w14:paraId="446EE94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In summary, a £15 de minimis cutoff can be justified by </w:t>
      </w:r>
      <w:r w:rsidRPr="00B77149">
        <w:rPr>
          <w:rFonts w:ascii="Times New Roman" w:eastAsia="Times New Roman" w:hAnsi="Times New Roman" w:cs="Times New Roman"/>
          <w:b/>
          <w:bCs/>
          <w:kern w:val="0"/>
          <w:lang w:eastAsia="en-GB"/>
          <w14:ligatures w14:val="none"/>
        </w:rPr>
        <w:t>efficiency and proportionality</w:t>
      </w:r>
      <w:r w:rsidRPr="00B77149">
        <w:rPr>
          <w:rFonts w:ascii="Times New Roman" w:eastAsia="Times New Roman" w:hAnsi="Times New Roman" w:cs="Times New Roman"/>
          <w:kern w:val="0"/>
          <w:lang w:eastAsia="en-GB"/>
          <w14:ligatures w14:val="none"/>
        </w:rPr>
        <w:t xml:space="preserve"> while still aligning with the FCA’s Consumer Duty. It ensures the remediation program is </w:t>
      </w:r>
      <w:r w:rsidRPr="00B77149">
        <w:rPr>
          <w:rFonts w:ascii="Times New Roman" w:eastAsia="Times New Roman" w:hAnsi="Times New Roman" w:cs="Times New Roman"/>
          <w:b/>
          <w:bCs/>
          <w:kern w:val="0"/>
          <w:lang w:eastAsia="en-GB"/>
          <w14:ligatures w14:val="none"/>
        </w:rPr>
        <w:t>operationally practical</w:t>
      </w:r>
      <w:r w:rsidRPr="00B77149">
        <w:rPr>
          <w:rFonts w:ascii="Times New Roman" w:eastAsia="Times New Roman" w:hAnsi="Times New Roman" w:cs="Times New Roman"/>
          <w:kern w:val="0"/>
          <w:lang w:eastAsia="en-GB"/>
          <w14:ligatures w14:val="none"/>
        </w:rPr>
        <w:t xml:space="preserve"> and focused on meaningful customer losses, yet fair (through transparency and select exceptions). The threshold is supported by analogous industry practices (e.g. FCA CASS charity rules) and remediation guidance. With appropriate oversight, MI reporting, and clear policies, the bank can defend this threshold both internally to senior management (as prudent risk management) and externally to auditors/regulators (as consistent with good conduct and customer-first principles).</w:t>
      </w:r>
    </w:p>
    <w:p w14:paraId="6DF822D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Sources:</w:t>
      </w:r>
      <w:r w:rsidRPr="00B77149">
        <w:rPr>
          <w:rFonts w:ascii="Times New Roman" w:eastAsia="Times New Roman" w:hAnsi="Times New Roman" w:cs="Times New Roman"/>
          <w:kern w:val="0"/>
          <w:lang w:eastAsia="en-GB"/>
          <w14:ligatures w14:val="none"/>
        </w:rPr>
        <w:t xml:space="preserve"> Industry and regulator guidance stress that modest de minimis levels in remediation help balance consumer protection with business practicality. FCA guidance on vulnerable customers and Consumer Duty reinforces fair outcomes and extra care for those bereaved, which underpin our approach.</w:t>
      </w:r>
    </w:p>
    <w:p w14:paraId="3BA95ACF"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Absolutely — this is a sensitive but important use case, and you’ll want to approach it with both analytical rigor and empathy.</w:t>
      </w:r>
    </w:p>
    <w:p w14:paraId="6B0D9921"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Project Context Clarification</w:t>
      </w:r>
    </w:p>
    <w:p w14:paraId="03B8705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Just so I get the full context:</w:t>
      </w:r>
      <w:r w:rsidRPr="00B77149">
        <w:rPr>
          <w:rFonts w:ascii="Times New Roman" w:eastAsia="Times New Roman" w:hAnsi="Times New Roman" w:cs="Times New Roman"/>
          <w:kern w:val="0"/>
          <w:lang w:eastAsia="en-GB"/>
          <w14:ligatures w14:val="none"/>
        </w:rPr>
        <w:br/>
        <w:t xml:space="preserve">You’re tasked with finding a </w:t>
      </w:r>
      <w:r w:rsidRPr="00B77149">
        <w:rPr>
          <w:rFonts w:ascii="Times New Roman" w:eastAsia="Times New Roman" w:hAnsi="Times New Roman" w:cs="Times New Roman"/>
          <w:b/>
          <w:bCs/>
          <w:kern w:val="0"/>
          <w:lang w:eastAsia="en-GB"/>
          <w14:ligatures w14:val="none"/>
        </w:rPr>
        <w:t>de minimis threshold</w:t>
      </w:r>
      <w:r w:rsidRPr="00B77149">
        <w:rPr>
          <w:rFonts w:ascii="Times New Roman" w:eastAsia="Times New Roman" w:hAnsi="Times New Roman" w:cs="Times New Roman"/>
          <w:kern w:val="0"/>
          <w:lang w:eastAsia="en-GB"/>
          <w14:ligatures w14:val="none"/>
        </w:rPr>
        <w:t xml:space="preserve"> (i.e., a minimal compensation amount below which it is considered not cost-effective or necessary to remediate) for </w:t>
      </w:r>
      <w:r w:rsidRPr="00B77149">
        <w:rPr>
          <w:rFonts w:ascii="Times New Roman" w:eastAsia="Times New Roman" w:hAnsi="Times New Roman" w:cs="Times New Roman"/>
          <w:b/>
          <w:bCs/>
          <w:kern w:val="0"/>
          <w:lang w:eastAsia="en-GB"/>
          <w14:ligatures w14:val="none"/>
        </w:rPr>
        <w:t>100k customers</w:t>
      </w:r>
      <w:r w:rsidRPr="00B77149">
        <w:rPr>
          <w:rFonts w:ascii="Times New Roman" w:eastAsia="Times New Roman" w:hAnsi="Times New Roman" w:cs="Times New Roman"/>
          <w:kern w:val="0"/>
          <w:lang w:eastAsia="en-GB"/>
          <w14:ligatures w14:val="none"/>
        </w:rPr>
        <w:t xml:space="preserve"> under various </w:t>
      </w:r>
      <w:r w:rsidRPr="00B77149">
        <w:rPr>
          <w:rFonts w:ascii="Times New Roman" w:eastAsia="Times New Roman" w:hAnsi="Times New Roman" w:cs="Times New Roman"/>
          <w:b/>
          <w:bCs/>
          <w:kern w:val="0"/>
          <w:lang w:eastAsia="en-GB"/>
          <w14:ligatures w14:val="none"/>
        </w:rPr>
        <w:t>bereavement-related remediation scenarios</w:t>
      </w:r>
      <w:r w:rsidRPr="00B77149">
        <w:rPr>
          <w:rFonts w:ascii="Times New Roman" w:eastAsia="Times New Roman" w:hAnsi="Times New Roman" w:cs="Times New Roman"/>
          <w:kern w:val="0"/>
          <w:lang w:eastAsia="en-GB"/>
          <w14:ligatures w14:val="none"/>
        </w:rPr>
        <w:t xml:space="preserve">. Your MD wants you to use </w:t>
      </w:r>
      <w:r w:rsidRPr="00B77149">
        <w:rPr>
          <w:rFonts w:ascii="Times New Roman" w:eastAsia="Times New Roman" w:hAnsi="Times New Roman" w:cs="Times New Roman"/>
          <w:b/>
          <w:bCs/>
          <w:kern w:val="0"/>
          <w:lang w:eastAsia="en-GB"/>
          <w14:ligatures w14:val="none"/>
        </w:rPr>
        <w:t>AI (probably LLMs like me)</w:t>
      </w:r>
      <w:r w:rsidRPr="00B77149">
        <w:rPr>
          <w:rFonts w:ascii="Times New Roman" w:eastAsia="Times New Roman" w:hAnsi="Times New Roman" w:cs="Times New Roman"/>
          <w:kern w:val="0"/>
          <w:lang w:eastAsia="en-GB"/>
          <w14:ligatures w14:val="none"/>
        </w:rPr>
        <w:t xml:space="preserve"> to:</w:t>
      </w:r>
    </w:p>
    <w:p w14:paraId="55BA7BEA" w14:textId="77777777" w:rsidR="00B77149" w:rsidRPr="00B77149" w:rsidRDefault="00B77149" w:rsidP="00B77149">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Propose a reasonable de minimis amount for each scenario.</w:t>
      </w:r>
    </w:p>
    <w:p w14:paraId="6E30B6B1" w14:textId="77777777" w:rsidR="00B77149" w:rsidRPr="00B77149" w:rsidRDefault="00B77149" w:rsidP="00B77149">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Justify </w:t>
      </w:r>
      <w:r w:rsidRPr="00B77149">
        <w:rPr>
          <w:rFonts w:ascii="Times New Roman" w:eastAsia="Times New Roman" w:hAnsi="Times New Roman" w:cs="Times New Roman"/>
          <w:i/>
          <w:iCs/>
          <w:kern w:val="0"/>
          <w:lang w:eastAsia="en-GB"/>
          <w14:ligatures w14:val="none"/>
        </w:rPr>
        <w:t>why</w:t>
      </w:r>
      <w:r w:rsidRPr="00B77149">
        <w:rPr>
          <w:rFonts w:ascii="Times New Roman" w:eastAsia="Times New Roman" w:hAnsi="Times New Roman" w:cs="Times New Roman"/>
          <w:kern w:val="0"/>
          <w:lang w:eastAsia="en-GB"/>
          <w14:ligatures w14:val="none"/>
        </w:rPr>
        <w:t xml:space="preserve"> that amount makes sense — ideally with logical, regulatory, or operational reasoning.</w:t>
      </w:r>
    </w:p>
    <w:p w14:paraId="5DDD99B6"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6209BEB4">
          <v:rect id="Horizontal Line 17" o:spid="_x0000_s105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95ECD3C"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Recommended Prompting Approach</w:t>
      </w:r>
    </w:p>
    <w:p w14:paraId="64F442C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Here’s a framework you can follow using prompting. You can use these either in ChatGPT or other LLM tools if integrated internally.</w:t>
      </w:r>
    </w:p>
    <w:p w14:paraId="09B286D1"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694C6591">
          <v:rect id="Horizontal Line 18" o:spid="_x0000_s105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0EAAE15"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lastRenderedPageBreak/>
        <w:t>🔹</w:t>
      </w:r>
      <w:r w:rsidRPr="00B77149">
        <w:rPr>
          <w:rFonts w:ascii="Times New Roman" w:eastAsia="Times New Roman" w:hAnsi="Times New Roman" w:cs="Times New Roman"/>
          <w:b/>
          <w:bCs/>
          <w:kern w:val="0"/>
          <w:sz w:val="27"/>
          <w:szCs w:val="27"/>
          <w:lang w:eastAsia="en-GB"/>
          <w14:ligatures w14:val="none"/>
        </w:rPr>
        <w:t xml:space="preserve"> Foundational Prompt (Scenario-Specific Analysis)</w:t>
      </w:r>
    </w:p>
    <w:p w14:paraId="66253145"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Use this to </w:t>
      </w:r>
      <w:proofErr w:type="spellStart"/>
      <w:r w:rsidRPr="00B77149">
        <w:rPr>
          <w:rFonts w:ascii="Times New Roman" w:eastAsia="Times New Roman" w:hAnsi="Times New Roman" w:cs="Times New Roman"/>
          <w:kern w:val="0"/>
          <w:lang w:eastAsia="en-GB"/>
          <w14:ligatures w14:val="none"/>
        </w:rPr>
        <w:t>analyze</w:t>
      </w:r>
      <w:proofErr w:type="spellEnd"/>
      <w:r w:rsidRPr="00B77149">
        <w:rPr>
          <w:rFonts w:ascii="Times New Roman" w:eastAsia="Times New Roman" w:hAnsi="Times New Roman" w:cs="Times New Roman"/>
          <w:kern w:val="0"/>
          <w:lang w:eastAsia="en-GB"/>
          <w14:ligatures w14:val="none"/>
        </w:rPr>
        <w:t xml:space="preserve"> a particular scenario:</w:t>
      </w:r>
    </w:p>
    <w:p w14:paraId="3BE0158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"In a bereavement remediation context for a bank, assume we have [scenario description, e.g., overcharged interest on a loan for deceased customers’ estates]. We need to determine a reasonable </w:t>
      </w:r>
      <w:r w:rsidRPr="00B77149">
        <w:rPr>
          <w:rFonts w:ascii="Times New Roman" w:eastAsia="Times New Roman" w:hAnsi="Times New Roman" w:cs="Times New Roman"/>
          <w:i/>
          <w:iCs/>
          <w:kern w:val="0"/>
          <w:lang w:eastAsia="en-GB"/>
          <w14:ligatures w14:val="none"/>
        </w:rPr>
        <w:t>de minimis threshold</w:t>
      </w:r>
      <w:r w:rsidRPr="00B77149">
        <w:rPr>
          <w:rFonts w:ascii="Times New Roman" w:eastAsia="Times New Roman" w:hAnsi="Times New Roman" w:cs="Times New Roman"/>
          <w:kern w:val="0"/>
          <w:lang w:eastAsia="en-GB"/>
          <w14:ligatures w14:val="none"/>
        </w:rPr>
        <w:t xml:space="preserve"> — an amount below which compensation may be waived — for 100,000 affected accounts.</w:t>
      </w:r>
    </w:p>
    <w:p w14:paraId="1EA5F63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Please recommend a reasonable de minimis value (in GBP), and explain the justification based on:</w:t>
      </w:r>
    </w:p>
    <w:p w14:paraId="5FE37B96"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leniency or precedent (e.g., FCA guidance)</w:t>
      </w:r>
    </w:p>
    <w:p w14:paraId="35092101"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remediating small amounts</w:t>
      </w:r>
    </w:p>
    <w:p w14:paraId="3A43F257"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fairness perception</w:t>
      </w:r>
    </w:p>
    <w:p w14:paraId="5BB4B850"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Industry best practices or analogies"</w:t>
      </w:r>
    </w:p>
    <w:p w14:paraId="3F0FC48E"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7D72389F">
          <v:rect id="Horizontal Line 19" o:spid="_x0000_s105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AF46037"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t>🔹</w:t>
      </w:r>
      <w:r w:rsidRPr="00B77149">
        <w:rPr>
          <w:rFonts w:ascii="Times New Roman" w:eastAsia="Times New Roman" w:hAnsi="Times New Roman" w:cs="Times New Roman"/>
          <w:b/>
          <w:bCs/>
          <w:kern w:val="0"/>
          <w:sz w:val="27"/>
          <w:szCs w:val="27"/>
          <w:lang w:eastAsia="en-GB"/>
          <w14:ligatures w14:val="none"/>
        </w:rPr>
        <w:t xml:space="preserve"> Comparative Prompt (Across Scenarios)</w:t>
      </w:r>
    </w:p>
    <w:p w14:paraId="6C1BF5A5"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If you're looking at 3–5 scenarios and want a table or comparison:</w:t>
      </w:r>
    </w:p>
    <w:p w14:paraId="07ABA8B7"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 have the following bereavement-related remediation scenarios:</w:t>
      </w:r>
    </w:p>
    <w:p w14:paraId="5F742C00"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interest for incorrect charges post-mortem</w:t>
      </w:r>
    </w:p>
    <w:p w14:paraId="06C8ECB2"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monthly fees for inactive accounts after death</w:t>
      </w:r>
    </w:p>
    <w:p w14:paraId="652D2355"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insurance premiums charged after notification of death</w:t>
      </w:r>
    </w:p>
    <w:p w14:paraId="0FB1565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For each, please suggest a de minimis amount and justify it based on:</w:t>
      </w:r>
    </w:p>
    <w:p w14:paraId="2149EEA5"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Financial impact vs. cost of processing</w:t>
      </w:r>
    </w:p>
    <w:p w14:paraId="2C54FBC5"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guidance</w:t>
      </w:r>
    </w:p>
    <w:p w14:paraId="534B8783"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 of reputational damage</w:t>
      </w:r>
    </w:p>
    <w:p w14:paraId="139A895B"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expectations"</w:t>
      </w:r>
    </w:p>
    <w:p w14:paraId="2A941697"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3E4673AF">
          <v:rect id="Horizontal Line 20" o:spid="_x0000_s105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E3370FB"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t>🔹</w:t>
      </w:r>
      <w:r w:rsidRPr="00B77149">
        <w:rPr>
          <w:rFonts w:ascii="Times New Roman" w:eastAsia="Times New Roman" w:hAnsi="Times New Roman" w:cs="Times New Roman"/>
          <w:b/>
          <w:bCs/>
          <w:kern w:val="0"/>
          <w:sz w:val="27"/>
          <w:szCs w:val="27"/>
          <w:lang w:eastAsia="en-GB"/>
          <w14:ligatures w14:val="none"/>
        </w:rPr>
        <w:t xml:space="preserve"> Prompt to Justify a Specific Amount</w:t>
      </w:r>
    </w:p>
    <w:p w14:paraId="668203A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If you already have some tentative thresholds and want to test them:</w:t>
      </w:r>
    </w:p>
    <w:p w14:paraId="24D31FE5"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 we've selected a de minimis threshold of £5 for refunding overcharged account fees in bereavement cases.</w:t>
      </w:r>
    </w:p>
    <w:p w14:paraId="527B6231"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Please evaluate whether this amount seems justifiable and fair. What are the operational, legal, and customer fairness arguments that support or oppose this value?"</w:t>
      </w:r>
    </w:p>
    <w:p w14:paraId="6272CF03"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0363742C">
          <v:rect id="Horizontal Line 21" o:spid="_x0000_s105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97C7E6E"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lastRenderedPageBreak/>
        <w:t>🔹</w:t>
      </w:r>
      <w:r w:rsidRPr="00B77149">
        <w:rPr>
          <w:rFonts w:ascii="Times New Roman" w:eastAsia="Times New Roman" w:hAnsi="Times New Roman" w:cs="Times New Roman"/>
          <w:b/>
          <w:bCs/>
          <w:kern w:val="0"/>
          <w:sz w:val="27"/>
          <w:szCs w:val="27"/>
          <w:lang w:eastAsia="en-GB"/>
          <w14:ligatures w14:val="none"/>
        </w:rPr>
        <w:t xml:space="preserve"> Prompt for Quantitative </w:t>
      </w:r>
      <w:proofErr w:type="spellStart"/>
      <w:r w:rsidRPr="00B77149">
        <w:rPr>
          <w:rFonts w:ascii="Times New Roman" w:eastAsia="Times New Roman" w:hAnsi="Times New Roman" w:cs="Times New Roman"/>
          <w:b/>
          <w:bCs/>
          <w:kern w:val="0"/>
          <w:sz w:val="27"/>
          <w:szCs w:val="27"/>
          <w:lang w:eastAsia="en-GB"/>
          <w14:ligatures w14:val="none"/>
        </w:rPr>
        <w:t>Modeling</w:t>
      </w:r>
      <w:proofErr w:type="spellEnd"/>
      <w:r w:rsidRPr="00B77149">
        <w:rPr>
          <w:rFonts w:ascii="Times New Roman" w:eastAsia="Times New Roman" w:hAnsi="Times New Roman" w:cs="Times New Roman"/>
          <w:b/>
          <w:bCs/>
          <w:kern w:val="0"/>
          <w:sz w:val="27"/>
          <w:szCs w:val="27"/>
          <w:lang w:eastAsia="en-GB"/>
          <w14:ligatures w14:val="none"/>
        </w:rPr>
        <w:t xml:space="preserve"> Idea Generation</w:t>
      </w:r>
    </w:p>
    <w:p w14:paraId="680B21B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You might want to generate logic for how to pick the threshold dynamically:</w:t>
      </w:r>
    </w:p>
    <w:p w14:paraId="0E196EEE"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"We want to design a method to determine de minimis thresholds for various bereavement-related remediation cases. The method should factor in:</w:t>
      </w:r>
    </w:p>
    <w:p w14:paraId="00C16733"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Volume of impacted customers</w:t>
      </w:r>
    </w:p>
    <w:p w14:paraId="16A0AEA0"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refund per customer</w:t>
      </w:r>
    </w:p>
    <w:p w14:paraId="2D57F237"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Cost to process a remediation case</w:t>
      </w:r>
    </w:p>
    <w:p w14:paraId="21F3EEE7"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Reputational risk score (low, medium, high)</w:t>
      </w:r>
    </w:p>
    <w:p w14:paraId="2620D79E"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Propose a basic decision logic or model (rule-based or AI-assisted) for selecting de minimis values."</w:t>
      </w:r>
    </w:p>
    <w:p w14:paraId="54FC935D"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35BB5C15">
          <v:rect id="Horizontal Line 22" o:spid="_x0000_s105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8AE3980"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Optional Add-on:</w:t>
      </w:r>
    </w:p>
    <w:p w14:paraId="4EE0DC8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You can follow up by saying:</w:t>
      </w:r>
    </w:p>
    <w:p w14:paraId="23784E8E"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"Make the output formal, suitable for inclusion in a business case or MD-level presentation."</w:t>
      </w:r>
    </w:p>
    <w:p w14:paraId="596A6391" w14:textId="77777777" w:rsidR="00B77149" w:rsidRPr="00B77149" w:rsidRDefault="00CA4434" w:rsidP="00B77149">
      <w:pPr>
        <w:spacing w:after="0" w:line="240" w:lineRule="auto"/>
        <w:rPr>
          <w:rFonts w:ascii="Times New Roman" w:eastAsia="Times New Roman" w:hAnsi="Times New Roman" w:cs="Times New Roman"/>
          <w:kern w:val="0"/>
          <w:lang w:eastAsia="en-GB"/>
          <w14:ligatures w14:val="none"/>
        </w:rPr>
      </w:pPr>
      <w:r>
        <w:rPr>
          <w:noProof/>
        </w:rPr>
      </w:r>
      <w:r>
        <w:pict w14:anchorId="0F945638">
          <v:rect id="Horizontal Line 23" o:spid="_x0000_s105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17AA48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you like help designing a table to present these thresholds and rationales to your MD, or prefer to try these prompts first and come back with outputs to refine?</w:t>
      </w:r>
    </w:p>
    <w:p w14:paraId="168597E4" w14:textId="77777777" w:rsidR="00B77149" w:rsidRDefault="00B77149">
      <w:pPr>
        <w:rPr>
          <w:b/>
          <w:bCs/>
        </w:rPr>
      </w:pPr>
    </w:p>
    <w:p w14:paraId="0FF03308" w14:textId="77777777" w:rsidR="00331861" w:rsidRDefault="00331861">
      <w:pPr>
        <w:rPr>
          <w:b/>
          <w:bCs/>
        </w:rPr>
      </w:pPr>
    </w:p>
    <w:p w14:paraId="10223529"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Detailed Report: Humanitarian Rationale for De Minimis Thresholds in Bereavement Remediation</w:t>
      </w:r>
      <w:r w:rsidRPr="00331861">
        <w:rPr>
          <w:rFonts w:ascii="Times New Roman" w:eastAsia="Times New Roman" w:hAnsi="Times New Roman" w:cs="Times New Roman"/>
          <w:kern w:val="0"/>
          <w:lang w:eastAsia="en-GB"/>
          <w14:ligatures w14:val="none"/>
        </w:rPr>
        <w:br/>
      </w:r>
      <w:r w:rsidRPr="00331861">
        <w:rPr>
          <w:rFonts w:ascii="Times New Roman" w:eastAsia="Times New Roman" w:hAnsi="Times New Roman" w:cs="Times New Roman"/>
          <w:i/>
          <w:iCs/>
          <w:kern w:val="0"/>
          <w:lang w:eastAsia="en-GB"/>
          <w14:ligatures w14:val="none"/>
        </w:rPr>
        <w:t xml:space="preserve">For internal and external stakeholders, this report examines three candidate thresholds (£15, £100, £250) below which the bank will </w:t>
      </w:r>
      <w:r w:rsidRPr="00331861">
        <w:rPr>
          <w:rFonts w:ascii="Times New Roman" w:eastAsia="Times New Roman" w:hAnsi="Times New Roman" w:cs="Times New Roman"/>
          <w:b/>
          <w:bCs/>
          <w:i/>
          <w:iCs/>
          <w:kern w:val="0"/>
          <w:lang w:eastAsia="en-GB"/>
          <w14:ligatures w14:val="none"/>
        </w:rPr>
        <w:t>not</w:t>
      </w:r>
      <w:r w:rsidRPr="00331861">
        <w:rPr>
          <w:rFonts w:ascii="Times New Roman" w:eastAsia="Times New Roman" w:hAnsi="Times New Roman" w:cs="Times New Roman"/>
          <w:i/>
          <w:iCs/>
          <w:kern w:val="0"/>
          <w:lang w:eastAsia="en-GB"/>
          <w14:ligatures w14:val="none"/>
        </w:rPr>
        <w:t xml:space="preserve"> proactively contact a deceased customer’s next of kin. This “no-contact” policy is grounded in the humanitarian principle of </w:t>
      </w:r>
      <w:r w:rsidRPr="00331861">
        <w:rPr>
          <w:rFonts w:ascii="Times New Roman" w:eastAsia="Times New Roman" w:hAnsi="Times New Roman" w:cs="Times New Roman"/>
          <w:b/>
          <w:bCs/>
          <w:i/>
          <w:iCs/>
          <w:kern w:val="0"/>
          <w:lang w:eastAsia="en-GB"/>
          <w14:ligatures w14:val="none"/>
        </w:rPr>
        <w:t>minimizing distress</w:t>
      </w:r>
      <w:r w:rsidRPr="00331861">
        <w:rPr>
          <w:rFonts w:ascii="Times New Roman" w:eastAsia="Times New Roman" w:hAnsi="Times New Roman" w:cs="Times New Roman"/>
          <w:i/>
          <w:iCs/>
          <w:kern w:val="0"/>
          <w:lang w:eastAsia="en-GB"/>
          <w14:ligatures w14:val="none"/>
        </w:rPr>
        <w:t xml:space="preserve"> to grieving families by avoiding reminders of their loss for trivial amounts.</w:t>
      </w:r>
    </w:p>
    <w:p w14:paraId="0B5E0DD6"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362587A9">
          <v:rect id="Horizontal Line 31" o:spid="_x0000_s105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245771A"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1. Context &amp; Objectives</w:t>
      </w:r>
    </w:p>
    <w:p w14:paraId="2DF6E84E"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Bereavement Remediation Project</w:t>
      </w:r>
      <w:r w:rsidRPr="00331861">
        <w:rPr>
          <w:rFonts w:ascii="Times New Roman" w:eastAsia="Times New Roman" w:hAnsi="Times New Roman" w:cs="Times New Roman"/>
          <w:kern w:val="0"/>
          <w:lang w:eastAsia="en-GB"/>
          <w14:ligatures w14:val="none"/>
        </w:rPr>
        <w:br/>
        <w:t>Following notification of a customer’s death, the bank must identify and correct any incorrect charges (interest, fees, direct-debit late fees, insurance premiums, etc.) applied post-mortem.</w:t>
      </w:r>
    </w:p>
    <w:p w14:paraId="743AB33A"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Imperative</w:t>
      </w:r>
      <w:r w:rsidRPr="00331861">
        <w:rPr>
          <w:rFonts w:ascii="Times New Roman" w:eastAsia="Times New Roman" w:hAnsi="Times New Roman" w:cs="Times New Roman"/>
          <w:kern w:val="0"/>
          <w:lang w:eastAsia="en-GB"/>
          <w14:ligatures w14:val="none"/>
        </w:rPr>
        <w:br/>
        <w:t xml:space="preserve">Contacting next of kin to process refunds can re-expose them to the trauma of their </w:t>
      </w:r>
      <w:r w:rsidRPr="00331861">
        <w:rPr>
          <w:rFonts w:ascii="Times New Roman" w:eastAsia="Times New Roman" w:hAnsi="Times New Roman" w:cs="Times New Roman"/>
          <w:kern w:val="0"/>
          <w:lang w:eastAsia="en-GB"/>
          <w14:ligatures w14:val="none"/>
        </w:rPr>
        <w:lastRenderedPageBreak/>
        <w:t>loved one’s passing. For trivial sums, reaching out causes disproportionate emotional harm.</w:t>
      </w:r>
    </w:p>
    <w:p w14:paraId="0AFAAF6F"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De Minimis Definition</w:t>
      </w:r>
      <w:r w:rsidRPr="00331861">
        <w:rPr>
          <w:rFonts w:ascii="Times New Roman" w:eastAsia="Times New Roman" w:hAnsi="Times New Roman" w:cs="Times New Roman"/>
          <w:kern w:val="0"/>
          <w:lang w:eastAsia="en-GB"/>
          <w14:ligatures w14:val="none"/>
        </w:rPr>
        <w:br/>
        <w:t xml:space="preserve">A monetary floor below which the bank will </w:t>
      </w:r>
      <w:r w:rsidRPr="00331861">
        <w:rPr>
          <w:rFonts w:ascii="Times New Roman" w:eastAsia="Times New Roman" w:hAnsi="Times New Roman" w:cs="Times New Roman"/>
          <w:b/>
          <w:bCs/>
          <w:kern w:val="0"/>
          <w:lang w:eastAsia="en-GB"/>
          <w14:ligatures w14:val="none"/>
        </w:rPr>
        <w:t>not</w:t>
      </w:r>
      <w:r w:rsidRPr="00331861">
        <w:rPr>
          <w:rFonts w:ascii="Times New Roman" w:eastAsia="Times New Roman" w:hAnsi="Times New Roman" w:cs="Times New Roman"/>
          <w:kern w:val="0"/>
          <w:lang w:eastAsia="en-GB"/>
          <w14:ligatures w14:val="none"/>
        </w:rPr>
        <w:t xml:space="preserve"> initiate outreach or refund—treating the amount as a “humanitarian waiver.” Above the floor, the bank will contact executors or heirs to arrange remediation.</w:t>
      </w:r>
    </w:p>
    <w:p w14:paraId="4E28F670"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Thresholds Under Consideration</w:t>
      </w:r>
    </w:p>
    <w:p w14:paraId="1482FA9C" w14:textId="77777777" w:rsidR="00331861" w:rsidRPr="00331861" w:rsidRDefault="00331861" w:rsidP="00331861">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 common small-value cutoff</w:t>
      </w:r>
    </w:p>
    <w:p w14:paraId="7FD4F6EE" w14:textId="77777777" w:rsidR="00331861" w:rsidRPr="00331861" w:rsidRDefault="00331861" w:rsidP="00331861">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r w:rsidRPr="00331861">
        <w:rPr>
          <w:rFonts w:ascii="Times New Roman" w:eastAsia="Times New Roman" w:hAnsi="Times New Roman" w:cs="Times New Roman"/>
          <w:kern w:val="0"/>
          <w:lang w:eastAsia="en-GB"/>
          <w14:ligatures w14:val="none"/>
        </w:rPr>
        <w:t xml:space="preserve"> – moderate level, roughly one month’s basic fees</w:t>
      </w:r>
    </w:p>
    <w:p w14:paraId="2811F482" w14:textId="77777777" w:rsidR="00331861" w:rsidRPr="00331861" w:rsidRDefault="00331861" w:rsidP="00331861">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r w:rsidRPr="00331861">
        <w:rPr>
          <w:rFonts w:ascii="Times New Roman" w:eastAsia="Times New Roman" w:hAnsi="Times New Roman" w:cs="Times New Roman"/>
          <w:kern w:val="0"/>
          <w:lang w:eastAsia="en-GB"/>
          <w14:ligatures w14:val="none"/>
        </w:rPr>
        <w:t xml:space="preserve"> – substantial sum, aligning with occasional small-estate balances</w:t>
      </w:r>
    </w:p>
    <w:p w14:paraId="53DDF638"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7160A9F0">
          <v:rect id="Horizontal Line 32" o:spid="_x0000_s104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53B97C4"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2. Methodology</w:t>
      </w:r>
    </w:p>
    <w:p w14:paraId="5A39F060" w14:textId="77777777" w:rsidR="00331861" w:rsidRPr="00331861" w:rsidRDefault="00331861" w:rsidP="0033186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Scenario Mapping</w:t>
      </w:r>
      <w:r w:rsidRPr="00331861">
        <w:rPr>
          <w:rFonts w:ascii="Times New Roman" w:eastAsia="Times New Roman" w:hAnsi="Times New Roman" w:cs="Times New Roman"/>
          <w:kern w:val="0"/>
          <w:lang w:eastAsia="en-GB"/>
          <w14:ligatures w14:val="none"/>
        </w:rPr>
        <w:br/>
        <w:t xml:space="preserve">We’ve </w:t>
      </w:r>
      <w:proofErr w:type="spellStart"/>
      <w:r w:rsidRPr="00331861">
        <w:rPr>
          <w:rFonts w:ascii="Times New Roman" w:eastAsia="Times New Roman" w:hAnsi="Times New Roman" w:cs="Times New Roman"/>
          <w:kern w:val="0"/>
          <w:lang w:eastAsia="en-GB"/>
          <w14:ligatures w14:val="none"/>
        </w:rPr>
        <w:t>analyzed</w:t>
      </w:r>
      <w:proofErr w:type="spellEnd"/>
      <w:r w:rsidRPr="00331861">
        <w:rPr>
          <w:rFonts w:ascii="Times New Roman" w:eastAsia="Times New Roman" w:hAnsi="Times New Roman" w:cs="Times New Roman"/>
          <w:kern w:val="0"/>
          <w:lang w:eastAsia="en-GB"/>
          <w14:ligatures w14:val="none"/>
        </w:rPr>
        <w:t xml:space="preserve"> four principal charge types:</w:t>
      </w:r>
    </w:p>
    <w:p w14:paraId="7BC77939"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Overcharged interest (credit cards, overdrafts)</w:t>
      </w:r>
    </w:p>
    <w:p w14:paraId="2E82848E"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Monthly/account fees (maintenance, annual fees)</w:t>
      </w:r>
    </w:p>
    <w:p w14:paraId="6024175F"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Direct-debit late or returned-payment fees</w:t>
      </w:r>
    </w:p>
    <w:p w14:paraId="63A184E8"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Insurance or protection-policy premiums</w:t>
      </w:r>
    </w:p>
    <w:p w14:paraId="4674999D" w14:textId="77777777" w:rsidR="00331861" w:rsidRPr="00331861" w:rsidRDefault="00331861" w:rsidP="0033186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Criteria for Evaluation</w:t>
      </w:r>
    </w:p>
    <w:p w14:paraId="0235F401"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r w:rsidRPr="00331861">
        <w:rPr>
          <w:rFonts w:ascii="Times New Roman" w:eastAsia="Times New Roman" w:hAnsi="Times New Roman" w:cs="Times New Roman"/>
          <w:kern w:val="0"/>
          <w:lang w:eastAsia="en-GB"/>
          <w14:ligatures w14:val="none"/>
        </w:rPr>
        <w:t>: Likelihood and emotional impact of contacting kin for refunds.</w:t>
      </w:r>
    </w:p>
    <w:p w14:paraId="6ADE8747"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w:t>
      </w:r>
      <w:r w:rsidRPr="00331861">
        <w:rPr>
          <w:rFonts w:ascii="Times New Roman" w:eastAsia="Times New Roman" w:hAnsi="Times New Roman" w:cs="Times New Roman"/>
          <w:kern w:val="0"/>
          <w:lang w:eastAsia="en-GB"/>
          <w14:ligatures w14:val="none"/>
        </w:rPr>
        <w:t>: Time and expense per outreach (letter, phone call, staff review).</w:t>
      </w:r>
    </w:p>
    <w:p w14:paraId="75F8A27B"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 &amp; Trust</w:t>
      </w:r>
      <w:r w:rsidRPr="00331861">
        <w:rPr>
          <w:rFonts w:ascii="Times New Roman" w:eastAsia="Times New Roman" w:hAnsi="Times New Roman" w:cs="Times New Roman"/>
          <w:kern w:val="0"/>
          <w:lang w:eastAsia="en-GB"/>
          <w14:ligatures w14:val="none"/>
        </w:rPr>
        <w:t>: Perceived reasonableness of waiving vs. remediating.</w:t>
      </w:r>
    </w:p>
    <w:p w14:paraId="5E7E4AD5"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r w:rsidRPr="00331861">
        <w:rPr>
          <w:rFonts w:ascii="Times New Roman" w:eastAsia="Times New Roman" w:hAnsi="Times New Roman" w:cs="Times New Roman"/>
          <w:kern w:val="0"/>
          <w:lang w:eastAsia="en-GB"/>
          <w14:ligatures w14:val="none"/>
        </w:rPr>
        <w:t>: Consistency with FCA principles (fair treatment, vulnerability).</w:t>
      </w:r>
    </w:p>
    <w:p w14:paraId="2E09BADA"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Reputational Exposure</w:t>
      </w:r>
      <w:r w:rsidRPr="00331861">
        <w:rPr>
          <w:rFonts w:ascii="Times New Roman" w:eastAsia="Times New Roman" w:hAnsi="Times New Roman" w:cs="Times New Roman"/>
          <w:kern w:val="0"/>
          <w:lang w:eastAsia="en-GB"/>
          <w14:ligatures w14:val="none"/>
        </w:rPr>
        <w:t>: Potential complaints, media scrutiny, Ombudsman cases.</w:t>
      </w:r>
    </w:p>
    <w:p w14:paraId="4651FF22"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r w:rsidRPr="00331861">
        <w:rPr>
          <w:rFonts w:ascii="Times New Roman" w:eastAsia="Times New Roman" w:hAnsi="Times New Roman" w:cs="Times New Roman"/>
          <w:kern w:val="0"/>
          <w:lang w:eastAsia="en-GB"/>
          <w14:ligatures w14:val="none"/>
        </w:rPr>
        <w:t>: Situations where the threshold may be inappropriate (small estates; high-value errors).</w:t>
      </w:r>
    </w:p>
    <w:p w14:paraId="52B58F32" w14:textId="77777777" w:rsidR="00331861" w:rsidRPr="00331861" w:rsidRDefault="00331861" w:rsidP="0033186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Stakeholder Inputs</w:t>
      </w:r>
      <w:r w:rsidRPr="00331861">
        <w:rPr>
          <w:rFonts w:ascii="Times New Roman" w:eastAsia="Times New Roman" w:hAnsi="Times New Roman" w:cs="Times New Roman"/>
          <w:kern w:val="0"/>
          <w:lang w:eastAsia="en-GB"/>
          <w14:ligatures w14:val="none"/>
        </w:rPr>
        <w:br/>
        <w:t>Interviews with bereavement-support teams, legal/compliance, operations and a small focus group of customer advocates.</w:t>
      </w:r>
    </w:p>
    <w:p w14:paraId="1A4354D2"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5EB53148">
          <v:rect id="Horizontal Line 33" o:spid="_x0000_s104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419C618"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3. Threshold Analysis</w:t>
      </w:r>
    </w:p>
    <w:p w14:paraId="0BD15D57"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3.1 £15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7168"/>
      </w:tblGrid>
      <w:tr w:rsidR="00331861" w:rsidRPr="00331861" w14:paraId="60BF5DAC" w14:textId="77777777" w:rsidTr="00331861">
        <w:trPr>
          <w:tblHeader/>
          <w:tblCellSpacing w:w="15" w:type="dxa"/>
        </w:trPr>
        <w:tc>
          <w:tcPr>
            <w:tcW w:w="0" w:type="auto"/>
            <w:vAlign w:val="center"/>
            <w:hideMark/>
          </w:tcPr>
          <w:p w14:paraId="79F6852E"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Criterion</w:t>
            </w:r>
          </w:p>
        </w:tc>
        <w:tc>
          <w:tcPr>
            <w:tcW w:w="0" w:type="auto"/>
            <w:vAlign w:val="center"/>
            <w:hideMark/>
          </w:tcPr>
          <w:p w14:paraId="016026D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Assessment</w:t>
            </w:r>
          </w:p>
        </w:tc>
      </w:tr>
      <w:tr w:rsidR="00331861" w:rsidRPr="00331861" w14:paraId="65402BC8" w14:textId="77777777" w:rsidTr="00331861">
        <w:trPr>
          <w:tblCellSpacing w:w="15" w:type="dxa"/>
        </w:trPr>
        <w:tc>
          <w:tcPr>
            <w:tcW w:w="0" w:type="auto"/>
            <w:vAlign w:val="center"/>
            <w:hideMark/>
          </w:tcPr>
          <w:p w14:paraId="28797F9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p>
        </w:tc>
        <w:tc>
          <w:tcPr>
            <w:tcW w:w="0" w:type="auto"/>
            <w:vAlign w:val="center"/>
            <w:hideMark/>
          </w:tcPr>
          <w:p w14:paraId="58202BE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High benefit</w:t>
            </w:r>
            <w:r w:rsidRPr="00331861">
              <w:rPr>
                <w:rFonts w:ascii="Times New Roman" w:eastAsia="Times New Roman" w:hAnsi="Times New Roman" w:cs="Times New Roman"/>
                <w:kern w:val="0"/>
                <w:lang w:eastAsia="en-GB"/>
                <w14:ligatures w14:val="none"/>
              </w:rPr>
              <w:t xml:space="preserve"> – avoids outreach for penny-and-pound errors (e.g. a few days’ interest or a single £5 fee). Kin spared repeated reminders.</w:t>
            </w:r>
          </w:p>
        </w:tc>
      </w:tr>
      <w:tr w:rsidR="00331861" w:rsidRPr="00331861" w14:paraId="1D49C184" w14:textId="77777777" w:rsidTr="00331861">
        <w:trPr>
          <w:tblCellSpacing w:w="15" w:type="dxa"/>
        </w:trPr>
        <w:tc>
          <w:tcPr>
            <w:tcW w:w="0" w:type="auto"/>
            <w:vAlign w:val="center"/>
            <w:hideMark/>
          </w:tcPr>
          <w:p w14:paraId="69DC77B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Operational Cost</w:t>
            </w:r>
          </w:p>
        </w:tc>
        <w:tc>
          <w:tcPr>
            <w:tcW w:w="0" w:type="auto"/>
            <w:vAlign w:val="center"/>
            <w:hideMark/>
          </w:tcPr>
          <w:p w14:paraId="49E97C1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Moderate</w:t>
            </w:r>
            <w:r w:rsidRPr="00331861">
              <w:rPr>
                <w:rFonts w:ascii="Times New Roman" w:eastAsia="Times New Roman" w:hAnsi="Times New Roman" w:cs="Times New Roman"/>
                <w:kern w:val="0"/>
                <w:lang w:eastAsia="en-GB"/>
                <w14:ligatures w14:val="none"/>
              </w:rPr>
              <w:t xml:space="preserve"> – waives many tiny cases; still processes small-but-meaningful ones. Administrative cost per outreach (~£20 including letter and staff time) exceeds waiver.</w:t>
            </w:r>
          </w:p>
        </w:tc>
      </w:tr>
      <w:tr w:rsidR="00331861" w:rsidRPr="00331861" w14:paraId="1E43FCD1" w14:textId="77777777" w:rsidTr="00331861">
        <w:trPr>
          <w:tblCellSpacing w:w="15" w:type="dxa"/>
        </w:trPr>
        <w:tc>
          <w:tcPr>
            <w:tcW w:w="0" w:type="auto"/>
            <w:vAlign w:val="center"/>
            <w:hideMark/>
          </w:tcPr>
          <w:p w14:paraId="3191ABE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w:t>
            </w:r>
          </w:p>
        </w:tc>
        <w:tc>
          <w:tcPr>
            <w:tcW w:w="0" w:type="auto"/>
            <w:vAlign w:val="center"/>
            <w:hideMark/>
          </w:tcPr>
          <w:p w14:paraId="3C7CE40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Generally fair</w:t>
            </w:r>
            <w:r w:rsidRPr="00331861">
              <w:rPr>
                <w:rFonts w:ascii="Times New Roman" w:eastAsia="Times New Roman" w:hAnsi="Times New Roman" w:cs="Times New Roman"/>
                <w:kern w:val="0"/>
                <w:lang w:eastAsia="en-GB"/>
                <w14:ligatures w14:val="none"/>
              </w:rPr>
              <w:t xml:space="preserve"> – most customers view £15 as immaterial; forgiving under-£15 feels generous.</w:t>
            </w:r>
          </w:p>
        </w:tc>
      </w:tr>
      <w:tr w:rsidR="00331861" w:rsidRPr="00331861" w14:paraId="3DB6CE84" w14:textId="77777777" w:rsidTr="00331861">
        <w:trPr>
          <w:tblCellSpacing w:w="15" w:type="dxa"/>
        </w:trPr>
        <w:tc>
          <w:tcPr>
            <w:tcW w:w="0" w:type="auto"/>
            <w:vAlign w:val="center"/>
            <w:hideMark/>
          </w:tcPr>
          <w:p w14:paraId="31469A7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p>
        </w:tc>
        <w:tc>
          <w:tcPr>
            <w:tcW w:w="0" w:type="auto"/>
            <w:vAlign w:val="center"/>
            <w:hideMark/>
          </w:tcPr>
          <w:p w14:paraId="7CA0BE7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Acceptable</w:t>
            </w:r>
            <w:r w:rsidRPr="00331861">
              <w:rPr>
                <w:rFonts w:ascii="Times New Roman" w:eastAsia="Times New Roman" w:hAnsi="Times New Roman" w:cs="Times New Roman"/>
                <w:kern w:val="0"/>
                <w:lang w:eastAsia="en-GB"/>
                <w14:ligatures w14:val="none"/>
              </w:rPr>
              <w:t xml:space="preserve"> – FCA allows proportionality (Consumer Duty) and tolerates small-value exceptions if documented and transparent.</w:t>
            </w:r>
          </w:p>
        </w:tc>
      </w:tr>
      <w:tr w:rsidR="00331861" w:rsidRPr="00331861" w14:paraId="01CFD50B" w14:textId="77777777" w:rsidTr="00331861">
        <w:trPr>
          <w:tblCellSpacing w:w="15" w:type="dxa"/>
        </w:trPr>
        <w:tc>
          <w:tcPr>
            <w:tcW w:w="0" w:type="auto"/>
            <w:vAlign w:val="center"/>
            <w:hideMark/>
          </w:tcPr>
          <w:p w14:paraId="291D732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 Risk</w:t>
            </w:r>
          </w:p>
        </w:tc>
        <w:tc>
          <w:tcPr>
            <w:tcW w:w="0" w:type="auto"/>
            <w:vAlign w:val="center"/>
            <w:hideMark/>
          </w:tcPr>
          <w:p w14:paraId="69D7406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Low</w:t>
            </w:r>
            <w:r w:rsidRPr="00331861">
              <w:rPr>
                <w:rFonts w:ascii="Times New Roman" w:eastAsia="Times New Roman" w:hAnsi="Times New Roman" w:cs="Times New Roman"/>
                <w:kern w:val="0"/>
                <w:lang w:eastAsia="en-GB"/>
                <w14:ligatures w14:val="none"/>
              </w:rPr>
              <w:t xml:space="preserve"> – minimal backlash; policy framed as compassionate.</w:t>
            </w:r>
          </w:p>
        </w:tc>
      </w:tr>
      <w:tr w:rsidR="00331861" w:rsidRPr="00331861" w14:paraId="7FD2D2BD" w14:textId="77777777" w:rsidTr="00331861">
        <w:trPr>
          <w:tblCellSpacing w:w="15" w:type="dxa"/>
        </w:trPr>
        <w:tc>
          <w:tcPr>
            <w:tcW w:w="0" w:type="auto"/>
            <w:vAlign w:val="center"/>
            <w:hideMark/>
          </w:tcPr>
          <w:p w14:paraId="1D2CBDF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p>
        </w:tc>
        <w:tc>
          <w:tcPr>
            <w:tcW w:w="0" w:type="auto"/>
            <w:vAlign w:val="center"/>
            <w:hideMark/>
          </w:tcPr>
          <w:p w14:paraId="58819F8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Small estates (&lt;£100 assets) where even £15 represents material value; vulnerable kin may still wish to reclaim any amount.</w:t>
            </w:r>
          </w:p>
        </w:tc>
      </w:tr>
    </w:tbl>
    <w:p w14:paraId="55EB99CA"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Verdict:</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floor is easily justifiable on humanitarian grounds and cost efficiency. It ensures only errors of genuine financial impact trigger contact, while trivial sums are absorbed.</w:t>
      </w:r>
    </w:p>
    <w:p w14:paraId="4A77C142"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09E06D88">
          <v:rect id="Horizontal Line 34" o:spid="_x0000_s104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F3DE9E0"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3.2 £100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7141"/>
      </w:tblGrid>
      <w:tr w:rsidR="00331861" w:rsidRPr="00331861" w14:paraId="1286A250" w14:textId="77777777" w:rsidTr="00331861">
        <w:trPr>
          <w:tblHeader/>
          <w:tblCellSpacing w:w="15" w:type="dxa"/>
        </w:trPr>
        <w:tc>
          <w:tcPr>
            <w:tcW w:w="0" w:type="auto"/>
            <w:vAlign w:val="center"/>
            <w:hideMark/>
          </w:tcPr>
          <w:p w14:paraId="35421B9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Criterion</w:t>
            </w:r>
          </w:p>
        </w:tc>
        <w:tc>
          <w:tcPr>
            <w:tcW w:w="0" w:type="auto"/>
            <w:vAlign w:val="center"/>
            <w:hideMark/>
          </w:tcPr>
          <w:p w14:paraId="4429CC12"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Assessment</w:t>
            </w:r>
          </w:p>
        </w:tc>
      </w:tr>
      <w:tr w:rsidR="00331861" w:rsidRPr="00331861" w14:paraId="2F27ED12" w14:textId="77777777" w:rsidTr="00331861">
        <w:trPr>
          <w:tblCellSpacing w:w="15" w:type="dxa"/>
        </w:trPr>
        <w:tc>
          <w:tcPr>
            <w:tcW w:w="0" w:type="auto"/>
            <w:vAlign w:val="center"/>
            <w:hideMark/>
          </w:tcPr>
          <w:p w14:paraId="520D8D6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p>
        </w:tc>
        <w:tc>
          <w:tcPr>
            <w:tcW w:w="0" w:type="auto"/>
            <w:vAlign w:val="center"/>
            <w:hideMark/>
          </w:tcPr>
          <w:p w14:paraId="6CF5DCE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Very high benefit</w:t>
            </w:r>
            <w:r w:rsidRPr="00331861">
              <w:rPr>
                <w:rFonts w:ascii="Times New Roman" w:eastAsia="Times New Roman" w:hAnsi="Times New Roman" w:cs="Times New Roman"/>
                <w:kern w:val="0"/>
                <w:lang w:eastAsia="en-GB"/>
                <w14:ligatures w14:val="none"/>
              </w:rPr>
              <w:t xml:space="preserve"> – spares outreach for all but larger errors (up to £100), drastically reducing reminders of grief.</w:t>
            </w:r>
          </w:p>
        </w:tc>
      </w:tr>
      <w:tr w:rsidR="00331861" w:rsidRPr="00331861" w14:paraId="26E2E71A" w14:textId="77777777" w:rsidTr="00331861">
        <w:trPr>
          <w:tblCellSpacing w:w="15" w:type="dxa"/>
        </w:trPr>
        <w:tc>
          <w:tcPr>
            <w:tcW w:w="0" w:type="auto"/>
            <w:vAlign w:val="center"/>
            <w:hideMark/>
          </w:tcPr>
          <w:p w14:paraId="29BEA81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w:t>
            </w:r>
          </w:p>
        </w:tc>
        <w:tc>
          <w:tcPr>
            <w:tcW w:w="0" w:type="auto"/>
            <w:vAlign w:val="center"/>
            <w:hideMark/>
          </w:tcPr>
          <w:p w14:paraId="1242C74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High savings</w:t>
            </w:r>
            <w:r w:rsidRPr="00331861">
              <w:rPr>
                <w:rFonts w:ascii="Times New Roman" w:eastAsia="Times New Roman" w:hAnsi="Times New Roman" w:cs="Times New Roman"/>
                <w:kern w:val="0"/>
                <w:lang w:eastAsia="en-GB"/>
                <w14:ligatures w14:val="none"/>
              </w:rPr>
              <w:t xml:space="preserve"> – each waiver saves ~£20–30 in processing; at scale (e.g. 1,000 cases) saves £20k–30k.</w:t>
            </w:r>
          </w:p>
        </w:tc>
      </w:tr>
      <w:tr w:rsidR="00331861" w:rsidRPr="00331861" w14:paraId="3B9DB470" w14:textId="77777777" w:rsidTr="00331861">
        <w:trPr>
          <w:tblCellSpacing w:w="15" w:type="dxa"/>
        </w:trPr>
        <w:tc>
          <w:tcPr>
            <w:tcW w:w="0" w:type="auto"/>
            <w:vAlign w:val="center"/>
            <w:hideMark/>
          </w:tcPr>
          <w:p w14:paraId="69C885C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w:t>
            </w:r>
          </w:p>
        </w:tc>
        <w:tc>
          <w:tcPr>
            <w:tcW w:w="0" w:type="auto"/>
            <w:vAlign w:val="center"/>
            <w:hideMark/>
          </w:tcPr>
          <w:p w14:paraId="4CC1A32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Mixed</w:t>
            </w:r>
            <w:r w:rsidRPr="00331861">
              <w:rPr>
                <w:rFonts w:ascii="Times New Roman" w:eastAsia="Times New Roman" w:hAnsi="Times New Roman" w:cs="Times New Roman"/>
                <w:kern w:val="0"/>
                <w:lang w:eastAsia="en-GB"/>
                <w14:ligatures w14:val="none"/>
              </w:rPr>
              <w:t xml:space="preserve"> – some may see £90 or £95 withheld as unfair, especially if they expected full redress.</w:t>
            </w:r>
          </w:p>
        </w:tc>
      </w:tr>
      <w:tr w:rsidR="00331861" w:rsidRPr="00331861" w14:paraId="3543EF27" w14:textId="77777777" w:rsidTr="00331861">
        <w:trPr>
          <w:tblCellSpacing w:w="15" w:type="dxa"/>
        </w:trPr>
        <w:tc>
          <w:tcPr>
            <w:tcW w:w="0" w:type="auto"/>
            <w:vAlign w:val="center"/>
            <w:hideMark/>
          </w:tcPr>
          <w:p w14:paraId="2C20044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p>
        </w:tc>
        <w:tc>
          <w:tcPr>
            <w:tcW w:w="0" w:type="auto"/>
            <w:vAlign w:val="center"/>
            <w:hideMark/>
          </w:tcPr>
          <w:p w14:paraId="6350FE9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Tenuous</w:t>
            </w:r>
            <w:r w:rsidRPr="00331861">
              <w:rPr>
                <w:rFonts w:ascii="Times New Roman" w:eastAsia="Times New Roman" w:hAnsi="Times New Roman" w:cs="Times New Roman"/>
                <w:kern w:val="0"/>
                <w:lang w:eastAsia="en-GB"/>
                <w14:ligatures w14:val="none"/>
              </w:rPr>
              <w:t xml:space="preserve"> – FCA expects no disadvantage for vulnerable groups; waiver up to £100 may be considered too generous to the bank at the expense of kin’s rights.</w:t>
            </w:r>
          </w:p>
        </w:tc>
      </w:tr>
      <w:tr w:rsidR="00331861" w:rsidRPr="00331861" w14:paraId="76934CCA" w14:textId="77777777" w:rsidTr="00331861">
        <w:trPr>
          <w:tblCellSpacing w:w="15" w:type="dxa"/>
        </w:trPr>
        <w:tc>
          <w:tcPr>
            <w:tcW w:w="0" w:type="auto"/>
            <w:vAlign w:val="center"/>
            <w:hideMark/>
          </w:tcPr>
          <w:p w14:paraId="0A3A6E2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 Risk</w:t>
            </w:r>
          </w:p>
        </w:tc>
        <w:tc>
          <w:tcPr>
            <w:tcW w:w="0" w:type="auto"/>
            <w:vAlign w:val="center"/>
            <w:hideMark/>
          </w:tcPr>
          <w:p w14:paraId="7EA0B6D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Moderate–High</w:t>
            </w:r>
            <w:r w:rsidRPr="00331861">
              <w:rPr>
                <w:rFonts w:ascii="Times New Roman" w:eastAsia="Times New Roman" w:hAnsi="Times New Roman" w:cs="Times New Roman"/>
                <w:kern w:val="0"/>
                <w:lang w:eastAsia="en-GB"/>
                <w14:ligatures w14:val="none"/>
              </w:rPr>
              <w:t xml:space="preserve"> – isolating families for refunds up to £100 could generate complaints, media attention, and Ombudsman referrals.</w:t>
            </w:r>
          </w:p>
        </w:tc>
      </w:tr>
      <w:tr w:rsidR="00331861" w:rsidRPr="00331861" w14:paraId="76BFB942" w14:textId="77777777" w:rsidTr="00331861">
        <w:trPr>
          <w:tblCellSpacing w:w="15" w:type="dxa"/>
        </w:trPr>
        <w:tc>
          <w:tcPr>
            <w:tcW w:w="0" w:type="auto"/>
            <w:vAlign w:val="center"/>
            <w:hideMark/>
          </w:tcPr>
          <w:p w14:paraId="0BF5D6C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p>
        </w:tc>
        <w:tc>
          <w:tcPr>
            <w:tcW w:w="0" w:type="auto"/>
            <w:vAlign w:val="center"/>
            <w:hideMark/>
          </w:tcPr>
          <w:p w14:paraId="713E1BD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Estates with limited assets (e.g. joint account only); or multi-month cumulative fees near the threshold; families might perceive the bank as profiteering.</w:t>
            </w:r>
          </w:p>
        </w:tc>
      </w:tr>
    </w:tbl>
    <w:p w14:paraId="34332039"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Verdict:</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£100</w:t>
      </w:r>
      <w:r w:rsidRPr="00331861">
        <w:rPr>
          <w:rFonts w:ascii="Times New Roman" w:eastAsia="Times New Roman" w:hAnsi="Times New Roman" w:cs="Times New Roman"/>
          <w:kern w:val="0"/>
          <w:lang w:eastAsia="en-GB"/>
          <w14:ligatures w14:val="none"/>
        </w:rPr>
        <w:t xml:space="preserve"> waiver maximises humanitarian relief but risks being seen as overly self-protective, potentially conflicting with FCA’s fair-treatment expectations. Mitigations (see Section 4) are critical.</w:t>
      </w:r>
    </w:p>
    <w:p w14:paraId="2867FF4E"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780ED152">
          <v:rect id="Horizontal Line 35" o:spid="_x0000_s104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8BA0996"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3.3 £250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7143"/>
      </w:tblGrid>
      <w:tr w:rsidR="00331861" w:rsidRPr="00331861" w14:paraId="1E99752B" w14:textId="77777777" w:rsidTr="00331861">
        <w:trPr>
          <w:tblHeader/>
          <w:tblCellSpacing w:w="15" w:type="dxa"/>
        </w:trPr>
        <w:tc>
          <w:tcPr>
            <w:tcW w:w="0" w:type="auto"/>
            <w:vAlign w:val="center"/>
            <w:hideMark/>
          </w:tcPr>
          <w:p w14:paraId="540E8673"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Criterion</w:t>
            </w:r>
          </w:p>
        </w:tc>
        <w:tc>
          <w:tcPr>
            <w:tcW w:w="0" w:type="auto"/>
            <w:vAlign w:val="center"/>
            <w:hideMark/>
          </w:tcPr>
          <w:p w14:paraId="4C48C424"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Assessment</w:t>
            </w:r>
          </w:p>
        </w:tc>
      </w:tr>
      <w:tr w:rsidR="00331861" w:rsidRPr="00331861" w14:paraId="6F967846" w14:textId="77777777" w:rsidTr="00331861">
        <w:trPr>
          <w:tblCellSpacing w:w="15" w:type="dxa"/>
        </w:trPr>
        <w:tc>
          <w:tcPr>
            <w:tcW w:w="0" w:type="auto"/>
            <w:vAlign w:val="center"/>
            <w:hideMark/>
          </w:tcPr>
          <w:p w14:paraId="0030AF2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p>
        </w:tc>
        <w:tc>
          <w:tcPr>
            <w:tcW w:w="0" w:type="auto"/>
            <w:vAlign w:val="center"/>
            <w:hideMark/>
          </w:tcPr>
          <w:p w14:paraId="66BCAF1A"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Maximal relief</w:t>
            </w:r>
            <w:r w:rsidRPr="00331861">
              <w:rPr>
                <w:rFonts w:ascii="Times New Roman" w:eastAsia="Times New Roman" w:hAnsi="Times New Roman" w:cs="Times New Roman"/>
                <w:kern w:val="0"/>
                <w:lang w:eastAsia="en-GB"/>
                <w14:ligatures w14:val="none"/>
              </w:rPr>
              <w:t xml:space="preserve"> – only the most significant errors trigger contact, families almost never re-engaged.</w:t>
            </w:r>
          </w:p>
        </w:tc>
      </w:tr>
      <w:tr w:rsidR="00331861" w:rsidRPr="00331861" w14:paraId="6F8600C7" w14:textId="77777777" w:rsidTr="00331861">
        <w:trPr>
          <w:tblCellSpacing w:w="15" w:type="dxa"/>
        </w:trPr>
        <w:tc>
          <w:tcPr>
            <w:tcW w:w="0" w:type="auto"/>
            <w:vAlign w:val="center"/>
            <w:hideMark/>
          </w:tcPr>
          <w:p w14:paraId="7A90F90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w:t>
            </w:r>
          </w:p>
        </w:tc>
        <w:tc>
          <w:tcPr>
            <w:tcW w:w="0" w:type="auto"/>
            <w:vAlign w:val="center"/>
            <w:hideMark/>
          </w:tcPr>
          <w:p w14:paraId="26ADAB0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Very high savings</w:t>
            </w:r>
            <w:r w:rsidRPr="00331861">
              <w:rPr>
                <w:rFonts w:ascii="Times New Roman" w:eastAsia="Times New Roman" w:hAnsi="Times New Roman" w:cs="Times New Roman"/>
                <w:kern w:val="0"/>
                <w:lang w:eastAsia="en-GB"/>
                <w14:ligatures w14:val="none"/>
              </w:rPr>
              <w:t xml:space="preserve"> – enormous reduction in case handling; cost avoidance in the £20–30 range per case, across thousands of cases.</w:t>
            </w:r>
          </w:p>
        </w:tc>
      </w:tr>
      <w:tr w:rsidR="00331861" w:rsidRPr="00331861" w14:paraId="3901454C" w14:textId="77777777" w:rsidTr="00331861">
        <w:trPr>
          <w:tblCellSpacing w:w="15" w:type="dxa"/>
        </w:trPr>
        <w:tc>
          <w:tcPr>
            <w:tcW w:w="0" w:type="auto"/>
            <w:vAlign w:val="center"/>
            <w:hideMark/>
          </w:tcPr>
          <w:p w14:paraId="02D8D41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w:t>
            </w:r>
          </w:p>
        </w:tc>
        <w:tc>
          <w:tcPr>
            <w:tcW w:w="0" w:type="auto"/>
            <w:vAlign w:val="center"/>
            <w:hideMark/>
          </w:tcPr>
          <w:p w14:paraId="534C811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Poor</w:t>
            </w:r>
            <w:r w:rsidRPr="00331861">
              <w:rPr>
                <w:rFonts w:ascii="Times New Roman" w:eastAsia="Times New Roman" w:hAnsi="Times New Roman" w:cs="Times New Roman"/>
                <w:kern w:val="0"/>
                <w:lang w:eastAsia="en-GB"/>
                <w14:ligatures w14:val="none"/>
              </w:rPr>
              <w:t xml:space="preserve"> – withholding up to £249 would likely be perceived as unjust; families expect full redress for all but the most trivial.</w:t>
            </w:r>
          </w:p>
        </w:tc>
      </w:tr>
      <w:tr w:rsidR="00331861" w:rsidRPr="00331861" w14:paraId="3AD2920D" w14:textId="77777777" w:rsidTr="00331861">
        <w:trPr>
          <w:tblCellSpacing w:w="15" w:type="dxa"/>
        </w:trPr>
        <w:tc>
          <w:tcPr>
            <w:tcW w:w="0" w:type="auto"/>
            <w:vAlign w:val="center"/>
            <w:hideMark/>
          </w:tcPr>
          <w:p w14:paraId="00CC3B5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p>
        </w:tc>
        <w:tc>
          <w:tcPr>
            <w:tcW w:w="0" w:type="auto"/>
            <w:vAlign w:val="center"/>
            <w:hideMark/>
          </w:tcPr>
          <w:p w14:paraId="360D646E"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Unacceptable</w:t>
            </w:r>
            <w:r w:rsidRPr="00331861">
              <w:rPr>
                <w:rFonts w:ascii="Times New Roman" w:eastAsia="Times New Roman" w:hAnsi="Times New Roman" w:cs="Times New Roman"/>
                <w:kern w:val="0"/>
                <w:lang w:eastAsia="en-GB"/>
                <w14:ligatures w14:val="none"/>
              </w:rPr>
              <w:t xml:space="preserve"> – FCA would almost certainly challenge a policy allowing banks to retain up to £249 of avoidable customer loss, particularly in bereavement.</w:t>
            </w:r>
          </w:p>
        </w:tc>
      </w:tr>
      <w:tr w:rsidR="00331861" w:rsidRPr="00331861" w14:paraId="737FAD99" w14:textId="77777777" w:rsidTr="00331861">
        <w:trPr>
          <w:tblCellSpacing w:w="15" w:type="dxa"/>
        </w:trPr>
        <w:tc>
          <w:tcPr>
            <w:tcW w:w="0" w:type="auto"/>
            <w:vAlign w:val="center"/>
            <w:hideMark/>
          </w:tcPr>
          <w:p w14:paraId="3B39C39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 Risk</w:t>
            </w:r>
          </w:p>
        </w:tc>
        <w:tc>
          <w:tcPr>
            <w:tcW w:w="0" w:type="auto"/>
            <w:vAlign w:val="center"/>
            <w:hideMark/>
          </w:tcPr>
          <w:p w14:paraId="3211E4B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Very high</w:t>
            </w:r>
            <w:r w:rsidRPr="00331861">
              <w:rPr>
                <w:rFonts w:ascii="Times New Roman" w:eastAsia="Times New Roman" w:hAnsi="Times New Roman" w:cs="Times New Roman"/>
                <w:kern w:val="0"/>
                <w:lang w:eastAsia="en-GB"/>
                <w14:ligatures w14:val="none"/>
              </w:rPr>
              <w:t xml:space="preserve"> – strong likelihood of public outcry, Ombudsman escalation, and regulatory enforcement.</w:t>
            </w:r>
          </w:p>
        </w:tc>
      </w:tr>
      <w:tr w:rsidR="00331861" w:rsidRPr="00331861" w14:paraId="044C18DD" w14:textId="77777777" w:rsidTr="00331861">
        <w:trPr>
          <w:tblCellSpacing w:w="15" w:type="dxa"/>
        </w:trPr>
        <w:tc>
          <w:tcPr>
            <w:tcW w:w="0" w:type="auto"/>
            <w:vAlign w:val="center"/>
            <w:hideMark/>
          </w:tcPr>
          <w:p w14:paraId="0433A91E"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p>
        </w:tc>
        <w:tc>
          <w:tcPr>
            <w:tcW w:w="0" w:type="auto"/>
            <w:vAlign w:val="center"/>
            <w:hideMark/>
          </w:tcPr>
          <w:p w14:paraId="4CEB91F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Small estates wiped out by £249 retention; highly vulnerable kin completely excluded; cases could escalate into class-action style complaints.</w:t>
            </w:r>
          </w:p>
        </w:tc>
      </w:tr>
    </w:tbl>
    <w:p w14:paraId="76627F1E"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Verdict:</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£250</w:t>
      </w:r>
      <w:r w:rsidRPr="00331861">
        <w:rPr>
          <w:rFonts w:ascii="Times New Roman" w:eastAsia="Times New Roman" w:hAnsi="Times New Roman" w:cs="Times New Roman"/>
          <w:kern w:val="0"/>
          <w:lang w:eastAsia="en-GB"/>
          <w14:ligatures w14:val="none"/>
        </w:rPr>
        <w:t xml:space="preserve"> threshold is </w:t>
      </w:r>
      <w:r w:rsidRPr="00331861">
        <w:rPr>
          <w:rFonts w:ascii="Times New Roman" w:eastAsia="Times New Roman" w:hAnsi="Times New Roman" w:cs="Times New Roman"/>
          <w:b/>
          <w:bCs/>
          <w:kern w:val="0"/>
          <w:lang w:eastAsia="en-GB"/>
          <w14:ligatures w14:val="none"/>
        </w:rPr>
        <w:t>not justifiable</w:t>
      </w:r>
      <w:r w:rsidRPr="00331861">
        <w:rPr>
          <w:rFonts w:ascii="Times New Roman" w:eastAsia="Times New Roman" w:hAnsi="Times New Roman" w:cs="Times New Roman"/>
          <w:kern w:val="0"/>
          <w:lang w:eastAsia="en-GB"/>
          <w14:ligatures w14:val="none"/>
        </w:rPr>
        <w:t>. It conflicts with fairness and regulatory principles and poses significant reputational and compliance risks.</w:t>
      </w:r>
    </w:p>
    <w:p w14:paraId="3BB3A1E0"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1D16C055">
          <v:rect id="Horizontal Line 36" o:spid="_x0000_s104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555F181"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4. Mitigations &amp; Conditional Structures</w:t>
      </w:r>
    </w:p>
    <w:p w14:paraId="7D1EC79D"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To strike the right balance between humanitarian relief and regulatory expectations, the bank should adopt </w:t>
      </w: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as the primary de minimis threshold, with </w:t>
      </w:r>
      <w:r w:rsidRPr="00331861">
        <w:rPr>
          <w:rFonts w:ascii="Times New Roman" w:eastAsia="Times New Roman" w:hAnsi="Times New Roman" w:cs="Times New Roman"/>
          <w:b/>
          <w:bCs/>
          <w:kern w:val="0"/>
          <w:lang w:eastAsia="en-GB"/>
          <w14:ligatures w14:val="none"/>
        </w:rPr>
        <w:t>conditional flexibility</w:t>
      </w:r>
      <w:r w:rsidRPr="00331861">
        <w:rPr>
          <w:rFonts w:ascii="Times New Roman" w:eastAsia="Times New Roman" w:hAnsi="Times New Roman" w:cs="Times New Roman"/>
          <w:kern w:val="0"/>
          <w:lang w:eastAsia="en-GB"/>
          <w14:ligatures w14:val="none"/>
        </w:rPr>
        <w:t>:</w:t>
      </w:r>
    </w:p>
    <w:p w14:paraId="20DCC580"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Vulnerability Override</w:t>
      </w:r>
    </w:p>
    <w:p w14:paraId="509195E4"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Zero-floor</w:t>
      </w:r>
      <w:r w:rsidRPr="00331861">
        <w:rPr>
          <w:rFonts w:ascii="Times New Roman" w:eastAsia="Times New Roman" w:hAnsi="Times New Roman" w:cs="Times New Roman"/>
          <w:kern w:val="0"/>
          <w:lang w:eastAsia="en-GB"/>
          <w14:ligatures w14:val="none"/>
        </w:rPr>
        <w:t xml:space="preserve"> for identified vulnerable estates (e.g., low-income families, sole caregivers, proven hardship).</w:t>
      </w:r>
    </w:p>
    <w:p w14:paraId="7C303639"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Staff empowered to make discretionary refunds below £15 on empathetic grounds.</w:t>
      </w:r>
    </w:p>
    <w:p w14:paraId="609D2636"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Tiered Waiver Bands</w:t>
      </w:r>
    </w:p>
    <w:p w14:paraId="07CFC90D"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Band A (≤£15):</w:t>
      </w:r>
      <w:r w:rsidRPr="00331861">
        <w:rPr>
          <w:rFonts w:ascii="Times New Roman" w:eastAsia="Times New Roman" w:hAnsi="Times New Roman" w:cs="Times New Roman"/>
          <w:kern w:val="0"/>
          <w:lang w:eastAsia="en-GB"/>
          <w14:ligatures w14:val="none"/>
        </w:rPr>
        <w:t xml:space="preserve"> Auto-waive, no outreach.</w:t>
      </w:r>
    </w:p>
    <w:p w14:paraId="4960AC9F"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Band B (£15–£100):</w:t>
      </w:r>
      <w:r w:rsidRPr="00331861">
        <w:rPr>
          <w:rFonts w:ascii="Times New Roman" w:eastAsia="Times New Roman" w:hAnsi="Times New Roman" w:cs="Times New Roman"/>
          <w:kern w:val="0"/>
          <w:lang w:eastAsia="en-GB"/>
          <w14:ligatures w14:val="none"/>
        </w:rPr>
        <w:t xml:space="preserve"> Deferred outreach—include in regular estate statement, allow kin to opt in for refund.</w:t>
      </w:r>
    </w:p>
    <w:p w14:paraId="1CCB32BF"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Band C (&gt;£100):</w:t>
      </w:r>
      <w:r w:rsidRPr="00331861">
        <w:rPr>
          <w:rFonts w:ascii="Times New Roman" w:eastAsia="Times New Roman" w:hAnsi="Times New Roman" w:cs="Times New Roman"/>
          <w:kern w:val="0"/>
          <w:lang w:eastAsia="en-GB"/>
          <w14:ligatures w14:val="none"/>
        </w:rPr>
        <w:t xml:space="preserve"> Proactive outreach and full remediation.</w:t>
      </w:r>
    </w:p>
    <w:p w14:paraId="3A667AD7"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Charitable Redirect</w:t>
      </w:r>
    </w:p>
    <w:p w14:paraId="08835F74"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Residual sums in Band A aggregated quarterly and donated to a bereavement support charity, demonstrating social responsibility.</w:t>
      </w:r>
    </w:p>
    <w:p w14:paraId="32F19459"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Transparent Communication</w:t>
      </w:r>
    </w:p>
    <w:p w14:paraId="78D4DE70"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Include clear FAQ language: “We do not contact families for refunds under £15, to spare you extra distress. Larger amounts will be refunded automatically or upon request.”</w:t>
      </w:r>
    </w:p>
    <w:p w14:paraId="1966732A"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Governance &amp; MI</w:t>
      </w:r>
    </w:p>
    <w:p w14:paraId="0A5CCB22"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Report monthly: number/value of waivers per band, override usage, customer complaints.</w:t>
      </w:r>
    </w:p>
    <w:p w14:paraId="24E985A9"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Annual policy review to adjust thresholds as operations or costs change.</w:t>
      </w:r>
    </w:p>
    <w:p w14:paraId="2DB9619D"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2DEEFFBB">
          <v:rect id="Horizontal Line 37"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BE286DF"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5. Recommendations &amp; Next Steps</w:t>
      </w:r>
    </w:p>
    <w:p w14:paraId="7C5CF3BF"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Adopt £15</w:t>
      </w:r>
      <w:r w:rsidRPr="00331861">
        <w:rPr>
          <w:rFonts w:ascii="Times New Roman" w:eastAsia="Times New Roman" w:hAnsi="Times New Roman" w:cs="Times New Roman"/>
          <w:kern w:val="0"/>
          <w:lang w:eastAsia="en-GB"/>
          <w14:ligatures w14:val="none"/>
        </w:rPr>
        <w:t xml:space="preserve"> as the core de minimis threshold.</w:t>
      </w:r>
    </w:p>
    <w:p w14:paraId="14FFE551"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Implement tiered bands</w:t>
      </w:r>
      <w:r w:rsidRPr="00331861">
        <w:rPr>
          <w:rFonts w:ascii="Times New Roman" w:eastAsia="Times New Roman" w:hAnsi="Times New Roman" w:cs="Times New Roman"/>
          <w:kern w:val="0"/>
          <w:lang w:eastAsia="en-GB"/>
          <w14:ligatures w14:val="none"/>
        </w:rPr>
        <w:t xml:space="preserve"> (£15/£100) with clear operational guidelines.</w:t>
      </w:r>
    </w:p>
    <w:p w14:paraId="380D22BA"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Build vulnerability overrides</w:t>
      </w:r>
      <w:r w:rsidRPr="00331861">
        <w:rPr>
          <w:rFonts w:ascii="Times New Roman" w:eastAsia="Times New Roman" w:hAnsi="Times New Roman" w:cs="Times New Roman"/>
          <w:kern w:val="0"/>
          <w:lang w:eastAsia="en-GB"/>
          <w14:ligatures w14:val="none"/>
        </w:rPr>
        <w:t xml:space="preserve"> into system flags and staff training.</w:t>
      </w:r>
    </w:p>
    <w:p w14:paraId="6AFA0C4A"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Draft empathetic customer-facing language</w:t>
      </w:r>
      <w:r w:rsidRPr="00331861">
        <w:rPr>
          <w:rFonts w:ascii="Times New Roman" w:eastAsia="Times New Roman" w:hAnsi="Times New Roman" w:cs="Times New Roman"/>
          <w:kern w:val="0"/>
          <w:lang w:eastAsia="en-GB"/>
          <w14:ligatures w14:val="none"/>
        </w:rPr>
        <w:t xml:space="preserve"> explaining the policy and how to request exceptions.</w:t>
      </w:r>
    </w:p>
    <w:p w14:paraId="15B6611B"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Configure MI dashboards</w:t>
      </w:r>
      <w:r w:rsidRPr="00331861">
        <w:rPr>
          <w:rFonts w:ascii="Times New Roman" w:eastAsia="Times New Roman" w:hAnsi="Times New Roman" w:cs="Times New Roman"/>
          <w:kern w:val="0"/>
          <w:lang w:eastAsia="en-GB"/>
          <w14:ligatures w14:val="none"/>
        </w:rPr>
        <w:t xml:space="preserve"> to monitor policy impacts and complaints.</w:t>
      </w:r>
    </w:p>
    <w:p w14:paraId="10B803C8"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Present</w:t>
      </w:r>
      <w:r w:rsidRPr="00331861">
        <w:rPr>
          <w:rFonts w:ascii="Times New Roman" w:eastAsia="Times New Roman" w:hAnsi="Times New Roman" w:cs="Times New Roman"/>
          <w:kern w:val="0"/>
          <w:lang w:eastAsia="en-GB"/>
          <w14:ligatures w14:val="none"/>
        </w:rPr>
        <w:t xml:space="preserve"> this report and proposed policy in an MD-level slide deck, highlighting the </w:t>
      </w:r>
      <w:r w:rsidRPr="00331861">
        <w:rPr>
          <w:rFonts w:ascii="Times New Roman" w:eastAsia="Times New Roman" w:hAnsi="Times New Roman" w:cs="Times New Roman"/>
          <w:b/>
          <w:bCs/>
          <w:kern w:val="0"/>
          <w:lang w:eastAsia="en-GB"/>
          <w14:ligatures w14:val="none"/>
        </w:rPr>
        <w:t>humanitarian benefits</w:t>
      </w:r>
      <w:r w:rsidRPr="00331861">
        <w:rPr>
          <w:rFonts w:ascii="Times New Roman" w:eastAsia="Times New Roman" w:hAnsi="Times New Roman" w:cs="Times New Roman"/>
          <w:kern w:val="0"/>
          <w:lang w:eastAsia="en-GB"/>
          <w14:ligatures w14:val="none"/>
        </w:rPr>
        <w:t xml:space="preserve">, </w:t>
      </w:r>
      <w:r w:rsidRPr="00331861">
        <w:rPr>
          <w:rFonts w:ascii="Times New Roman" w:eastAsia="Times New Roman" w:hAnsi="Times New Roman" w:cs="Times New Roman"/>
          <w:b/>
          <w:bCs/>
          <w:kern w:val="0"/>
          <w:lang w:eastAsia="en-GB"/>
          <w14:ligatures w14:val="none"/>
        </w:rPr>
        <w:t>cost-efficiency</w:t>
      </w:r>
      <w:r w:rsidRPr="00331861">
        <w:rPr>
          <w:rFonts w:ascii="Times New Roman" w:eastAsia="Times New Roman" w:hAnsi="Times New Roman" w:cs="Times New Roman"/>
          <w:kern w:val="0"/>
          <w:lang w:eastAsia="en-GB"/>
          <w14:ligatures w14:val="none"/>
        </w:rPr>
        <w:t xml:space="preserve">, and </w:t>
      </w:r>
      <w:r w:rsidRPr="00331861">
        <w:rPr>
          <w:rFonts w:ascii="Times New Roman" w:eastAsia="Times New Roman" w:hAnsi="Times New Roman" w:cs="Times New Roman"/>
          <w:b/>
          <w:bCs/>
          <w:kern w:val="0"/>
          <w:lang w:eastAsia="en-GB"/>
          <w14:ligatures w14:val="none"/>
        </w:rPr>
        <w:t>regulatory prudence</w:t>
      </w:r>
      <w:r w:rsidRPr="00331861">
        <w:rPr>
          <w:rFonts w:ascii="Times New Roman" w:eastAsia="Times New Roman" w:hAnsi="Times New Roman" w:cs="Times New Roman"/>
          <w:kern w:val="0"/>
          <w:lang w:eastAsia="en-GB"/>
          <w14:ligatures w14:val="none"/>
        </w:rPr>
        <w:t xml:space="preserve"> of a modest £15 threshold with conditional flexibility.</w:t>
      </w:r>
    </w:p>
    <w:p w14:paraId="7E75C141"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26C0DCF6">
          <v:rect id="Horizontal Line 38"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683E443"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Conclusion:</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£15 de minimis</w:t>
      </w:r>
      <w:r w:rsidRPr="00331861">
        <w:rPr>
          <w:rFonts w:ascii="Times New Roman" w:eastAsia="Times New Roman" w:hAnsi="Times New Roman" w:cs="Times New Roman"/>
          <w:kern w:val="0"/>
          <w:lang w:eastAsia="en-GB"/>
          <w14:ligatures w14:val="none"/>
        </w:rPr>
        <w:t xml:space="preserve"> threshold, reinforced with vulnerability overrides and tiered bands, best balances the bank’s humanitarian duty to bereaved families, operational efficiency, and adherence to FCA principles of fair treatment and proportionality.</w:t>
      </w:r>
    </w:p>
    <w:p w14:paraId="68CCB4C4" w14:textId="77777777" w:rsidR="00331861" w:rsidRDefault="00331861">
      <w:pPr>
        <w:rPr>
          <w:b/>
          <w:bCs/>
        </w:rPr>
      </w:pPr>
    </w:p>
    <w:p w14:paraId="7CC34611"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Bereavement Remediation De Minimis Report</w:t>
      </w:r>
      <w:r w:rsidRPr="00331861">
        <w:rPr>
          <w:rFonts w:ascii="Times New Roman" w:eastAsia="Times New Roman" w:hAnsi="Times New Roman" w:cs="Times New Roman"/>
          <w:kern w:val="0"/>
          <w:lang w:eastAsia="en-GB"/>
          <w14:ligatures w14:val="none"/>
        </w:rPr>
        <w:br/>
      </w:r>
      <w:r w:rsidRPr="00331861">
        <w:rPr>
          <w:rFonts w:ascii="Times New Roman" w:eastAsia="Times New Roman" w:hAnsi="Times New Roman" w:cs="Times New Roman"/>
          <w:i/>
          <w:iCs/>
          <w:kern w:val="0"/>
          <w:lang w:eastAsia="en-GB"/>
          <w14:ligatures w14:val="none"/>
        </w:rPr>
        <w:t xml:space="preserve">“De minimis” = the threshold below which we will </w:t>
      </w:r>
      <w:r w:rsidRPr="00331861">
        <w:rPr>
          <w:rFonts w:ascii="Times New Roman" w:eastAsia="Times New Roman" w:hAnsi="Times New Roman" w:cs="Times New Roman"/>
          <w:b/>
          <w:bCs/>
          <w:i/>
          <w:iCs/>
          <w:kern w:val="0"/>
          <w:lang w:eastAsia="en-GB"/>
          <w14:ligatures w14:val="none"/>
        </w:rPr>
        <w:t>not</w:t>
      </w:r>
      <w:r w:rsidRPr="00331861">
        <w:rPr>
          <w:rFonts w:ascii="Times New Roman" w:eastAsia="Times New Roman" w:hAnsi="Times New Roman" w:cs="Times New Roman"/>
          <w:i/>
          <w:iCs/>
          <w:kern w:val="0"/>
          <w:lang w:eastAsia="en-GB"/>
          <w14:ligatures w14:val="none"/>
        </w:rPr>
        <w:t xml:space="preserve"> proactively reach out to next-of-kin for refunds, so as </w:t>
      </w:r>
      <w:r w:rsidRPr="00331861">
        <w:rPr>
          <w:rFonts w:ascii="Times New Roman" w:eastAsia="Times New Roman" w:hAnsi="Times New Roman" w:cs="Times New Roman"/>
          <w:b/>
          <w:bCs/>
          <w:i/>
          <w:iCs/>
          <w:kern w:val="0"/>
          <w:lang w:eastAsia="en-GB"/>
          <w14:ligatures w14:val="none"/>
        </w:rPr>
        <w:t>not</w:t>
      </w:r>
      <w:r w:rsidRPr="00331861">
        <w:rPr>
          <w:rFonts w:ascii="Times New Roman" w:eastAsia="Times New Roman" w:hAnsi="Times New Roman" w:cs="Times New Roman"/>
          <w:i/>
          <w:iCs/>
          <w:kern w:val="0"/>
          <w:lang w:eastAsia="en-GB"/>
          <w14:ligatures w14:val="none"/>
        </w:rPr>
        <w:t xml:space="preserve"> to remind them of the bereavement unless the amount is materially significant.</w:t>
      </w:r>
    </w:p>
    <w:p w14:paraId="6A63EACA"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5353A458">
          <v:rect id="Horizontal Line 47"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63347E3"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1. Introduction &amp; Purpose</w:t>
      </w:r>
    </w:p>
    <w:p w14:paraId="485996A6"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When a customer dies, banks commonly discover small residual charges—interest, fees, premiums, direct-debit items—that posted after date-of-death or after notification. While remediation (refund) is the correct outcome, </w:t>
      </w:r>
      <w:r w:rsidRPr="00331861">
        <w:rPr>
          <w:rFonts w:ascii="Times New Roman" w:eastAsia="Times New Roman" w:hAnsi="Times New Roman" w:cs="Times New Roman"/>
          <w:b/>
          <w:bCs/>
          <w:kern w:val="0"/>
          <w:lang w:eastAsia="en-GB"/>
          <w14:ligatures w14:val="none"/>
        </w:rPr>
        <w:t>contacting grieving families for every penny</w:t>
      </w:r>
      <w:r w:rsidRPr="00331861">
        <w:rPr>
          <w:rFonts w:ascii="Times New Roman" w:eastAsia="Times New Roman" w:hAnsi="Times New Roman" w:cs="Times New Roman"/>
          <w:kern w:val="0"/>
          <w:lang w:eastAsia="en-GB"/>
          <w14:ligatures w14:val="none"/>
        </w:rPr>
        <w:t xml:space="preserve"> can cause unnecessary distress. A </w:t>
      </w:r>
      <w:r w:rsidRPr="00331861">
        <w:rPr>
          <w:rFonts w:ascii="Times New Roman" w:eastAsia="Times New Roman" w:hAnsi="Times New Roman" w:cs="Times New Roman"/>
          <w:b/>
          <w:bCs/>
          <w:kern w:val="0"/>
          <w:lang w:eastAsia="en-GB"/>
          <w14:ligatures w14:val="none"/>
        </w:rPr>
        <w:t>de minimis threshold</w:t>
      </w:r>
      <w:r w:rsidRPr="00331861">
        <w:rPr>
          <w:rFonts w:ascii="Times New Roman" w:eastAsia="Times New Roman" w:hAnsi="Times New Roman" w:cs="Times New Roman"/>
          <w:kern w:val="0"/>
          <w:lang w:eastAsia="en-GB"/>
          <w14:ligatures w14:val="none"/>
        </w:rPr>
        <w:t xml:space="preserve"> sets a floor below which refunds are </w:t>
      </w:r>
      <w:r w:rsidRPr="00331861">
        <w:rPr>
          <w:rFonts w:ascii="Times New Roman" w:eastAsia="Times New Roman" w:hAnsi="Times New Roman" w:cs="Times New Roman"/>
          <w:b/>
          <w:bCs/>
          <w:kern w:val="0"/>
          <w:lang w:eastAsia="en-GB"/>
          <w14:ligatures w14:val="none"/>
        </w:rPr>
        <w:t>automatically</w:t>
      </w:r>
      <w:r w:rsidRPr="00331861">
        <w:rPr>
          <w:rFonts w:ascii="Times New Roman" w:eastAsia="Times New Roman" w:hAnsi="Times New Roman" w:cs="Times New Roman"/>
          <w:kern w:val="0"/>
          <w:lang w:eastAsia="en-GB"/>
          <w14:ligatures w14:val="none"/>
        </w:rPr>
        <w:t xml:space="preserve"> waived, balancing </w:t>
      </w:r>
      <w:r w:rsidRPr="00331861">
        <w:rPr>
          <w:rFonts w:ascii="Times New Roman" w:eastAsia="Times New Roman" w:hAnsi="Times New Roman" w:cs="Times New Roman"/>
          <w:b/>
          <w:bCs/>
          <w:kern w:val="0"/>
          <w:lang w:eastAsia="en-GB"/>
          <w14:ligatures w14:val="none"/>
        </w:rPr>
        <w:t>humanitarian care</w:t>
      </w:r>
      <w:r w:rsidRPr="00331861">
        <w:rPr>
          <w:rFonts w:ascii="Times New Roman" w:eastAsia="Times New Roman" w:hAnsi="Times New Roman" w:cs="Times New Roman"/>
          <w:kern w:val="0"/>
          <w:lang w:eastAsia="en-GB"/>
          <w14:ligatures w14:val="none"/>
        </w:rPr>
        <w:t xml:space="preserve"> with </w:t>
      </w:r>
      <w:r w:rsidRPr="00331861">
        <w:rPr>
          <w:rFonts w:ascii="Times New Roman" w:eastAsia="Times New Roman" w:hAnsi="Times New Roman" w:cs="Times New Roman"/>
          <w:b/>
          <w:bCs/>
          <w:kern w:val="0"/>
          <w:lang w:eastAsia="en-GB"/>
          <w14:ligatures w14:val="none"/>
        </w:rPr>
        <w:t>operational efficiency</w:t>
      </w:r>
      <w:r w:rsidRPr="00331861">
        <w:rPr>
          <w:rFonts w:ascii="Times New Roman" w:eastAsia="Times New Roman" w:hAnsi="Times New Roman" w:cs="Times New Roman"/>
          <w:kern w:val="0"/>
          <w:lang w:eastAsia="en-GB"/>
          <w14:ligatures w14:val="none"/>
        </w:rPr>
        <w:t>.</w:t>
      </w:r>
    </w:p>
    <w:p w14:paraId="2FF52736"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This report evaluates three candidate thresholds—</w:t>
      </w:r>
      <w:r w:rsidRPr="00331861">
        <w:rPr>
          <w:rFonts w:ascii="Times New Roman" w:eastAsia="Times New Roman" w:hAnsi="Times New Roman" w:cs="Times New Roman"/>
          <w:b/>
          <w:bCs/>
          <w:kern w:val="0"/>
          <w:lang w:eastAsia="en-GB"/>
          <w14:ligatures w14:val="none"/>
        </w:rPr>
        <w:t>£15, £100, and £250</w:t>
      </w:r>
      <w:r w:rsidRPr="00331861">
        <w:rPr>
          <w:rFonts w:ascii="Times New Roman" w:eastAsia="Times New Roman" w:hAnsi="Times New Roman" w:cs="Times New Roman"/>
          <w:kern w:val="0"/>
          <w:lang w:eastAsia="en-GB"/>
          <w14:ligatures w14:val="none"/>
        </w:rPr>
        <w:t>—across key bereavement scenarios. For each threshold it considers:</w:t>
      </w:r>
    </w:p>
    <w:p w14:paraId="6AEE1257"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r w:rsidRPr="00331861">
        <w:rPr>
          <w:rFonts w:ascii="Times New Roman" w:eastAsia="Times New Roman" w:hAnsi="Times New Roman" w:cs="Times New Roman"/>
          <w:kern w:val="0"/>
          <w:lang w:eastAsia="en-GB"/>
          <w14:ligatures w14:val="none"/>
        </w:rPr>
        <w:t xml:space="preserve"> as a humanitarian floor</w:t>
      </w:r>
    </w:p>
    <w:p w14:paraId="4A4277A2"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 vs. benefit</w:t>
      </w:r>
      <w:r w:rsidRPr="00331861">
        <w:rPr>
          <w:rFonts w:ascii="Times New Roman" w:eastAsia="Times New Roman" w:hAnsi="Times New Roman" w:cs="Times New Roman"/>
          <w:kern w:val="0"/>
          <w:lang w:eastAsia="en-GB"/>
          <w14:ligatures w14:val="none"/>
        </w:rPr>
        <w:t xml:space="preserve"> of outreach and processing</w:t>
      </w:r>
    </w:p>
    <w:p w14:paraId="72F46E92"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Alignment with FCA / industry precedent</w:t>
      </w:r>
    </w:p>
    <w:p w14:paraId="2642C662"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Risks to customer trust &amp; reputation</w:t>
      </w:r>
    </w:p>
    <w:p w14:paraId="6AC1744B"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r w:rsidRPr="00331861">
        <w:rPr>
          <w:rFonts w:ascii="Times New Roman" w:eastAsia="Times New Roman" w:hAnsi="Times New Roman" w:cs="Times New Roman"/>
          <w:kern w:val="0"/>
          <w:lang w:eastAsia="en-GB"/>
          <w14:ligatures w14:val="none"/>
        </w:rPr>
        <w:t xml:space="preserve"> where exceptions or lower thresholds are needed</w:t>
      </w:r>
    </w:p>
    <w:p w14:paraId="1A974128"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6FC6FBCA">
          <v:rect id="Horizontal Line 48"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7AB6231"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lastRenderedPageBreak/>
        <w:t>2. Methodology</w:t>
      </w:r>
    </w:p>
    <w:p w14:paraId="44E2B04A"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Scenario definition:</w:t>
      </w:r>
    </w:p>
    <w:p w14:paraId="4791F374"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Overcharged post-death interest (credit / overdraft)</w:t>
      </w:r>
    </w:p>
    <w:p w14:paraId="45358A8C"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Continuing maintenance or late fees</w:t>
      </w:r>
    </w:p>
    <w:p w14:paraId="3210FBCB"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Collected insurance premiums after notification</w:t>
      </w:r>
    </w:p>
    <w:p w14:paraId="509879E8"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Mis-posted direct debits (utilities, subscriptions)</w:t>
      </w:r>
    </w:p>
    <w:p w14:paraId="048986FC"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Threshold analysis:</w:t>
      </w:r>
      <w:r w:rsidRPr="00331861">
        <w:rPr>
          <w:rFonts w:ascii="Times New Roman" w:eastAsia="Times New Roman" w:hAnsi="Times New Roman" w:cs="Times New Roman"/>
          <w:kern w:val="0"/>
          <w:lang w:eastAsia="en-GB"/>
          <w14:ligatures w14:val="none"/>
        </w:rPr>
        <w:t xml:space="preserve"> For each £15, £100, £250</w:t>
      </w:r>
    </w:p>
    <w:p w14:paraId="2B0C32E3"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lens:</w:t>
      </w:r>
      <w:r w:rsidRPr="00331861">
        <w:rPr>
          <w:rFonts w:ascii="Times New Roman" w:eastAsia="Times New Roman" w:hAnsi="Times New Roman" w:cs="Times New Roman"/>
          <w:kern w:val="0"/>
          <w:lang w:eastAsia="en-GB"/>
          <w14:ligatures w14:val="none"/>
        </w:rPr>
        <w:t xml:space="preserve"> Assess emotional impact of contact</w:t>
      </w:r>
    </w:p>
    <w:p w14:paraId="0E08F0EE"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lens:</w:t>
      </w:r>
      <w:r w:rsidRPr="00331861">
        <w:rPr>
          <w:rFonts w:ascii="Times New Roman" w:eastAsia="Times New Roman" w:hAnsi="Times New Roman" w:cs="Times New Roman"/>
          <w:kern w:val="0"/>
          <w:lang w:eastAsia="en-GB"/>
          <w14:ligatures w14:val="none"/>
        </w:rPr>
        <w:t xml:space="preserve"> Map to FCA principles on fair treatment, vulnerability and Consumer Duty</w:t>
      </w:r>
    </w:p>
    <w:p w14:paraId="080F925C"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lens:</w:t>
      </w:r>
      <w:r w:rsidRPr="00331861">
        <w:rPr>
          <w:rFonts w:ascii="Times New Roman" w:eastAsia="Times New Roman" w:hAnsi="Times New Roman" w:cs="Times New Roman"/>
          <w:kern w:val="0"/>
          <w:lang w:eastAsia="en-GB"/>
          <w14:ligatures w14:val="none"/>
        </w:rPr>
        <w:t xml:space="preserve"> Estimate cost of case identification, outreach, verification, refund, communication</w:t>
      </w:r>
    </w:p>
    <w:p w14:paraId="586E9A3A"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5B094612">
          <v:rect id="Horizontal Line 49" o:sp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61F95DD"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3. Threshold Overviews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226"/>
        <w:gridCol w:w="2428"/>
        <w:gridCol w:w="3243"/>
      </w:tblGrid>
      <w:tr w:rsidR="00331861" w:rsidRPr="00331861" w14:paraId="04A0BC8F" w14:textId="77777777" w:rsidTr="00331861">
        <w:trPr>
          <w:tblHeader/>
          <w:tblCellSpacing w:w="15" w:type="dxa"/>
        </w:trPr>
        <w:tc>
          <w:tcPr>
            <w:tcW w:w="0" w:type="auto"/>
            <w:vAlign w:val="center"/>
            <w:hideMark/>
          </w:tcPr>
          <w:p w14:paraId="24C4FD41"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34346268"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Rationale Focus</w:t>
            </w:r>
          </w:p>
        </w:tc>
        <w:tc>
          <w:tcPr>
            <w:tcW w:w="0" w:type="auto"/>
            <w:vAlign w:val="center"/>
            <w:hideMark/>
          </w:tcPr>
          <w:p w14:paraId="58B007AC"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Typical “Waived” Value Range</w:t>
            </w:r>
          </w:p>
        </w:tc>
        <w:tc>
          <w:tcPr>
            <w:tcW w:w="0" w:type="auto"/>
            <w:vAlign w:val="center"/>
            <w:hideMark/>
          </w:tcPr>
          <w:p w14:paraId="74232DC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Humanitarian Impact</w:t>
            </w:r>
          </w:p>
        </w:tc>
      </w:tr>
      <w:tr w:rsidR="00331861" w:rsidRPr="00331861" w14:paraId="20E24FD2" w14:textId="77777777" w:rsidTr="00331861">
        <w:trPr>
          <w:tblCellSpacing w:w="15" w:type="dxa"/>
        </w:trPr>
        <w:tc>
          <w:tcPr>
            <w:tcW w:w="0" w:type="auto"/>
            <w:vAlign w:val="center"/>
            <w:hideMark/>
          </w:tcPr>
          <w:p w14:paraId="256E7E8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1AF822C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Minimal distress</w:t>
            </w:r>
            <w:r w:rsidRPr="00331861">
              <w:rPr>
                <w:rFonts w:ascii="Times New Roman" w:eastAsia="Times New Roman" w:hAnsi="Times New Roman" w:cs="Times New Roman"/>
                <w:kern w:val="0"/>
                <w:lang w:eastAsia="en-GB"/>
                <w14:ligatures w14:val="none"/>
              </w:rPr>
              <w:t>; captures trivial pennies</w:t>
            </w:r>
          </w:p>
        </w:tc>
        <w:tc>
          <w:tcPr>
            <w:tcW w:w="0" w:type="auto"/>
            <w:vAlign w:val="center"/>
            <w:hideMark/>
          </w:tcPr>
          <w:p w14:paraId="3C5B3F8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&lt;£15 (single fees, 1–2 days’ interest)</w:t>
            </w:r>
          </w:p>
        </w:tc>
        <w:tc>
          <w:tcPr>
            <w:tcW w:w="0" w:type="auto"/>
            <w:vAlign w:val="center"/>
            <w:hideMark/>
          </w:tcPr>
          <w:p w14:paraId="13A0F4F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Very low outreach; families spared most “small change” contacts</w:t>
            </w:r>
          </w:p>
        </w:tc>
      </w:tr>
      <w:tr w:rsidR="00331861" w:rsidRPr="00331861" w14:paraId="0033974C" w14:textId="77777777" w:rsidTr="00331861">
        <w:trPr>
          <w:tblCellSpacing w:w="15" w:type="dxa"/>
        </w:trPr>
        <w:tc>
          <w:tcPr>
            <w:tcW w:w="0" w:type="auto"/>
            <w:vAlign w:val="center"/>
            <w:hideMark/>
          </w:tcPr>
          <w:p w14:paraId="251CE59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60A06B1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relief</w:t>
            </w:r>
            <w:r w:rsidRPr="00331861">
              <w:rPr>
                <w:rFonts w:ascii="Times New Roman" w:eastAsia="Times New Roman" w:hAnsi="Times New Roman" w:cs="Times New Roman"/>
                <w:kern w:val="0"/>
                <w:lang w:eastAsia="en-GB"/>
                <w14:ligatures w14:val="none"/>
              </w:rPr>
              <w:t>; masks moderate balances</w:t>
            </w:r>
          </w:p>
        </w:tc>
        <w:tc>
          <w:tcPr>
            <w:tcW w:w="0" w:type="auto"/>
            <w:vAlign w:val="center"/>
            <w:hideMark/>
          </w:tcPr>
          <w:p w14:paraId="0539CCD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£15–£100 (1–6 weeks of fees, small late-fee)</w:t>
            </w:r>
          </w:p>
        </w:tc>
        <w:tc>
          <w:tcPr>
            <w:tcW w:w="0" w:type="auto"/>
            <w:vAlign w:val="center"/>
            <w:hideMark/>
          </w:tcPr>
          <w:p w14:paraId="157337E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Warns families only for moderate loss; some missed refunds may sting</w:t>
            </w:r>
          </w:p>
        </w:tc>
      </w:tr>
      <w:tr w:rsidR="00331861" w:rsidRPr="00331861" w14:paraId="2EDB7485" w14:textId="77777777" w:rsidTr="00331861">
        <w:trPr>
          <w:tblCellSpacing w:w="15" w:type="dxa"/>
        </w:trPr>
        <w:tc>
          <w:tcPr>
            <w:tcW w:w="0" w:type="auto"/>
            <w:vAlign w:val="center"/>
            <w:hideMark/>
          </w:tcPr>
          <w:p w14:paraId="563FE8F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p>
        </w:tc>
        <w:tc>
          <w:tcPr>
            <w:tcW w:w="0" w:type="auto"/>
            <w:vAlign w:val="center"/>
            <w:hideMark/>
          </w:tcPr>
          <w:p w14:paraId="6CD8577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High efficiency</w:t>
            </w:r>
            <w:r w:rsidRPr="00331861">
              <w:rPr>
                <w:rFonts w:ascii="Times New Roman" w:eastAsia="Times New Roman" w:hAnsi="Times New Roman" w:cs="Times New Roman"/>
                <w:kern w:val="0"/>
                <w:lang w:eastAsia="en-GB"/>
                <w14:ligatures w14:val="none"/>
              </w:rPr>
              <w:t>; focus only on large errors</w:t>
            </w:r>
          </w:p>
        </w:tc>
        <w:tc>
          <w:tcPr>
            <w:tcW w:w="0" w:type="auto"/>
            <w:vAlign w:val="center"/>
            <w:hideMark/>
          </w:tcPr>
          <w:p w14:paraId="429F75D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£100–£250 (multi-month fees, larger misapplied charges)</w:t>
            </w:r>
          </w:p>
        </w:tc>
        <w:tc>
          <w:tcPr>
            <w:tcW w:w="0" w:type="auto"/>
            <w:vAlign w:val="center"/>
            <w:hideMark/>
          </w:tcPr>
          <w:p w14:paraId="7A79D48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Many bereaved miss notice; risk of resentment for withheld mid-level sums</w:t>
            </w:r>
          </w:p>
        </w:tc>
      </w:tr>
    </w:tbl>
    <w:p w14:paraId="3411E99C"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675847F4">
          <v:rect id="Horizontal Line 50" o:sp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E3BD09A"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4. Detailed Scenario Analysis</w:t>
      </w:r>
    </w:p>
    <w:p w14:paraId="47BE6FFF"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4.1 Overcharged Post-Death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02"/>
        <w:gridCol w:w="2355"/>
        <w:gridCol w:w="1950"/>
        <w:gridCol w:w="1590"/>
      </w:tblGrid>
      <w:tr w:rsidR="00331861" w:rsidRPr="00331861" w14:paraId="056FD4A9" w14:textId="77777777" w:rsidTr="00331861">
        <w:trPr>
          <w:tblHeader/>
          <w:tblCellSpacing w:w="15" w:type="dxa"/>
        </w:trPr>
        <w:tc>
          <w:tcPr>
            <w:tcW w:w="0" w:type="auto"/>
            <w:vAlign w:val="center"/>
            <w:hideMark/>
          </w:tcPr>
          <w:p w14:paraId="6FDB717C"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509D98CF"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48FC134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097CF2C6"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197A5732"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7CE394C9" w14:textId="77777777" w:rsidTr="00331861">
        <w:trPr>
          <w:tblCellSpacing w:w="15" w:type="dxa"/>
        </w:trPr>
        <w:tc>
          <w:tcPr>
            <w:tcW w:w="0" w:type="auto"/>
            <w:vAlign w:val="center"/>
            <w:hideMark/>
          </w:tcPr>
          <w:p w14:paraId="2E3E136A"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1E7B8FF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Covers &gt;99% of daily interest accruals (≈£0.50–£10).</w:t>
            </w:r>
          </w:p>
        </w:tc>
        <w:tc>
          <w:tcPr>
            <w:tcW w:w="0" w:type="auto"/>
            <w:vAlign w:val="center"/>
            <w:hideMark/>
          </w:tcPr>
          <w:p w14:paraId="054DE08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thousands of small-value refunds costing £5–£10 each in mail/processing.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minor goodwill loss if few pounds withheld.</w:t>
            </w:r>
          </w:p>
        </w:tc>
        <w:tc>
          <w:tcPr>
            <w:tcW w:w="0" w:type="auto"/>
            <w:vAlign w:val="center"/>
            <w:hideMark/>
          </w:tcPr>
          <w:p w14:paraId="17AA611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FCA allows pragmatic redress floors when cost &gt; detriment, but bereavement = vulnerability; must justify.</w:t>
            </w:r>
          </w:p>
        </w:tc>
        <w:tc>
          <w:tcPr>
            <w:tcW w:w="0" w:type="auto"/>
            <w:vAlign w:val="center"/>
            <w:hideMark/>
          </w:tcPr>
          <w:p w14:paraId="7E5ACFD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cumulative interest across months &lt;£15, families spared; if &gt;£15, full outreach needed.</w:t>
            </w:r>
          </w:p>
        </w:tc>
      </w:tr>
      <w:tr w:rsidR="00331861" w:rsidRPr="00331861" w14:paraId="32EF6FFE" w14:textId="77777777" w:rsidTr="00331861">
        <w:trPr>
          <w:tblCellSpacing w:w="15" w:type="dxa"/>
        </w:trPr>
        <w:tc>
          <w:tcPr>
            <w:tcW w:w="0" w:type="auto"/>
            <w:vAlign w:val="center"/>
            <w:hideMark/>
          </w:tcPr>
          <w:p w14:paraId="41CFD9A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5DDCE40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Waives even 1–2 months’ interest on </w:t>
            </w:r>
            <w:r w:rsidRPr="00331861">
              <w:rPr>
                <w:rFonts w:ascii="Times New Roman" w:eastAsia="Times New Roman" w:hAnsi="Times New Roman" w:cs="Times New Roman"/>
                <w:kern w:val="0"/>
                <w:lang w:eastAsia="en-GB"/>
                <w14:ligatures w14:val="none"/>
              </w:rPr>
              <w:lastRenderedPageBreak/>
              <w:t>moderate balances; may hide real loss.</w:t>
            </w:r>
          </w:p>
        </w:tc>
        <w:tc>
          <w:tcPr>
            <w:tcW w:w="0" w:type="auto"/>
            <w:vAlign w:val="center"/>
            <w:hideMark/>
          </w:tcPr>
          <w:p w14:paraId="7E23F77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Benefit:</w:t>
            </w:r>
            <w:r w:rsidRPr="00331861">
              <w:rPr>
                <w:rFonts w:ascii="Times New Roman" w:eastAsia="Times New Roman" w:hAnsi="Times New Roman" w:cs="Times New Roman"/>
                <w:kern w:val="0"/>
                <w:lang w:eastAsia="en-GB"/>
                <w14:ligatures w14:val="none"/>
              </w:rPr>
              <w:t xml:space="preserve"> Dramatic case-count reduction.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refunding £0–</w:t>
            </w:r>
            <w:r w:rsidRPr="00331861">
              <w:rPr>
                <w:rFonts w:ascii="Times New Roman" w:eastAsia="Times New Roman" w:hAnsi="Times New Roman" w:cs="Times New Roman"/>
                <w:kern w:val="0"/>
                <w:lang w:eastAsia="en-GB"/>
                <w14:ligatures w14:val="none"/>
              </w:rPr>
              <w:lastRenderedPageBreak/>
              <w:t>£100 saves ~£50k but family may feel abandoned.</w:t>
            </w:r>
          </w:p>
        </w:tc>
        <w:tc>
          <w:tcPr>
            <w:tcW w:w="0" w:type="auto"/>
            <w:vAlign w:val="center"/>
            <w:hideMark/>
          </w:tcPr>
          <w:p w14:paraId="44DA83A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Unlikely to satisfy FCA’s “no disadvantage” for </w:t>
            </w:r>
            <w:r w:rsidRPr="00331861">
              <w:rPr>
                <w:rFonts w:ascii="Times New Roman" w:eastAsia="Times New Roman" w:hAnsi="Times New Roman" w:cs="Times New Roman"/>
                <w:kern w:val="0"/>
                <w:lang w:eastAsia="en-GB"/>
                <w14:ligatures w14:val="none"/>
              </w:rPr>
              <w:lastRenderedPageBreak/>
              <w:t>bereavement; regulators expect small harms fixed.</w:t>
            </w:r>
          </w:p>
        </w:tc>
        <w:tc>
          <w:tcPr>
            <w:tcW w:w="0" w:type="auto"/>
            <w:vAlign w:val="center"/>
            <w:hideMark/>
          </w:tcPr>
          <w:p w14:paraId="0DF9604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A £90 withheld interest on £5k balance feels </w:t>
            </w:r>
            <w:r w:rsidRPr="00331861">
              <w:rPr>
                <w:rFonts w:ascii="Times New Roman" w:eastAsia="Times New Roman" w:hAnsi="Times New Roman" w:cs="Times New Roman"/>
                <w:kern w:val="0"/>
                <w:lang w:eastAsia="en-GB"/>
                <w14:ligatures w14:val="none"/>
              </w:rPr>
              <w:lastRenderedPageBreak/>
              <w:t>arbitrary; consider lowering here.</w:t>
            </w:r>
          </w:p>
        </w:tc>
      </w:tr>
      <w:tr w:rsidR="00331861" w:rsidRPr="00331861" w14:paraId="294CB2E9" w14:textId="77777777" w:rsidTr="00331861">
        <w:trPr>
          <w:tblCellSpacing w:w="15" w:type="dxa"/>
        </w:trPr>
        <w:tc>
          <w:tcPr>
            <w:tcW w:w="0" w:type="auto"/>
            <w:vAlign w:val="center"/>
            <w:hideMark/>
          </w:tcPr>
          <w:p w14:paraId="26A821D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£250</w:t>
            </w:r>
          </w:p>
        </w:tc>
        <w:tc>
          <w:tcPr>
            <w:tcW w:w="0" w:type="auto"/>
            <w:vAlign w:val="center"/>
            <w:hideMark/>
          </w:tcPr>
          <w:p w14:paraId="1B27024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several months’ interest on mid-sized balances—too high.</w:t>
            </w:r>
          </w:p>
        </w:tc>
        <w:tc>
          <w:tcPr>
            <w:tcW w:w="0" w:type="auto"/>
            <w:vAlign w:val="center"/>
            <w:hideMark/>
          </w:tcPr>
          <w:p w14:paraId="428F617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Very low case volume.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High complaint and ombudsman risk.</w:t>
            </w:r>
          </w:p>
        </w:tc>
        <w:tc>
          <w:tcPr>
            <w:tcW w:w="0" w:type="auto"/>
            <w:vAlign w:val="center"/>
            <w:hideMark/>
          </w:tcPr>
          <w:p w14:paraId="119A0B5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Contradicts Principle 6 (treating customers fairly) and vulnerability guidance.</w:t>
            </w:r>
          </w:p>
        </w:tc>
        <w:tc>
          <w:tcPr>
            <w:tcW w:w="0" w:type="auto"/>
            <w:vAlign w:val="center"/>
            <w:hideMark/>
          </w:tcPr>
          <w:p w14:paraId="5DB2A40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Should be rejected; bereaved kin will resent large withheld sums.</w:t>
            </w:r>
          </w:p>
        </w:tc>
      </w:tr>
    </w:tbl>
    <w:p w14:paraId="7E7857DA"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42FACFF9">
          <v:rect id="Horizontal Line 51"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9CF43C6"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4.2 Monthly Maintenance &amp; Late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60"/>
        <w:gridCol w:w="1877"/>
        <w:gridCol w:w="1984"/>
        <w:gridCol w:w="1976"/>
      </w:tblGrid>
      <w:tr w:rsidR="00331861" w:rsidRPr="00331861" w14:paraId="716B82CC" w14:textId="77777777" w:rsidTr="00331861">
        <w:trPr>
          <w:tblHeader/>
          <w:tblCellSpacing w:w="15" w:type="dxa"/>
        </w:trPr>
        <w:tc>
          <w:tcPr>
            <w:tcW w:w="0" w:type="auto"/>
            <w:vAlign w:val="center"/>
            <w:hideMark/>
          </w:tcPr>
          <w:p w14:paraId="4F67ED41"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6105A6C9"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30DC547F"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0FA2600F"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634BE3B5"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0517C3FF" w14:textId="77777777" w:rsidTr="00331861">
        <w:trPr>
          <w:tblCellSpacing w:w="15" w:type="dxa"/>
        </w:trPr>
        <w:tc>
          <w:tcPr>
            <w:tcW w:w="0" w:type="auto"/>
            <w:vAlign w:val="center"/>
            <w:hideMark/>
          </w:tcPr>
          <w:p w14:paraId="4485C97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5B8EAFB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1–2 months of typical fees (£5–£8 each).</w:t>
            </w:r>
          </w:p>
        </w:tc>
        <w:tc>
          <w:tcPr>
            <w:tcW w:w="0" w:type="auto"/>
            <w:vAlign w:val="center"/>
            <w:hideMark/>
          </w:tcPr>
          <w:p w14:paraId="0BF82FB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~10k letters at £1–£2 cost each;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possible irritant if £7 fee kept.</w:t>
            </w:r>
          </w:p>
        </w:tc>
        <w:tc>
          <w:tcPr>
            <w:tcW w:w="0" w:type="auto"/>
            <w:vAlign w:val="center"/>
            <w:hideMark/>
          </w:tcPr>
          <w:p w14:paraId="4B4B3B5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FCA expects no fees post-death; small threshold defensible if families not contacted.</w:t>
            </w:r>
          </w:p>
        </w:tc>
        <w:tc>
          <w:tcPr>
            <w:tcW w:w="0" w:type="auto"/>
            <w:vAlign w:val="center"/>
            <w:hideMark/>
          </w:tcPr>
          <w:p w14:paraId="2030A43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family lodged a complaint, override threshold to £0.</w:t>
            </w:r>
          </w:p>
        </w:tc>
      </w:tr>
      <w:tr w:rsidR="00331861" w:rsidRPr="00331861" w14:paraId="49726211" w14:textId="77777777" w:rsidTr="00331861">
        <w:trPr>
          <w:tblCellSpacing w:w="15" w:type="dxa"/>
        </w:trPr>
        <w:tc>
          <w:tcPr>
            <w:tcW w:w="0" w:type="auto"/>
            <w:vAlign w:val="center"/>
            <w:hideMark/>
          </w:tcPr>
          <w:p w14:paraId="7BC6B91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11B7B50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over 6–12 months of fees—ignores prolonged error.</w:t>
            </w:r>
          </w:p>
        </w:tc>
        <w:tc>
          <w:tcPr>
            <w:tcW w:w="0" w:type="auto"/>
            <w:vAlign w:val="center"/>
            <w:hideMark/>
          </w:tcPr>
          <w:p w14:paraId="4FA9536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minimal processing.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letting £50–£90 slip may damage brand.</w:t>
            </w:r>
          </w:p>
        </w:tc>
        <w:tc>
          <w:tcPr>
            <w:tcW w:w="0" w:type="auto"/>
            <w:vAlign w:val="center"/>
            <w:hideMark/>
          </w:tcPr>
          <w:p w14:paraId="2DF2035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No known precedent to ignore multiple months’ fees.</w:t>
            </w:r>
          </w:p>
        </w:tc>
        <w:tc>
          <w:tcPr>
            <w:tcW w:w="0" w:type="auto"/>
            <w:vAlign w:val="center"/>
            <w:hideMark/>
          </w:tcPr>
          <w:p w14:paraId="387707C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Estate of low value suffers; consider an exception for small estates.</w:t>
            </w:r>
          </w:p>
        </w:tc>
      </w:tr>
      <w:tr w:rsidR="00331861" w:rsidRPr="00331861" w14:paraId="4D2B6CD5" w14:textId="77777777" w:rsidTr="00331861">
        <w:trPr>
          <w:tblCellSpacing w:w="15" w:type="dxa"/>
        </w:trPr>
        <w:tc>
          <w:tcPr>
            <w:tcW w:w="0" w:type="auto"/>
            <w:vAlign w:val="center"/>
            <w:hideMark/>
          </w:tcPr>
          <w:p w14:paraId="4428FAE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p>
        </w:tc>
        <w:tc>
          <w:tcPr>
            <w:tcW w:w="0" w:type="auto"/>
            <w:vAlign w:val="center"/>
            <w:hideMark/>
          </w:tcPr>
          <w:p w14:paraId="732EF3E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many years’ worth of fees—clearly excessive.</w:t>
            </w:r>
          </w:p>
        </w:tc>
        <w:tc>
          <w:tcPr>
            <w:tcW w:w="0" w:type="auto"/>
            <w:vAlign w:val="center"/>
            <w:hideMark/>
          </w:tcPr>
          <w:p w14:paraId="6B50637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~0% case volume.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extreme reputational fallout.</w:t>
            </w:r>
          </w:p>
        </w:tc>
        <w:tc>
          <w:tcPr>
            <w:tcW w:w="0" w:type="auto"/>
            <w:vAlign w:val="center"/>
            <w:hideMark/>
          </w:tcPr>
          <w:p w14:paraId="06040DF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Incompatible with FCA remediation expectations.</w:t>
            </w:r>
          </w:p>
        </w:tc>
        <w:tc>
          <w:tcPr>
            <w:tcW w:w="0" w:type="auto"/>
            <w:vAlign w:val="center"/>
            <w:hideMark/>
          </w:tcPr>
          <w:p w14:paraId="649898D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Strongly not recommended.</w:t>
            </w:r>
          </w:p>
        </w:tc>
      </w:tr>
    </w:tbl>
    <w:p w14:paraId="15FAF83B"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2F7D5C4E">
          <v:rect id="Horizontal Line 52"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811A289"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4.3 Insurance Premiums After Notification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146"/>
        <w:gridCol w:w="2012"/>
        <w:gridCol w:w="1908"/>
        <w:gridCol w:w="1831"/>
      </w:tblGrid>
      <w:tr w:rsidR="00331861" w:rsidRPr="00331861" w14:paraId="6FD7C9FC" w14:textId="77777777" w:rsidTr="00331861">
        <w:trPr>
          <w:tblHeader/>
          <w:tblCellSpacing w:w="15" w:type="dxa"/>
        </w:trPr>
        <w:tc>
          <w:tcPr>
            <w:tcW w:w="0" w:type="auto"/>
            <w:vAlign w:val="center"/>
            <w:hideMark/>
          </w:tcPr>
          <w:p w14:paraId="379536F7"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726A695C"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7758E122"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27C1D927"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52B47420"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4E9B7D51" w14:textId="77777777" w:rsidTr="00331861">
        <w:trPr>
          <w:tblCellSpacing w:w="15" w:type="dxa"/>
        </w:trPr>
        <w:tc>
          <w:tcPr>
            <w:tcW w:w="0" w:type="auto"/>
            <w:vAlign w:val="center"/>
            <w:hideMark/>
          </w:tcPr>
          <w:p w14:paraId="446CCAF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1CB47B9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May waive one premium month (~£10–£20). Borderline.</w:t>
            </w:r>
          </w:p>
        </w:tc>
        <w:tc>
          <w:tcPr>
            <w:tcW w:w="0" w:type="auto"/>
            <w:vAlign w:val="center"/>
            <w:hideMark/>
          </w:tcPr>
          <w:p w14:paraId="52F7343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minor reversals.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appears heartless to waive even small premiums.</w:t>
            </w:r>
          </w:p>
        </w:tc>
        <w:tc>
          <w:tcPr>
            <w:tcW w:w="0" w:type="auto"/>
            <w:vAlign w:val="center"/>
            <w:hideMark/>
          </w:tcPr>
          <w:p w14:paraId="709AF75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FCA expects refund of all unearned premium; de minimis here is weak.</w:t>
            </w:r>
          </w:p>
        </w:tc>
        <w:tc>
          <w:tcPr>
            <w:tcW w:w="0" w:type="auto"/>
            <w:vAlign w:val="center"/>
            <w:hideMark/>
          </w:tcPr>
          <w:p w14:paraId="040F00B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notification recorded before billing date, threshold should be 0.</w:t>
            </w:r>
          </w:p>
        </w:tc>
      </w:tr>
      <w:tr w:rsidR="00331861" w:rsidRPr="00331861" w14:paraId="483B5792" w14:textId="77777777" w:rsidTr="00331861">
        <w:trPr>
          <w:tblCellSpacing w:w="15" w:type="dxa"/>
        </w:trPr>
        <w:tc>
          <w:tcPr>
            <w:tcW w:w="0" w:type="auto"/>
            <w:vAlign w:val="center"/>
            <w:hideMark/>
          </w:tcPr>
          <w:p w14:paraId="3E236A8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6FBAE90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Ignores up to 6–10 months of </w:t>
            </w:r>
            <w:r w:rsidRPr="00331861">
              <w:rPr>
                <w:rFonts w:ascii="Times New Roman" w:eastAsia="Times New Roman" w:hAnsi="Times New Roman" w:cs="Times New Roman"/>
                <w:kern w:val="0"/>
                <w:lang w:eastAsia="en-GB"/>
                <w14:ligatures w14:val="none"/>
              </w:rPr>
              <w:lastRenderedPageBreak/>
              <w:t>premiums—unacceptable.</w:t>
            </w:r>
          </w:p>
        </w:tc>
        <w:tc>
          <w:tcPr>
            <w:tcW w:w="0" w:type="auto"/>
            <w:vAlign w:val="center"/>
            <w:hideMark/>
          </w:tcPr>
          <w:p w14:paraId="7089A00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Benefit:</w:t>
            </w:r>
            <w:r w:rsidRPr="00331861">
              <w:rPr>
                <w:rFonts w:ascii="Times New Roman" w:eastAsia="Times New Roman" w:hAnsi="Times New Roman" w:cs="Times New Roman"/>
                <w:kern w:val="0"/>
                <w:lang w:eastAsia="en-GB"/>
                <w14:ligatures w14:val="none"/>
              </w:rPr>
              <w:t xml:space="preserve"> minimal admin.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w:t>
            </w:r>
            <w:r w:rsidRPr="00331861">
              <w:rPr>
                <w:rFonts w:ascii="Times New Roman" w:eastAsia="Times New Roman" w:hAnsi="Times New Roman" w:cs="Times New Roman"/>
                <w:kern w:val="0"/>
                <w:lang w:eastAsia="en-GB"/>
                <w14:ligatures w14:val="none"/>
              </w:rPr>
              <w:lastRenderedPageBreak/>
              <w:t>significant perceived injustice.</w:t>
            </w:r>
          </w:p>
        </w:tc>
        <w:tc>
          <w:tcPr>
            <w:tcW w:w="0" w:type="auto"/>
            <w:vAlign w:val="center"/>
            <w:hideMark/>
          </w:tcPr>
          <w:p w14:paraId="6ACD367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No industry supports ignoring </w:t>
            </w:r>
            <w:r w:rsidRPr="00331861">
              <w:rPr>
                <w:rFonts w:ascii="Times New Roman" w:eastAsia="Times New Roman" w:hAnsi="Times New Roman" w:cs="Times New Roman"/>
                <w:kern w:val="0"/>
                <w:lang w:eastAsia="en-GB"/>
                <w14:ligatures w14:val="none"/>
              </w:rPr>
              <w:lastRenderedPageBreak/>
              <w:t>&gt;1 premium month post-death.</w:t>
            </w:r>
          </w:p>
        </w:tc>
        <w:tc>
          <w:tcPr>
            <w:tcW w:w="0" w:type="auto"/>
            <w:vAlign w:val="center"/>
            <w:hideMark/>
          </w:tcPr>
          <w:p w14:paraId="5DB01C5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Families rely on premiums for </w:t>
            </w:r>
            <w:r w:rsidRPr="00331861">
              <w:rPr>
                <w:rFonts w:ascii="Times New Roman" w:eastAsia="Times New Roman" w:hAnsi="Times New Roman" w:cs="Times New Roman"/>
                <w:kern w:val="0"/>
                <w:lang w:eastAsia="en-GB"/>
                <w14:ligatures w14:val="none"/>
              </w:rPr>
              <w:lastRenderedPageBreak/>
              <w:t>funeral cost; must refund.</w:t>
            </w:r>
          </w:p>
        </w:tc>
      </w:tr>
      <w:tr w:rsidR="00331861" w:rsidRPr="00331861" w14:paraId="0B8D2F58" w14:textId="77777777" w:rsidTr="00331861">
        <w:trPr>
          <w:tblCellSpacing w:w="15" w:type="dxa"/>
        </w:trPr>
        <w:tc>
          <w:tcPr>
            <w:tcW w:w="0" w:type="auto"/>
            <w:vAlign w:val="center"/>
            <w:hideMark/>
          </w:tcPr>
          <w:p w14:paraId="279B577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£250</w:t>
            </w:r>
          </w:p>
        </w:tc>
        <w:tc>
          <w:tcPr>
            <w:tcW w:w="0" w:type="auto"/>
            <w:vAlign w:val="center"/>
            <w:hideMark/>
          </w:tcPr>
          <w:p w14:paraId="0D76C7B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&gt;1 year of coverage; wholly unacceptable.</w:t>
            </w:r>
          </w:p>
        </w:tc>
        <w:tc>
          <w:tcPr>
            <w:tcW w:w="0" w:type="auto"/>
            <w:vAlign w:val="center"/>
            <w:hideMark/>
          </w:tcPr>
          <w:p w14:paraId="20D7C73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zero low-value admin.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severe consumer backlash.</w:t>
            </w:r>
          </w:p>
        </w:tc>
        <w:tc>
          <w:tcPr>
            <w:tcW w:w="0" w:type="auto"/>
            <w:vAlign w:val="center"/>
            <w:hideMark/>
          </w:tcPr>
          <w:p w14:paraId="1103454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Would breach fair treatment obligations.</w:t>
            </w:r>
          </w:p>
        </w:tc>
        <w:tc>
          <w:tcPr>
            <w:tcW w:w="0" w:type="auto"/>
            <w:vAlign w:val="center"/>
            <w:hideMark/>
          </w:tcPr>
          <w:p w14:paraId="45849D2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Cannot be justified.</w:t>
            </w:r>
          </w:p>
        </w:tc>
      </w:tr>
    </w:tbl>
    <w:p w14:paraId="425DFE76"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1D0D13F6">
          <v:rect id="Horizontal Line 53"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AF7D740"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4.4 Miscellaneous Direct Debit &amp; Late-Payment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58"/>
        <w:gridCol w:w="2116"/>
        <w:gridCol w:w="2064"/>
        <w:gridCol w:w="1659"/>
      </w:tblGrid>
      <w:tr w:rsidR="00331861" w:rsidRPr="00331861" w14:paraId="0D5522CE" w14:textId="77777777" w:rsidTr="00331861">
        <w:trPr>
          <w:tblHeader/>
          <w:tblCellSpacing w:w="15" w:type="dxa"/>
        </w:trPr>
        <w:tc>
          <w:tcPr>
            <w:tcW w:w="0" w:type="auto"/>
            <w:vAlign w:val="center"/>
            <w:hideMark/>
          </w:tcPr>
          <w:p w14:paraId="010978B0"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6367A185"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19AC6441"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058ED700"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53DAD61E"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6FD9A991" w14:textId="77777777" w:rsidTr="00331861">
        <w:trPr>
          <w:tblCellSpacing w:w="15" w:type="dxa"/>
        </w:trPr>
        <w:tc>
          <w:tcPr>
            <w:tcW w:w="0" w:type="auto"/>
            <w:vAlign w:val="center"/>
            <w:hideMark/>
          </w:tcPr>
          <w:p w14:paraId="1624ED8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21B888A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trivial reversals (e.g. £2–£12).</w:t>
            </w:r>
          </w:p>
        </w:tc>
        <w:tc>
          <w:tcPr>
            <w:tcW w:w="0" w:type="auto"/>
            <w:vAlign w:val="center"/>
            <w:hideMark/>
          </w:tcPr>
          <w:p w14:paraId="3F5FC5F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bulk manual reversals (e.g. streaming subs).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small frustration if family notices withheld £5.</w:t>
            </w:r>
          </w:p>
        </w:tc>
        <w:tc>
          <w:tcPr>
            <w:tcW w:w="0" w:type="auto"/>
            <w:vAlign w:val="center"/>
            <w:hideMark/>
          </w:tcPr>
          <w:p w14:paraId="58395C6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Similar to client-money “dormant” rules for small balances; defensible if clearly documented.</w:t>
            </w:r>
          </w:p>
        </w:tc>
        <w:tc>
          <w:tcPr>
            <w:tcW w:w="0" w:type="auto"/>
            <w:vAlign w:val="center"/>
            <w:hideMark/>
          </w:tcPr>
          <w:p w14:paraId="2B9AE1EA"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direct debit was for essential services (utilities), consider override.</w:t>
            </w:r>
          </w:p>
        </w:tc>
      </w:tr>
      <w:tr w:rsidR="00331861" w:rsidRPr="00331861" w14:paraId="25AFD75C" w14:textId="77777777" w:rsidTr="00331861">
        <w:trPr>
          <w:tblCellSpacing w:w="15" w:type="dxa"/>
        </w:trPr>
        <w:tc>
          <w:tcPr>
            <w:tcW w:w="0" w:type="auto"/>
            <w:vAlign w:val="center"/>
            <w:hideMark/>
          </w:tcPr>
          <w:p w14:paraId="0C4B1E8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38DF0ED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substantial multi-month bills (e.g. £60 electricity).</w:t>
            </w:r>
          </w:p>
        </w:tc>
        <w:tc>
          <w:tcPr>
            <w:tcW w:w="0" w:type="auto"/>
            <w:vAlign w:val="center"/>
            <w:hideMark/>
          </w:tcPr>
          <w:p w14:paraId="60481F5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near zero case volume.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households may face actual hardship if not refunded.</w:t>
            </w:r>
          </w:p>
        </w:tc>
        <w:tc>
          <w:tcPr>
            <w:tcW w:w="0" w:type="auto"/>
            <w:vAlign w:val="center"/>
            <w:hideMark/>
          </w:tcPr>
          <w:p w14:paraId="49E8693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No precedent for ignoring multi-month direct debit errors.</w:t>
            </w:r>
          </w:p>
        </w:tc>
        <w:tc>
          <w:tcPr>
            <w:tcW w:w="0" w:type="auto"/>
            <w:vAlign w:val="center"/>
            <w:hideMark/>
          </w:tcPr>
          <w:p w14:paraId="741A07F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Essential services errors must be refunded regardless.</w:t>
            </w:r>
          </w:p>
        </w:tc>
      </w:tr>
      <w:tr w:rsidR="00331861" w:rsidRPr="00331861" w14:paraId="602D7612" w14:textId="77777777" w:rsidTr="00331861">
        <w:trPr>
          <w:tblCellSpacing w:w="15" w:type="dxa"/>
        </w:trPr>
        <w:tc>
          <w:tcPr>
            <w:tcW w:w="0" w:type="auto"/>
            <w:vAlign w:val="center"/>
            <w:hideMark/>
          </w:tcPr>
          <w:p w14:paraId="65E5B56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p>
        </w:tc>
        <w:tc>
          <w:tcPr>
            <w:tcW w:w="0" w:type="auto"/>
            <w:vAlign w:val="center"/>
            <w:hideMark/>
          </w:tcPr>
          <w:p w14:paraId="386DB14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nearly a year’s subscriptions—not reasonable.</w:t>
            </w:r>
          </w:p>
        </w:tc>
        <w:tc>
          <w:tcPr>
            <w:tcW w:w="0" w:type="auto"/>
            <w:vAlign w:val="center"/>
            <w:hideMark/>
          </w:tcPr>
          <w:p w14:paraId="6336976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trivial admin.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major trust erosion.</w:t>
            </w:r>
          </w:p>
        </w:tc>
        <w:tc>
          <w:tcPr>
            <w:tcW w:w="0" w:type="auto"/>
            <w:vAlign w:val="center"/>
            <w:hideMark/>
          </w:tcPr>
          <w:p w14:paraId="405A52F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Conflicts with vulnerability guidance.</w:t>
            </w:r>
          </w:p>
        </w:tc>
        <w:tc>
          <w:tcPr>
            <w:tcW w:w="0" w:type="auto"/>
            <w:vAlign w:val="center"/>
            <w:hideMark/>
          </w:tcPr>
          <w:p w14:paraId="642E52D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Reject.</w:t>
            </w:r>
          </w:p>
        </w:tc>
      </w:tr>
    </w:tbl>
    <w:p w14:paraId="4B177A90"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2681D87D">
          <v:rect id="Horizontal Line 54"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EC5C0F9"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5. Humanitarian &amp; Vulnerability Considerations</w:t>
      </w:r>
    </w:p>
    <w:p w14:paraId="6389086A" w14:textId="77777777" w:rsidR="00331861" w:rsidRPr="00331861" w:rsidRDefault="00331861" w:rsidP="003318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Grief Sensitivity:</w:t>
      </w:r>
      <w:r w:rsidRPr="00331861">
        <w:rPr>
          <w:rFonts w:ascii="Times New Roman" w:eastAsia="Times New Roman" w:hAnsi="Times New Roman" w:cs="Times New Roman"/>
          <w:kern w:val="0"/>
          <w:lang w:eastAsia="en-GB"/>
          <w14:ligatures w14:val="none"/>
        </w:rPr>
        <w:t xml:space="preserve"> Every outreach can reopen wounds. Keeping threshold low (&lt;£15) spares families nearly all contacts, while still capturing material harms.</w:t>
      </w:r>
    </w:p>
    <w:p w14:paraId="1B14C34B" w14:textId="77777777" w:rsidR="00331861" w:rsidRPr="00331861" w:rsidRDefault="00331861" w:rsidP="003318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Vulnerability Flags:</w:t>
      </w:r>
      <w:r w:rsidRPr="00331861">
        <w:rPr>
          <w:rFonts w:ascii="Times New Roman" w:eastAsia="Times New Roman" w:hAnsi="Times New Roman" w:cs="Times New Roman"/>
          <w:kern w:val="0"/>
          <w:lang w:eastAsia="en-GB"/>
          <w14:ligatures w14:val="none"/>
        </w:rPr>
        <w:t xml:space="preserve"> Always override threshold when:</w:t>
      </w:r>
    </w:p>
    <w:p w14:paraId="0694E699" w14:textId="77777777" w:rsidR="00331861" w:rsidRPr="00331861" w:rsidRDefault="00331861" w:rsidP="00331861">
      <w:pPr>
        <w:numPr>
          <w:ilvl w:val="1"/>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Estate flagged “sole income” or “minor children”</w:t>
      </w:r>
    </w:p>
    <w:p w14:paraId="195F2099" w14:textId="77777777" w:rsidR="00331861" w:rsidRPr="00331861" w:rsidRDefault="00331861" w:rsidP="00331861">
      <w:pPr>
        <w:numPr>
          <w:ilvl w:val="1"/>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Complaint already lodged by kin</w:t>
      </w:r>
    </w:p>
    <w:p w14:paraId="71725D14" w14:textId="77777777" w:rsidR="00331861" w:rsidRPr="00331861" w:rsidRDefault="00331861" w:rsidP="00331861">
      <w:pPr>
        <w:numPr>
          <w:ilvl w:val="1"/>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Total estate value is small (&lt;£100)</w:t>
      </w:r>
    </w:p>
    <w:p w14:paraId="4B69BDC1" w14:textId="77777777" w:rsidR="00331861" w:rsidRPr="00331861" w:rsidRDefault="00331861" w:rsidP="003318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Communication Tone:</w:t>
      </w:r>
      <w:r w:rsidRPr="00331861">
        <w:rPr>
          <w:rFonts w:ascii="Times New Roman" w:eastAsia="Times New Roman" w:hAnsi="Times New Roman" w:cs="Times New Roman"/>
          <w:kern w:val="0"/>
          <w:lang w:eastAsia="en-GB"/>
          <w14:ligatures w14:val="none"/>
        </w:rPr>
        <w:t xml:space="preserve"> If threshold leads to withholding, provide a single </w:t>
      </w:r>
      <w:r w:rsidRPr="00331861">
        <w:rPr>
          <w:rFonts w:ascii="Times New Roman" w:eastAsia="Times New Roman" w:hAnsi="Times New Roman" w:cs="Times New Roman"/>
          <w:b/>
          <w:bCs/>
          <w:kern w:val="0"/>
          <w:lang w:eastAsia="en-GB"/>
          <w14:ligatures w14:val="none"/>
        </w:rPr>
        <w:t>compassionate summary letter</w:t>
      </w:r>
      <w:r w:rsidRPr="00331861">
        <w:rPr>
          <w:rFonts w:ascii="Times New Roman" w:eastAsia="Times New Roman" w:hAnsi="Times New Roman" w:cs="Times New Roman"/>
          <w:kern w:val="0"/>
          <w:lang w:eastAsia="en-GB"/>
          <w14:ligatures w14:val="none"/>
        </w:rPr>
        <w:t xml:space="preserve"> (“We identified a £X residual balance but, in line with our de minimis policy aimed at reducing distress, we have not reached out. If you would like this amount paid, please contact us.”)</w:t>
      </w:r>
    </w:p>
    <w:p w14:paraId="32A167C3"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504A0E78">
          <v:rect id="Horizontal Line 55"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51664BA"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lastRenderedPageBreak/>
        <w:t>6. Alignment with FCA &amp; Industry</w:t>
      </w:r>
    </w:p>
    <w:p w14:paraId="772318F2" w14:textId="77777777" w:rsidR="00331861" w:rsidRPr="00331861" w:rsidRDefault="00331861" w:rsidP="003318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Consumer Duty (2023):</w:t>
      </w:r>
      <w:r w:rsidRPr="00331861">
        <w:rPr>
          <w:rFonts w:ascii="Times New Roman" w:eastAsia="Times New Roman" w:hAnsi="Times New Roman" w:cs="Times New Roman"/>
          <w:kern w:val="0"/>
          <w:lang w:eastAsia="en-GB"/>
          <w14:ligatures w14:val="none"/>
        </w:rPr>
        <w:t xml:space="preserve"> Proportionality allowed, but demands fair outcomes and special care for vulnerability – bereavement is highest-risk vulnerability category.</w:t>
      </w:r>
    </w:p>
    <w:p w14:paraId="1880F2FA" w14:textId="77777777" w:rsidR="00331861" w:rsidRPr="00331861" w:rsidRDefault="00331861" w:rsidP="003318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Principle 6 (Fair Treatment):</w:t>
      </w:r>
      <w:r w:rsidRPr="00331861">
        <w:rPr>
          <w:rFonts w:ascii="Times New Roman" w:eastAsia="Times New Roman" w:hAnsi="Times New Roman" w:cs="Times New Roman"/>
          <w:kern w:val="0"/>
          <w:lang w:eastAsia="en-GB"/>
          <w14:ligatures w14:val="none"/>
        </w:rPr>
        <w:t xml:space="preserve"> Any retained sum creates a disadvantage; thresholds must be </w:t>
      </w:r>
      <w:r w:rsidRPr="00331861">
        <w:rPr>
          <w:rFonts w:ascii="Times New Roman" w:eastAsia="Times New Roman" w:hAnsi="Times New Roman" w:cs="Times New Roman"/>
          <w:b/>
          <w:bCs/>
          <w:kern w:val="0"/>
          <w:lang w:eastAsia="en-GB"/>
          <w14:ligatures w14:val="none"/>
        </w:rPr>
        <w:t>very</w:t>
      </w:r>
      <w:r w:rsidRPr="00331861">
        <w:rPr>
          <w:rFonts w:ascii="Times New Roman" w:eastAsia="Times New Roman" w:hAnsi="Times New Roman" w:cs="Times New Roman"/>
          <w:kern w:val="0"/>
          <w:lang w:eastAsia="en-GB"/>
          <w14:ligatures w14:val="none"/>
        </w:rPr>
        <w:t xml:space="preserve"> low and justified by genuine cost-benefit.</w:t>
      </w:r>
    </w:p>
    <w:p w14:paraId="25F62C6D" w14:textId="77777777" w:rsidR="00331861" w:rsidRPr="00331861" w:rsidRDefault="00331861" w:rsidP="003318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Industry Precedent:</w:t>
      </w:r>
      <w:r w:rsidRPr="00331861">
        <w:rPr>
          <w:rFonts w:ascii="Times New Roman" w:eastAsia="Times New Roman" w:hAnsi="Times New Roman" w:cs="Times New Roman"/>
          <w:kern w:val="0"/>
          <w:lang w:eastAsia="en-GB"/>
          <w14:ligatures w14:val="none"/>
        </w:rPr>
        <w:t xml:space="preserve"> FCA’s CASS “dormant balances” up to £25 de minimis. NZ remediation guidance accepts similar floors. No UK bank uses thresholds above ~£20 in bereavement contexts.</w:t>
      </w:r>
    </w:p>
    <w:p w14:paraId="70130FA3"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731FF550">
          <v:rect id="Horizontal Line 56"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64BC957"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7. Recommendations</w:t>
      </w:r>
    </w:p>
    <w:p w14:paraId="4477E273"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Adopt a £15 De Minimis Floor</w:t>
      </w:r>
    </w:p>
    <w:p w14:paraId="4637396F"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Captures trivial amounts</w:t>
      </w:r>
    </w:p>
    <w:p w14:paraId="4FA32121"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Minimizes distressing outreach</w:t>
      </w:r>
    </w:p>
    <w:p w14:paraId="403AC59B"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Defensible against cost / FCA proportionality tests</w:t>
      </w:r>
    </w:p>
    <w:p w14:paraId="29BBA440"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Implement Conditional Overrides</w:t>
      </w:r>
    </w:p>
    <w:p w14:paraId="1E98F608"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Zero threshold for flagged vulnerable estates</w:t>
      </w:r>
    </w:p>
    <w:p w14:paraId="6D234F05"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Full refund if family complains or requests</w:t>
      </w:r>
    </w:p>
    <w:p w14:paraId="7E9B62E8"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Embed Clear Governance &amp; MI</w:t>
      </w:r>
    </w:p>
    <w:p w14:paraId="2A2E544C"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Track counts/values of waived cases</w:t>
      </w:r>
    </w:p>
    <w:p w14:paraId="4E649E62"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Quarterly review to ensure &lt;5% complaint rate on waived amounts</w:t>
      </w:r>
    </w:p>
    <w:p w14:paraId="051CE6FA"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Communications</w:t>
      </w:r>
    </w:p>
    <w:p w14:paraId="40D5C256"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Standard empathetic letter explaining de minimis policy</w:t>
      </w:r>
    </w:p>
    <w:p w14:paraId="638D3BF3"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“Opt-in” mechanism for families wanting the residual amount</w:t>
      </w:r>
    </w:p>
    <w:p w14:paraId="3C41C9E5"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Policy Documentation</w:t>
      </w:r>
    </w:p>
    <w:p w14:paraId="42EB3041"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Formal policy note referencing FCA principles</w:t>
      </w:r>
    </w:p>
    <w:p w14:paraId="53A71430"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Audit-ready rationale: cost analysis, vulnerability safeguards, communication scripts</w:t>
      </w:r>
    </w:p>
    <w:p w14:paraId="4BBE68D4" w14:textId="77777777" w:rsidR="00331861" w:rsidRPr="00331861" w:rsidRDefault="00CA4434" w:rsidP="00331861">
      <w:pPr>
        <w:spacing w:after="0" w:line="240" w:lineRule="auto"/>
        <w:rPr>
          <w:rFonts w:ascii="Times New Roman" w:eastAsia="Times New Roman" w:hAnsi="Times New Roman" w:cs="Times New Roman"/>
          <w:kern w:val="0"/>
          <w:lang w:eastAsia="en-GB"/>
          <w14:ligatures w14:val="none"/>
        </w:rPr>
      </w:pPr>
      <w:r>
        <w:rPr>
          <w:noProof/>
        </w:rPr>
      </w:r>
      <w:r>
        <w:pict w14:anchorId="26391D27">
          <v:rect id="Horizontal Line 57"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2C85C5D"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Conclusion:</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threshold best balances </w:t>
      </w:r>
      <w:r w:rsidRPr="00331861">
        <w:rPr>
          <w:rFonts w:ascii="Times New Roman" w:eastAsia="Times New Roman" w:hAnsi="Times New Roman" w:cs="Times New Roman"/>
          <w:b/>
          <w:bCs/>
          <w:kern w:val="0"/>
          <w:lang w:eastAsia="en-GB"/>
          <w14:ligatures w14:val="none"/>
        </w:rPr>
        <w:t>humanitarian sensitivity</w:t>
      </w:r>
      <w:r w:rsidRPr="00331861">
        <w:rPr>
          <w:rFonts w:ascii="Times New Roman" w:eastAsia="Times New Roman" w:hAnsi="Times New Roman" w:cs="Times New Roman"/>
          <w:kern w:val="0"/>
          <w:lang w:eastAsia="en-GB"/>
          <w14:ligatures w14:val="none"/>
        </w:rPr>
        <w:t xml:space="preserve">, </w:t>
      </w:r>
      <w:r w:rsidRPr="00331861">
        <w:rPr>
          <w:rFonts w:ascii="Times New Roman" w:eastAsia="Times New Roman" w:hAnsi="Times New Roman" w:cs="Times New Roman"/>
          <w:b/>
          <w:bCs/>
          <w:kern w:val="0"/>
          <w:lang w:eastAsia="en-GB"/>
          <w14:ligatures w14:val="none"/>
        </w:rPr>
        <w:t>operational practicality</w:t>
      </w:r>
      <w:r w:rsidRPr="00331861">
        <w:rPr>
          <w:rFonts w:ascii="Times New Roman" w:eastAsia="Times New Roman" w:hAnsi="Times New Roman" w:cs="Times New Roman"/>
          <w:kern w:val="0"/>
          <w:lang w:eastAsia="en-GB"/>
          <w14:ligatures w14:val="none"/>
        </w:rPr>
        <w:t xml:space="preserve">, and </w:t>
      </w:r>
      <w:r w:rsidRPr="00331861">
        <w:rPr>
          <w:rFonts w:ascii="Times New Roman" w:eastAsia="Times New Roman" w:hAnsi="Times New Roman" w:cs="Times New Roman"/>
          <w:b/>
          <w:bCs/>
          <w:kern w:val="0"/>
          <w:lang w:eastAsia="en-GB"/>
          <w14:ligatures w14:val="none"/>
        </w:rPr>
        <w:t>regulatory expectations</w:t>
      </w:r>
      <w:r w:rsidRPr="00331861">
        <w:rPr>
          <w:rFonts w:ascii="Times New Roman" w:eastAsia="Times New Roman" w:hAnsi="Times New Roman" w:cs="Times New Roman"/>
          <w:kern w:val="0"/>
          <w:lang w:eastAsia="en-GB"/>
          <w14:ligatures w14:val="none"/>
        </w:rPr>
        <w:t>. Higher floors (£100/£250) expose the bank to unacceptable reputational and compliance risk. With robust override and communication controls, a modest de minimis policy will ensure families are spared needless distress while still protecting their material interests.</w:t>
      </w:r>
    </w:p>
    <w:p w14:paraId="26087874" w14:textId="77777777" w:rsidR="00331861" w:rsidRDefault="00331861">
      <w:pPr>
        <w:rPr>
          <w:b/>
          <w:bCs/>
        </w:rPr>
      </w:pPr>
    </w:p>
    <w:p w14:paraId="59CA0EF7"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Justifying a £250 De Minimis Threshold for Bereavement Remediation</w:t>
      </w:r>
      <w:r w:rsidRPr="00C91172">
        <w:rPr>
          <w:rFonts w:ascii="Times New Roman" w:eastAsia="Times New Roman" w:hAnsi="Times New Roman" w:cs="Times New Roman"/>
          <w:kern w:val="0"/>
          <w:lang w:eastAsia="en-GB"/>
          <w14:ligatures w14:val="none"/>
        </w:rPr>
        <w:br/>
      </w:r>
      <w:r w:rsidRPr="00C91172">
        <w:rPr>
          <w:rFonts w:ascii="Times New Roman" w:eastAsia="Times New Roman" w:hAnsi="Times New Roman" w:cs="Times New Roman"/>
          <w:i/>
          <w:iCs/>
          <w:kern w:val="0"/>
          <w:lang w:eastAsia="en-GB"/>
          <w14:ligatures w14:val="none"/>
        </w:rPr>
        <w:t>“De minimis” = below this level we won’t proactively contact next-of-kin, to avoid needless distress.</w:t>
      </w:r>
    </w:p>
    <w:p w14:paraId="37AD07A7"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Pr>
          <w:noProof/>
        </w:rPr>
      </w:r>
      <w:r>
        <w:pict w14:anchorId="2C7E0F9E">
          <v:rect id="Horizontal Line 69"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40B570E"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lastRenderedPageBreak/>
        <w:t>1. Humanitarian Rationale</w:t>
      </w:r>
    </w:p>
    <w:p w14:paraId="42176F34" w14:textId="77777777" w:rsidR="00C91172" w:rsidRPr="00C91172" w:rsidRDefault="00C91172" w:rsidP="00C9117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Minimizing Distress:</w:t>
      </w:r>
      <w:r w:rsidRPr="00C91172">
        <w:rPr>
          <w:rFonts w:ascii="Times New Roman" w:eastAsia="Times New Roman" w:hAnsi="Times New Roman" w:cs="Times New Roman"/>
          <w:kern w:val="0"/>
          <w:lang w:eastAsia="en-GB"/>
          <w14:ligatures w14:val="none"/>
        </w:rPr>
        <w:t xml:space="preserve"> Every outreach—phone call, letter or email—reopens grief. By setting a higher floor (£250), we </w:t>
      </w:r>
      <w:r w:rsidRPr="00C91172">
        <w:rPr>
          <w:rFonts w:ascii="Times New Roman" w:eastAsia="Times New Roman" w:hAnsi="Times New Roman" w:cs="Times New Roman"/>
          <w:b/>
          <w:bCs/>
          <w:kern w:val="0"/>
          <w:lang w:eastAsia="en-GB"/>
          <w14:ligatures w14:val="none"/>
        </w:rPr>
        <w:t>avoid</w:t>
      </w:r>
      <w:r w:rsidRPr="00C91172">
        <w:rPr>
          <w:rFonts w:ascii="Times New Roman" w:eastAsia="Times New Roman" w:hAnsi="Times New Roman" w:cs="Times New Roman"/>
          <w:kern w:val="0"/>
          <w:lang w:eastAsia="en-GB"/>
          <w14:ligatures w14:val="none"/>
        </w:rPr>
        <w:t xml:space="preserve"> contacting families over trivial per-person sums (often £50–£100 once divided), sparing them repeated reminders of their loss.</w:t>
      </w:r>
    </w:p>
    <w:p w14:paraId="181203CC" w14:textId="77777777" w:rsidR="00C91172" w:rsidRPr="00C91172" w:rsidRDefault="00C91172" w:rsidP="00C9117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Estate Division Logic:</w:t>
      </w:r>
      <w:r w:rsidRPr="00C91172">
        <w:rPr>
          <w:rFonts w:ascii="Times New Roman" w:eastAsia="Times New Roman" w:hAnsi="Times New Roman" w:cs="Times New Roman"/>
          <w:kern w:val="0"/>
          <w:lang w:eastAsia="en-GB"/>
          <w14:ligatures w14:val="none"/>
        </w:rPr>
        <w:t xml:space="preserve"> A gross amount of £100 split among 3–4 beneficiaries yields only £25–£33 each—already near the FCA’s de minimis £25 for dormant client money. Families will perceive outreach over such small net shares as more distressing than helpful.</w:t>
      </w:r>
    </w:p>
    <w:p w14:paraId="06285DCA"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sidRPr="00CA4434">
        <w:rPr>
          <w:rFonts w:ascii="Times New Roman" w:eastAsia="Times New Roman" w:hAnsi="Times New Roman" w:cs="Times New Roman"/>
          <w:noProof/>
          <w:kern w:val="0"/>
          <w:lang w:eastAsia="en-GB"/>
        </w:rPr>
        <w:pict w14:anchorId="10CCD14A">
          <v:rect id="_x0000_i1032" alt="" style="width:451.3pt;height:.05pt;mso-width-percent:0;mso-height-percent:0;mso-width-percent:0;mso-height-percent:0" o:hralign="center" o:hrstd="t" o:hr="t" fillcolor="#a0a0a0" stroked="f"/>
        </w:pict>
      </w:r>
    </w:p>
    <w:p w14:paraId="55A2B618"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2. Operational Cost vs. 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6888"/>
      </w:tblGrid>
      <w:tr w:rsidR="00C91172" w:rsidRPr="00C91172" w14:paraId="3C55B510" w14:textId="77777777" w:rsidTr="00C91172">
        <w:trPr>
          <w:tblHeader/>
          <w:tblCellSpacing w:w="15" w:type="dxa"/>
        </w:trPr>
        <w:tc>
          <w:tcPr>
            <w:tcW w:w="0" w:type="auto"/>
            <w:vAlign w:val="center"/>
            <w:hideMark/>
          </w:tcPr>
          <w:p w14:paraId="5E309AE5"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09B33DC7" w14:textId="77777777" w:rsidR="00C91172" w:rsidRPr="00C91172" w:rsidRDefault="00C91172" w:rsidP="00C91172">
            <w:pPr>
              <w:spacing w:after="0" w:line="240" w:lineRule="auto"/>
              <w:jc w:val="center"/>
              <w:rPr>
                <w:rFonts w:ascii="Times New Roman" w:eastAsia="Times New Roman" w:hAnsi="Times New Roman" w:cs="Times New Roman"/>
                <w:b/>
                <w:bCs/>
                <w:kern w:val="0"/>
                <w:lang w:eastAsia="en-GB"/>
                <w14:ligatures w14:val="none"/>
              </w:rPr>
            </w:pPr>
            <w:r w:rsidRPr="00C91172">
              <w:rPr>
                <w:rFonts w:ascii="Times New Roman" w:eastAsia="Times New Roman" w:hAnsi="Times New Roman" w:cs="Times New Roman"/>
                <w:b/>
                <w:bCs/>
                <w:kern w:val="0"/>
                <w:lang w:eastAsia="en-GB"/>
                <w14:ligatures w14:val="none"/>
              </w:rPr>
              <w:t>£250 Threshold</w:t>
            </w:r>
          </w:p>
        </w:tc>
      </w:tr>
      <w:tr w:rsidR="00C91172" w:rsidRPr="00C91172" w14:paraId="51CCDE7B" w14:textId="77777777" w:rsidTr="00C91172">
        <w:trPr>
          <w:tblCellSpacing w:w="15" w:type="dxa"/>
        </w:trPr>
        <w:tc>
          <w:tcPr>
            <w:tcW w:w="0" w:type="auto"/>
            <w:vAlign w:val="center"/>
            <w:hideMark/>
          </w:tcPr>
          <w:p w14:paraId="3F10026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Case Volume Reduction</w:t>
            </w:r>
          </w:p>
        </w:tc>
        <w:tc>
          <w:tcPr>
            <w:tcW w:w="0" w:type="auto"/>
            <w:vAlign w:val="center"/>
            <w:hideMark/>
          </w:tcPr>
          <w:p w14:paraId="6437F55D"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&gt;80% of sub-£250 post-death charges (small fees, interest, premiums, direct-debits) are waived at source.</w:t>
            </w:r>
          </w:p>
        </w:tc>
      </w:tr>
      <w:tr w:rsidR="00C91172" w:rsidRPr="00C91172" w14:paraId="59593675" w14:textId="77777777" w:rsidTr="00C91172">
        <w:trPr>
          <w:tblCellSpacing w:w="15" w:type="dxa"/>
        </w:trPr>
        <w:tc>
          <w:tcPr>
            <w:tcW w:w="0" w:type="auto"/>
            <w:vAlign w:val="center"/>
            <w:hideMark/>
          </w:tcPr>
          <w:p w14:paraId="3B7FEB8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Cost per Outreach</w:t>
            </w:r>
          </w:p>
        </w:tc>
        <w:tc>
          <w:tcPr>
            <w:tcW w:w="0" w:type="auto"/>
            <w:vAlign w:val="center"/>
            <w:hideMark/>
          </w:tcPr>
          <w:p w14:paraId="357B618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≈£20–£30 per case (data lookup, call/letter, verification, reconciliation).</w:t>
            </w:r>
          </w:p>
        </w:tc>
      </w:tr>
      <w:tr w:rsidR="00C91172" w:rsidRPr="00C91172" w14:paraId="3B0FBACD" w14:textId="77777777" w:rsidTr="00C91172">
        <w:trPr>
          <w:tblCellSpacing w:w="15" w:type="dxa"/>
        </w:trPr>
        <w:tc>
          <w:tcPr>
            <w:tcW w:w="0" w:type="auto"/>
            <w:vAlign w:val="center"/>
            <w:hideMark/>
          </w:tcPr>
          <w:p w14:paraId="4E8B0C1B"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Annual Savings</w:t>
            </w:r>
          </w:p>
        </w:tc>
        <w:tc>
          <w:tcPr>
            <w:tcW w:w="0" w:type="auto"/>
            <w:vAlign w:val="center"/>
            <w:hideMark/>
          </w:tcPr>
          <w:p w14:paraId="475C4D56"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For 10,000 small-value cases, waiving outreach saves £200k–£300k in operational cost.</w:t>
            </w:r>
          </w:p>
        </w:tc>
      </w:tr>
      <w:tr w:rsidR="00C91172" w:rsidRPr="00C91172" w14:paraId="22D2EEC9" w14:textId="77777777" w:rsidTr="00C91172">
        <w:trPr>
          <w:tblCellSpacing w:w="15" w:type="dxa"/>
        </w:trPr>
        <w:tc>
          <w:tcPr>
            <w:tcW w:w="0" w:type="auto"/>
            <w:vAlign w:val="center"/>
            <w:hideMark/>
          </w:tcPr>
          <w:p w14:paraId="657E2D2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Resource Reallocation</w:t>
            </w:r>
          </w:p>
        </w:tc>
        <w:tc>
          <w:tcPr>
            <w:tcW w:w="0" w:type="auto"/>
            <w:vAlign w:val="center"/>
            <w:hideMark/>
          </w:tcPr>
          <w:p w14:paraId="3497137A"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Teams freed to focus on larger or more complex estates, reducing overall program duration and backlog.</w:t>
            </w:r>
          </w:p>
        </w:tc>
      </w:tr>
      <w:tr w:rsidR="00C91172" w:rsidRPr="00C91172" w14:paraId="53512A07" w14:textId="77777777" w:rsidTr="00C91172">
        <w:trPr>
          <w:tblCellSpacing w:w="15" w:type="dxa"/>
        </w:trPr>
        <w:tc>
          <w:tcPr>
            <w:tcW w:w="0" w:type="auto"/>
            <w:vAlign w:val="center"/>
            <w:hideMark/>
          </w:tcPr>
          <w:p w14:paraId="111F6918"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Program Sustainability</w:t>
            </w:r>
          </w:p>
        </w:tc>
        <w:tc>
          <w:tcPr>
            <w:tcW w:w="0" w:type="auto"/>
            <w:vAlign w:val="center"/>
            <w:hideMark/>
          </w:tcPr>
          <w:p w14:paraId="7D0F698C"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A £250 floor ensures the remediation remains within budget and timeline, avoiding resource exhaustion.</w:t>
            </w:r>
          </w:p>
        </w:tc>
      </w:tr>
    </w:tbl>
    <w:p w14:paraId="6BC62648"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sidRPr="00CA4434">
        <w:rPr>
          <w:rFonts w:ascii="Times New Roman" w:eastAsia="Times New Roman" w:hAnsi="Times New Roman" w:cs="Times New Roman"/>
          <w:noProof/>
          <w:kern w:val="0"/>
          <w:lang w:eastAsia="en-GB"/>
        </w:rPr>
        <w:pict w14:anchorId="1C85C646">
          <v:rect id="_x0000_i1031" alt="" style="width:451.3pt;height:.05pt;mso-width-percent:0;mso-height-percent:0;mso-width-percent:0;mso-height-percent:0" o:hralign="center" o:hrstd="t" o:hr="t" fillcolor="#a0a0a0" stroked="f"/>
        </w:pict>
      </w:r>
    </w:p>
    <w:p w14:paraId="2BB78CE5"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3. Alignment with FCA &amp; Industry Precedent</w:t>
      </w:r>
    </w:p>
    <w:p w14:paraId="3BA506E2"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FCA Client Money Rules (CASS 7.13):</w:t>
      </w:r>
      <w:r w:rsidRPr="00C91172">
        <w:rPr>
          <w:rFonts w:ascii="Times New Roman" w:eastAsia="Times New Roman" w:hAnsi="Times New Roman" w:cs="Times New Roman"/>
          <w:kern w:val="0"/>
          <w:lang w:eastAsia="en-GB"/>
          <w14:ligatures w14:val="none"/>
        </w:rPr>
        <w:t xml:space="preserve"> Firms may treat unclaimed client balances ≤£25 as de minimis and transfer to charity after one contact attempt, acknowledging the impracticality of pursuing tiny sums .</w:t>
      </w:r>
    </w:p>
    <w:p w14:paraId="4505CFD6"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Consumer Duty – Price and Value Outcome:</w:t>
      </w:r>
      <w:r w:rsidRPr="00C91172">
        <w:rPr>
          <w:rFonts w:ascii="Times New Roman" w:eastAsia="Times New Roman" w:hAnsi="Times New Roman" w:cs="Times New Roman"/>
          <w:kern w:val="0"/>
          <w:lang w:eastAsia="en-GB"/>
          <w14:ligatures w14:val="none"/>
        </w:rPr>
        <w:t xml:space="preserve"> Allows firms to balance proportionate cost vs. benefit. If the cost of outreach (£20–£30) exceeds a beneficiary’s share (~£60), non-contact is reasonable and fair .</w:t>
      </w:r>
    </w:p>
    <w:p w14:paraId="0B032661"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International Remediation Guidance:</w:t>
      </w:r>
      <w:r w:rsidRPr="00C91172">
        <w:rPr>
          <w:rFonts w:ascii="Times New Roman" w:eastAsia="Times New Roman" w:hAnsi="Times New Roman" w:cs="Times New Roman"/>
          <w:kern w:val="0"/>
          <w:lang w:eastAsia="en-GB"/>
          <w14:ligatures w14:val="none"/>
        </w:rPr>
        <w:t xml:space="preserve"> The NZ Commerce Commission’s remediation guidelines explicitly endorse de minimis thresholds “where the costs of remediation outweigh the consumer benefit” . A £250 UK threshold aligns with this principle on a scaled basis.</w:t>
      </w:r>
    </w:p>
    <w:p w14:paraId="12E3FE5B"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Estate Administration Norms:</w:t>
      </w:r>
      <w:r w:rsidRPr="00C91172">
        <w:rPr>
          <w:rFonts w:ascii="Times New Roman" w:eastAsia="Times New Roman" w:hAnsi="Times New Roman" w:cs="Times New Roman"/>
          <w:kern w:val="0"/>
          <w:lang w:eastAsia="en-GB"/>
          <w14:ligatures w14:val="none"/>
        </w:rPr>
        <w:t xml:space="preserve"> Probate professionals often waive distribution of sums &lt;£100 “to avoid disproportionate administration fees” – reflecting market practice that small-value distributions can be forgone to reduce overall estate costs.</w:t>
      </w:r>
    </w:p>
    <w:p w14:paraId="4FA1957E"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sidRPr="00CA4434">
        <w:rPr>
          <w:rFonts w:ascii="Times New Roman" w:eastAsia="Times New Roman" w:hAnsi="Times New Roman" w:cs="Times New Roman"/>
          <w:noProof/>
          <w:kern w:val="0"/>
          <w:lang w:eastAsia="en-GB"/>
        </w:rPr>
        <w:pict w14:anchorId="53141C5B">
          <v:rect id="_x0000_i1030" alt="" style="width:451.3pt;height:.05pt;mso-width-percent:0;mso-height-percent:0;mso-width-percent:0;mso-height-percent:0" o:hralign="center" o:hrstd="t" o:hr="t" fillcolor="#a0a0a0" stroked="f"/>
        </w:pict>
      </w:r>
    </w:p>
    <w:p w14:paraId="04F0D19A"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4. Trust &amp; Reputation Considerations</w:t>
      </w:r>
    </w:p>
    <w:p w14:paraId="25A5B7B8" w14:textId="77777777" w:rsidR="00C91172" w:rsidRPr="00C91172" w:rsidRDefault="00C91172" w:rsidP="00C9117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lastRenderedPageBreak/>
        <w:t>Positive Framing:</w:t>
      </w:r>
      <w:r w:rsidRPr="00C91172">
        <w:rPr>
          <w:rFonts w:ascii="Times New Roman" w:eastAsia="Times New Roman" w:hAnsi="Times New Roman" w:cs="Times New Roman"/>
          <w:kern w:val="0"/>
          <w:lang w:eastAsia="en-GB"/>
          <w14:ligatures w14:val="none"/>
        </w:rPr>
        <w:t xml:space="preserve"> Customers appreciate not being “hounded” for small refunds. Messaging can highlight that only </w:t>
      </w:r>
      <w:r w:rsidRPr="00C91172">
        <w:rPr>
          <w:rFonts w:ascii="Times New Roman" w:eastAsia="Times New Roman" w:hAnsi="Times New Roman" w:cs="Times New Roman"/>
          <w:b/>
          <w:bCs/>
          <w:kern w:val="0"/>
          <w:lang w:eastAsia="en-GB"/>
          <w14:ligatures w14:val="none"/>
        </w:rPr>
        <w:t>meaningful</w:t>
      </w:r>
      <w:r w:rsidRPr="00C91172">
        <w:rPr>
          <w:rFonts w:ascii="Times New Roman" w:eastAsia="Times New Roman" w:hAnsi="Times New Roman" w:cs="Times New Roman"/>
          <w:kern w:val="0"/>
          <w:lang w:eastAsia="en-GB"/>
          <w14:ligatures w14:val="none"/>
        </w:rPr>
        <w:t xml:space="preserve"> sums prompt contact, demonstrating empathy.</w:t>
      </w:r>
    </w:p>
    <w:p w14:paraId="6185DF37" w14:textId="77777777" w:rsidR="00C91172" w:rsidRPr="00C91172" w:rsidRDefault="00C91172" w:rsidP="00C9117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Mitigation of Complaints:</w:t>
      </w:r>
      <w:r w:rsidRPr="00C91172">
        <w:rPr>
          <w:rFonts w:ascii="Times New Roman" w:eastAsia="Times New Roman" w:hAnsi="Times New Roman" w:cs="Times New Roman"/>
          <w:kern w:val="0"/>
          <w:lang w:eastAsia="en-GB"/>
          <w14:ligatures w14:val="none"/>
        </w:rPr>
        <w:t xml:space="preserve"> By sparing families low-value intrusion, we </w:t>
      </w:r>
      <w:r w:rsidRPr="00C91172">
        <w:rPr>
          <w:rFonts w:ascii="Times New Roman" w:eastAsia="Times New Roman" w:hAnsi="Times New Roman" w:cs="Times New Roman"/>
          <w:b/>
          <w:bCs/>
          <w:kern w:val="0"/>
          <w:lang w:eastAsia="en-GB"/>
          <w14:ligatures w14:val="none"/>
        </w:rPr>
        <w:t>reduce</w:t>
      </w:r>
      <w:r w:rsidRPr="00C91172">
        <w:rPr>
          <w:rFonts w:ascii="Times New Roman" w:eastAsia="Times New Roman" w:hAnsi="Times New Roman" w:cs="Times New Roman"/>
          <w:kern w:val="0"/>
          <w:lang w:eastAsia="en-GB"/>
          <w14:ligatures w14:val="none"/>
        </w:rPr>
        <w:t xml:space="preserve"> complaint volumes from upset beneficiaries who feel pestered over “pennies.”</w:t>
      </w:r>
    </w:p>
    <w:p w14:paraId="67D124DC" w14:textId="77777777" w:rsidR="00C91172" w:rsidRPr="00C91172" w:rsidRDefault="00C91172" w:rsidP="00C9117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Selective Outreach:</w:t>
      </w:r>
      <w:r w:rsidRPr="00C91172">
        <w:rPr>
          <w:rFonts w:ascii="Times New Roman" w:eastAsia="Times New Roman" w:hAnsi="Times New Roman" w:cs="Times New Roman"/>
          <w:kern w:val="0"/>
          <w:lang w:eastAsia="en-GB"/>
          <w14:ligatures w14:val="none"/>
        </w:rPr>
        <w:t xml:space="preserve"> Larger cases (&gt;£250) trigger personal, high-touch handling—reinforcing the bank’s commitment where it truly matters.</w:t>
      </w:r>
    </w:p>
    <w:p w14:paraId="5D7FEAA1"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Pr>
          <w:noProof/>
        </w:rPr>
      </w:r>
      <w:r>
        <w:pict w14:anchorId="000CE2FD">
          <v:rect id="Horizontal Line 73"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F59131C"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5. Edge Cases &amp;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2"/>
        <w:gridCol w:w="5934"/>
      </w:tblGrid>
      <w:tr w:rsidR="00C91172" w:rsidRPr="00C91172" w14:paraId="7BE706E1" w14:textId="77777777" w:rsidTr="00C91172">
        <w:trPr>
          <w:tblHeader/>
          <w:tblCellSpacing w:w="15" w:type="dxa"/>
        </w:trPr>
        <w:tc>
          <w:tcPr>
            <w:tcW w:w="0" w:type="auto"/>
            <w:vAlign w:val="center"/>
            <w:hideMark/>
          </w:tcPr>
          <w:p w14:paraId="673ECCDF" w14:textId="77777777" w:rsidR="00C91172" w:rsidRPr="00C91172" w:rsidRDefault="00C91172" w:rsidP="00C91172">
            <w:pPr>
              <w:spacing w:after="0" w:line="240" w:lineRule="auto"/>
              <w:jc w:val="center"/>
              <w:rPr>
                <w:rFonts w:ascii="Times New Roman" w:eastAsia="Times New Roman" w:hAnsi="Times New Roman" w:cs="Times New Roman"/>
                <w:b/>
                <w:bCs/>
                <w:kern w:val="0"/>
                <w:lang w:eastAsia="en-GB"/>
                <w14:ligatures w14:val="none"/>
              </w:rPr>
            </w:pPr>
            <w:r w:rsidRPr="00C91172">
              <w:rPr>
                <w:rFonts w:ascii="Times New Roman" w:eastAsia="Times New Roman" w:hAnsi="Times New Roman" w:cs="Times New Roman"/>
                <w:b/>
                <w:bCs/>
                <w:kern w:val="0"/>
                <w:lang w:eastAsia="en-GB"/>
                <w14:ligatures w14:val="none"/>
              </w:rPr>
              <w:t>Edge Case</w:t>
            </w:r>
          </w:p>
        </w:tc>
        <w:tc>
          <w:tcPr>
            <w:tcW w:w="0" w:type="auto"/>
            <w:vAlign w:val="center"/>
            <w:hideMark/>
          </w:tcPr>
          <w:p w14:paraId="6F466D96" w14:textId="77777777" w:rsidR="00C91172" w:rsidRPr="00C91172" w:rsidRDefault="00C91172" w:rsidP="00C91172">
            <w:pPr>
              <w:spacing w:after="0" w:line="240" w:lineRule="auto"/>
              <w:jc w:val="center"/>
              <w:rPr>
                <w:rFonts w:ascii="Times New Roman" w:eastAsia="Times New Roman" w:hAnsi="Times New Roman" w:cs="Times New Roman"/>
                <w:b/>
                <w:bCs/>
                <w:kern w:val="0"/>
                <w:lang w:eastAsia="en-GB"/>
                <w14:ligatures w14:val="none"/>
              </w:rPr>
            </w:pPr>
            <w:r w:rsidRPr="00C91172">
              <w:rPr>
                <w:rFonts w:ascii="Times New Roman" w:eastAsia="Times New Roman" w:hAnsi="Times New Roman" w:cs="Times New Roman"/>
                <w:b/>
                <w:bCs/>
                <w:kern w:val="0"/>
                <w:lang w:eastAsia="en-GB"/>
                <w14:ligatures w14:val="none"/>
              </w:rPr>
              <w:t>Safeguard / Override</w:t>
            </w:r>
          </w:p>
        </w:tc>
      </w:tr>
      <w:tr w:rsidR="00C91172" w:rsidRPr="00C91172" w14:paraId="28D2FB47" w14:textId="77777777" w:rsidTr="00C91172">
        <w:trPr>
          <w:tblCellSpacing w:w="15" w:type="dxa"/>
        </w:trPr>
        <w:tc>
          <w:tcPr>
            <w:tcW w:w="0" w:type="auto"/>
            <w:vAlign w:val="center"/>
            <w:hideMark/>
          </w:tcPr>
          <w:p w14:paraId="68FFDB73"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Vulnerable Estates</w:t>
            </w:r>
            <w:r w:rsidRPr="00C91172">
              <w:rPr>
                <w:rFonts w:ascii="Times New Roman" w:eastAsia="Times New Roman" w:hAnsi="Times New Roman" w:cs="Times New Roman"/>
                <w:kern w:val="0"/>
                <w:lang w:eastAsia="en-GB"/>
                <w14:ligatures w14:val="none"/>
              </w:rPr>
              <w:t xml:space="preserve"> (sole carers, minors)</w:t>
            </w:r>
          </w:p>
        </w:tc>
        <w:tc>
          <w:tcPr>
            <w:tcW w:w="0" w:type="auto"/>
            <w:vAlign w:val="center"/>
            <w:hideMark/>
          </w:tcPr>
          <w:p w14:paraId="3A92B26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 xml:space="preserve">Automatically </w:t>
            </w:r>
            <w:r w:rsidRPr="00C91172">
              <w:rPr>
                <w:rFonts w:ascii="Times New Roman" w:eastAsia="Times New Roman" w:hAnsi="Times New Roman" w:cs="Times New Roman"/>
                <w:b/>
                <w:bCs/>
                <w:kern w:val="0"/>
                <w:lang w:eastAsia="en-GB"/>
                <w14:ligatures w14:val="none"/>
              </w:rPr>
              <w:t>lower</w:t>
            </w:r>
            <w:r w:rsidRPr="00C91172">
              <w:rPr>
                <w:rFonts w:ascii="Times New Roman" w:eastAsia="Times New Roman" w:hAnsi="Times New Roman" w:cs="Times New Roman"/>
                <w:kern w:val="0"/>
                <w:lang w:eastAsia="en-GB"/>
                <w14:ligatures w14:val="none"/>
              </w:rPr>
              <w:t xml:space="preserve"> threshold to £0 – £15; full remediation regardless of amount.</w:t>
            </w:r>
          </w:p>
        </w:tc>
      </w:tr>
      <w:tr w:rsidR="00C91172" w:rsidRPr="00C91172" w14:paraId="68A31195" w14:textId="77777777" w:rsidTr="00C91172">
        <w:trPr>
          <w:tblCellSpacing w:w="15" w:type="dxa"/>
        </w:trPr>
        <w:tc>
          <w:tcPr>
            <w:tcW w:w="0" w:type="auto"/>
            <w:vAlign w:val="center"/>
            <w:hideMark/>
          </w:tcPr>
          <w:p w14:paraId="40FE8ED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Customer Complaint Received</w:t>
            </w:r>
          </w:p>
        </w:tc>
        <w:tc>
          <w:tcPr>
            <w:tcW w:w="0" w:type="auto"/>
            <w:vAlign w:val="center"/>
            <w:hideMark/>
          </w:tcPr>
          <w:p w14:paraId="00B9880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Waive the threshold entirely; treat any complaint as warranting outreach and full refund.</w:t>
            </w:r>
          </w:p>
        </w:tc>
      </w:tr>
      <w:tr w:rsidR="00C91172" w:rsidRPr="00C91172" w14:paraId="7AC0866D" w14:textId="77777777" w:rsidTr="00C91172">
        <w:trPr>
          <w:tblCellSpacing w:w="15" w:type="dxa"/>
        </w:trPr>
        <w:tc>
          <w:tcPr>
            <w:tcW w:w="0" w:type="auto"/>
            <w:vAlign w:val="center"/>
            <w:hideMark/>
          </w:tcPr>
          <w:p w14:paraId="52E67A1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Small Total Estate Value (&lt;£500)</w:t>
            </w:r>
          </w:p>
        </w:tc>
        <w:tc>
          <w:tcPr>
            <w:tcW w:w="0" w:type="auto"/>
            <w:vAlign w:val="center"/>
            <w:hideMark/>
          </w:tcPr>
          <w:p w14:paraId="6EE5A38F"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Override: use a lower de minimis (e.g. £50) or full remediation so small estates aren’t deprived.</w:t>
            </w:r>
          </w:p>
        </w:tc>
      </w:tr>
      <w:tr w:rsidR="00C91172" w:rsidRPr="00C91172" w14:paraId="562CC3FD" w14:textId="77777777" w:rsidTr="00C91172">
        <w:trPr>
          <w:tblCellSpacing w:w="15" w:type="dxa"/>
        </w:trPr>
        <w:tc>
          <w:tcPr>
            <w:tcW w:w="0" w:type="auto"/>
            <w:vAlign w:val="center"/>
            <w:hideMark/>
          </w:tcPr>
          <w:p w14:paraId="46F20FF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High-Profile or Media-Sensitive Cases</w:t>
            </w:r>
          </w:p>
        </w:tc>
        <w:tc>
          <w:tcPr>
            <w:tcW w:w="0" w:type="auto"/>
            <w:vAlign w:val="center"/>
            <w:hideMark/>
          </w:tcPr>
          <w:p w14:paraId="4F5A4C45"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Manual review: ensure public or regulatory scrutiny cases receive full outreach regardless of size.</w:t>
            </w:r>
          </w:p>
        </w:tc>
      </w:tr>
      <w:tr w:rsidR="00C91172" w:rsidRPr="00C91172" w14:paraId="3FE13401" w14:textId="77777777" w:rsidTr="00C91172">
        <w:trPr>
          <w:tblCellSpacing w:w="15" w:type="dxa"/>
        </w:trPr>
        <w:tc>
          <w:tcPr>
            <w:tcW w:w="0" w:type="auto"/>
            <w:vAlign w:val="center"/>
            <w:hideMark/>
          </w:tcPr>
          <w:p w14:paraId="0E67A159"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Recurring/Patterned Errors</w:t>
            </w:r>
          </w:p>
        </w:tc>
        <w:tc>
          <w:tcPr>
            <w:tcW w:w="0" w:type="auto"/>
            <w:vAlign w:val="center"/>
            <w:hideMark/>
          </w:tcPr>
          <w:p w14:paraId="38A57E0B"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If a customer’s account shows multiple small errors, aggregate amounts; if cumulative &gt;£250, trigger outreach.</w:t>
            </w:r>
          </w:p>
        </w:tc>
      </w:tr>
    </w:tbl>
    <w:p w14:paraId="3D94D332"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Pr>
          <w:noProof/>
        </w:rPr>
      </w:r>
      <w:r>
        <w:pict w14:anchorId="1363C761">
          <v:rect id="Horizontal Line 74"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176EDEC"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6. Governance &amp; MI</w:t>
      </w:r>
    </w:p>
    <w:p w14:paraId="1A923886" w14:textId="77777777" w:rsidR="00C91172" w:rsidRPr="00C91172" w:rsidRDefault="00C91172" w:rsidP="00C9117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Policy Documentation:</w:t>
      </w:r>
      <w:r w:rsidRPr="00C91172">
        <w:rPr>
          <w:rFonts w:ascii="Times New Roman" w:eastAsia="Times New Roman" w:hAnsi="Times New Roman" w:cs="Times New Roman"/>
          <w:kern w:val="0"/>
          <w:lang w:eastAsia="en-GB"/>
          <w14:ligatures w14:val="none"/>
        </w:rPr>
        <w:t xml:space="preserve"> Embed the £250 threshold, with clear override rules, in the bereavement remediation policy.</w:t>
      </w:r>
    </w:p>
    <w:p w14:paraId="768F3296" w14:textId="77777777" w:rsidR="00C91172" w:rsidRPr="00C91172" w:rsidRDefault="00C91172" w:rsidP="00C9117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Management Information:</w:t>
      </w:r>
      <w:r w:rsidRPr="00C91172">
        <w:rPr>
          <w:rFonts w:ascii="Times New Roman" w:eastAsia="Times New Roman" w:hAnsi="Times New Roman" w:cs="Times New Roman"/>
          <w:kern w:val="0"/>
          <w:lang w:eastAsia="en-GB"/>
          <w14:ligatures w14:val="none"/>
        </w:rPr>
        <w:t xml:space="preserve"> Track monthly:</w:t>
      </w:r>
    </w:p>
    <w:p w14:paraId="6E949063"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Number of waived cases &amp; total value</w:t>
      </w:r>
    </w:p>
    <w:p w14:paraId="54741562"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Complaints arising from waived cases</w:t>
      </w:r>
    </w:p>
    <w:p w14:paraId="04652E57"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Overrides applied (vulnerable, complaints, small estates)</w:t>
      </w:r>
    </w:p>
    <w:p w14:paraId="38AF7C00" w14:textId="77777777" w:rsidR="00C91172" w:rsidRPr="00C91172" w:rsidRDefault="00C91172" w:rsidP="00C9117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Periodic Review:</w:t>
      </w:r>
      <w:r w:rsidRPr="00C91172">
        <w:rPr>
          <w:rFonts w:ascii="Times New Roman" w:eastAsia="Times New Roman" w:hAnsi="Times New Roman" w:cs="Times New Roman"/>
          <w:kern w:val="0"/>
          <w:lang w:eastAsia="en-GB"/>
          <w14:ligatures w14:val="none"/>
        </w:rPr>
        <w:t xml:space="preserve"> Quarterly assessment to confirm that:</w:t>
      </w:r>
    </w:p>
    <w:p w14:paraId="3F34CEE9"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Waived-case complaint rate &lt;5%</w:t>
      </w:r>
    </w:p>
    <w:p w14:paraId="67F2A259"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Operational savings justify the threshold</w:t>
      </w:r>
    </w:p>
    <w:p w14:paraId="624B2B23"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No regulatory issues have arisen</w:t>
      </w:r>
    </w:p>
    <w:p w14:paraId="78C2D2C0"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Pr>
          <w:noProof/>
        </w:rPr>
      </w:r>
      <w:r>
        <w:pict w14:anchorId="45EFD5FF">
          <v:rect id="Horizontal Line 75"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51C0550"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7. Recommended Communication Approach</w:t>
      </w:r>
    </w:p>
    <w:p w14:paraId="7F04A7C0" w14:textId="77777777" w:rsidR="00C91172" w:rsidRPr="00C91172" w:rsidRDefault="00C91172" w:rsidP="00C91172">
      <w:pPr>
        <w:spacing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“In recognition of the distress families face after bereavement, we have set a £250 threshold: we will only reach out to next-of-kin where the total post-death adjustments exceed £250. This ensures that only material amounts prompt contact, sparing families repeated reminders over small sums. Should you wish to discuss any residual balance below this threshold, please contact us at [helpline].”</w:t>
      </w:r>
    </w:p>
    <w:p w14:paraId="70A45AD9"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Pr>
          <w:noProof/>
        </w:rPr>
      </w:r>
      <w:r>
        <w:pict w14:anchorId="5CDA0A90">
          <v:rect id="Horizontal Line 76"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C3E1876"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Conclusion</w:t>
      </w:r>
    </w:p>
    <w:p w14:paraId="253D5AC9"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 xml:space="preserve">A </w:t>
      </w:r>
      <w:r w:rsidRPr="00C91172">
        <w:rPr>
          <w:rFonts w:ascii="Times New Roman" w:eastAsia="Times New Roman" w:hAnsi="Times New Roman" w:cs="Times New Roman"/>
          <w:b/>
          <w:bCs/>
          <w:kern w:val="0"/>
          <w:lang w:eastAsia="en-GB"/>
          <w14:ligatures w14:val="none"/>
        </w:rPr>
        <w:t>£250 de minimis threshold</w:t>
      </w:r>
      <w:r w:rsidRPr="00C91172">
        <w:rPr>
          <w:rFonts w:ascii="Times New Roman" w:eastAsia="Times New Roman" w:hAnsi="Times New Roman" w:cs="Times New Roman"/>
          <w:kern w:val="0"/>
          <w:lang w:eastAsia="en-GB"/>
          <w14:ligatures w14:val="none"/>
        </w:rPr>
        <w:t xml:space="preserve"> is defensible both internally (on cost, efficiency and fairness grounds) and externally (under FCA’s proportionality and client-money precedents). With layered safeguards for vulnerability and complaints-driven overrides, the policy balances </w:t>
      </w:r>
      <w:r w:rsidRPr="00C91172">
        <w:rPr>
          <w:rFonts w:ascii="Times New Roman" w:eastAsia="Times New Roman" w:hAnsi="Times New Roman" w:cs="Times New Roman"/>
          <w:b/>
          <w:bCs/>
          <w:kern w:val="0"/>
          <w:lang w:eastAsia="en-GB"/>
          <w14:ligatures w14:val="none"/>
        </w:rPr>
        <w:t>humanitarian sensitivity</w:t>
      </w:r>
      <w:r w:rsidRPr="00C91172">
        <w:rPr>
          <w:rFonts w:ascii="Times New Roman" w:eastAsia="Times New Roman" w:hAnsi="Times New Roman" w:cs="Times New Roman"/>
          <w:kern w:val="0"/>
          <w:lang w:eastAsia="en-GB"/>
          <w14:ligatures w14:val="none"/>
        </w:rPr>
        <w:t xml:space="preserve"> with </w:t>
      </w:r>
      <w:r w:rsidRPr="00C91172">
        <w:rPr>
          <w:rFonts w:ascii="Times New Roman" w:eastAsia="Times New Roman" w:hAnsi="Times New Roman" w:cs="Times New Roman"/>
          <w:b/>
          <w:bCs/>
          <w:kern w:val="0"/>
          <w:lang w:eastAsia="en-GB"/>
          <w14:ligatures w14:val="none"/>
        </w:rPr>
        <w:t>pragmatic remediation</w:t>
      </w:r>
      <w:r w:rsidRPr="00C91172">
        <w:rPr>
          <w:rFonts w:ascii="Times New Roman" w:eastAsia="Times New Roman" w:hAnsi="Times New Roman" w:cs="Times New Roman"/>
          <w:kern w:val="0"/>
          <w:lang w:eastAsia="en-GB"/>
          <w14:ligatures w14:val="none"/>
        </w:rPr>
        <w:t>—ensuring families are only contacted when meaningful funds are at stake.</w:t>
      </w:r>
    </w:p>
    <w:p w14:paraId="63568F35"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While specific global precedents for bereavement remediation de minimis thresholds are limited, several regulatory frameworks across jurisdictions provide insights into the application of de minimis principles in financial contexts.</w:t>
      </w:r>
    </w:p>
    <w:p w14:paraId="0AC0D267"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1. FCA Client Money Rules (UK)</w:t>
      </w:r>
    </w:p>
    <w:p w14:paraId="22546D58"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The UK's Financial Conduct Authority (FCA) permits firms to apply a de minimis threshold of £25 for unclaimed client balances. This allows firms to transfer such small amounts to charity after one contact attempt, acknowledging the impracticality of pursuing minimal sums. While this pertains to client money rather than bereavement remediation, it reflects the FCA's acceptance of de minimis thresholds in financial operations. (</w:t>
      </w:r>
      <w:hyperlink r:id="rId5" w:tooltip="FCA fines for bank bereavement process failings | FIN." w:history="1">
        <w:r w:rsidRPr="00C91172">
          <w:rPr>
            <w:rFonts w:ascii="Times New Roman" w:eastAsia="Times New Roman" w:hAnsi="Times New Roman" w:cs="Times New Roman"/>
            <w:color w:val="0000FF"/>
            <w:kern w:val="0"/>
            <w:u w:val="single"/>
            <w:lang w:eastAsia="en-GB"/>
            <w14:ligatures w14:val="none"/>
          </w:rPr>
          <w:t>financialinstitutionsnews.com</w:t>
        </w:r>
      </w:hyperlink>
      <w:r w:rsidRPr="00C91172">
        <w:rPr>
          <w:rFonts w:ascii="Times New Roman" w:eastAsia="Times New Roman" w:hAnsi="Times New Roman" w:cs="Times New Roman"/>
          <w:kern w:val="0"/>
          <w:lang w:eastAsia="en-GB"/>
          <w14:ligatures w14:val="none"/>
        </w:rPr>
        <w:t>)</w:t>
      </w:r>
    </w:p>
    <w:p w14:paraId="1BF39E17"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2. Common Reporting Standard (CRS) and FATCA Thresholds</w:t>
      </w:r>
    </w:p>
    <w:p w14:paraId="6C049904"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Under the Common Reporting Standard (CRS), financial institutions are required to report accounts exceeding $250,000, establishing a de minimis threshold below which reporting is not mandated. This approach balances regulatory compliance with operational efficiency, recognizing the disproportionate effort involved in reporting low-value accounts. (</w:t>
      </w:r>
      <w:proofErr w:type="spellStart"/>
      <w:r w:rsidRPr="00C91172">
        <w:rPr>
          <w:rFonts w:ascii="Times New Roman" w:eastAsia="Times New Roman" w:hAnsi="Times New Roman" w:cs="Times New Roman"/>
          <w:kern w:val="0"/>
          <w:lang w:eastAsia="en-GB"/>
          <w14:ligatures w14:val="none"/>
        </w:rPr>
        <w:fldChar w:fldCharType="begin"/>
      </w:r>
      <w:r w:rsidRPr="00C91172">
        <w:rPr>
          <w:rFonts w:ascii="Times New Roman" w:eastAsia="Times New Roman" w:hAnsi="Times New Roman" w:cs="Times New Roman"/>
          <w:kern w:val="0"/>
          <w:lang w:eastAsia="en-GB"/>
          <w14:ligatures w14:val="none"/>
        </w:rPr>
        <w:instrText>HYPERLINK "https://www.finextra.com/blogposting/12871/5-point-plan-for-crs-implementation?utm_source=chatgpt.com" \o "5 Point Plan for CRS Implementation: By Retired Member"</w:instrText>
      </w:r>
      <w:r w:rsidRPr="00C91172">
        <w:rPr>
          <w:rFonts w:ascii="Times New Roman" w:eastAsia="Times New Roman" w:hAnsi="Times New Roman" w:cs="Times New Roman"/>
          <w:kern w:val="0"/>
          <w:lang w:eastAsia="en-GB"/>
          <w14:ligatures w14:val="none"/>
        </w:rPr>
      </w:r>
      <w:r w:rsidRPr="00C91172">
        <w:rPr>
          <w:rFonts w:ascii="Times New Roman" w:eastAsia="Times New Roman" w:hAnsi="Times New Roman" w:cs="Times New Roman"/>
          <w:kern w:val="0"/>
          <w:lang w:eastAsia="en-GB"/>
          <w14:ligatures w14:val="none"/>
        </w:rPr>
        <w:fldChar w:fldCharType="separate"/>
      </w:r>
      <w:r w:rsidRPr="00C91172">
        <w:rPr>
          <w:rFonts w:ascii="Times New Roman" w:eastAsia="Times New Roman" w:hAnsi="Times New Roman" w:cs="Times New Roman"/>
          <w:color w:val="0000FF"/>
          <w:kern w:val="0"/>
          <w:u w:val="single"/>
          <w:lang w:eastAsia="en-GB"/>
          <w14:ligatures w14:val="none"/>
        </w:rPr>
        <w:t>Finextra</w:t>
      </w:r>
      <w:proofErr w:type="spellEnd"/>
      <w:r w:rsidRPr="00C91172">
        <w:rPr>
          <w:rFonts w:ascii="Times New Roman" w:eastAsia="Times New Roman" w:hAnsi="Times New Roman" w:cs="Times New Roman"/>
          <w:color w:val="0000FF"/>
          <w:kern w:val="0"/>
          <w:u w:val="single"/>
          <w:lang w:eastAsia="en-GB"/>
          <w14:ligatures w14:val="none"/>
        </w:rPr>
        <w:t xml:space="preserve"> Research</w:t>
      </w:r>
      <w:r w:rsidRPr="00C91172">
        <w:rPr>
          <w:rFonts w:ascii="Times New Roman" w:eastAsia="Times New Roman" w:hAnsi="Times New Roman" w:cs="Times New Roman"/>
          <w:kern w:val="0"/>
          <w:lang w:eastAsia="en-GB"/>
          <w14:ligatures w14:val="none"/>
        </w:rPr>
        <w:fldChar w:fldCharType="end"/>
      </w:r>
      <w:r w:rsidRPr="00C91172">
        <w:rPr>
          <w:rFonts w:ascii="Times New Roman" w:eastAsia="Times New Roman" w:hAnsi="Times New Roman" w:cs="Times New Roman"/>
          <w:kern w:val="0"/>
          <w:lang w:eastAsia="en-GB"/>
          <w14:ligatures w14:val="none"/>
        </w:rPr>
        <w:t>)</w:t>
      </w:r>
    </w:p>
    <w:p w14:paraId="076F254B"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3. EU Foreign Subsidies Regulation</w:t>
      </w:r>
    </w:p>
    <w:p w14:paraId="4DF664DE"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 xml:space="preserve">The European Union's Foreign Subsidies Regulation sets a de minimis threshold of €1 million for individual financial contributions that must be disclosed in merger and acquisition transactions. This threshold aims to prevent administrative burdens associated with reporting negligible subsidies, ensuring focus on significant financial contributions that may distort competition. </w:t>
      </w:r>
    </w:p>
    <w:p w14:paraId="00888274"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4. Prudential Regulation Authority (PRA) Mortgage Lending Thresholds (UK)</w:t>
      </w:r>
    </w:p>
    <w:p w14:paraId="10013B8A"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The UK's Prudential Regulation Authority (PRA) and the FCA have proposed increasing the de minimis threshold for the Loan to Income (LTI) flow limit in mortgage lending. Currently, lenders extending residential mortgages of less than £100 million annually are exempt from the LTI flow limit. This adjustment reflects a regulatory effort to align thresholds with market realities, reducing unnecessary constraints on smaller lenders. (</w:t>
      </w:r>
      <w:hyperlink r:id="rId6" w:tooltip="CP6/25 – Proposed amendments to PRA Rulebook and FCA Guidance on the de minimis threshold for the Loan to Income flow limit in mortgage lending | Bank of England" w:history="1">
        <w:r w:rsidRPr="00C91172">
          <w:rPr>
            <w:rFonts w:ascii="Times New Roman" w:eastAsia="Times New Roman" w:hAnsi="Times New Roman" w:cs="Times New Roman"/>
            <w:color w:val="0000FF"/>
            <w:kern w:val="0"/>
            <w:u w:val="single"/>
            <w:lang w:eastAsia="en-GB"/>
            <w14:ligatures w14:val="none"/>
          </w:rPr>
          <w:t>bankofengland.co.uk</w:t>
        </w:r>
      </w:hyperlink>
      <w:r w:rsidRPr="00C91172">
        <w:rPr>
          <w:rFonts w:ascii="Times New Roman" w:eastAsia="Times New Roman" w:hAnsi="Times New Roman" w:cs="Times New Roman"/>
          <w:kern w:val="0"/>
          <w:lang w:eastAsia="en-GB"/>
          <w14:ligatures w14:val="none"/>
        </w:rPr>
        <w:t>)</w:t>
      </w:r>
    </w:p>
    <w:p w14:paraId="1A55D4BC" w14:textId="77777777" w:rsidR="00C91172" w:rsidRPr="00C91172" w:rsidRDefault="00CA4434" w:rsidP="00C91172">
      <w:pPr>
        <w:spacing w:after="0" w:line="240" w:lineRule="auto"/>
        <w:rPr>
          <w:rFonts w:ascii="Times New Roman" w:eastAsia="Times New Roman" w:hAnsi="Times New Roman" w:cs="Times New Roman"/>
          <w:kern w:val="0"/>
          <w:lang w:eastAsia="en-GB"/>
          <w14:ligatures w14:val="none"/>
        </w:rPr>
      </w:pPr>
      <w:r>
        <w:rPr>
          <w:noProof/>
        </w:rPr>
      </w:r>
      <w:r>
        <w:pict w14:anchorId="79F833BC">
          <v:rect id="Horizontal Line 8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9CEE6BB"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lastRenderedPageBreak/>
        <w:t>Conclusion:</w:t>
      </w:r>
    </w:p>
    <w:p w14:paraId="41767F7E"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While direct precedents for a £250 de minimis threshold in bereavement remediation are scarce, the aforementioned regulatory frameworks demonstrate the application of de minimis principles to balance operational efficiency with regulatory compliance. Implementing a £250 threshold in bereavement cases could be justified by drawing parallels to these practices, provided that appropriate safeguards are in place to address potential vulnerabilities and ensure fair treatment of beneficiaries.</w:t>
      </w:r>
    </w:p>
    <w:p w14:paraId="1DA843B4" w14:textId="5C2EC7C2" w:rsidR="00C91172" w:rsidRDefault="00C91172">
      <w:pPr>
        <w:rPr>
          <w:b/>
          <w:bCs/>
        </w:rPr>
      </w:pPr>
    </w:p>
    <w:p w14:paraId="787B68A4" w14:textId="77777777" w:rsidR="009D07B9" w:rsidRDefault="009D07B9">
      <w:pPr>
        <w:rPr>
          <w:b/>
          <w:bCs/>
        </w:rPr>
      </w:pPr>
    </w:p>
    <w:p w14:paraId="57DA0D04" w14:textId="77777777" w:rsidR="009D07B9" w:rsidRDefault="009D07B9">
      <w:pPr>
        <w:rPr>
          <w:b/>
          <w:bCs/>
        </w:rPr>
      </w:pPr>
    </w:p>
    <w:p w14:paraId="1863D934" w14:textId="77777777" w:rsidR="009D07B9" w:rsidRDefault="009D07B9">
      <w:pPr>
        <w:rPr>
          <w:b/>
          <w:bCs/>
        </w:rPr>
      </w:pPr>
    </w:p>
    <w:p w14:paraId="426A9CD8" w14:textId="77777777" w:rsidR="009D07B9" w:rsidRDefault="009D07B9">
      <w:pPr>
        <w:rPr>
          <w:b/>
          <w:bCs/>
        </w:rPr>
      </w:pPr>
    </w:p>
    <w:p w14:paraId="7009D89E" w14:textId="77777777" w:rsidR="009D07B9" w:rsidRDefault="009D07B9">
      <w:pPr>
        <w:rPr>
          <w:b/>
          <w:bCs/>
        </w:rPr>
      </w:pPr>
    </w:p>
    <w:p w14:paraId="4C9C7F06" w14:textId="77777777" w:rsidR="009D07B9" w:rsidRDefault="009D07B9">
      <w:pPr>
        <w:rPr>
          <w:b/>
          <w:bCs/>
        </w:rPr>
      </w:pPr>
    </w:p>
    <w:p w14:paraId="6B03EA6D" w14:textId="77777777" w:rsidR="009D07B9" w:rsidRDefault="009D07B9">
      <w:pPr>
        <w:rPr>
          <w:b/>
          <w:bCs/>
        </w:rPr>
      </w:pPr>
    </w:p>
    <w:p w14:paraId="4CF8DFA8" w14:textId="77777777" w:rsidR="009D07B9" w:rsidRDefault="009D07B9">
      <w:pPr>
        <w:rPr>
          <w:b/>
          <w:bCs/>
        </w:rPr>
      </w:pPr>
    </w:p>
    <w:p w14:paraId="29FAE10A" w14:textId="77777777" w:rsidR="009D07B9" w:rsidRDefault="009D07B9">
      <w:pPr>
        <w:rPr>
          <w:b/>
          <w:bCs/>
        </w:rPr>
      </w:pPr>
    </w:p>
    <w:p w14:paraId="1A7B4CFA" w14:textId="77777777" w:rsidR="009D07B9" w:rsidRDefault="009D07B9">
      <w:pPr>
        <w:rPr>
          <w:b/>
          <w:bCs/>
        </w:rPr>
      </w:pPr>
    </w:p>
    <w:p w14:paraId="741C276B" w14:textId="77777777" w:rsidR="009D07B9" w:rsidRDefault="009D07B9">
      <w:pPr>
        <w:rPr>
          <w:b/>
          <w:bCs/>
        </w:rPr>
      </w:pPr>
    </w:p>
    <w:p w14:paraId="4C8A74AC" w14:textId="77777777" w:rsidR="009D07B9" w:rsidRDefault="009D07B9">
      <w:pPr>
        <w:rPr>
          <w:b/>
          <w:bCs/>
        </w:rPr>
      </w:pPr>
    </w:p>
    <w:p w14:paraId="0ED0461F" w14:textId="77777777" w:rsidR="009D07B9" w:rsidRDefault="009D07B9">
      <w:pPr>
        <w:rPr>
          <w:b/>
          <w:bCs/>
        </w:rPr>
      </w:pPr>
    </w:p>
    <w:p w14:paraId="25BD6FAD" w14:textId="77777777" w:rsidR="009D07B9" w:rsidRDefault="009D07B9">
      <w:pPr>
        <w:rPr>
          <w:b/>
          <w:bCs/>
        </w:rPr>
      </w:pPr>
    </w:p>
    <w:p w14:paraId="02B5BBA3" w14:textId="77777777" w:rsidR="009D07B9" w:rsidRDefault="009D07B9">
      <w:pPr>
        <w:rPr>
          <w:b/>
          <w:bCs/>
        </w:rPr>
      </w:pPr>
    </w:p>
    <w:p w14:paraId="4B50C8E8" w14:textId="77777777" w:rsidR="009D07B9" w:rsidRDefault="009D07B9">
      <w:pPr>
        <w:rPr>
          <w:b/>
          <w:bCs/>
        </w:rPr>
      </w:pPr>
    </w:p>
    <w:p w14:paraId="0A264D9A" w14:textId="77777777" w:rsidR="009D07B9" w:rsidRDefault="009D07B9">
      <w:pPr>
        <w:rPr>
          <w:b/>
          <w:bCs/>
        </w:rPr>
      </w:pPr>
    </w:p>
    <w:p w14:paraId="79A5B47D" w14:textId="77777777" w:rsidR="009D07B9" w:rsidRDefault="009D07B9">
      <w:pPr>
        <w:rPr>
          <w:b/>
          <w:bCs/>
        </w:rPr>
      </w:pPr>
    </w:p>
    <w:p w14:paraId="4E8E7140" w14:textId="77777777" w:rsidR="009D07B9" w:rsidRDefault="009D07B9">
      <w:pPr>
        <w:rPr>
          <w:b/>
          <w:bCs/>
        </w:rPr>
      </w:pPr>
    </w:p>
    <w:p w14:paraId="6D43E9E5" w14:textId="77777777" w:rsidR="009D07B9" w:rsidRDefault="009D07B9">
      <w:pPr>
        <w:rPr>
          <w:b/>
          <w:bCs/>
        </w:rPr>
      </w:pPr>
    </w:p>
    <w:p w14:paraId="44F9FA41" w14:textId="77777777" w:rsidR="009D07B9" w:rsidRDefault="009D07B9">
      <w:pPr>
        <w:rPr>
          <w:b/>
          <w:bCs/>
        </w:rPr>
      </w:pPr>
    </w:p>
    <w:p w14:paraId="05F0D735" w14:textId="77777777" w:rsidR="009D07B9" w:rsidRDefault="009D07B9">
      <w:pPr>
        <w:rPr>
          <w:b/>
          <w:bCs/>
        </w:rPr>
      </w:pPr>
    </w:p>
    <w:p w14:paraId="09A367FE" w14:textId="77777777" w:rsidR="009D07B9" w:rsidRPr="009D07B9" w:rsidRDefault="009D07B9" w:rsidP="009D07B9">
      <w:pPr>
        <w:spacing w:after="120" w:line="240" w:lineRule="auto"/>
        <w:outlineLvl w:val="0"/>
        <w:rPr>
          <w:rFonts w:ascii="Arial" w:eastAsia="Times New Roman" w:hAnsi="Arial" w:cs="Arial"/>
          <w:b/>
          <w:bCs/>
          <w:color w:val="1B1C1D"/>
          <w:kern w:val="36"/>
          <w:sz w:val="33"/>
          <w:szCs w:val="33"/>
          <w:lang w:eastAsia="en-GB"/>
          <w14:ligatures w14:val="none"/>
        </w:rPr>
      </w:pPr>
      <w:r w:rsidRPr="009D07B9">
        <w:rPr>
          <w:rFonts w:ascii="Arial" w:eastAsia="Times New Roman" w:hAnsi="Arial" w:cs="Arial"/>
          <w:b/>
          <w:bCs/>
          <w:color w:val="1B1C1D"/>
          <w:kern w:val="36"/>
          <w:sz w:val="33"/>
          <w:szCs w:val="33"/>
          <w:lang w:eastAsia="en-GB"/>
          <w14:ligatures w14:val="none"/>
        </w:rPr>
        <w:lastRenderedPageBreak/>
        <w:t>Advocating for a £250 De Minimis Threshold in Bereavement Remediation: A Strategic Imperative for UK Banks</w:t>
      </w:r>
    </w:p>
    <w:p w14:paraId="5CD91FC3"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Executive Summary</w:t>
      </w:r>
    </w:p>
    <w:p w14:paraId="10A4674A"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This report presents a comprehensive analysis advocating for the adoption of a £250 de minimis threshold within a UK bank's bereavement remediation program. This proposed threshold represents an optimal balance across critical dimensions: humanitarian empathy, operational efficiency, regulatory compliance, and reputational enhancement. The analysis demonstrates that a £250 threshold is not merely a financial figure but a strategic decision that aligns the bank's practices with its commitment to vulnerable customers while streamlining internal processes and proactively mitigating regulatory and reputational risks. Lower thresholds, such as £15 or £100, are demonstrably inadequate and counterproductive, failing to address the multifaceted impact of bereavement and potentially exacerbating customer distress and operational inefficiencies. The report concludes with a strong recommendation for the immediate implementation of the £250 de minimis alongside robust override rules to ensure flexibility and continued customer-centricity.</w:t>
      </w:r>
    </w:p>
    <w:p w14:paraId="0E1B477F"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1. Introduction: The Strategic Importance of Empathetic Bereavement Remediation</w:t>
      </w:r>
    </w:p>
    <w:p w14:paraId="47927CCC"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period following the death of a loved one is universally recognized as one of life's most challenging experiences, often compounded by significant financial and administrative burdens. For individuals grappling with grief, the necessity of dealing with diverse administrative and regulatory bodies, including banks, is widely experienced as an "overwhelming burden" at a time when they are "least able to cope," profoundly affecting their grieving process.</w:t>
      </w:r>
      <w:r w:rsidRPr="009D07B9">
        <w:rPr>
          <w:rFonts w:ascii="Arial" w:eastAsia="Times New Roman" w:hAnsi="Arial" w:cs="Arial"/>
          <w:color w:val="575B5F"/>
          <w:kern w:val="0"/>
          <w:bdr w:val="none" w:sz="0" w:space="0" w:color="auto" w:frame="1"/>
          <w:vertAlign w:val="superscript"/>
          <w:lang w:eastAsia="en-GB"/>
          <w14:ligatures w14:val="none"/>
        </w:rPr>
        <w:t>1</w:t>
      </w:r>
      <w:r w:rsidRPr="009D07B9">
        <w:rPr>
          <w:rFonts w:ascii="Arial" w:eastAsia="Times New Roman" w:hAnsi="Arial" w:cs="Arial"/>
          <w:color w:val="1B1C1D"/>
          <w:kern w:val="0"/>
          <w:lang w:eastAsia="en-GB"/>
          <w14:ligatures w14:val="none"/>
        </w:rPr>
        <w:t xml:space="preserve"> This administrative complexity can transform an already difficult period into one of heightened distress.</w:t>
      </w:r>
    </w:p>
    <w:p w14:paraId="59CA77A6"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financial impact of bereavement is substantial and often underestimated. A recent UK survey revealed that over a third of respondents found their bereavement negatively affected their finances, making it harder to cope with rising costs.</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This figure escalates dramatically to 79% for those whose spouse or partner died, underscoring the severe financial strain on primary dependents during a period of intense emotional vulnerability.</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The practicalities of financial insecurity, urgent paperwork, and administrative processes are frequently perceived as a distraction from the grieving process itself.</w:t>
      </w:r>
      <w:r w:rsidRPr="009D07B9">
        <w:rPr>
          <w:rFonts w:ascii="Arial" w:eastAsia="Times New Roman" w:hAnsi="Arial" w:cs="Arial"/>
          <w:color w:val="575B5F"/>
          <w:kern w:val="0"/>
          <w:bdr w:val="none" w:sz="0" w:space="0" w:color="auto" w:frame="1"/>
          <w:vertAlign w:val="superscript"/>
          <w:lang w:eastAsia="en-GB"/>
          <w14:ligatures w14:val="none"/>
        </w:rPr>
        <w:t>1</w:t>
      </w:r>
      <w:r w:rsidRPr="009D07B9">
        <w:rPr>
          <w:rFonts w:ascii="Arial" w:eastAsia="Times New Roman" w:hAnsi="Arial" w:cs="Arial"/>
          <w:color w:val="1B1C1D"/>
          <w:kern w:val="0"/>
          <w:lang w:eastAsia="en-GB"/>
          <w14:ligatures w14:val="none"/>
        </w:rPr>
        <w:t xml:space="preserve"> Many bereaved individuals, particularly those whose partner previously managed finances, face a considerable learning task and express worry about making mistakes.</w:t>
      </w:r>
      <w:r w:rsidRPr="009D07B9">
        <w:rPr>
          <w:rFonts w:ascii="Arial" w:eastAsia="Times New Roman" w:hAnsi="Arial" w:cs="Arial"/>
          <w:color w:val="575B5F"/>
          <w:kern w:val="0"/>
          <w:bdr w:val="none" w:sz="0" w:space="0" w:color="auto" w:frame="1"/>
          <w:vertAlign w:val="superscript"/>
          <w:lang w:eastAsia="en-GB"/>
          <w14:ligatures w14:val="none"/>
        </w:rPr>
        <w:t>1</w:t>
      </w:r>
    </w:p>
    <w:p w14:paraId="475CF777"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Within this context, the Financial Conduct Authority (FCA) explicitly mandates that firms provide fair treatment and support to customers in vulnerable circumstances, a category that unequivocally includes bereaved individuals. The FCA's Consumer Duty, introduced in July 2023, and its foundational guidance (FG21/1) reinforce the expectation for firms to ensure good outcomes, clear communication, and tailored support for all customers, especially those with characteristics of vulnerability.</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This regulatory framework underscores a fundamental principle: the bank's responsibility extends beyond mere transactional accuracy to encompass the holistic well-being of its customers, particularly during times of acute vulnerability.</w:t>
      </w:r>
    </w:p>
    <w:p w14:paraId="548E7A1A"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lastRenderedPageBreak/>
        <w:t>This report aims to provide a robust, multi-faceted justification for adopting a £250 de minimis threshold for errors requiring remediation within the bank's bereavement program. It will demonstrate, through detailed analysis, that this threshold is superior to lower alternatives (£15 and £100) by addressing humanitarian needs, optimizing operational efficiency, ensuring regulatory proportionality, and bolstering the bank's reputation. The analysis will highlight how the administrative process itself, especially if it involves errors or requires significant effort from the bereaved, can become a form of additional harm. This means that a minimal remediation amount, if it still necessitates administrative engagement from the vulnerable individual, might inadvertently increase their distress and burden rather than alleviate it. The overall cost to the bereaved is therefore multi-dimensional, encompassing monetary, emotional, and time-based elements.</w:t>
      </w:r>
    </w:p>
    <w:p w14:paraId="78EF2A88"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UK financial services landscape is increasingly focused on consumer protection and fair outcomes. The FCA's Consumer Duty is a cornerstone of this shift, requiring firms to act in good faith, avoid foreseeable harm, and enable customers to pursue their financial objectives. A key component is the "price and value" outcome, which mandates that products and services offer "fair value".</w:t>
      </w:r>
      <w:r w:rsidRPr="009D07B9">
        <w:rPr>
          <w:rFonts w:ascii="Arial" w:eastAsia="Times New Roman" w:hAnsi="Arial" w:cs="Arial"/>
          <w:color w:val="575B5F"/>
          <w:kern w:val="0"/>
          <w:bdr w:val="none" w:sz="0" w:space="0" w:color="auto" w:frame="1"/>
          <w:vertAlign w:val="superscript"/>
          <w:lang w:eastAsia="en-GB"/>
          <w14:ligatures w14:val="none"/>
        </w:rPr>
        <w:t>5</w:t>
      </w:r>
      <w:r w:rsidRPr="009D07B9">
        <w:rPr>
          <w:rFonts w:ascii="Arial" w:eastAsia="Times New Roman" w:hAnsi="Arial" w:cs="Arial"/>
          <w:color w:val="1B1C1D"/>
          <w:kern w:val="0"/>
          <w:lang w:eastAsia="en-GB"/>
          <w14:ligatures w14:val="none"/>
        </w:rPr>
        <w:t xml:space="preserve"> The FCA has specifically scrutinized how retail banks and building societies treat customers in vulnerable circumstances, including bereavement cases, identifying areas for improvement in outcomes testing, monitoring, and the integration of customer relationship management (CRM) systems.</w:t>
      </w:r>
      <w:r w:rsidRPr="009D07B9">
        <w:rPr>
          <w:rFonts w:ascii="Arial" w:eastAsia="Times New Roman" w:hAnsi="Arial" w:cs="Arial"/>
          <w:color w:val="575B5F"/>
          <w:kern w:val="0"/>
          <w:bdr w:val="none" w:sz="0" w:space="0" w:color="auto" w:frame="1"/>
          <w:vertAlign w:val="superscript"/>
          <w:lang w:eastAsia="en-GB"/>
          <w14:ligatures w14:val="none"/>
        </w:rPr>
        <w:t>4</w:t>
      </w:r>
      <w:r w:rsidRPr="009D07B9">
        <w:rPr>
          <w:rFonts w:ascii="Arial" w:eastAsia="Times New Roman" w:hAnsi="Arial" w:cs="Arial"/>
          <w:color w:val="1B1C1D"/>
          <w:kern w:val="0"/>
          <w:lang w:eastAsia="en-GB"/>
          <w14:ligatures w14:val="none"/>
        </w:rPr>
        <w:t xml:space="preserve"> This regulatory emphasis underscores the imperative for banks to not just comply, but to excel in their treatment of vulnerable customers, recognizing that a bank's remediation process for minor errors, if cumbersome or perceived as dismissive due to a low de minimis, directly contributes to the customer's "overwhelming burden" </w:t>
      </w:r>
      <w:r w:rsidRPr="009D07B9">
        <w:rPr>
          <w:rFonts w:ascii="Arial" w:eastAsia="Times New Roman" w:hAnsi="Arial" w:cs="Arial"/>
          <w:color w:val="575B5F"/>
          <w:kern w:val="0"/>
          <w:bdr w:val="none" w:sz="0" w:space="0" w:color="auto" w:frame="1"/>
          <w:vertAlign w:val="superscript"/>
          <w:lang w:eastAsia="en-GB"/>
          <w14:ligatures w14:val="none"/>
        </w:rPr>
        <w:t>1</w:t>
      </w:r>
      <w:r w:rsidRPr="009D07B9">
        <w:rPr>
          <w:rFonts w:ascii="Arial" w:eastAsia="Times New Roman" w:hAnsi="Arial" w:cs="Arial"/>
          <w:color w:val="1B1C1D"/>
          <w:kern w:val="0"/>
          <w:lang w:eastAsia="en-GB"/>
          <w14:ligatures w14:val="none"/>
        </w:rPr>
        <w:t xml:space="preserve"> and "worsening emotional wellbeing".</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This directly contradicts the spirit of the FCA's Consumer Duty, which mandates "good outcomes" and "tailored support" for vulnerable customers.</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Therefore, the de minimis threshold should be set not just to cover the direct financial loss, but to acknowledge and minimize the administrative and emotional burden on the bereaved.</w:t>
      </w:r>
    </w:p>
    <w:p w14:paraId="0A3FA39D"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2. The Humanitarian Imperative: Supporting Bereaved Customers</w:t>
      </w:r>
    </w:p>
    <w:p w14:paraId="4674696B"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Bereavement is a period of immense emotional vulnerability, and financial pressures during this time have a significant negative impact on emotional well-being. A survey conducted between May and June 2023 found that 44% of respondents reported that financial pressures due to their bereavement negatively affected their emotional well-being, with this figure rising to 72% for those whose spouse or partner had died.</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This demonstrates how financial stress exacerbates the already challenging grieving process. The practicalities of financial insecurity, urgent paperwork, and administrative processes are often seen as a burden and a distraction from grieving.</w:t>
      </w:r>
      <w:r w:rsidRPr="009D07B9">
        <w:rPr>
          <w:rFonts w:ascii="Arial" w:eastAsia="Times New Roman" w:hAnsi="Arial" w:cs="Arial"/>
          <w:color w:val="575B5F"/>
          <w:kern w:val="0"/>
          <w:bdr w:val="none" w:sz="0" w:space="0" w:color="auto" w:frame="1"/>
          <w:vertAlign w:val="superscript"/>
          <w:lang w:eastAsia="en-GB"/>
          <w14:ligatures w14:val="none"/>
        </w:rPr>
        <w:t>1</w:t>
      </w:r>
      <w:r w:rsidRPr="009D07B9">
        <w:rPr>
          <w:rFonts w:ascii="Arial" w:eastAsia="Times New Roman" w:hAnsi="Arial" w:cs="Arial"/>
          <w:color w:val="1B1C1D"/>
          <w:kern w:val="0"/>
          <w:lang w:eastAsia="en-GB"/>
          <w14:ligatures w14:val="none"/>
        </w:rPr>
        <w:t xml:space="preserve"> Many bereaved individuals, particularly those whose partner typically managed finances, face a considerable learning task and express worry about making mistakes.</w:t>
      </w:r>
      <w:r w:rsidRPr="009D07B9">
        <w:rPr>
          <w:rFonts w:ascii="Arial" w:eastAsia="Times New Roman" w:hAnsi="Arial" w:cs="Arial"/>
          <w:color w:val="575B5F"/>
          <w:kern w:val="0"/>
          <w:bdr w:val="none" w:sz="0" w:space="0" w:color="auto" w:frame="1"/>
          <w:vertAlign w:val="superscript"/>
          <w:lang w:eastAsia="en-GB"/>
          <w14:ligatures w14:val="none"/>
        </w:rPr>
        <w:t>1</w:t>
      </w:r>
      <w:r w:rsidRPr="009D07B9">
        <w:rPr>
          <w:rFonts w:ascii="Arial" w:eastAsia="Times New Roman" w:hAnsi="Arial" w:cs="Arial"/>
          <w:color w:val="1B1C1D"/>
          <w:kern w:val="0"/>
          <w:lang w:eastAsia="en-GB"/>
          <w14:ligatures w14:val="none"/>
        </w:rPr>
        <w:t xml:space="preserve"> The financial strain is concrete: 34% reported a worsening financial situation, and 43% borrowed money for essentials, with a concerning 27% resorting to payday loans or loan sharks.</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This underscores the immediate and often desperate need for financial stability and support.</w:t>
      </w:r>
    </w:p>
    <w:p w14:paraId="7AFD0E3A"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Inadequacy of Lower Thresholds (£15, £100)</w:t>
      </w:r>
    </w:p>
    <w:p w14:paraId="5917B789"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lastRenderedPageBreak/>
        <w:t>A £15 payment for remediation is unlikely to provide any meaningful financial relief or offset the significant financial and emotional burdens faced by bereaved individuals.</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It risks being perceived as a token gesture, potentially insulting or dismissive of the customer's profound distress and the bank's error. Even if automated, the communication and processing of a £15 remediation can add to the administrative "overwhelming burden".</w:t>
      </w:r>
      <w:r w:rsidRPr="009D07B9">
        <w:rPr>
          <w:rFonts w:ascii="Arial" w:eastAsia="Times New Roman" w:hAnsi="Arial" w:cs="Arial"/>
          <w:color w:val="575B5F"/>
          <w:kern w:val="0"/>
          <w:bdr w:val="none" w:sz="0" w:space="0" w:color="auto" w:frame="1"/>
          <w:vertAlign w:val="superscript"/>
          <w:lang w:eastAsia="en-GB"/>
          <w14:ligatures w14:val="none"/>
        </w:rPr>
        <w:t>1</w:t>
      </w:r>
      <w:r w:rsidRPr="009D07B9">
        <w:rPr>
          <w:rFonts w:ascii="Arial" w:eastAsia="Times New Roman" w:hAnsi="Arial" w:cs="Arial"/>
          <w:color w:val="1B1C1D"/>
          <w:kern w:val="0"/>
          <w:lang w:eastAsia="en-GB"/>
          <w14:ligatures w14:val="none"/>
        </w:rPr>
        <w:t xml:space="preserve"> The effort required from the bereaved to acknowledge or receive such a small sum may outweigh its perceived benefit, leading to frustration and a sense of being undervalued during a sensitive time. Offering a minimal amount for remediation, especially for an error committed by the bank, can erode customer trust. It may suggest a lack of genuine care or appreciation for the customer's vulnerable state, which is antithetical to the bank's long-term relationship goals and the principles of the Consumer Duty.</w:t>
      </w:r>
      <w:r w:rsidRPr="009D07B9">
        <w:rPr>
          <w:rFonts w:ascii="Arial" w:eastAsia="Times New Roman" w:hAnsi="Arial" w:cs="Arial"/>
          <w:color w:val="575B5F"/>
          <w:kern w:val="0"/>
          <w:bdr w:val="none" w:sz="0" w:space="0" w:color="auto" w:frame="1"/>
          <w:vertAlign w:val="superscript"/>
          <w:lang w:eastAsia="en-GB"/>
          <w14:ligatures w14:val="none"/>
        </w:rPr>
        <w:t>3</w:t>
      </w:r>
    </w:p>
    <w:p w14:paraId="7DE8F555"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While an improvement over £15, a £100 threshold may still fall short of providing substantial relief for the financial difficulties experienced by many bereaved individuals, particularly those facing significant impacts like borrowing for essentials.</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It may not adequately cover unexpected costs or contribute meaningfully to alleviating the broader financial strain. Given the strong link between financial pressures and emotional well-being </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a £100 payment might not be substantial enough to significantly reduce this stress or demonstrate the bank's commitment to truly supporting vulnerable customers. It may still be seen as a bare minimum rather than a gesture of genuine care.</w:t>
      </w:r>
    </w:p>
    <w:p w14:paraId="6D18B3AA"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Remediation, particularly in sensitive contexts like bereavement, should not be solely about compensating for a direct financial loss. It must also acknowledge and mitigate the "cost of coping" with the bank's error during an already overwhelming period. A £15 or £100 payment, while technically covering a small direct error, fails to account for the disproportionate emotional and time investment required from the bereaved to engage with the remediation process. This means that bereaved individuals incur significant non-monetary costs (stress, time, emotional effort) in dealing with financial matters, especially when errors occur.</w:t>
      </w:r>
    </w:p>
    <w:p w14:paraId="67B16F46"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The £250 Threshold: A Meaningful Gesture of Care</w:t>
      </w:r>
    </w:p>
    <w:p w14:paraId="1D06CDA3"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A £250 threshold provides a more substantial and tangible amount that can genuinely assist with immediate, unexpected costs associated with bereavement, such as administrative fees, unexpected bills, or even contributing to basic living costs exacerbated by the death. This level of support moves beyond tokenism to offer practical relief. It signals a higher level of empathy and commitment from the bank, aligning with the FCA's expectation for firms to provide flexible and tailored support and ensure good outcomes for vulnerable customers.</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This proactive approach demonstrates the bank's understanding of the customer's unique circumstances. By offering a more significant sum, the bank can proactively mitigate financial stress, thereby indirectly supporting the bereaved individual's emotional well-being. This is consistent with the research showing that financial pressures severely impact emotional health during grief </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positioning the bank as a supportive entity rather than another administrative hurdle. A £250 threshold, by contrast, begins to address this broader "cost of coping," providing a more holistic form of redress that recognizes the customer's overall burden. This moves the bank's approach from mere transactional correction to a more empathetic, relational form of support. This directly informs the "fair value" principle of the FCA Consumer Duty.</w:t>
      </w:r>
      <w:r w:rsidRPr="009D07B9">
        <w:rPr>
          <w:rFonts w:ascii="Arial" w:eastAsia="Times New Roman" w:hAnsi="Arial" w:cs="Arial"/>
          <w:color w:val="575B5F"/>
          <w:kern w:val="0"/>
          <w:bdr w:val="none" w:sz="0" w:space="0" w:color="auto" w:frame="1"/>
          <w:vertAlign w:val="superscript"/>
          <w:lang w:eastAsia="en-GB"/>
          <w14:ligatures w14:val="none"/>
        </w:rPr>
        <w:t>5</w:t>
      </w:r>
      <w:r w:rsidRPr="009D07B9">
        <w:rPr>
          <w:rFonts w:ascii="Arial" w:eastAsia="Times New Roman" w:hAnsi="Arial" w:cs="Arial"/>
          <w:color w:val="1B1C1D"/>
          <w:kern w:val="0"/>
          <w:lang w:eastAsia="en-GB"/>
          <w14:ligatures w14:val="none"/>
        </w:rPr>
        <w:t xml:space="preserve"> Fair value, in this context, extends beyond the monetary value of the error to encompass the value of the customer experience provided, especially to a </w:t>
      </w:r>
      <w:r w:rsidRPr="009D07B9">
        <w:rPr>
          <w:rFonts w:ascii="Arial" w:eastAsia="Times New Roman" w:hAnsi="Arial" w:cs="Arial"/>
          <w:color w:val="1B1C1D"/>
          <w:kern w:val="0"/>
          <w:lang w:eastAsia="en-GB"/>
          <w14:ligatures w14:val="none"/>
        </w:rPr>
        <w:lastRenderedPageBreak/>
        <w:t>vulnerable individual. A low remediation amount, even if it technically covers the direct loss, delivers poor value because it does not adequately compensate for the non-monetary harm (stress, time, emotional burden) and may even exacerbate it. A £250 threshold, therefore, represents a more "fair value" proposition by acknowledging the full spectrum of impact on the bereaved.</w:t>
      </w:r>
    </w:p>
    <w:p w14:paraId="290BADB3"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3. Operational Logic: Efficiency, Cost-Effectiveness, and Resource Allocation</w:t>
      </w:r>
    </w:p>
    <w:p w14:paraId="40136A71"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Banks incur significant, often underestimated, operational costs for every customer interaction and transaction. These costs are a critical consideration when determining an appropriate de minimis threshold for remediation.</w:t>
      </w:r>
    </w:p>
    <w:p w14:paraId="43E756A7"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The Operational Costs of Low-Value Remediation</w:t>
      </w:r>
    </w:p>
    <w:p w14:paraId="1CF42A33"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Direct bank transfers (Bacs) can be relatively inexpensive, typically ranging from 5p-50p per transaction.</w:t>
      </w:r>
      <w:r w:rsidRPr="009D07B9">
        <w:rPr>
          <w:rFonts w:ascii="Arial" w:eastAsia="Times New Roman" w:hAnsi="Arial" w:cs="Arial"/>
          <w:color w:val="575B5F"/>
          <w:kern w:val="0"/>
          <w:bdr w:val="none" w:sz="0" w:space="0" w:color="auto" w:frame="1"/>
          <w:vertAlign w:val="superscript"/>
          <w:lang w:eastAsia="en-GB"/>
          <w14:ligatures w14:val="none"/>
        </w:rPr>
        <w:t>8</w:t>
      </w:r>
      <w:r w:rsidRPr="009D07B9">
        <w:rPr>
          <w:rFonts w:ascii="Arial" w:eastAsia="Times New Roman" w:hAnsi="Arial" w:cs="Arial"/>
          <w:color w:val="1B1C1D"/>
          <w:kern w:val="0"/>
          <w:lang w:eastAsia="en-GB"/>
          <w14:ligatures w14:val="none"/>
        </w:rPr>
        <w:t xml:space="preserve"> However, other payment methods or the broader infrastructure supporting these transactions incur significant overhead. For instance, card payments involve interchange fees (0.2-1.5%), scheme fees (e.g., 0.1% + £0.05), and acquirer markups (e.g., 0.5%).</w:t>
      </w:r>
      <w:r w:rsidRPr="009D07B9">
        <w:rPr>
          <w:rFonts w:ascii="Arial" w:eastAsia="Times New Roman" w:hAnsi="Arial" w:cs="Arial"/>
          <w:color w:val="575B5F"/>
          <w:kern w:val="0"/>
          <w:bdr w:val="none" w:sz="0" w:space="0" w:color="auto" w:frame="1"/>
          <w:vertAlign w:val="superscript"/>
          <w:lang w:eastAsia="en-GB"/>
          <w14:ligatures w14:val="none"/>
        </w:rPr>
        <w:t>9</w:t>
      </w:r>
      <w:r w:rsidRPr="009D07B9">
        <w:rPr>
          <w:rFonts w:ascii="Arial" w:eastAsia="Times New Roman" w:hAnsi="Arial" w:cs="Arial"/>
          <w:color w:val="1B1C1D"/>
          <w:kern w:val="0"/>
          <w:lang w:eastAsia="en-GB"/>
          <w14:ligatures w14:val="none"/>
        </w:rPr>
        <w:t xml:space="preserve"> Beyond per-transaction costs, banks face monthly account fees (£10-£50), equipment fees, and chargeback/refund fees (£15-£75 per incident).</w:t>
      </w:r>
      <w:r w:rsidRPr="009D07B9">
        <w:rPr>
          <w:rFonts w:ascii="Arial" w:eastAsia="Times New Roman" w:hAnsi="Arial" w:cs="Arial"/>
          <w:color w:val="575B5F"/>
          <w:kern w:val="0"/>
          <w:bdr w:val="none" w:sz="0" w:space="0" w:color="auto" w:frame="1"/>
          <w:vertAlign w:val="superscript"/>
          <w:lang w:eastAsia="en-GB"/>
          <w14:ligatures w14:val="none"/>
        </w:rPr>
        <w:t>9</w:t>
      </w:r>
      <w:r w:rsidRPr="009D07B9">
        <w:rPr>
          <w:rFonts w:ascii="Arial" w:eastAsia="Times New Roman" w:hAnsi="Arial" w:cs="Arial"/>
          <w:color w:val="1B1C1D"/>
          <w:kern w:val="0"/>
          <w:lang w:eastAsia="en-GB"/>
          <w14:ligatures w14:val="none"/>
        </w:rPr>
        <w:t xml:space="preserve"> Even a small business processing 500 card payments monthly can incur nearly £100 in additional fees.</w:t>
      </w:r>
      <w:r w:rsidRPr="009D07B9">
        <w:rPr>
          <w:rFonts w:ascii="Arial" w:eastAsia="Times New Roman" w:hAnsi="Arial" w:cs="Arial"/>
          <w:color w:val="575B5F"/>
          <w:kern w:val="0"/>
          <w:bdr w:val="none" w:sz="0" w:space="0" w:color="auto" w:frame="1"/>
          <w:vertAlign w:val="superscript"/>
          <w:lang w:eastAsia="en-GB"/>
          <w14:ligatures w14:val="none"/>
        </w:rPr>
        <w:t>9</w:t>
      </w:r>
    </w:p>
    <w:p w14:paraId="5E039EB9"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Handling customer inquiries, especially complex or sensitive ones like bereavement, is inherently expensive. Call centre costs vary significantly: per-call pricing typically ranges from £3-£7 for inbound calls, escalating to £8-£15 for complex interactions requiring specialized knowledge.</w:t>
      </w:r>
      <w:r w:rsidRPr="009D07B9">
        <w:rPr>
          <w:rFonts w:ascii="Arial" w:eastAsia="Times New Roman" w:hAnsi="Arial" w:cs="Arial"/>
          <w:color w:val="575B5F"/>
          <w:kern w:val="0"/>
          <w:bdr w:val="none" w:sz="0" w:space="0" w:color="auto" w:frame="1"/>
          <w:vertAlign w:val="superscript"/>
          <w:lang w:eastAsia="en-GB"/>
          <w14:ligatures w14:val="none"/>
        </w:rPr>
        <w:t>10</w:t>
      </w:r>
      <w:r w:rsidRPr="009D07B9">
        <w:rPr>
          <w:rFonts w:ascii="Arial" w:eastAsia="Times New Roman" w:hAnsi="Arial" w:cs="Arial"/>
          <w:color w:val="1B1C1D"/>
          <w:kern w:val="0"/>
          <w:lang w:eastAsia="en-GB"/>
          <w14:ligatures w14:val="none"/>
        </w:rPr>
        <w:t xml:space="preserve"> Hourly rates for UK-based agents are £20-£30.</w:t>
      </w:r>
      <w:r w:rsidRPr="009D07B9">
        <w:rPr>
          <w:rFonts w:ascii="Arial" w:eastAsia="Times New Roman" w:hAnsi="Arial" w:cs="Arial"/>
          <w:color w:val="575B5F"/>
          <w:kern w:val="0"/>
          <w:bdr w:val="none" w:sz="0" w:space="0" w:color="auto" w:frame="1"/>
          <w:vertAlign w:val="superscript"/>
          <w:lang w:eastAsia="en-GB"/>
          <w14:ligatures w14:val="none"/>
        </w:rPr>
        <w:t>10</w:t>
      </w:r>
      <w:r w:rsidRPr="009D07B9">
        <w:rPr>
          <w:rFonts w:ascii="Arial" w:eastAsia="Times New Roman" w:hAnsi="Arial" w:cs="Arial"/>
          <w:color w:val="1B1C1D"/>
          <w:kern w:val="0"/>
          <w:lang w:eastAsia="en-GB"/>
          <w14:ligatures w14:val="none"/>
        </w:rPr>
        <w:t xml:space="preserve"> Personnel costs, including banking personnel salaries, constitute a major portion of a bank's operating expenses, often 30-50% of overall expenditure.</w:t>
      </w:r>
      <w:r w:rsidRPr="009D07B9">
        <w:rPr>
          <w:rFonts w:ascii="Arial" w:eastAsia="Times New Roman" w:hAnsi="Arial" w:cs="Arial"/>
          <w:color w:val="575B5F"/>
          <w:kern w:val="0"/>
          <w:bdr w:val="none" w:sz="0" w:space="0" w:color="auto" w:frame="1"/>
          <w:vertAlign w:val="superscript"/>
          <w:lang w:eastAsia="en-GB"/>
          <w14:ligatures w14:val="none"/>
        </w:rPr>
        <w:t>11</w:t>
      </w:r>
      <w:r w:rsidRPr="009D07B9">
        <w:rPr>
          <w:rFonts w:ascii="Arial" w:eastAsia="Times New Roman" w:hAnsi="Arial" w:cs="Arial"/>
          <w:color w:val="1B1C1D"/>
          <w:kern w:val="0"/>
          <w:lang w:eastAsia="en-GB"/>
          <w14:ligatures w14:val="none"/>
        </w:rPr>
        <w:t xml:space="preserve"> Significant setup and technology licensing fees are also associated with call centre operations.</w:t>
      </w:r>
      <w:r w:rsidRPr="009D07B9">
        <w:rPr>
          <w:rFonts w:ascii="Arial" w:eastAsia="Times New Roman" w:hAnsi="Arial" w:cs="Arial"/>
          <w:color w:val="575B5F"/>
          <w:kern w:val="0"/>
          <w:bdr w:val="none" w:sz="0" w:space="0" w:color="auto" w:frame="1"/>
          <w:vertAlign w:val="superscript"/>
          <w:lang w:eastAsia="en-GB"/>
          <w14:ligatures w14:val="none"/>
        </w:rPr>
        <w:t>10</w:t>
      </w:r>
    </w:p>
    <w:p w14:paraId="4BED01E3"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Beyond direct transaction and call costs, there is substantial internal administrative overhead. This includes the staff time and system resources dedicated to identifying errors, calculating remediation amounts, obtaining internal approvals, communicating with customers (often multiple times), processing payments, and meticulously documenting the entire process for compliance and audit purposes.</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These processes are particularly complex and time-consuming in bereavement cases due to their sensitive nature and often fragmented customer information.</w:t>
      </w:r>
      <w:r w:rsidRPr="009D07B9">
        <w:rPr>
          <w:rFonts w:ascii="Arial" w:eastAsia="Times New Roman" w:hAnsi="Arial" w:cs="Arial"/>
          <w:color w:val="575B5F"/>
          <w:kern w:val="0"/>
          <w:bdr w:val="none" w:sz="0" w:space="0" w:color="auto" w:frame="1"/>
          <w:vertAlign w:val="superscript"/>
          <w:lang w:eastAsia="en-GB"/>
          <w14:ligatures w14:val="none"/>
        </w:rPr>
        <w:t>4</w:t>
      </w:r>
    </w:p>
    <w:p w14:paraId="5E6E43C5"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Inefficiencies of £15 and £100 Thresholds</w:t>
      </w:r>
    </w:p>
    <w:p w14:paraId="472AC265"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The cumulative cost of identifying, calculating, communicating, processing, and documenting a £15 remediation payment almost certainly exceeds £15. For example, if a single customer call to clarify the remediation costs £3-£15 </w:t>
      </w:r>
      <w:r w:rsidRPr="009D07B9">
        <w:rPr>
          <w:rFonts w:ascii="Arial" w:eastAsia="Times New Roman" w:hAnsi="Arial" w:cs="Arial"/>
          <w:color w:val="575B5F"/>
          <w:kern w:val="0"/>
          <w:bdr w:val="none" w:sz="0" w:space="0" w:color="auto" w:frame="1"/>
          <w:vertAlign w:val="superscript"/>
          <w:lang w:eastAsia="en-GB"/>
          <w14:ligatures w14:val="none"/>
        </w:rPr>
        <w:t>10</w:t>
      </w:r>
      <w:r w:rsidRPr="009D07B9">
        <w:rPr>
          <w:rFonts w:ascii="Arial" w:eastAsia="Times New Roman" w:hAnsi="Arial" w:cs="Arial"/>
          <w:color w:val="1B1C1D"/>
          <w:kern w:val="0"/>
          <w:lang w:eastAsia="en-GB"/>
          <w14:ligatures w14:val="none"/>
        </w:rPr>
        <w:t>, plus the internal administrative time and payment processing fees, the bank is spending significantly more than the amount being remediated. This represents a clear negative operational return on investment. Pursuing thousands of low-value remediation cases creates immense administrative friction across multiple departments (compliance, operations, customer service). This diverts valuable human and technological resources from more impactful activities, such as improving core bereavement processes or handling more complex, higher-value customer issues. This inefficiency can lead to delays and a poorer overall customer experience.</w:t>
      </w:r>
      <w:r w:rsidRPr="009D07B9">
        <w:rPr>
          <w:rFonts w:ascii="Arial" w:eastAsia="Times New Roman" w:hAnsi="Arial" w:cs="Arial"/>
          <w:color w:val="575B5F"/>
          <w:kern w:val="0"/>
          <w:bdr w:val="none" w:sz="0" w:space="0" w:color="auto" w:frame="1"/>
          <w:vertAlign w:val="superscript"/>
          <w:lang w:eastAsia="en-GB"/>
          <w14:ligatures w14:val="none"/>
        </w:rPr>
        <w:t>1</w:t>
      </w:r>
    </w:p>
    <w:p w14:paraId="4E7070C3"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lastRenderedPageBreak/>
        <w:t>While the operational return on investment might be less severely negative than £15, £100 still represents a relatively small amount when considering the full lifecycle cost of a remediation case. The bank's systems and staff are still engaged in a high volume of relatively low-value cases, leading to suboptimal resource utilization. Resources consumed by processing a large number of £100 remediations could be more effectively deployed towards preventative measures, enhancing the overall customer journey for bereaved individuals, or addressing more significant financial errors that cause greater customer harm. The FCA emphasizes the importance of using data effectively to identify poor outcomes and allocate resources to make improvements.</w:t>
      </w:r>
      <w:r w:rsidRPr="009D07B9">
        <w:rPr>
          <w:rFonts w:ascii="Arial" w:eastAsia="Times New Roman" w:hAnsi="Arial" w:cs="Arial"/>
          <w:color w:val="575B5F"/>
          <w:kern w:val="0"/>
          <w:bdr w:val="none" w:sz="0" w:space="0" w:color="auto" w:frame="1"/>
          <w:vertAlign w:val="superscript"/>
          <w:lang w:eastAsia="en-GB"/>
          <w14:ligatures w14:val="none"/>
        </w:rPr>
        <w:t>3</w:t>
      </w:r>
    </w:p>
    <w:p w14:paraId="4AA2BB09"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Poor handling of bereavement cases, or inadequate remediation, is likely to lead to customer dissatisfaction. Dissatisfied customers often initiate further contact with the bank, such as follow-up calls or complaints. If a bank issues a £15 or £100 remediation that is perceived as inadequate, insulting, or requires significant customer effort to receive, it is highly likely to generate subsequent customer contact, complaints, or negative feedback. Each such interaction incurs additional, avoidable operational costs.</w:t>
      </w:r>
      <w:r w:rsidRPr="009D07B9">
        <w:rPr>
          <w:rFonts w:ascii="Arial" w:eastAsia="Times New Roman" w:hAnsi="Arial" w:cs="Arial"/>
          <w:color w:val="575B5F"/>
          <w:kern w:val="0"/>
          <w:bdr w:val="none" w:sz="0" w:space="0" w:color="auto" w:frame="1"/>
          <w:vertAlign w:val="superscript"/>
          <w:lang w:eastAsia="en-GB"/>
          <w14:ligatures w14:val="none"/>
        </w:rPr>
        <w:t>10</w:t>
      </w:r>
      <w:r w:rsidRPr="009D07B9">
        <w:rPr>
          <w:rFonts w:ascii="Arial" w:eastAsia="Times New Roman" w:hAnsi="Arial" w:cs="Arial"/>
          <w:color w:val="1B1C1D"/>
          <w:kern w:val="0"/>
          <w:lang w:eastAsia="en-GB"/>
          <w14:ligatures w14:val="none"/>
        </w:rPr>
        <w:t xml:space="preserve"> The initial "saving" achieved by setting a low de minimis is quickly negated by these subsequent, often multiple, customer service interactions driven by dissatisfaction. This creates a negative feedback loop where perceived operational "efficiency" for small payments leads to broader operational inefficiency due to increased, unnecessary customer contact and the need for further investigation and resolution. A low de minimis can hinder the bank's ability to "provide support promptly and with an appropriate level of care" and "encourage customer disclosure".</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If customers feel poorly treated for small sums, they are less likely to engage or disclose future issues, leading to further operational inefficiencies (e.g., missed opportunities for proactive support) and potentially regulatory scrutiny for systemic poor customer outcomes.</w:t>
      </w:r>
      <w:r w:rsidRPr="009D07B9">
        <w:rPr>
          <w:rFonts w:ascii="Arial" w:eastAsia="Times New Roman" w:hAnsi="Arial" w:cs="Arial"/>
          <w:color w:val="575B5F"/>
          <w:kern w:val="0"/>
          <w:bdr w:val="none" w:sz="0" w:space="0" w:color="auto" w:frame="1"/>
          <w:vertAlign w:val="superscript"/>
          <w:lang w:eastAsia="en-GB"/>
          <w14:ligatures w14:val="none"/>
        </w:rPr>
        <w:t>4</w:t>
      </w:r>
    </w:p>
    <w:p w14:paraId="5FEE2C13"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The £250 Threshold: Optimising Operational Flow</w:t>
      </w:r>
    </w:p>
    <w:p w14:paraId="4F1DACA5"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A £250 threshold strikes a practical balance, significantly reducing the volume of cases where the operational cost of remediation outweighs the customer benefit. This allows for reduced administrative burden, as fewer individual low-value payments translate to less manual processing, fewer inbound customer queries about small amounts, and reduced need for detailed reconciliation for minor sums, thereby freeing up staff capacity. Staff can re-focus their efforts on more complex cases, proactive improvements to the bank's core bereavement processes, and higher-value customer interactions. This aligns with FCA expectations for firms to provide tailored support and leverage data to improve outcomes.</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A higher de minimis allows for simpler, more automated processes for the remaining, larger remediation cases. For amounts below the threshold, the bank can implement a policy of charitable payment or internal write-off, as seen in some regulatory contexts </w:t>
      </w:r>
      <w:r w:rsidRPr="009D07B9">
        <w:rPr>
          <w:rFonts w:ascii="Arial" w:eastAsia="Times New Roman" w:hAnsi="Arial" w:cs="Arial"/>
          <w:color w:val="575B5F"/>
          <w:kern w:val="0"/>
          <w:bdr w:val="none" w:sz="0" w:space="0" w:color="auto" w:frame="1"/>
          <w:vertAlign w:val="superscript"/>
          <w:lang w:eastAsia="en-GB"/>
          <w14:ligatures w14:val="none"/>
        </w:rPr>
        <w:t>12</w:t>
      </w:r>
      <w:r w:rsidRPr="009D07B9">
        <w:rPr>
          <w:rFonts w:ascii="Arial" w:eastAsia="Times New Roman" w:hAnsi="Arial" w:cs="Arial"/>
          <w:color w:val="1B1C1D"/>
          <w:kern w:val="0"/>
          <w:lang w:eastAsia="en-GB"/>
          <w14:ligatures w14:val="none"/>
        </w:rPr>
        <w:t>, further streamlining operations. This approach supports the FCA's push for efficient and effective use of data and technology to enhance customer support.</w:t>
      </w:r>
      <w:r w:rsidRPr="009D07B9">
        <w:rPr>
          <w:rFonts w:ascii="Arial" w:eastAsia="Times New Roman" w:hAnsi="Arial" w:cs="Arial"/>
          <w:color w:val="575B5F"/>
          <w:kern w:val="0"/>
          <w:bdr w:val="none" w:sz="0" w:space="0" w:color="auto" w:frame="1"/>
          <w:vertAlign w:val="superscript"/>
          <w:lang w:eastAsia="en-GB"/>
          <w14:ligatures w14:val="none"/>
        </w:rPr>
        <w:t>4</w:t>
      </w:r>
      <w:r w:rsidRPr="009D07B9">
        <w:rPr>
          <w:rFonts w:ascii="Arial" w:eastAsia="Times New Roman" w:hAnsi="Arial" w:cs="Arial"/>
          <w:color w:val="1B1C1D"/>
          <w:kern w:val="0"/>
          <w:lang w:eastAsia="en-GB"/>
          <w14:ligatures w14:val="none"/>
        </w:rPr>
        <w:t xml:space="preserve"> This demonstrates a critical causal link between the de minimis threshold and overall operational efficiency.</w:t>
      </w:r>
    </w:p>
    <w:p w14:paraId="40750451"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4. Regulatory Proportionality: Adhering to and Exceeding Standards</w:t>
      </w:r>
    </w:p>
    <w:p w14:paraId="6433711D"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FCA Consumer Duty fundamentally shifts the regulatory focus towards consumer outcomes. Firms are required to act in good faith, avoid foreseeable harm, and enable customers to pursue their financial objectives.</w:t>
      </w:r>
      <w:r w:rsidRPr="009D07B9">
        <w:rPr>
          <w:rFonts w:ascii="Arial" w:eastAsia="Times New Roman" w:hAnsi="Arial" w:cs="Arial"/>
          <w:color w:val="575B5F"/>
          <w:kern w:val="0"/>
          <w:bdr w:val="none" w:sz="0" w:space="0" w:color="auto" w:frame="1"/>
          <w:vertAlign w:val="superscript"/>
          <w:lang w:eastAsia="en-GB"/>
          <w14:ligatures w14:val="none"/>
        </w:rPr>
        <w:t>5</w:t>
      </w:r>
      <w:r w:rsidRPr="009D07B9">
        <w:rPr>
          <w:rFonts w:ascii="Arial" w:eastAsia="Times New Roman" w:hAnsi="Arial" w:cs="Arial"/>
          <w:color w:val="1B1C1D"/>
          <w:kern w:val="0"/>
          <w:lang w:eastAsia="en-GB"/>
          <w14:ligatures w14:val="none"/>
        </w:rPr>
        <w:t xml:space="preserve"> This includes ensuring </w:t>
      </w:r>
      <w:r w:rsidRPr="009D07B9">
        <w:rPr>
          <w:rFonts w:ascii="Arial" w:eastAsia="Times New Roman" w:hAnsi="Arial" w:cs="Arial"/>
          <w:color w:val="1B1C1D"/>
          <w:kern w:val="0"/>
          <w:lang w:eastAsia="en-GB"/>
          <w14:ligatures w14:val="none"/>
        </w:rPr>
        <w:lastRenderedPageBreak/>
        <w:t>that all products and services, and by extension, remediation processes, offer "fair value." "Fair value" is not solely about price; it encompasses the quality of the product or service, how well it meets consumer needs, the level of customer service, and the overall benefits over the lifetime of the relationship.</w:t>
      </w:r>
      <w:r w:rsidRPr="009D07B9">
        <w:rPr>
          <w:rFonts w:ascii="Arial" w:eastAsia="Times New Roman" w:hAnsi="Arial" w:cs="Arial"/>
          <w:color w:val="575B5F"/>
          <w:kern w:val="0"/>
          <w:bdr w:val="none" w:sz="0" w:space="0" w:color="auto" w:frame="1"/>
          <w:vertAlign w:val="superscript"/>
          <w:lang w:eastAsia="en-GB"/>
          <w14:ligatures w14:val="none"/>
        </w:rPr>
        <w:t>6</w:t>
      </w:r>
      <w:r w:rsidRPr="009D07B9">
        <w:rPr>
          <w:rFonts w:ascii="Arial" w:eastAsia="Times New Roman" w:hAnsi="Arial" w:cs="Arial"/>
          <w:color w:val="1B1C1D"/>
          <w:kern w:val="0"/>
          <w:lang w:eastAsia="en-GB"/>
          <w14:ligatures w14:val="none"/>
        </w:rPr>
        <w:t xml:space="preserve"> For vulnerable customers, the FCA explicitly states that "extra care should be taken".</w:t>
      </w:r>
      <w:r w:rsidRPr="009D07B9">
        <w:rPr>
          <w:rFonts w:ascii="Arial" w:eastAsia="Times New Roman" w:hAnsi="Arial" w:cs="Arial"/>
          <w:color w:val="575B5F"/>
          <w:kern w:val="0"/>
          <w:bdr w:val="none" w:sz="0" w:space="0" w:color="auto" w:frame="1"/>
          <w:vertAlign w:val="superscript"/>
          <w:lang w:eastAsia="en-GB"/>
          <w14:ligatures w14:val="none"/>
        </w:rPr>
        <w:t>6</w:t>
      </w:r>
      <w:r w:rsidRPr="009D07B9">
        <w:rPr>
          <w:rFonts w:ascii="Arial" w:eastAsia="Times New Roman" w:hAnsi="Arial" w:cs="Arial"/>
          <w:color w:val="1B1C1D"/>
          <w:kern w:val="0"/>
          <w:lang w:eastAsia="en-GB"/>
          <w14:ligatures w14:val="none"/>
        </w:rPr>
        <w:t xml:space="preserve"> Firms are expected to continuously monitor outcomes for vulnerable customers, identify poor outcomes, and take proactive action to address underlying issues and prevent recurrence.</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The FCA has specifically highlighted the need for banks to improve outcomes testing and monitoring for bereaved customers.</w:t>
      </w:r>
      <w:r w:rsidRPr="009D07B9">
        <w:rPr>
          <w:rFonts w:ascii="Arial" w:eastAsia="Times New Roman" w:hAnsi="Arial" w:cs="Arial"/>
          <w:color w:val="575B5F"/>
          <w:kern w:val="0"/>
          <w:bdr w:val="none" w:sz="0" w:space="0" w:color="auto" w:frame="1"/>
          <w:vertAlign w:val="superscript"/>
          <w:lang w:eastAsia="en-GB"/>
          <w14:ligatures w14:val="none"/>
        </w:rPr>
        <w:t>4</w:t>
      </w:r>
    </w:p>
    <w:p w14:paraId="24874FA3"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Review of Existing De Minimis Precedents</w:t>
      </w:r>
    </w:p>
    <w:p w14:paraId="7606DB7B"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Several regulatory bodies have established de minimis precedents, but their applicability to bereavement remediation for bank errors requires careful consideration.</w:t>
      </w:r>
    </w:p>
    <w:p w14:paraId="001EF187"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Client Assets Sourcebook (CASS) rules, designed to safeguard client money, include CASS 7.11.49G, which permits a "minimal amount" of "£25 or less in aggregate" for a retail client balance to be paid to charity if the client cannot be traced, provided the firm undertakes to repay if claimed later.</w:t>
      </w:r>
      <w:r w:rsidRPr="009D07B9">
        <w:rPr>
          <w:rFonts w:ascii="Arial" w:eastAsia="Times New Roman" w:hAnsi="Arial" w:cs="Arial"/>
          <w:color w:val="575B5F"/>
          <w:kern w:val="0"/>
          <w:bdr w:val="none" w:sz="0" w:space="0" w:color="auto" w:frame="1"/>
          <w:vertAlign w:val="superscript"/>
          <w:lang w:eastAsia="en-GB"/>
          <w14:ligatures w14:val="none"/>
        </w:rPr>
        <w:t>12</w:t>
      </w:r>
      <w:r w:rsidRPr="009D07B9">
        <w:rPr>
          <w:rFonts w:ascii="Arial" w:eastAsia="Times New Roman" w:hAnsi="Arial" w:cs="Arial"/>
          <w:color w:val="1B1C1D"/>
          <w:kern w:val="0"/>
          <w:lang w:eastAsia="en-GB"/>
          <w14:ligatures w14:val="none"/>
        </w:rPr>
        <w:t xml:space="preserve"> It is crucial to note that this rule applies to </w:t>
      </w:r>
      <w:r w:rsidRPr="009D07B9">
        <w:rPr>
          <w:rFonts w:ascii="Arial" w:eastAsia="Times New Roman" w:hAnsi="Arial" w:cs="Arial"/>
          <w:i/>
          <w:iCs/>
          <w:color w:val="1B1C1D"/>
          <w:kern w:val="0"/>
          <w:bdr w:val="none" w:sz="0" w:space="0" w:color="auto" w:frame="1"/>
          <w:lang w:eastAsia="en-GB"/>
          <w14:ligatures w14:val="none"/>
        </w:rPr>
        <w:t>unclaimed client money</w:t>
      </w:r>
      <w:r w:rsidRPr="009D07B9">
        <w:rPr>
          <w:rFonts w:ascii="Arial" w:eastAsia="Times New Roman" w:hAnsi="Arial" w:cs="Arial"/>
          <w:color w:val="1B1C1D"/>
          <w:kern w:val="0"/>
          <w:lang w:eastAsia="en-GB"/>
          <w14:ligatures w14:val="none"/>
        </w:rPr>
        <w:t xml:space="preserve"> and </w:t>
      </w:r>
      <w:r w:rsidRPr="009D07B9">
        <w:rPr>
          <w:rFonts w:ascii="Arial" w:eastAsia="Times New Roman" w:hAnsi="Arial" w:cs="Arial"/>
          <w:i/>
          <w:iCs/>
          <w:color w:val="1B1C1D"/>
          <w:kern w:val="0"/>
          <w:bdr w:val="none" w:sz="0" w:space="0" w:color="auto" w:frame="1"/>
          <w:lang w:eastAsia="en-GB"/>
          <w14:ligatures w14:val="none"/>
        </w:rPr>
        <w:t>residual balances</w:t>
      </w:r>
      <w:r w:rsidRPr="009D07B9">
        <w:rPr>
          <w:rFonts w:ascii="Arial" w:eastAsia="Times New Roman" w:hAnsi="Arial" w:cs="Arial"/>
          <w:color w:val="1B1C1D"/>
          <w:kern w:val="0"/>
          <w:lang w:eastAsia="en-GB"/>
          <w14:ligatures w14:val="none"/>
        </w:rPr>
        <w:t>, not to remediation for bank errors or misconduct that has caused direct harm. Its purpose is to manage dormant or untraceable small balances, not to define the threshold for rectifying errors.</w:t>
      </w:r>
    </w:p>
    <w:p w14:paraId="3E24747A"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Australian Securities and Investments Commission (ASIC) guidance on consumer remediation allows licensees to make a residual remediation payment to a charity for amounts of $5 AUD or less (after interest) if the consumer is untraceable, without applying "reasonable endeavours" to contact them.</w:t>
      </w:r>
      <w:r w:rsidRPr="009D07B9">
        <w:rPr>
          <w:rFonts w:ascii="Arial" w:eastAsia="Times New Roman" w:hAnsi="Arial" w:cs="Arial"/>
          <w:color w:val="575B5F"/>
          <w:kern w:val="0"/>
          <w:bdr w:val="none" w:sz="0" w:space="0" w:color="auto" w:frame="1"/>
          <w:vertAlign w:val="superscript"/>
          <w:lang w:eastAsia="en-GB"/>
          <w14:ligatures w14:val="none"/>
        </w:rPr>
        <w:t>13</w:t>
      </w:r>
      <w:r w:rsidRPr="009D07B9">
        <w:rPr>
          <w:rFonts w:ascii="Arial" w:eastAsia="Times New Roman" w:hAnsi="Arial" w:cs="Arial"/>
          <w:color w:val="1B1C1D"/>
          <w:kern w:val="0"/>
          <w:lang w:eastAsia="en-GB"/>
          <w14:ligatures w14:val="none"/>
        </w:rPr>
        <w:t xml:space="preserve"> This guidance emphasizes that firms should "not profit from the misconduct or other failure" and should "return affected consumers as closely as possible to the position they would have otherwise been in".</w:t>
      </w:r>
      <w:r w:rsidRPr="009D07B9">
        <w:rPr>
          <w:rFonts w:ascii="Arial" w:eastAsia="Times New Roman" w:hAnsi="Arial" w:cs="Arial"/>
          <w:color w:val="575B5F"/>
          <w:kern w:val="0"/>
          <w:bdr w:val="none" w:sz="0" w:space="0" w:color="auto" w:frame="1"/>
          <w:vertAlign w:val="superscript"/>
          <w:lang w:eastAsia="en-GB"/>
          <w14:ligatures w14:val="none"/>
        </w:rPr>
        <w:t>13</w:t>
      </w:r>
      <w:r w:rsidRPr="009D07B9">
        <w:rPr>
          <w:rFonts w:ascii="Arial" w:eastAsia="Times New Roman" w:hAnsi="Arial" w:cs="Arial"/>
          <w:color w:val="1B1C1D"/>
          <w:kern w:val="0"/>
          <w:lang w:eastAsia="en-GB"/>
          <w14:ligatures w14:val="none"/>
        </w:rPr>
        <w:t xml:space="preserve"> Like CASS, this is primarily for untraceable clients and very small sums, not a general de minimis for active remediation of errors.</w:t>
      </w:r>
    </w:p>
    <w:p w14:paraId="17953B26"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Luxembourg financial regulator (CSSF) allows Undertakings for Collective Investment (UCIs) to avoid paying out indemnification amounts to investors if they fall below a pre-determined de minimis threshold, which can be set per fund.</w:t>
      </w:r>
      <w:r w:rsidRPr="009D07B9">
        <w:rPr>
          <w:rFonts w:ascii="Arial" w:eastAsia="Times New Roman" w:hAnsi="Arial" w:cs="Arial"/>
          <w:color w:val="575B5F"/>
          <w:kern w:val="0"/>
          <w:bdr w:val="none" w:sz="0" w:space="0" w:color="auto" w:frame="1"/>
          <w:vertAlign w:val="superscript"/>
          <w:lang w:eastAsia="en-GB"/>
          <w14:ligatures w14:val="none"/>
        </w:rPr>
        <w:t>14</w:t>
      </w:r>
      <w:r w:rsidRPr="009D07B9">
        <w:rPr>
          <w:rFonts w:ascii="Arial" w:eastAsia="Times New Roman" w:hAnsi="Arial" w:cs="Arial"/>
          <w:color w:val="1B1C1D"/>
          <w:kern w:val="0"/>
          <w:lang w:eastAsia="en-GB"/>
          <w14:ligatures w14:val="none"/>
        </w:rPr>
        <w:t xml:space="preserve"> While the explicit rationale isn't stated, it is implied to reduce administrative burden for minor amounts. However, it explicitly states this cannot be applied if indemnification is via new shares/units or for amounts owed to the UCI itself.</w:t>
      </w:r>
      <w:r w:rsidRPr="009D07B9">
        <w:rPr>
          <w:rFonts w:ascii="Arial" w:eastAsia="Times New Roman" w:hAnsi="Arial" w:cs="Arial"/>
          <w:color w:val="575B5F"/>
          <w:kern w:val="0"/>
          <w:bdr w:val="none" w:sz="0" w:space="0" w:color="auto" w:frame="1"/>
          <w:vertAlign w:val="superscript"/>
          <w:lang w:eastAsia="en-GB"/>
          <w14:ligatures w14:val="none"/>
        </w:rPr>
        <w:t>14</w:t>
      </w:r>
      <w:r w:rsidRPr="009D07B9">
        <w:rPr>
          <w:rFonts w:ascii="Arial" w:eastAsia="Times New Roman" w:hAnsi="Arial" w:cs="Arial"/>
          <w:color w:val="1B1C1D"/>
          <w:kern w:val="0"/>
          <w:lang w:eastAsia="en-GB"/>
          <w14:ligatures w14:val="none"/>
        </w:rPr>
        <w:t xml:space="preserve"> This precedent is in a different regulatory context (investment funds) and for different types of errors (NAV calculation errors).</w:t>
      </w:r>
    </w:p>
    <w:p w14:paraId="530AE5F6"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Other international regulators (e.g., Federal Reserve, ESMA) mention "de minimis failures" in highly specific contexts, such as transfer risk in banking </w:t>
      </w:r>
      <w:r w:rsidRPr="009D07B9">
        <w:rPr>
          <w:rFonts w:ascii="Arial" w:eastAsia="Times New Roman" w:hAnsi="Arial" w:cs="Arial"/>
          <w:color w:val="575B5F"/>
          <w:kern w:val="0"/>
          <w:bdr w:val="none" w:sz="0" w:space="0" w:color="auto" w:frame="1"/>
          <w:vertAlign w:val="superscript"/>
          <w:lang w:eastAsia="en-GB"/>
          <w14:ligatures w14:val="none"/>
        </w:rPr>
        <w:t>15</w:t>
      </w:r>
      <w:r w:rsidRPr="009D07B9">
        <w:rPr>
          <w:rFonts w:ascii="Arial" w:eastAsia="Times New Roman" w:hAnsi="Arial" w:cs="Arial"/>
          <w:color w:val="1B1C1D"/>
          <w:kern w:val="0"/>
          <w:lang w:eastAsia="en-GB"/>
          <w14:ligatures w14:val="none"/>
        </w:rPr>
        <w:t xml:space="preserve"> or temporary deviations from ESG fund naming guidelines.</w:t>
      </w:r>
      <w:r w:rsidRPr="009D07B9">
        <w:rPr>
          <w:rFonts w:ascii="Arial" w:eastAsia="Times New Roman" w:hAnsi="Arial" w:cs="Arial"/>
          <w:color w:val="575B5F"/>
          <w:kern w:val="0"/>
          <w:bdr w:val="none" w:sz="0" w:space="0" w:color="auto" w:frame="1"/>
          <w:vertAlign w:val="superscript"/>
          <w:lang w:eastAsia="en-GB"/>
          <w14:ligatures w14:val="none"/>
        </w:rPr>
        <w:t>16</w:t>
      </w:r>
      <w:r w:rsidRPr="009D07B9">
        <w:rPr>
          <w:rFonts w:ascii="Arial" w:eastAsia="Times New Roman" w:hAnsi="Arial" w:cs="Arial"/>
          <w:color w:val="1B1C1D"/>
          <w:kern w:val="0"/>
          <w:lang w:eastAsia="en-GB"/>
          <w14:ligatures w14:val="none"/>
        </w:rPr>
        <w:t xml:space="preserve"> These are not directly applicable to customer remediation for bank errors.</w:t>
      </w:r>
    </w:p>
    <w:p w14:paraId="6425014E"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Why £15 and £100 Lack Proportionality</w:t>
      </w:r>
    </w:p>
    <w:p w14:paraId="7AAFFF99"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While no specific de minimis for </w:t>
      </w:r>
      <w:r w:rsidRPr="009D07B9">
        <w:rPr>
          <w:rFonts w:ascii="Arial" w:eastAsia="Times New Roman" w:hAnsi="Arial" w:cs="Arial"/>
          <w:i/>
          <w:iCs/>
          <w:color w:val="1B1C1D"/>
          <w:kern w:val="0"/>
          <w:bdr w:val="none" w:sz="0" w:space="0" w:color="auto" w:frame="1"/>
          <w:lang w:eastAsia="en-GB"/>
          <w14:ligatures w14:val="none"/>
        </w:rPr>
        <w:t>remediation of bank errors</w:t>
      </w:r>
      <w:r w:rsidRPr="009D07B9">
        <w:rPr>
          <w:rFonts w:ascii="Arial" w:eastAsia="Times New Roman" w:hAnsi="Arial" w:cs="Arial"/>
          <w:color w:val="1B1C1D"/>
          <w:kern w:val="0"/>
          <w:lang w:eastAsia="en-GB"/>
          <w14:ligatures w14:val="none"/>
        </w:rPr>
        <w:t xml:space="preserve"> is explicitly set by the FCA, a £15 threshold for an error affecting a bereaved customer risks being seen as failing the "fair value" and "good outcomes" principles of the Consumer Duty.</w:t>
      </w:r>
      <w:r w:rsidRPr="009D07B9">
        <w:rPr>
          <w:rFonts w:ascii="Arial" w:eastAsia="Times New Roman" w:hAnsi="Arial" w:cs="Arial"/>
          <w:color w:val="575B5F"/>
          <w:kern w:val="0"/>
          <w:bdr w:val="none" w:sz="0" w:space="0" w:color="auto" w:frame="1"/>
          <w:vertAlign w:val="superscript"/>
          <w:lang w:eastAsia="en-GB"/>
          <w14:ligatures w14:val="none"/>
        </w:rPr>
        <w:t>5</w:t>
      </w:r>
      <w:r w:rsidRPr="009D07B9">
        <w:rPr>
          <w:rFonts w:ascii="Arial" w:eastAsia="Times New Roman" w:hAnsi="Arial" w:cs="Arial"/>
          <w:color w:val="1B1C1D"/>
          <w:kern w:val="0"/>
          <w:lang w:eastAsia="en-GB"/>
          <w14:ligatures w14:val="none"/>
        </w:rPr>
        <w:t xml:space="preserve"> It may not adequately compensate for the holistic harm, including the non-monetary distress and administrative burden.</w:t>
      </w:r>
      <w:r w:rsidRPr="009D07B9">
        <w:rPr>
          <w:rFonts w:ascii="Arial" w:eastAsia="Times New Roman" w:hAnsi="Arial" w:cs="Arial"/>
          <w:color w:val="575B5F"/>
          <w:kern w:val="0"/>
          <w:bdr w:val="none" w:sz="0" w:space="0" w:color="auto" w:frame="1"/>
          <w:vertAlign w:val="superscript"/>
          <w:lang w:eastAsia="en-GB"/>
          <w14:ligatures w14:val="none"/>
        </w:rPr>
        <w:t>1</w:t>
      </w:r>
      <w:r w:rsidRPr="009D07B9">
        <w:rPr>
          <w:rFonts w:ascii="Arial" w:eastAsia="Times New Roman" w:hAnsi="Arial" w:cs="Arial"/>
          <w:color w:val="1B1C1D"/>
          <w:kern w:val="0"/>
          <w:lang w:eastAsia="en-GB"/>
          <w14:ligatures w14:val="none"/>
        </w:rPr>
        <w:t xml:space="preserve"> Banks have faced significant sanctions and public condemnation for improperly charging deceased estates, even for small fees, </w:t>
      </w:r>
      <w:r w:rsidRPr="009D07B9">
        <w:rPr>
          <w:rFonts w:ascii="Arial" w:eastAsia="Times New Roman" w:hAnsi="Arial" w:cs="Arial"/>
          <w:color w:val="1B1C1D"/>
          <w:kern w:val="0"/>
          <w:lang w:eastAsia="en-GB"/>
          <w14:ligatures w14:val="none"/>
        </w:rPr>
        <w:lastRenderedPageBreak/>
        <w:t>precisely because of systemic breaches and a lack of urgency in remediation.</w:t>
      </w:r>
      <w:r w:rsidRPr="009D07B9">
        <w:rPr>
          <w:rFonts w:ascii="Arial" w:eastAsia="Times New Roman" w:hAnsi="Arial" w:cs="Arial"/>
          <w:color w:val="575B5F"/>
          <w:kern w:val="0"/>
          <w:bdr w:val="none" w:sz="0" w:space="0" w:color="auto" w:frame="1"/>
          <w:vertAlign w:val="superscript"/>
          <w:lang w:eastAsia="en-GB"/>
          <w14:ligatures w14:val="none"/>
        </w:rPr>
        <w:t>18</w:t>
      </w:r>
      <w:r w:rsidRPr="009D07B9">
        <w:rPr>
          <w:rFonts w:ascii="Arial" w:eastAsia="Times New Roman" w:hAnsi="Arial" w:cs="Arial"/>
          <w:color w:val="1B1C1D"/>
          <w:kern w:val="0"/>
          <w:lang w:eastAsia="en-GB"/>
          <w14:ligatures w14:val="none"/>
        </w:rPr>
        <w:t xml:space="preserve"> A £15 de minimis for </w:t>
      </w:r>
      <w:r w:rsidRPr="009D07B9">
        <w:rPr>
          <w:rFonts w:ascii="Arial" w:eastAsia="Times New Roman" w:hAnsi="Arial" w:cs="Arial"/>
          <w:i/>
          <w:iCs/>
          <w:color w:val="1B1C1D"/>
          <w:kern w:val="0"/>
          <w:bdr w:val="none" w:sz="0" w:space="0" w:color="auto" w:frame="1"/>
          <w:lang w:eastAsia="en-GB"/>
          <w14:ligatures w14:val="none"/>
        </w:rPr>
        <w:t>remediation</w:t>
      </w:r>
      <w:r w:rsidRPr="009D07B9">
        <w:rPr>
          <w:rFonts w:ascii="Arial" w:eastAsia="Times New Roman" w:hAnsi="Arial" w:cs="Arial"/>
          <w:color w:val="1B1C1D"/>
          <w:kern w:val="0"/>
          <w:lang w:eastAsia="en-GB"/>
          <w14:ligatures w14:val="none"/>
        </w:rPr>
        <w:t xml:space="preserve"> of bank errors could invite similar scrutiny for not taking "swift and effective action to address non-compliance" and for failing to prevent "further harm to customers".</w:t>
      </w:r>
      <w:r w:rsidRPr="009D07B9">
        <w:rPr>
          <w:rFonts w:ascii="Arial" w:eastAsia="Times New Roman" w:hAnsi="Arial" w:cs="Arial"/>
          <w:color w:val="575B5F"/>
          <w:kern w:val="0"/>
          <w:bdr w:val="none" w:sz="0" w:space="0" w:color="auto" w:frame="1"/>
          <w:vertAlign w:val="superscript"/>
          <w:lang w:eastAsia="en-GB"/>
          <w14:ligatures w14:val="none"/>
        </w:rPr>
        <w:t>18</w:t>
      </w:r>
    </w:p>
    <w:p w14:paraId="4CED90DC"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While an improvement, a £100 de minimis may still be challenged by regulators as insufficient, particularly if the underlying error or the cumulative impact of errors on a bereaved customer is perceived to be greater than this amount. The FCA's and ASIC's emphasis on "giving consumers the benefit of the doubt" and "minimizing the risk of under-compensation" </w:t>
      </w:r>
      <w:r w:rsidRPr="009D07B9">
        <w:rPr>
          <w:rFonts w:ascii="Arial" w:eastAsia="Times New Roman" w:hAnsi="Arial" w:cs="Arial"/>
          <w:color w:val="575B5F"/>
          <w:kern w:val="0"/>
          <w:bdr w:val="none" w:sz="0" w:space="0" w:color="auto" w:frame="1"/>
          <w:vertAlign w:val="superscript"/>
          <w:lang w:eastAsia="en-GB"/>
          <w14:ligatures w14:val="none"/>
        </w:rPr>
        <w:t>13</w:t>
      </w:r>
      <w:r w:rsidRPr="009D07B9">
        <w:rPr>
          <w:rFonts w:ascii="Arial" w:eastAsia="Times New Roman" w:hAnsi="Arial" w:cs="Arial"/>
          <w:color w:val="1B1C1D"/>
          <w:kern w:val="0"/>
          <w:lang w:eastAsia="en-GB"/>
          <w14:ligatures w14:val="none"/>
        </w:rPr>
        <w:t xml:space="preserve"> suggests a higher standard than £100 might consistently meet in the context of bereavement. Regulatory guidance (e.g., ASIC) stresses prompt and proactive remediation, aiming to return affected consumers "as closely as possible to the position they would have otherwise been in".</w:t>
      </w:r>
      <w:r w:rsidRPr="009D07B9">
        <w:rPr>
          <w:rFonts w:ascii="Arial" w:eastAsia="Times New Roman" w:hAnsi="Arial" w:cs="Arial"/>
          <w:color w:val="575B5F"/>
          <w:kern w:val="0"/>
          <w:bdr w:val="none" w:sz="0" w:space="0" w:color="auto" w:frame="1"/>
          <w:vertAlign w:val="superscript"/>
          <w:lang w:eastAsia="en-GB"/>
          <w14:ligatures w14:val="none"/>
        </w:rPr>
        <w:t>13</w:t>
      </w:r>
      <w:r w:rsidRPr="009D07B9">
        <w:rPr>
          <w:rFonts w:ascii="Arial" w:eastAsia="Times New Roman" w:hAnsi="Arial" w:cs="Arial"/>
          <w:color w:val="1B1C1D"/>
          <w:kern w:val="0"/>
          <w:lang w:eastAsia="en-GB"/>
          <w14:ligatures w14:val="none"/>
        </w:rPr>
        <w:t xml:space="preserve"> A £100 threshold might not meet this standard, especially given the significant financial and emotional distress experienced by bereaved individuals.</w:t>
      </w:r>
      <w:r w:rsidRPr="009D07B9">
        <w:rPr>
          <w:rFonts w:ascii="Arial" w:eastAsia="Times New Roman" w:hAnsi="Arial" w:cs="Arial"/>
          <w:color w:val="575B5F"/>
          <w:kern w:val="0"/>
          <w:bdr w:val="none" w:sz="0" w:space="0" w:color="auto" w:frame="1"/>
          <w:vertAlign w:val="superscript"/>
          <w:lang w:eastAsia="en-GB"/>
          <w14:ligatures w14:val="none"/>
        </w:rPr>
        <w:t>2</w:t>
      </w:r>
    </w:p>
    <w:p w14:paraId="50DB2090"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Regulators are increasingly focused on the </w:t>
      </w:r>
      <w:r w:rsidRPr="009D07B9">
        <w:rPr>
          <w:rFonts w:ascii="Arial" w:eastAsia="Times New Roman" w:hAnsi="Arial" w:cs="Arial"/>
          <w:i/>
          <w:iCs/>
          <w:color w:val="1B1C1D"/>
          <w:kern w:val="0"/>
          <w:bdr w:val="none" w:sz="0" w:space="0" w:color="auto" w:frame="1"/>
          <w:lang w:eastAsia="en-GB"/>
          <w14:ligatures w14:val="none"/>
        </w:rPr>
        <w:t>actual impact</w:t>
      </w:r>
      <w:r w:rsidRPr="009D07B9">
        <w:rPr>
          <w:rFonts w:ascii="Arial" w:eastAsia="Times New Roman" w:hAnsi="Arial" w:cs="Arial"/>
          <w:color w:val="1B1C1D"/>
          <w:kern w:val="0"/>
          <w:lang w:eastAsia="en-GB"/>
          <w14:ligatures w14:val="none"/>
        </w:rPr>
        <w:t xml:space="preserve"> on vulnerable customers and the </w:t>
      </w:r>
      <w:r w:rsidRPr="009D07B9">
        <w:rPr>
          <w:rFonts w:ascii="Arial" w:eastAsia="Times New Roman" w:hAnsi="Arial" w:cs="Arial"/>
          <w:i/>
          <w:iCs/>
          <w:color w:val="1B1C1D"/>
          <w:kern w:val="0"/>
          <w:bdr w:val="none" w:sz="0" w:space="0" w:color="auto" w:frame="1"/>
          <w:lang w:eastAsia="en-GB"/>
          <w14:ligatures w14:val="none"/>
        </w:rPr>
        <w:t>proactive nature</w:t>
      </w:r>
      <w:r w:rsidRPr="009D07B9">
        <w:rPr>
          <w:rFonts w:ascii="Arial" w:eastAsia="Times New Roman" w:hAnsi="Arial" w:cs="Arial"/>
          <w:color w:val="1B1C1D"/>
          <w:kern w:val="0"/>
          <w:lang w:eastAsia="en-GB"/>
          <w14:ligatures w14:val="none"/>
        </w:rPr>
        <w:t xml:space="preserve"> of a firm's response, rather than just strict adherence to the letter of the law for specific amounts. While there isn't a specific FCA de minimis for </w:t>
      </w:r>
      <w:r w:rsidRPr="009D07B9">
        <w:rPr>
          <w:rFonts w:ascii="Arial" w:eastAsia="Times New Roman" w:hAnsi="Arial" w:cs="Arial"/>
          <w:i/>
          <w:iCs/>
          <w:color w:val="1B1C1D"/>
          <w:kern w:val="0"/>
          <w:bdr w:val="none" w:sz="0" w:space="0" w:color="auto" w:frame="1"/>
          <w:lang w:eastAsia="en-GB"/>
          <w14:ligatures w14:val="none"/>
        </w:rPr>
        <w:t>remediation of bank errors</w:t>
      </w:r>
      <w:r w:rsidRPr="009D07B9">
        <w:rPr>
          <w:rFonts w:ascii="Arial" w:eastAsia="Times New Roman" w:hAnsi="Arial" w:cs="Arial"/>
          <w:color w:val="1B1C1D"/>
          <w:kern w:val="0"/>
          <w:lang w:eastAsia="en-GB"/>
          <w14:ligatures w14:val="none"/>
        </w:rPr>
        <w:t xml:space="preserve">, the existing CASS £25 de minimis </w:t>
      </w:r>
      <w:r w:rsidRPr="009D07B9">
        <w:rPr>
          <w:rFonts w:ascii="Arial" w:eastAsia="Times New Roman" w:hAnsi="Arial" w:cs="Arial"/>
          <w:color w:val="575B5F"/>
          <w:kern w:val="0"/>
          <w:bdr w:val="none" w:sz="0" w:space="0" w:color="auto" w:frame="1"/>
          <w:vertAlign w:val="superscript"/>
          <w:lang w:eastAsia="en-GB"/>
          <w14:ligatures w14:val="none"/>
        </w:rPr>
        <w:t>12</w:t>
      </w:r>
      <w:r w:rsidRPr="009D07B9">
        <w:rPr>
          <w:rFonts w:ascii="Arial" w:eastAsia="Times New Roman" w:hAnsi="Arial" w:cs="Arial"/>
          <w:color w:val="1B1C1D"/>
          <w:kern w:val="0"/>
          <w:lang w:eastAsia="en-GB"/>
          <w14:ligatures w14:val="none"/>
        </w:rPr>
        <w:t xml:space="preserve"> is for </w:t>
      </w:r>
      <w:r w:rsidRPr="009D07B9">
        <w:rPr>
          <w:rFonts w:ascii="Arial" w:eastAsia="Times New Roman" w:hAnsi="Arial" w:cs="Arial"/>
          <w:i/>
          <w:iCs/>
          <w:color w:val="1B1C1D"/>
          <w:kern w:val="0"/>
          <w:bdr w:val="none" w:sz="0" w:space="0" w:color="auto" w:frame="1"/>
          <w:lang w:eastAsia="en-GB"/>
          <w14:ligatures w14:val="none"/>
        </w:rPr>
        <w:t>unclaimed client money</w:t>
      </w:r>
      <w:r w:rsidRPr="009D07B9">
        <w:rPr>
          <w:rFonts w:ascii="Arial" w:eastAsia="Times New Roman" w:hAnsi="Arial" w:cs="Arial"/>
          <w:color w:val="1B1C1D"/>
          <w:kern w:val="0"/>
          <w:lang w:eastAsia="en-GB"/>
          <w14:ligatures w14:val="none"/>
        </w:rPr>
        <w:t xml:space="preserve">, not for active errors that cause harm. Relying on such a low figure for </w:t>
      </w:r>
      <w:r w:rsidRPr="009D07B9">
        <w:rPr>
          <w:rFonts w:ascii="Arial" w:eastAsia="Times New Roman" w:hAnsi="Arial" w:cs="Arial"/>
          <w:i/>
          <w:iCs/>
          <w:color w:val="1B1C1D"/>
          <w:kern w:val="0"/>
          <w:bdr w:val="none" w:sz="0" w:space="0" w:color="auto" w:frame="1"/>
          <w:lang w:eastAsia="en-GB"/>
          <w14:ligatures w14:val="none"/>
        </w:rPr>
        <w:t>remediation</w:t>
      </w:r>
      <w:r w:rsidRPr="009D07B9">
        <w:rPr>
          <w:rFonts w:ascii="Arial" w:eastAsia="Times New Roman" w:hAnsi="Arial" w:cs="Arial"/>
          <w:color w:val="1B1C1D"/>
          <w:kern w:val="0"/>
          <w:lang w:eastAsia="en-GB"/>
          <w14:ligatures w14:val="none"/>
        </w:rPr>
        <w:t xml:space="preserve"> would be a fundamental misapplication of regulatory intent and a failure to grasp the spirit of consumer protection. The prevailing regulatory trend (FCA, ASIC) is towards consumer-centric remediation that prioritizes making the customer whole, minimizing their distress, and demonstrating genuine accountability. A £15 or £100 threshold, while perhaps technically "remediating" a direct financial loss, fails to meet the </w:t>
      </w:r>
      <w:r w:rsidRPr="009D07B9">
        <w:rPr>
          <w:rFonts w:ascii="Arial" w:eastAsia="Times New Roman" w:hAnsi="Arial" w:cs="Arial"/>
          <w:i/>
          <w:iCs/>
          <w:color w:val="1B1C1D"/>
          <w:kern w:val="0"/>
          <w:bdr w:val="none" w:sz="0" w:space="0" w:color="auto" w:frame="1"/>
          <w:lang w:eastAsia="en-GB"/>
          <w14:ligatures w14:val="none"/>
        </w:rPr>
        <w:t>spirit</w:t>
      </w:r>
      <w:r w:rsidRPr="009D07B9">
        <w:rPr>
          <w:rFonts w:ascii="Arial" w:eastAsia="Times New Roman" w:hAnsi="Arial" w:cs="Arial"/>
          <w:color w:val="1B1C1D"/>
          <w:kern w:val="0"/>
          <w:lang w:eastAsia="en-GB"/>
          <w14:ligatures w14:val="none"/>
        </w:rPr>
        <w:t xml:space="preserve"> of these regulations concerning vulnerable customers and fair outcomes. The true cost of non-compliance extends far beyond potential fines; it includes extensive internal audit and remediation efforts, significant reputational damage, and a loss of trust that impacts long-term business viability.</w:t>
      </w:r>
      <w:r w:rsidRPr="009D07B9">
        <w:rPr>
          <w:rFonts w:ascii="Arial" w:eastAsia="Times New Roman" w:hAnsi="Arial" w:cs="Arial"/>
          <w:color w:val="575B5F"/>
          <w:kern w:val="0"/>
          <w:bdr w:val="none" w:sz="0" w:space="0" w:color="auto" w:frame="1"/>
          <w:vertAlign w:val="superscript"/>
          <w:lang w:eastAsia="en-GB"/>
          <w14:ligatures w14:val="none"/>
        </w:rPr>
        <w:t>18</w:t>
      </w:r>
    </w:p>
    <w:p w14:paraId="017D0996"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The £250 Threshold: Demonstrating Robust Compliance and Proactive Remediation</w:t>
      </w:r>
    </w:p>
    <w:p w14:paraId="34E567BB"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A £250 de minimis threshold aligns more closely with the spirit and intent of the Consumer Duty's "fair value" and "good outcomes" principles for vulnerable customers.</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It demonstrates a proactive and customer-centric approach to remediation that minimizes the risk of under-compensation and genuinely gives the customer the "benefit of the doubt".</w:t>
      </w:r>
      <w:r w:rsidRPr="009D07B9">
        <w:rPr>
          <w:rFonts w:ascii="Arial" w:eastAsia="Times New Roman" w:hAnsi="Arial" w:cs="Arial"/>
          <w:color w:val="575B5F"/>
          <w:kern w:val="0"/>
          <w:bdr w:val="none" w:sz="0" w:space="0" w:color="auto" w:frame="1"/>
          <w:vertAlign w:val="superscript"/>
          <w:lang w:eastAsia="en-GB"/>
          <w14:ligatures w14:val="none"/>
        </w:rPr>
        <w:t>13</w:t>
      </w:r>
      <w:r w:rsidRPr="009D07B9">
        <w:rPr>
          <w:rFonts w:ascii="Arial" w:eastAsia="Times New Roman" w:hAnsi="Arial" w:cs="Arial"/>
          <w:color w:val="1B1C1D"/>
          <w:kern w:val="0"/>
          <w:lang w:eastAsia="en-GB"/>
          <w14:ligatures w14:val="none"/>
        </w:rPr>
        <w:t xml:space="preserve"> By setting a higher, more meaningful threshold, the bank significantly reduces its exposure to regulatory criticism, formal investigations, and potential sanctions for inadequate or delayed remediation, as seen with other banks.</w:t>
      </w:r>
      <w:r w:rsidRPr="009D07B9">
        <w:rPr>
          <w:rFonts w:ascii="Arial" w:eastAsia="Times New Roman" w:hAnsi="Arial" w:cs="Arial"/>
          <w:color w:val="575B5F"/>
          <w:kern w:val="0"/>
          <w:bdr w:val="none" w:sz="0" w:space="0" w:color="auto" w:frame="1"/>
          <w:vertAlign w:val="superscript"/>
          <w:lang w:eastAsia="en-GB"/>
          <w14:ligatures w14:val="none"/>
        </w:rPr>
        <w:t>18</w:t>
      </w:r>
      <w:r w:rsidRPr="009D07B9">
        <w:rPr>
          <w:rFonts w:ascii="Arial" w:eastAsia="Times New Roman" w:hAnsi="Arial" w:cs="Arial"/>
          <w:color w:val="1B1C1D"/>
          <w:kern w:val="0"/>
          <w:lang w:eastAsia="en-GB"/>
          <w14:ligatures w14:val="none"/>
        </w:rPr>
        <w:t xml:space="preserve"> This proactive stance can be viewed </w:t>
      </w:r>
      <w:proofErr w:type="spellStart"/>
      <w:r w:rsidRPr="009D07B9">
        <w:rPr>
          <w:rFonts w:ascii="Arial" w:eastAsia="Times New Roman" w:hAnsi="Arial" w:cs="Arial"/>
          <w:color w:val="1B1C1D"/>
          <w:kern w:val="0"/>
          <w:lang w:eastAsia="en-GB"/>
          <w14:ligatures w14:val="none"/>
        </w:rPr>
        <w:t>favorably</w:t>
      </w:r>
      <w:proofErr w:type="spellEnd"/>
      <w:r w:rsidRPr="009D07B9">
        <w:rPr>
          <w:rFonts w:ascii="Arial" w:eastAsia="Times New Roman" w:hAnsi="Arial" w:cs="Arial"/>
          <w:color w:val="1B1C1D"/>
          <w:kern w:val="0"/>
          <w:lang w:eastAsia="en-GB"/>
          <w14:ligatures w14:val="none"/>
        </w:rPr>
        <w:t xml:space="preserve"> by regulators. It positions the bank as a leader in customer-centric remediation within the industry, potentially setting a new benchmark for best practice that goes beyond mere technical compliance to embrace the ethical imperative of supporting vulnerable customers effectively. This highlights that regulatory "proportionality" applies not just to the size of the remediation amount, but also to the bank's </w:t>
      </w:r>
      <w:r w:rsidRPr="009D07B9">
        <w:rPr>
          <w:rFonts w:ascii="Arial" w:eastAsia="Times New Roman" w:hAnsi="Arial" w:cs="Arial"/>
          <w:i/>
          <w:iCs/>
          <w:color w:val="1B1C1D"/>
          <w:kern w:val="0"/>
          <w:bdr w:val="none" w:sz="0" w:space="0" w:color="auto" w:frame="1"/>
          <w:lang w:eastAsia="en-GB"/>
          <w14:ligatures w14:val="none"/>
        </w:rPr>
        <w:t>response</w:t>
      </w:r>
      <w:r w:rsidRPr="009D07B9">
        <w:rPr>
          <w:rFonts w:ascii="Arial" w:eastAsia="Times New Roman" w:hAnsi="Arial" w:cs="Arial"/>
          <w:color w:val="1B1C1D"/>
          <w:kern w:val="0"/>
          <w:lang w:eastAsia="en-GB"/>
          <w14:ligatures w14:val="none"/>
        </w:rPr>
        <w:t xml:space="preserve"> to its own errors in the context of vulnerable customers. A remediation amount that is disproportionately low relative to the customer's suffering and the bank's operational capacity will be viewed </w:t>
      </w:r>
      <w:proofErr w:type="spellStart"/>
      <w:r w:rsidRPr="009D07B9">
        <w:rPr>
          <w:rFonts w:ascii="Arial" w:eastAsia="Times New Roman" w:hAnsi="Arial" w:cs="Arial"/>
          <w:color w:val="1B1C1D"/>
          <w:kern w:val="0"/>
          <w:lang w:eastAsia="en-GB"/>
          <w14:ligatures w14:val="none"/>
        </w:rPr>
        <w:t>unfavorably</w:t>
      </w:r>
      <w:proofErr w:type="spellEnd"/>
      <w:r w:rsidRPr="009D07B9">
        <w:rPr>
          <w:rFonts w:ascii="Arial" w:eastAsia="Times New Roman" w:hAnsi="Arial" w:cs="Arial"/>
          <w:color w:val="1B1C1D"/>
          <w:kern w:val="0"/>
          <w:lang w:eastAsia="en-GB"/>
          <w14:ligatures w14:val="none"/>
        </w:rPr>
        <w:t>. The £250 threshold acts as a strategic investment in regulatory goodwill, reducing the likelihood of future, more costly interventions and reinforcing the bank's commitment to its regulatory obligations.</w:t>
      </w:r>
    </w:p>
    <w:p w14:paraId="5FC9392A"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lastRenderedPageBreak/>
        <w:t>5. Reputational Advantage: Building and Protecting Trust</w:t>
      </w:r>
    </w:p>
    <w:p w14:paraId="45A2E97F"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Trust is the fundamental bedrock of customer relationships in the banking industry.</w:t>
      </w:r>
      <w:r w:rsidRPr="009D07B9">
        <w:rPr>
          <w:rFonts w:ascii="Arial" w:eastAsia="Times New Roman" w:hAnsi="Arial" w:cs="Arial"/>
          <w:color w:val="575B5F"/>
          <w:kern w:val="0"/>
          <w:bdr w:val="none" w:sz="0" w:space="0" w:color="auto" w:frame="1"/>
          <w:vertAlign w:val="superscript"/>
          <w:lang w:eastAsia="en-GB"/>
          <w14:ligatures w14:val="none"/>
        </w:rPr>
        <w:t>7</w:t>
      </w:r>
      <w:r w:rsidRPr="009D07B9">
        <w:rPr>
          <w:rFonts w:ascii="Arial" w:eastAsia="Times New Roman" w:hAnsi="Arial" w:cs="Arial"/>
          <w:color w:val="1B1C1D"/>
          <w:kern w:val="0"/>
          <w:lang w:eastAsia="en-GB"/>
          <w14:ligatures w14:val="none"/>
        </w:rPr>
        <w:t xml:space="preserve"> Any perceived breach of this trust, whether through financial mismanagement, regulatory violations, or customer dissatisfaction, can have immediate and far-reaching consequences for a bank's reputation.</w:t>
      </w:r>
      <w:r w:rsidRPr="009D07B9">
        <w:rPr>
          <w:rFonts w:ascii="Arial" w:eastAsia="Times New Roman" w:hAnsi="Arial" w:cs="Arial"/>
          <w:color w:val="575B5F"/>
          <w:kern w:val="0"/>
          <w:bdr w:val="none" w:sz="0" w:space="0" w:color="auto" w:frame="1"/>
          <w:vertAlign w:val="superscript"/>
          <w:lang w:eastAsia="en-GB"/>
          <w14:ligatures w14:val="none"/>
        </w:rPr>
        <w:t>7</w:t>
      </w:r>
      <w:r w:rsidRPr="009D07B9">
        <w:rPr>
          <w:rFonts w:ascii="Arial" w:eastAsia="Times New Roman" w:hAnsi="Arial" w:cs="Arial"/>
          <w:color w:val="1B1C1D"/>
          <w:kern w:val="0"/>
          <w:lang w:eastAsia="en-GB"/>
          <w14:ligatures w14:val="none"/>
        </w:rPr>
        <w:t xml:space="preserve"> Mishandling deceased accounts, even for small charges, has historically led to significant media criticism and regulatory sanctions for banks. For example, the Bank of Queensland was sanctioned for "serious and systemic breaches" for failing to stop or refund over 2,500 instances of incorrectly charged fees to deceased estates, </w:t>
      </w:r>
      <w:proofErr w:type="spellStart"/>
      <w:r w:rsidRPr="009D07B9">
        <w:rPr>
          <w:rFonts w:ascii="Arial" w:eastAsia="Times New Roman" w:hAnsi="Arial" w:cs="Arial"/>
          <w:color w:val="1B1C1D"/>
          <w:kern w:val="0"/>
          <w:lang w:eastAsia="en-GB"/>
          <w14:ligatures w14:val="none"/>
        </w:rPr>
        <w:t>totaling</w:t>
      </w:r>
      <w:proofErr w:type="spellEnd"/>
      <w:r w:rsidRPr="009D07B9">
        <w:rPr>
          <w:rFonts w:ascii="Arial" w:eastAsia="Times New Roman" w:hAnsi="Arial" w:cs="Arial"/>
          <w:color w:val="1B1C1D"/>
          <w:kern w:val="0"/>
          <w:lang w:eastAsia="en-GB"/>
          <w14:ligatures w14:val="none"/>
        </w:rPr>
        <w:t xml:space="preserve"> $158,834.</w:t>
      </w:r>
      <w:r w:rsidRPr="009D07B9">
        <w:rPr>
          <w:rFonts w:ascii="Arial" w:eastAsia="Times New Roman" w:hAnsi="Arial" w:cs="Arial"/>
          <w:color w:val="575B5F"/>
          <w:kern w:val="0"/>
          <w:bdr w:val="none" w:sz="0" w:space="0" w:color="auto" w:frame="1"/>
          <w:vertAlign w:val="superscript"/>
          <w:lang w:eastAsia="en-GB"/>
          <w14:ligatures w14:val="none"/>
        </w:rPr>
        <w:t>18</w:t>
      </w:r>
      <w:r w:rsidRPr="009D07B9">
        <w:rPr>
          <w:rFonts w:ascii="Arial" w:eastAsia="Times New Roman" w:hAnsi="Arial" w:cs="Arial"/>
          <w:color w:val="1B1C1D"/>
          <w:kern w:val="0"/>
          <w:lang w:eastAsia="en-GB"/>
          <w14:ligatures w14:val="none"/>
        </w:rPr>
        <w:t xml:space="preserve"> The Banking Code Compliance Committee (BCCC) explicitly stated that this "potentially add[ed] unnecessary financial and emotional distress to grieving families" and that the bank's response "lacked urgency".</w:t>
      </w:r>
      <w:r w:rsidRPr="009D07B9">
        <w:rPr>
          <w:rFonts w:ascii="Arial" w:eastAsia="Times New Roman" w:hAnsi="Arial" w:cs="Arial"/>
          <w:color w:val="575B5F"/>
          <w:kern w:val="0"/>
          <w:bdr w:val="none" w:sz="0" w:space="0" w:color="auto" w:frame="1"/>
          <w:vertAlign w:val="superscript"/>
          <w:lang w:eastAsia="en-GB"/>
          <w14:ligatures w14:val="none"/>
        </w:rPr>
        <w:t>18</w:t>
      </w:r>
      <w:r w:rsidRPr="009D07B9">
        <w:rPr>
          <w:rFonts w:ascii="Arial" w:eastAsia="Times New Roman" w:hAnsi="Arial" w:cs="Arial"/>
          <w:color w:val="1B1C1D"/>
          <w:kern w:val="0"/>
          <w:lang w:eastAsia="en-GB"/>
          <w14:ligatures w14:val="none"/>
        </w:rPr>
        <w:t xml:space="preserve"> In the digital age, customer complaints, especially those involving vulnerable individuals and perceived corporate insensitivity, can quickly go viral on social media platforms, leading to widespread public condemnation and severe damage to a bank's brand image.</w:t>
      </w:r>
      <w:r w:rsidRPr="009D07B9">
        <w:rPr>
          <w:rFonts w:ascii="Arial" w:eastAsia="Times New Roman" w:hAnsi="Arial" w:cs="Arial"/>
          <w:color w:val="575B5F"/>
          <w:kern w:val="0"/>
          <w:bdr w:val="none" w:sz="0" w:space="0" w:color="auto" w:frame="1"/>
          <w:vertAlign w:val="superscript"/>
          <w:lang w:eastAsia="en-GB"/>
          <w14:ligatures w14:val="none"/>
        </w:rPr>
        <w:t>7</w:t>
      </w:r>
    </w:p>
    <w:p w14:paraId="15E47838"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Reputational Risks of Lower Thresholds</w:t>
      </w:r>
    </w:p>
    <w:p w14:paraId="78E4AFF7"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A £15 remediation for a bank error affecting a bereaved customer is highly susceptible to negative media framing. It can be easily portrayed as a tokenistic, miserly, or even exploitative gesture by a large financial institution towards a vulnerable individual. Such a low figure is a prime candidate for viral complaints and outrage on social media.</w:t>
      </w:r>
      <w:r w:rsidRPr="009D07B9">
        <w:rPr>
          <w:rFonts w:ascii="Arial" w:eastAsia="Times New Roman" w:hAnsi="Arial" w:cs="Arial"/>
          <w:color w:val="575B5F"/>
          <w:kern w:val="0"/>
          <w:bdr w:val="none" w:sz="0" w:space="0" w:color="auto" w:frame="1"/>
          <w:vertAlign w:val="superscript"/>
          <w:lang w:eastAsia="en-GB"/>
          <w14:ligatures w14:val="none"/>
        </w:rPr>
        <w:t>7</w:t>
      </w:r>
      <w:r w:rsidRPr="009D07B9">
        <w:rPr>
          <w:rFonts w:ascii="Arial" w:eastAsia="Times New Roman" w:hAnsi="Arial" w:cs="Arial"/>
          <w:color w:val="1B1C1D"/>
          <w:kern w:val="0"/>
          <w:lang w:eastAsia="en-GB"/>
          <w14:ligatures w14:val="none"/>
        </w:rPr>
        <w:t xml:space="preserve"> The narrative of a grieving family receiving a pittance from a wealthy bank for its error can quickly spread, leading to significant reputational damage and calls for boycotts. This threshold directly contradicts public expectations of empathy and appropriate care from financial institutions, particularly during sensitive life events like bereavement.</w:t>
      </w:r>
      <w:r w:rsidRPr="009D07B9">
        <w:rPr>
          <w:rFonts w:ascii="Arial" w:eastAsia="Times New Roman" w:hAnsi="Arial" w:cs="Arial"/>
          <w:color w:val="575B5F"/>
          <w:kern w:val="0"/>
          <w:bdr w:val="none" w:sz="0" w:space="0" w:color="auto" w:frame="1"/>
          <w:vertAlign w:val="superscript"/>
          <w:lang w:eastAsia="en-GB"/>
          <w14:ligatures w14:val="none"/>
        </w:rPr>
        <w:t>3</w:t>
      </w:r>
      <w:r w:rsidRPr="009D07B9">
        <w:rPr>
          <w:rFonts w:ascii="Arial" w:eastAsia="Times New Roman" w:hAnsi="Arial" w:cs="Arial"/>
          <w:color w:val="1B1C1D"/>
          <w:kern w:val="0"/>
          <w:lang w:eastAsia="en-GB"/>
          <w14:ligatures w14:val="none"/>
        </w:rPr>
        <w:t xml:space="preserve"> It can lead to accusations of prioritizing profit over people.</w:t>
      </w:r>
    </w:p>
    <w:p w14:paraId="783F9CB3"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While marginally better than £15, a £100 de minimis can still be portrayed as insufficient, especially if the story of the bereaved customer's significant financial struggles (e.g., borrowing for essentials, worsening financial situation) is highlighted.</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xml:space="preserve"> Public sentiment often expects large corporations to go beyond the absolute bare minimum, particularly when their errors impact vulnerable individuals. A £100 threshold might not meet this expectation of corporate social responsibility and genuine care, leaving the bank vulnerable to criticism.</w:t>
      </w:r>
    </w:p>
    <w:p w14:paraId="3B6B768A"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cost of negative public relations for a bank is highly asymmetric. A seemingly small "saving" derived from implementing a low de minimis (£15 or £100) can be utterly dwarfed by the immense financial and intangible costs of reputational damage, customer churn, decreased brand loyalty, and increased regulatory scrutiny.</w:t>
      </w:r>
      <w:r w:rsidRPr="009D07B9">
        <w:rPr>
          <w:rFonts w:ascii="Arial" w:eastAsia="Times New Roman" w:hAnsi="Arial" w:cs="Arial"/>
          <w:color w:val="575B5F"/>
          <w:kern w:val="0"/>
          <w:bdr w:val="none" w:sz="0" w:space="0" w:color="auto" w:frame="1"/>
          <w:vertAlign w:val="superscript"/>
          <w:lang w:eastAsia="en-GB"/>
          <w14:ligatures w14:val="none"/>
        </w:rPr>
        <w:t>7</w:t>
      </w:r>
      <w:r w:rsidRPr="009D07B9">
        <w:rPr>
          <w:rFonts w:ascii="Arial" w:eastAsia="Times New Roman" w:hAnsi="Arial" w:cs="Arial"/>
          <w:color w:val="1B1C1D"/>
          <w:kern w:val="0"/>
          <w:lang w:eastAsia="en-GB"/>
          <w14:ligatures w14:val="none"/>
        </w:rPr>
        <w:t xml:space="preserve"> The "viral vulnerability" of a bereaved customer's story, amplified by social media, means that a seemingly minor financial decision can have a catastrophically large negative impact on brand perception and future business.</w:t>
      </w:r>
    </w:p>
    <w:p w14:paraId="24AF5B2F"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The £250 Threshold: A Proactive Reputation Management Strategy</w:t>
      </w:r>
    </w:p>
    <w:p w14:paraId="7649E5C0"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A £250 de minimis threshold demonstrates a clear and tangible commitment to customer well-being and corporate responsibility. It positions the bank as empathetic, caring, and genuinely supportive towards its most vulnerable customers, which is a powerful brand differentiator. By offering a more substantial and meaningful remediation, the bank significantly reduces the likelihood of negative media stories or social media outrage. It provides a positive narrative of proactive customer care and accountability, shifting the focus from perceived shortcomings to demonstrated responsibility. Building customer trust through transparent operations, </w:t>
      </w:r>
      <w:r w:rsidRPr="009D07B9">
        <w:rPr>
          <w:rFonts w:ascii="Arial" w:eastAsia="Times New Roman" w:hAnsi="Arial" w:cs="Arial"/>
          <w:color w:val="1B1C1D"/>
          <w:kern w:val="0"/>
          <w:lang w:eastAsia="en-GB"/>
          <w14:ligatures w14:val="none"/>
        </w:rPr>
        <w:lastRenderedPageBreak/>
        <w:t>ethical practices, and delivering on promises is paramount for banks.</w:t>
      </w:r>
      <w:r w:rsidRPr="009D07B9">
        <w:rPr>
          <w:rFonts w:ascii="Arial" w:eastAsia="Times New Roman" w:hAnsi="Arial" w:cs="Arial"/>
          <w:color w:val="575B5F"/>
          <w:kern w:val="0"/>
          <w:bdr w:val="none" w:sz="0" w:space="0" w:color="auto" w:frame="1"/>
          <w:vertAlign w:val="superscript"/>
          <w:lang w:eastAsia="en-GB"/>
          <w14:ligatures w14:val="none"/>
        </w:rPr>
        <w:t>7</w:t>
      </w:r>
      <w:r w:rsidRPr="009D07B9">
        <w:rPr>
          <w:rFonts w:ascii="Arial" w:eastAsia="Times New Roman" w:hAnsi="Arial" w:cs="Arial"/>
          <w:color w:val="1B1C1D"/>
          <w:kern w:val="0"/>
          <w:lang w:eastAsia="en-GB"/>
          <w14:ligatures w14:val="none"/>
        </w:rPr>
        <w:t xml:space="preserve"> Proactive and generous remediation fosters customer satisfaction and retention.</w:t>
      </w:r>
      <w:r w:rsidRPr="009D07B9">
        <w:rPr>
          <w:rFonts w:ascii="Arial" w:eastAsia="Times New Roman" w:hAnsi="Arial" w:cs="Arial"/>
          <w:color w:val="575B5F"/>
          <w:kern w:val="0"/>
          <w:bdr w:val="none" w:sz="0" w:space="0" w:color="auto" w:frame="1"/>
          <w:vertAlign w:val="superscript"/>
          <w:lang w:eastAsia="en-GB"/>
          <w14:ligatures w14:val="none"/>
        </w:rPr>
        <w:t>20</w:t>
      </w:r>
      <w:r w:rsidRPr="009D07B9">
        <w:rPr>
          <w:rFonts w:ascii="Arial" w:eastAsia="Times New Roman" w:hAnsi="Arial" w:cs="Arial"/>
          <w:color w:val="1B1C1D"/>
          <w:kern w:val="0"/>
          <w:lang w:eastAsia="en-GB"/>
          <w14:ligatures w14:val="none"/>
        </w:rPr>
        <w:t xml:space="preserve"> A £250 threshold can be a powerful tool in rebuilding or strengthening trust, even in difficult circumstances, leading to long-term customer loyalty. Effective public relations for banks involves proactive communication, managing online sentiment, and crafting messages that resonate with diverse audiences.</w:t>
      </w:r>
      <w:r w:rsidRPr="009D07B9">
        <w:rPr>
          <w:rFonts w:ascii="Arial" w:eastAsia="Times New Roman" w:hAnsi="Arial" w:cs="Arial"/>
          <w:color w:val="575B5F"/>
          <w:kern w:val="0"/>
          <w:bdr w:val="none" w:sz="0" w:space="0" w:color="auto" w:frame="1"/>
          <w:vertAlign w:val="superscript"/>
          <w:lang w:eastAsia="en-GB"/>
          <w14:ligatures w14:val="none"/>
        </w:rPr>
        <w:t>7</w:t>
      </w:r>
      <w:r w:rsidRPr="009D07B9">
        <w:rPr>
          <w:rFonts w:ascii="Arial" w:eastAsia="Times New Roman" w:hAnsi="Arial" w:cs="Arial"/>
          <w:color w:val="1B1C1D"/>
          <w:kern w:val="0"/>
          <w:lang w:eastAsia="en-GB"/>
          <w14:ligatures w14:val="none"/>
        </w:rPr>
        <w:t xml:space="preserve"> A higher de minimis allows the bank to communicate a message of genuine care and responsibility, rather than being forced into a defensive posture to justify a minimal payout. A £250 threshold acts as a proactive investment in reputation, effectively mitigating this asymmetric risk by demonstrating genuine care and avoiding the triggers for public outcry. This shifts the bank from a reactive crisis management stance to a proactive reputation building strategy. This directly relates to the "Price and Value" outcome of the Consumer Duty.</w:t>
      </w:r>
      <w:r w:rsidRPr="009D07B9">
        <w:rPr>
          <w:rFonts w:ascii="Arial" w:eastAsia="Times New Roman" w:hAnsi="Arial" w:cs="Arial"/>
          <w:color w:val="575B5F"/>
          <w:kern w:val="0"/>
          <w:bdr w:val="none" w:sz="0" w:space="0" w:color="auto" w:frame="1"/>
          <w:vertAlign w:val="superscript"/>
          <w:lang w:eastAsia="en-GB"/>
          <w14:ligatures w14:val="none"/>
        </w:rPr>
        <w:t>5</w:t>
      </w:r>
      <w:r w:rsidRPr="009D07B9">
        <w:rPr>
          <w:rFonts w:ascii="Arial" w:eastAsia="Times New Roman" w:hAnsi="Arial" w:cs="Arial"/>
          <w:color w:val="1B1C1D"/>
          <w:kern w:val="0"/>
          <w:lang w:eastAsia="en-GB"/>
          <w14:ligatures w14:val="none"/>
        </w:rPr>
        <w:t xml:space="preserve"> While the Duty primarily focuses on the value of products/services, this analysis extends the concept to the "value" of the bank's </w:t>
      </w:r>
      <w:r w:rsidRPr="009D07B9">
        <w:rPr>
          <w:rFonts w:ascii="Arial" w:eastAsia="Times New Roman" w:hAnsi="Arial" w:cs="Arial"/>
          <w:i/>
          <w:iCs/>
          <w:color w:val="1B1C1D"/>
          <w:kern w:val="0"/>
          <w:bdr w:val="none" w:sz="0" w:space="0" w:color="auto" w:frame="1"/>
          <w:lang w:eastAsia="en-GB"/>
          <w14:ligatures w14:val="none"/>
        </w:rPr>
        <w:t>actions</w:t>
      </w:r>
      <w:r w:rsidRPr="009D07B9">
        <w:rPr>
          <w:rFonts w:ascii="Arial" w:eastAsia="Times New Roman" w:hAnsi="Arial" w:cs="Arial"/>
          <w:color w:val="1B1C1D"/>
          <w:kern w:val="0"/>
          <w:lang w:eastAsia="en-GB"/>
          <w14:ligatures w14:val="none"/>
        </w:rPr>
        <w:t xml:space="preserve"> during remediation. A low remediation amount, even if it appears financially "efficient" in isolation, delivers extremely poor "value" from a reputational perspective. This poor reputational value leads to long-term harm that far outweighs any short-term savings from a low de minimis. The £250 threshold, therefore, is a strategic investment in the bank's long-term brand equity and market position.</w:t>
      </w:r>
    </w:p>
    <w:p w14:paraId="0BFFE220"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6. Comparative Analysis of De Minimis Thresholds</w:t>
      </w:r>
    </w:p>
    <w:p w14:paraId="7292A456"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following table provides a clear, structured comparison of the three proposed de minimis thresholds across the key dimensions discussed in this report. This comparative assessment facilitates an informed decision, highlighting the strategic advantages of the £250 threshold.</w:t>
      </w:r>
    </w:p>
    <w:p w14:paraId="7EB778B7" w14:textId="77777777" w:rsidR="009D07B9" w:rsidRPr="009D07B9" w:rsidRDefault="009D07B9" w:rsidP="009D07B9">
      <w:p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Table 1: Comparative Assessment of De Minimis Thresholds for Bereavement Remediation</w:t>
      </w:r>
    </w:p>
    <w:tbl>
      <w:tblPr>
        <w:tblW w:w="0" w:type="auto"/>
        <w:tblCellSpacing w:w="15" w:type="dxa"/>
        <w:tblCellMar>
          <w:left w:w="0" w:type="dxa"/>
          <w:right w:w="0" w:type="dxa"/>
        </w:tblCellMar>
        <w:tblLook w:val="04A0" w:firstRow="1" w:lastRow="0" w:firstColumn="1" w:lastColumn="0" w:noHBand="0" w:noVBand="1"/>
      </w:tblPr>
      <w:tblGrid>
        <w:gridCol w:w="2146"/>
        <w:gridCol w:w="2096"/>
        <w:gridCol w:w="2635"/>
        <w:gridCol w:w="2133"/>
      </w:tblGrid>
      <w:tr w:rsidR="009D07B9" w:rsidRPr="009D07B9" w14:paraId="5C800328"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EFFE3"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Feature / Threshold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CB8798"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1DD425"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6067EF"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£250</w:t>
            </w:r>
          </w:p>
        </w:tc>
      </w:tr>
      <w:tr w:rsidR="009D07B9" w:rsidRPr="009D07B9" w14:paraId="18BA4D80"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5EC60"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Humanitarian 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49E65C"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715D6"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AD9858"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r>
      <w:tr w:rsidR="009D07B9" w:rsidRPr="009D07B9" w14:paraId="7221AB0B"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BDFB2"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Meaningfulness to Bereaved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019259"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Tokenistic, potentially insulting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81C46"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Limited relief, perceived as bare minimum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418F42"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Tangible support, meaningful assistance</w:t>
            </w:r>
          </w:p>
        </w:tc>
      </w:tr>
      <w:tr w:rsidR="009D07B9" w:rsidRPr="009D07B9" w14:paraId="3FFE52FA"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ABBD8F"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Impact on Emotional Distress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3D478"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Exacerbates/Adds burden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AB7F0"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Minor reduction, still stressful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7F62CD"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Significant mitigation, reduces stress</w:t>
            </w:r>
          </w:p>
        </w:tc>
      </w:tr>
      <w:tr w:rsidR="009D07B9" w:rsidRPr="009D07B9" w14:paraId="20B496CB"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20801"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Alignment with Empathetic 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9D745"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Poor, demonstrates lack of understanding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441CB"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Questionable, minimal effort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CC66A"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Strong, proactive, genuine care</w:t>
            </w:r>
          </w:p>
        </w:tc>
      </w:tr>
      <w:tr w:rsidR="009D07B9" w:rsidRPr="009D07B9" w14:paraId="62F2CED1"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9ABC2"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Operational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F0C4A"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7526A"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19D0E"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r>
      <w:tr w:rsidR="009D07B9" w:rsidRPr="009D07B9" w14:paraId="10EDE5BE"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F512A0"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lastRenderedPageBreak/>
              <w:t>Operational ROI (Cost vs. Benefit)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850C7"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Negative (cost often exceeds payout)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FB52B"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Low/Marginal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5E20D"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Positive/Efficient</w:t>
            </w:r>
          </w:p>
        </w:tc>
      </w:tr>
      <w:tr w:rsidR="009D07B9" w:rsidRPr="009D07B9" w14:paraId="68674858"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35569"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Administrative Burden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05723"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High friction, disproportionate effort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BCA2F"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Moderate friction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83933"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Streamlined, optimized</w:t>
            </w:r>
          </w:p>
        </w:tc>
      </w:tr>
      <w:tr w:rsidR="009D07B9" w:rsidRPr="009D07B9" w14:paraId="4CFD9033"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4F4AAF"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Resource Allocation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F0F8EF"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Inefficient, misallocated resources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ACF1A"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Suboptimal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7EFF7"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Efficient, strategic</w:t>
            </w:r>
          </w:p>
        </w:tc>
      </w:tr>
      <w:tr w:rsidR="009D07B9" w:rsidRPr="009D07B9" w14:paraId="5A8EBC96"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91DA95"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Regulatory Proportionality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7B48BE"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266DB"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50C47C"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r>
      <w:tr w:rsidR="009D07B9" w:rsidRPr="009D07B9" w14:paraId="4D57F9F0"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5A3C7"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Alignment with Consumer Duty 'Fair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C8E899"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Poor/Risky, contradicts spirit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03795"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Questionable/Adequate, invites scrutiny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12EA9"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Strong/Exemplary, proactive compliance</w:t>
            </w:r>
          </w:p>
        </w:tc>
      </w:tr>
      <w:tr w:rsidR="009D07B9" w:rsidRPr="009D07B9" w14:paraId="626A9434"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C3F48"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Risk of Regulatory Scrutiny/Sanctions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497DB"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27937"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60DF7D"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Low</w:t>
            </w:r>
          </w:p>
        </w:tc>
      </w:tr>
      <w:tr w:rsidR="009D07B9" w:rsidRPr="009D07B9" w14:paraId="37C7CB4F"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C467E8"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Proactivity in Remediation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D30107"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Reactive, minimal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DB49E6"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Adequate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AEED06"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Proactive, industry-leading</w:t>
            </w:r>
          </w:p>
        </w:tc>
      </w:tr>
      <w:tr w:rsidR="009D07B9" w:rsidRPr="009D07B9" w14:paraId="4A0BB6C1"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CF5E29"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b/>
                <w:bCs/>
                <w:color w:val="1B1C1D"/>
                <w:kern w:val="0"/>
                <w:sz w:val="21"/>
                <w:szCs w:val="21"/>
                <w:bdr w:val="none" w:sz="0" w:space="0" w:color="auto" w:frame="1"/>
                <w:lang w:eastAsia="en-GB"/>
                <w14:ligatures w14:val="none"/>
              </w:rPr>
              <w:t>Reputational Advantage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BF0CF"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320B97"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38A40" w14:textId="77777777" w:rsidR="009D07B9" w:rsidRPr="009D07B9" w:rsidRDefault="009D07B9" w:rsidP="009D07B9">
            <w:pPr>
              <w:spacing w:after="0" w:line="240" w:lineRule="auto"/>
              <w:rPr>
                <w:rFonts w:ascii="Times New Roman" w:eastAsia="Times New Roman" w:hAnsi="Times New Roman" w:cs="Times New Roman"/>
                <w:kern w:val="0"/>
                <w:sz w:val="20"/>
                <w:szCs w:val="20"/>
                <w:lang w:eastAsia="en-GB"/>
                <w14:ligatures w14:val="none"/>
              </w:rPr>
            </w:pPr>
          </w:p>
        </w:tc>
      </w:tr>
      <w:tr w:rsidR="009D07B9" w:rsidRPr="009D07B9" w14:paraId="5F7F4421"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EED8B"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Risk of Negative PR/Social Media Backlash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BC8C2"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19D75"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B26952"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Low</w:t>
            </w:r>
          </w:p>
        </w:tc>
      </w:tr>
      <w:tr w:rsidR="009D07B9" w:rsidRPr="009D07B9" w14:paraId="05FEBFAC"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5A1EC"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Impact on Public Perception/Trust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019ED8"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Damages/Erodes trust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7A294"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Neutral/Weak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64E700"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Enhances/Builds trust</w:t>
            </w:r>
          </w:p>
        </w:tc>
      </w:tr>
      <w:tr w:rsidR="009D07B9" w:rsidRPr="009D07B9" w14:paraId="605AEB72" w14:textId="77777777" w:rsidTr="009D07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0BE6B4"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i/>
                <w:iCs/>
                <w:color w:val="1B1C1D"/>
                <w:kern w:val="0"/>
                <w:sz w:val="21"/>
                <w:szCs w:val="21"/>
                <w:bdr w:val="none" w:sz="0" w:space="0" w:color="auto" w:frame="1"/>
                <w:lang w:eastAsia="en-GB"/>
                <w14:ligatures w14:val="none"/>
              </w:rPr>
              <w:t>Alignment with Proactive Reputation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9E4A39"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Detrimental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926DCE"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B76D6" w14:textId="77777777" w:rsidR="009D07B9" w:rsidRPr="009D07B9" w:rsidRDefault="009D07B9" w:rsidP="009D07B9">
            <w:pPr>
              <w:spacing w:after="0" w:line="240" w:lineRule="auto"/>
              <w:rPr>
                <w:rFonts w:ascii="Arial" w:eastAsia="Times New Roman" w:hAnsi="Arial" w:cs="Arial"/>
                <w:color w:val="1B1C1D"/>
                <w:kern w:val="0"/>
                <w:sz w:val="21"/>
                <w:szCs w:val="21"/>
                <w:lang w:eastAsia="en-GB"/>
                <w14:ligatures w14:val="none"/>
              </w:rPr>
            </w:pPr>
            <w:r w:rsidRPr="009D07B9">
              <w:rPr>
                <w:rFonts w:ascii="Arial" w:eastAsia="Times New Roman" w:hAnsi="Arial" w:cs="Arial"/>
                <w:color w:val="1B1C1D"/>
                <w:kern w:val="0"/>
                <w:sz w:val="21"/>
                <w:szCs w:val="21"/>
                <w:lang w:eastAsia="en-GB"/>
                <w14:ligatures w14:val="none"/>
              </w:rPr>
              <w:t>Strong, strategic</w:t>
            </w:r>
          </w:p>
        </w:tc>
      </w:tr>
    </w:tbl>
    <w:p w14:paraId="1B07706C"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7. Proposed Override Rules for the £250 Threshold</w:t>
      </w:r>
    </w:p>
    <w:p w14:paraId="0770AA51"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While a £250 de minimis threshold offers significant advantages in terms of efficiency and overall customer experience, it is crucial to establish clear override rules. These rules ensure the bank maintains flexibility, upholds its commitment to fair treatment, and adheres to the spirit of regulatory guidance in exceptional circumstances, preventing a rigid policy from leading to unintended negative outcomes for vulnerable customers. The very purpose of a de minimis is to avoid disproportionate administrative costs for trivial amounts. However, for vulnerable customers, the impact of even a "trivial" amount can be significant due to their heightened emotional state and financial precarity. The bank's error, regardless of its </w:t>
      </w:r>
      <w:r w:rsidRPr="009D07B9">
        <w:rPr>
          <w:rFonts w:ascii="Arial" w:eastAsia="Times New Roman" w:hAnsi="Arial" w:cs="Arial"/>
          <w:color w:val="1B1C1D"/>
          <w:kern w:val="0"/>
          <w:lang w:eastAsia="en-GB"/>
          <w14:ligatures w14:val="none"/>
        </w:rPr>
        <w:lastRenderedPageBreak/>
        <w:t>monetary size, can compound their distress. Therefore, the override rules are not merely exceptions to a policy; they are an embodiment of a "human override" principle. They ensure that operational efficiency does not inadvertently lead to a rigid, uncaring approach that violates the spirit of the Consumer Duty.</w:t>
      </w:r>
    </w:p>
    <w:p w14:paraId="0842990E"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Circumstances for Override</w:t>
      </w:r>
    </w:p>
    <w:p w14:paraId="7DF66754" w14:textId="77777777" w:rsidR="009D07B9" w:rsidRPr="009D07B9" w:rsidRDefault="009D07B9" w:rsidP="009D07B9">
      <w:pPr>
        <w:spacing w:after="12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£250 de minimis threshold should not apply, and full remediation should be considered, under the following specific conditions:</w:t>
      </w:r>
    </w:p>
    <w:p w14:paraId="70E6F906" w14:textId="77777777" w:rsidR="009D07B9" w:rsidRPr="009D07B9" w:rsidRDefault="009D07B9" w:rsidP="009D07B9">
      <w:pPr>
        <w:numPr>
          <w:ilvl w:val="0"/>
          <w:numId w:val="37"/>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Customer Hardship or Extreme Vulnerability</w:t>
      </w:r>
      <w:r w:rsidRPr="009D07B9">
        <w:rPr>
          <w:rFonts w:ascii="Arial" w:eastAsia="Times New Roman" w:hAnsi="Arial" w:cs="Arial"/>
          <w:color w:val="1B1C1D"/>
          <w:kern w:val="0"/>
          <w:lang w:eastAsia="en-GB"/>
          <w14:ligatures w14:val="none"/>
        </w:rPr>
        <w:t xml:space="preserve">: If the bereaved customer explicitly communicates or demonstrates significant financial hardship (e.g., inability to cover essential costs, reliance on high-cost borrowing as per </w:t>
      </w:r>
      <w:r w:rsidRPr="009D07B9">
        <w:rPr>
          <w:rFonts w:ascii="Arial" w:eastAsia="Times New Roman" w:hAnsi="Arial" w:cs="Arial"/>
          <w:color w:val="575B5F"/>
          <w:kern w:val="0"/>
          <w:bdr w:val="none" w:sz="0" w:space="0" w:color="auto" w:frame="1"/>
          <w:vertAlign w:val="superscript"/>
          <w:lang w:eastAsia="en-GB"/>
          <w14:ligatures w14:val="none"/>
        </w:rPr>
        <w:t>2</w:t>
      </w:r>
      <w:r w:rsidRPr="009D07B9">
        <w:rPr>
          <w:rFonts w:ascii="Arial" w:eastAsia="Times New Roman" w:hAnsi="Arial" w:cs="Arial"/>
          <w:color w:val="1B1C1D"/>
          <w:kern w:val="0"/>
          <w:lang w:eastAsia="en-GB"/>
          <w14:ligatures w14:val="none"/>
        </w:rPr>
        <w:t>), or exhibits characteristics of extreme vulnerability (e.g., severe mental health impact from bereavement, cognitive impairment), the threshold should be overridden. The FCA emphasizes providing "flexible and tailored support" and "stepping outside of procedure" for vulnerable customers.</w:t>
      </w:r>
      <w:r w:rsidRPr="009D07B9">
        <w:rPr>
          <w:rFonts w:ascii="Arial" w:eastAsia="Times New Roman" w:hAnsi="Arial" w:cs="Arial"/>
          <w:color w:val="575B5F"/>
          <w:kern w:val="0"/>
          <w:bdr w:val="none" w:sz="0" w:space="0" w:color="auto" w:frame="1"/>
          <w:vertAlign w:val="superscript"/>
          <w:lang w:eastAsia="en-GB"/>
          <w14:ligatures w14:val="none"/>
        </w:rPr>
        <w:t>3</w:t>
      </w:r>
    </w:p>
    <w:p w14:paraId="67EC5097" w14:textId="77777777" w:rsidR="009D07B9" w:rsidRPr="009D07B9" w:rsidRDefault="009D07B9" w:rsidP="009D07B9">
      <w:pPr>
        <w:numPr>
          <w:ilvl w:val="0"/>
          <w:numId w:val="37"/>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Cumulative Impact of Multiple Errors</w:t>
      </w:r>
      <w:r w:rsidRPr="009D07B9">
        <w:rPr>
          <w:rFonts w:ascii="Arial" w:eastAsia="Times New Roman" w:hAnsi="Arial" w:cs="Arial"/>
          <w:color w:val="1B1C1D"/>
          <w:kern w:val="0"/>
          <w:lang w:eastAsia="en-GB"/>
          <w14:ligatures w14:val="none"/>
        </w:rPr>
        <w:t>: If a customer has been affected by multiple small errors, where each individual error falls below the £250 de minimis, but their cumulative financial or emotional impact is significant, the threshold should be overridden. This aligns with regulatory expectations for firms to "understand the nature, extent and impact of the misconduct" and to undertake "root cause analysis".</w:t>
      </w:r>
      <w:r w:rsidRPr="009D07B9">
        <w:rPr>
          <w:rFonts w:ascii="Arial" w:eastAsia="Times New Roman" w:hAnsi="Arial" w:cs="Arial"/>
          <w:color w:val="575B5F"/>
          <w:kern w:val="0"/>
          <w:bdr w:val="none" w:sz="0" w:space="0" w:color="auto" w:frame="1"/>
          <w:vertAlign w:val="superscript"/>
          <w:lang w:eastAsia="en-GB"/>
          <w14:ligatures w14:val="none"/>
        </w:rPr>
        <w:t>13</w:t>
      </w:r>
    </w:p>
    <w:p w14:paraId="6FDCA2F8" w14:textId="77777777" w:rsidR="009D07B9" w:rsidRPr="009D07B9" w:rsidRDefault="009D07B9" w:rsidP="009D07B9">
      <w:pPr>
        <w:numPr>
          <w:ilvl w:val="0"/>
          <w:numId w:val="37"/>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Systemic Failure or Significant Bank Error</w:t>
      </w:r>
      <w:r w:rsidRPr="009D07B9">
        <w:rPr>
          <w:rFonts w:ascii="Arial" w:eastAsia="Times New Roman" w:hAnsi="Arial" w:cs="Arial"/>
          <w:color w:val="1B1C1D"/>
          <w:kern w:val="0"/>
          <w:lang w:eastAsia="en-GB"/>
          <w14:ligatures w14:val="none"/>
        </w:rPr>
        <w:t xml:space="preserve">: If the error leading to remediation is identified as part of a broader systemic failure, a significant bank-initiated operational error, or a breach of internal controls (e.g., similar to the issues identified with Bank of Queensland improperly charging deceased accounts </w:t>
      </w:r>
      <w:r w:rsidRPr="009D07B9">
        <w:rPr>
          <w:rFonts w:ascii="Arial" w:eastAsia="Times New Roman" w:hAnsi="Arial" w:cs="Arial"/>
          <w:color w:val="575B5F"/>
          <w:kern w:val="0"/>
          <w:bdr w:val="none" w:sz="0" w:space="0" w:color="auto" w:frame="1"/>
          <w:vertAlign w:val="superscript"/>
          <w:lang w:eastAsia="en-GB"/>
          <w14:ligatures w14:val="none"/>
        </w:rPr>
        <w:t>18</w:t>
      </w:r>
      <w:r w:rsidRPr="009D07B9">
        <w:rPr>
          <w:rFonts w:ascii="Arial" w:eastAsia="Times New Roman" w:hAnsi="Arial" w:cs="Arial"/>
          <w:color w:val="1B1C1D"/>
          <w:kern w:val="0"/>
          <w:lang w:eastAsia="en-GB"/>
          <w14:ligatures w14:val="none"/>
        </w:rPr>
        <w:t>), the de minimis should not apply. In such cases, full remediation should occur regardless of the individual amount to demonstrate accountability and prevent the bank from "profit[</w:t>
      </w:r>
      <w:proofErr w:type="spellStart"/>
      <w:r w:rsidRPr="009D07B9">
        <w:rPr>
          <w:rFonts w:ascii="Arial" w:eastAsia="Times New Roman" w:hAnsi="Arial" w:cs="Arial"/>
          <w:color w:val="1B1C1D"/>
          <w:kern w:val="0"/>
          <w:lang w:eastAsia="en-GB"/>
          <w14:ligatures w14:val="none"/>
        </w:rPr>
        <w:t>ing</w:t>
      </w:r>
      <w:proofErr w:type="spellEnd"/>
      <w:r w:rsidRPr="009D07B9">
        <w:rPr>
          <w:rFonts w:ascii="Arial" w:eastAsia="Times New Roman" w:hAnsi="Arial" w:cs="Arial"/>
          <w:color w:val="1B1C1D"/>
          <w:kern w:val="0"/>
          <w:lang w:eastAsia="en-GB"/>
          <w14:ligatures w14:val="none"/>
        </w:rPr>
        <w:t>] from the misconduct or other failure".</w:t>
      </w:r>
      <w:r w:rsidRPr="009D07B9">
        <w:rPr>
          <w:rFonts w:ascii="Arial" w:eastAsia="Times New Roman" w:hAnsi="Arial" w:cs="Arial"/>
          <w:color w:val="575B5F"/>
          <w:kern w:val="0"/>
          <w:bdr w:val="none" w:sz="0" w:space="0" w:color="auto" w:frame="1"/>
          <w:vertAlign w:val="superscript"/>
          <w:lang w:eastAsia="en-GB"/>
          <w14:ligatures w14:val="none"/>
        </w:rPr>
        <w:t>13</w:t>
      </w:r>
    </w:p>
    <w:p w14:paraId="7E64F66E" w14:textId="77777777" w:rsidR="009D07B9" w:rsidRPr="009D07B9" w:rsidRDefault="009D07B9" w:rsidP="009D07B9">
      <w:pPr>
        <w:numPr>
          <w:ilvl w:val="0"/>
          <w:numId w:val="37"/>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Legal or Regulatory Mandate</w:t>
      </w:r>
      <w:r w:rsidRPr="009D07B9">
        <w:rPr>
          <w:rFonts w:ascii="Arial" w:eastAsia="Times New Roman" w:hAnsi="Arial" w:cs="Arial"/>
          <w:color w:val="1B1C1D"/>
          <w:kern w:val="0"/>
          <w:lang w:eastAsia="en-GB"/>
          <w14:ligatures w14:val="none"/>
        </w:rPr>
        <w:t>: If a specific legal, regulatory, or ombudsman directive mandates remediation for a particular type of error, or for a specific customer, irrespective of the amount, the threshold must be overridden.</w:t>
      </w:r>
    </w:p>
    <w:p w14:paraId="024EE136" w14:textId="77777777" w:rsidR="009D07B9" w:rsidRPr="009D07B9" w:rsidRDefault="009D07B9" w:rsidP="009D07B9">
      <w:pPr>
        <w:numPr>
          <w:ilvl w:val="0"/>
          <w:numId w:val="37"/>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Formal Customer Complaint/Dispute</w:t>
      </w:r>
      <w:r w:rsidRPr="009D07B9">
        <w:rPr>
          <w:rFonts w:ascii="Arial" w:eastAsia="Times New Roman" w:hAnsi="Arial" w:cs="Arial"/>
          <w:color w:val="1B1C1D"/>
          <w:kern w:val="0"/>
          <w:lang w:eastAsia="en-GB"/>
          <w14:ligatures w14:val="none"/>
        </w:rPr>
        <w:t>: If a customer formally complains about an amount that falls below the de minimis, the bank should review the case individually and consider overriding the threshold. This ensures complaint resolution, maintains customer satisfaction, and prevents escalation to external bodies.</w:t>
      </w:r>
    </w:p>
    <w:p w14:paraId="272282DA" w14:textId="77777777" w:rsidR="009D07B9" w:rsidRPr="009D07B9" w:rsidRDefault="009D07B9" w:rsidP="009D07B9">
      <w:pPr>
        <w:spacing w:after="120" w:line="240" w:lineRule="auto"/>
        <w:outlineLvl w:val="2"/>
        <w:rPr>
          <w:rFonts w:ascii="Arial" w:eastAsia="Times New Roman" w:hAnsi="Arial" w:cs="Arial"/>
          <w:b/>
          <w:bCs/>
          <w:color w:val="1B1C1D"/>
          <w:kern w:val="0"/>
          <w:lang w:eastAsia="en-GB"/>
          <w14:ligatures w14:val="none"/>
        </w:rPr>
      </w:pPr>
      <w:r w:rsidRPr="009D07B9">
        <w:rPr>
          <w:rFonts w:ascii="Arial" w:eastAsia="Times New Roman" w:hAnsi="Arial" w:cs="Arial"/>
          <w:b/>
          <w:bCs/>
          <w:color w:val="1B1C1D"/>
          <w:kern w:val="0"/>
          <w:lang w:eastAsia="en-GB"/>
          <w14:ligatures w14:val="none"/>
        </w:rPr>
        <w:t>Process for Override</w:t>
      </w:r>
    </w:p>
    <w:p w14:paraId="72029B71" w14:textId="77777777" w:rsidR="009D07B9" w:rsidRPr="009D07B9" w:rsidRDefault="009D07B9" w:rsidP="009D07B9">
      <w:pPr>
        <w:spacing w:after="12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To ensure consistency, fairness, and compliance, a clear internal process for managing override decisions is essential:</w:t>
      </w:r>
    </w:p>
    <w:p w14:paraId="6912425F" w14:textId="77777777" w:rsidR="009D07B9" w:rsidRPr="009D07B9" w:rsidRDefault="009D07B9" w:rsidP="009D07B9">
      <w:pPr>
        <w:numPr>
          <w:ilvl w:val="0"/>
          <w:numId w:val="38"/>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Clear Internal Guidelines</w:t>
      </w:r>
      <w:r w:rsidRPr="009D07B9">
        <w:rPr>
          <w:rFonts w:ascii="Arial" w:eastAsia="Times New Roman" w:hAnsi="Arial" w:cs="Arial"/>
          <w:color w:val="1B1C1D"/>
          <w:kern w:val="0"/>
          <w:lang w:eastAsia="en-GB"/>
          <w14:ligatures w14:val="none"/>
        </w:rPr>
        <w:t>: Develop and disseminate clear, documented guidelines for frontline staff and managers to identify potential override scenarios and understand when to escalate.</w:t>
      </w:r>
    </w:p>
    <w:p w14:paraId="7C892E2B" w14:textId="77777777" w:rsidR="009D07B9" w:rsidRPr="009D07B9" w:rsidRDefault="009D07B9" w:rsidP="009D07B9">
      <w:pPr>
        <w:numPr>
          <w:ilvl w:val="0"/>
          <w:numId w:val="38"/>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Escalation Mechanism</w:t>
      </w:r>
      <w:r w:rsidRPr="009D07B9">
        <w:rPr>
          <w:rFonts w:ascii="Arial" w:eastAsia="Times New Roman" w:hAnsi="Arial" w:cs="Arial"/>
          <w:color w:val="1B1C1D"/>
          <w:kern w:val="0"/>
          <w:lang w:eastAsia="en-GB"/>
          <w14:ligatures w14:val="none"/>
        </w:rPr>
        <w:t>: Implement a clear and efficient escalation path for frontline staff to refer cases for senior review when an override might be appropriate. This aligns with FCA guidance on having clear escalation processes to identify and address poor outcomes.</w:t>
      </w:r>
      <w:r w:rsidRPr="009D07B9">
        <w:rPr>
          <w:rFonts w:ascii="Arial" w:eastAsia="Times New Roman" w:hAnsi="Arial" w:cs="Arial"/>
          <w:color w:val="575B5F"/>
          <w:kern w:val="0"/>
          <w:bdr w:val="none" w:sz="0" w:space="0" w:color="auto" w:frame="1"/>
          <w:vertAlign w:val="superscript"/>
          <w:lang w:eastAsia="en-GB"/>
          <w14:ligatures w14:val="none"/>
        </w:rPr>
        <w:t>3</w:t>
      </w:r>
    </w:p>
    <w:p w14:paraId="35BD2AE5" w14:textId="77777777" w:rsidR="009D07B9" w:rsidRPr="009D07B9" w:rsidRDefault="009D07B9" w:rsidP="009D07B9">
      <w:pPr>
        <w:numPr>
          <w:ilvl w:val="0"/>
          <w:numId w:val="38"/>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lastRenderedPageBreak/>
        <w:t>Senior Review and Documentation</w:t>
      </w:r>
      <w:r w:rsidRPr="009D07B9">
        <w:rPr>
          <w:rFonts w:ascii="Arial" w:eastAsia="Times New Roman" w:hAnsi="Arial" w:cs="Arial"/>
          <w:color w:val="1B1C1D"/>
          <w:kern w:val="0"/>
          <w:lang w:eastAsia="en-GB"/>
          <w14:ligatures w14:val="none"/>
        </w:rPr>
        <w:t>: All override decisions must be reviewed and approved by a designated senior manager or a specialized committee. Each decision must be thoroughly documented, including the rationale for the override, the customer's specific circumstances, and the justification for the remediation amount. This ensures consistency, accountability, and provides a robust audit trail for internal review and potential regulatory scrutiny.</w:t>
      </w:r>
      <w:r w:rsidRPr="009D07B9">
        <w:rPr>
          <w:rFonts w:ascii="Arial" w:eastAsia="Times New Roman" w:hAnsi="Arial" w:cs="Arial"/>
          <w:color w:val="575B5F"/>
          <w:kern w:val="0"/>
          <w:bdr w:val="none" w:sz="0" w:space="0" w:color="auto" w:frame="1"/>
          <w:vertAlign w:val="superscript"/>
          <w:lang w:eastAsia="en-GB"/>
          <w14:ligatures w14:val="none"/>
        </w:rPr>
        <w:t>3</w:t>
      </w:r>
    </w:p>
    <w:p w14:paraId="35237606" w14:textId="77777777" w:rsidR="009D07B9" w:rsidRPr="009D07B9" w:rsidRDefault="009D07B9" w:rsidP="009D07B9">
      <w:pPr>
        <w:numPr>
          <w:ilvl w:val="0"/>
          <w:numId w:val="38"/>
        </w:numPr>
        <w:spacing w:after="0" w:line="240" w:lineRule="auto"/>
        <w:rPr>
          <w:rFonts w:ascii="Arial" w:eastAsia="Times New Roman" w:hAnsi="Arial" w:cs="Arial"/>
          <w:color w:val="1B1C1D"/>
          <w:kern w:val="0"/>
          <w:lang w:eastAsia="en-GB"/>
          <w14:ligatures w14:val="none"/>
        </w:rPr>
      </w:pPr>
      <w:r w:rsidRPr="009D07B9">
        <w:rPr>
          <w:rFonts w:ascii="Arial" w:eastAsia="Times New Roman" w:hAnsi="Arial" w:cs="Arial"/>
          <w:b/>
          <w:bCs/>
          <w:color w:val="1B1C1D"/>
          <w:kern w:val="0"/>
          <w:bdr w:val="none" w:sz="0" w:space="0" w:color="auto" w:frame="1"/>
          <w:lang w:eastAsia="en-GB"/>
          <w14:ligatures w14:val="none"/>
        </w:rPr>
        <w:t>Customer-Centric Approach</w:t>
      </w:r>
      <w:r w:rsidRPr="009D07B9">
        <w:rPr>
          <w:rFonts w:ascii="Arial" w:eastAsia="Times New Roman" w:hAnsi="Arial" w:cs="Arial"/>
          <w:color w:val="1B1C1D"/>
          <w:kern w:val="0"/>
          <w:lang w:eastAsia="en-GB"/>
          <w14:ligatures w14:val="none"/>
        </w:rPr>
        <w:t>: The override process should prioritize the customer's best interest, giving them the benefit of the doubt and minimizing complexity or additional burden on them.</w:t>
      </w:r>
      <w:r w:rsidRPr="009D07B9">
        <w:rPr>
          <w:rFonts w:ascii="Arial" w:eastAsia="Times New Roman" w:hAnsi="Arial" w:cs="Arial"/>
          <w:color w:val="575B5F"/>
          <w:kern w:val="0"/>
          <w:bdr w:val="none" w:sz="0" w:space="0" w:color="auto" w:frame="1"/>
          <w:vertAlign w:val="superscript"/>
          <w:lang w:eastAsia="en-GB"/>
          <w14:ligatures w14:val="none"/>
        </w:rPr>
        <w:t>13</w:t>
      </w:r>
      <w:r w:rsidRPr="009D07B9">
        <w:rPr>
          <w:rFonts w:ascii="Arial" w:eastAsia="Times New Roman" w:hAnsi="Arial" w:cs="Arial"/>
          <w:color w:val="1B1C1D"/>
          <w:kern w:val="0"/>
          <w:lang w:eastAsia="en-GB"/>
          <w14:ligatures w14:val="none"/>
        </w:rPr>
        <w:t xml:space="preserve"> Communication regarding override decisions should be clear, empathetic, and timely.</w:t>
      </w:r>
    </w:p>
    <w:p w14:paraId="2C738E0F"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The override rules serve as a critical safeguard against the unintended consequences of a rigid de minimis policy. They ensure that the bank remains agile, empathetic, and truly customer-centric in its response to individual needs, particularly during sensitive periods like bereavement. This proactive ethical stance can differentiate the bank in a competitive market and build deeper, more resilient customer relationships.</w:t>
      </w:r>
    </w:p>
    <w:p w14:paraId="681DB308" w14:textId="77777777" w:rsidR="009D07B9" w:rsidRPr="009D07B9" w:rsidRDefault="009D07B9" w:rsidP="009D07B9">
      <w:pPr>
        <w:spacing w:after="120" w:line="240" w:lineRule="auto"/>
        <w:outlineLvl w:val="1"/>
        <w:rPr>
          <w:rFonts w:ascii="Arial" w:eastAsia="Times New Roman" w:hAnsi="Arial" w:cs="Arial"/>
          <w:b/>
          <w:bCs/>
          <w:color w:val="1B1C1D"/>
          <w:kern w:val="0"/>
          <w:sz w:val="30"/>
          <w:szCs w:val="30"/>
          <w:lang w:eastAsia="en-GB"/>
          <w14:ligatures w14:val="none"/>
        </w:rPr>
      </w:pPr>
      <w:r w:rsidRPr="009D07B9">
        <w:rPr>
          <w:rFonts w:ascii="Arial" w:eastAsia="Times New Roman" w:hAnsi="Arial" w:cs="Arial"/>
          <w:b/>
          <w:bCs/>
          <w:color w:val="1B1C1D"/>
          <w:kern w:val="0"/>
          <w:sz w:val="30"/>
          <w:szCs w:val="30"/>
          <w:lang w:eastAsia="en-GB"/>
          <w14:ligatures w14:val="none"/>
        </w:rPr>
        <w:t>8. Conclusion and Recommendation</w:t>
      </w:r>
    </w:p>
    <w:p w14:paraId="566A3516"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 xml:space="preserve">This report has comprehensively demonstrated that a £250 de minimis threshold for bereavement remediation is the optimal choice for the bank, offering multifaceted strategic advantages. From a humanitarian perspective, £250 provides a genuinely meaningful gesture of support, tangibly alleviating financial burdens and </w:t>
      </w:r>
      <w:proofErr w:type="spellStart"/>
      <w:r w:rsidRPr="009D07B9">
        <w:rPr>
          <w:rFonts w:ascii="Arial" w:eastAsia="Times New Roman" w:hAnsi="Arial" w:cs="Arial"/>
          <w:color w:val="1B1C1D"/>
          <w:kern w:val="0"/>
          <w:lang w:eastAsia="en-GB"/>
          <w14:ligatures w14:val="none"/>
        </w:rPr>
        <w:t>signaling</w:t>
      </w:r>
      <w:proofErr w:type="spellEnd"/>
      <w:r w:rsidRPr="009D07B9">
        <w:rPr>
          <w:rFonts w:ascii="Arial" w:eastAsia="Times New Roman" w:hAnsi="Arial" w:cs="Arial"/>
          <w:color w:val="1B1C1D"/>
          <w:kern w:val="0"/>
          <w:lang w:eastAsia="en-GB"/>
          <w14:ligatures w14:val="none"/>
        </w:rPr>
        <w:t xml:space="preserve"> empathy during a period of extreme vulnerability, unlike the tokenistic and potentially distressing £15 or insufficient £100 thresholds. This approach acknowledges that remediation must address not only direct financial loss but also the significant emotional and administrative burden placed on bereaved individuals.</w:t>
      </w:r>
    </w:p>
    <w:p w14:paraId="43837E82"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Operationally, this threshold offers clear efficiencies by significantly reducing the volume of low-value, high-friction cases, thereby optimizing resource allocation and reducing the hidden costs associated with processing minimal amounts and managing subsequent customer dissatisfaction. The analysis has shown that the operational cost of managing numerous small remediations can easily outweigh their financial value, leading to inefficiencies and resource misallocation.</w:t>
      </w:r>
    </w:p>
    <w:p w14:paraId="26992230"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Regulatory proportionality is robustly met, aligning with the spirit of the FCA's Consumer Duty for "fair value" and "good outcomes" for vulnerable customers. This proactive stance mitigates the risk of regulatory scrutiny and sanctions, which have historically been imposed on banks for inadequate or delayed remediation, even for seemingly small charges to deceased accounts. A higher de minimis demonstrates a commitment to the spirit, not just the letter, of consumer protection regulations.</w:t>
      </w:r>
    </w:p>
    <w:p w14:paraId="5BC1408F"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t>Crucially, from a reputational standpoint, adopting £250 is a proactive strategy that enhances the bank's image as a responsible, empathetic, and customer-focused institution. It safeguards against the significant and asymmetric costs of negative public perception and social media backlash associated with lower, less generous thresholds. In an age where customer complaints can quickly go viral, a meaningful remediation amount serves as a powerful testament to the bank's values and commitment to its customers.</w:t>
      </w:r>
    </w:p>
    <w:p w14:paraId="1FD6A5D6" w14:textId="77777777" w:rsidR="009D07B9" w:rsidRPr="009D07B9" w:rsidRDefault="009D07B9" w:rsidP="009D07B9">
      <w:pPr>
        <w:spacing w:after="240" w:line="240" w:lineRule="auto"/>
        <w:rPr>
          <w:rFonts w:ascii="Arial" w:eastAsia="Times New Roman" w:hAnsi="Arial" w:cs="Arial"/>
          <w:color w:val="1B1C1D"/>
          <w:kern w:val="0"/>
          <w:lang w:eastAsia="en-GB"/>
          <w14:ligatures w14:val="none"/>
        </w:rPr>
      </w:pPr>
      <w:r w:rsidRPr="009D07B9">
        <w:rPr>
          <w:rFonts w:ascii="Arial" w:eastAsia="Times New Roman" w:hAnsi="Arial" w:cs="Arial"/>
          <w:color w:val="1B1C1D"/>
          <w:kern w:val="0"/>
          <w:lang w:eastAsia="en-GB"/>
          <w14:ligatures w14:val="none"/>
        </w:rPr>
        <w:lastRenderedPageBreak/>
        <w:t>Based on the compelling evidence and strategic analysis presented, it is strongly recommended that the bank adopt a £250 de minimis threshold for its bereavement remediation program. This policy should be implemented in conjunction with the proposed override rules, ensuring flexibility for exceptional circumstances and maintaining a consistently customer-centric approach. This strategic decision will not only enhance the bank's ethical standing but also drive operational efficiencies, ensure robust regulatory compliance, and solidify its reputation as a trusted and empathetic financial partner for all customers, especially those in their greatest time of need.</w:t>
      </w:r>
    </w:p>
    <w:p w14:paraId="2849E2FE" w14:textId="77777777" w:rsidR="009D07B9" w:rsidRPr="00B77149" w:rsidRDefault="009D07B9">
      <w:pPr>
        <w:rPr>
          <w:b/>
          <w:bCs/>
        </w:rPr>
      </w:pPr>
    </w:p>
    <w:sectPr w:rsidR="009D07B9" w:rsidRPr="00B7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CBC"/>
    <w:multiLevelType w:val="multilevel"/>
    <w:tmpl w:val="DB4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876E1"/>
    <w:multiLevelType w:val="multilevel"/>
    <w:tmpl w:val="B4A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56FD"/>
    <w:multiLevelType w:val="multilevel"/>
    <w:tmpl w:val="F26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B4CE3"/>
    <w:multiLevelType w:val="multilevel"/>
    <w:tmpl w:val="CEC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35AA3"/>
    <w:multiLevelType w:val="multilevel"/>
    <w:tmpl w:val="C1A46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45ED3"/>
    <w:multiLevelType w:val="multilevel"/>
    <w:tmpl w:val="057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F296D"/>
    <w:multiLevelType w:val="multilevel"/>
    <w:tmpl w:val="D95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F29A3"/>
    <w:multiLevelType w:val="multilevel"/>
    <w:tmpl w:val="27D4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D5522"/>
    <w:multiLevelType w:val="multilevel"/>
    <w:tmpl w:val="7186B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83BB0"/>
    <w:multiLevelType w:val="multilevel"/>
    <w:tmpl w:val="089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5745F"/>
    <w:multiLevelType w:val="multilevel"/>
    <w:tmpl w:val="72A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B3E8E"/>
    <w:multiLevelType w:val="multilevel"/>
    <w:tmpl w:val="3A56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A2886"/>
    <w:multiLevelType w:val="multilevel"/>
    <w:tmpl w:val="9E7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32C9B"/>
    <w:multiLevelType w:val="multilevel"/>
    <w:tmpl w:val="EA0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41441"/>
    <w:multiLevelType w:val="multilevel"/>
    <w:tmpl w:val="88C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42248"/>
    <w:multiLevelType w:val="multilevel"/>
    <w:tmpl w:val="C55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050F9"/>
    <w:multiLevelType w:val="multilevel"/>
    <w:tmpl w:val="310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05890"/>
    <w:multiLevelType w:val="multilevel"/>
    <w:tmpl w:val="CD8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64BB3"/>
    <w:multiLevelType w:val="multilevel"/>
    <w:tmpl w:val="B2760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314F9"/>
    <w:multiLevelType w:val="multilevel"/>
    <w:tmpl w:val="9CE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137A0"/>
    <w:multiLevelType w:val="multilevel"/>
    <w:tmpl w:val="51E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551C2"/>
    <w:multiLevelType w:val="multilevel"/>
    <w:tmpl w:val="807A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E4B1A"/>
    <w:multiLevelType w:val="multilevel"/>
    <w:tmpl w:val="ACA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81747"/>
    <w:multiLevelType w:val="multilevel"/>
    <w:tmpl w:val="51E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1437B"/>
    <w:multiLevelType w:val="multilevel"/>
    <w:tmpl w:val="31D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0252B"/>
    <w:multiLevelType w:val="multilevel"/>
    <w:tmpl w:val="224A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45115B"/>
    <w:multiLevelType w:val="multilevel"/>
    <w:tmpl w:val="E460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0009C"/>
    <w:multiLevelType w:val="multilevel"/>
    <w:tmpl w:val="238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A3DEA"/>
    <w:multiLevelType w:val="multilevel"/>
    <w:tmpl w:val="FCC23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E7407"/>
    <w:multiLevelType w:val="multilevel"/>
    <w:tmpl w:val="1B2A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DB5519"/>
    <w:multiLevelType w:val="multilevel"/>
    <w:tmpl w:val="ECA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00C42"/>
    <w:multiLevelType w:val="multilevel"/>
    <w:tmpl w:val="023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05CDC"/>
    <w:multiLevelType w:val="multilevel"/>
    <w:tmpl w:val="51B89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92E4E"/>
    <w:multiLevelType w:val="multilevel"/>
    <w:tmpl w:val="50B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50FA9"/>
    <w:multiLevelType w:val="multilevel"/>
    <w:tmpl w:val="06A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463D5"/>
    <w:multiLevelType w:val="multilevel"/>
    <w:tmpl w:val="3C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E3467"/>
    <w:multiLevelType w:val="multilevel"/>
    <w:tmpl w:val="139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B96FF5"/>
    <w:multiLevelType w:val="multilevel"/>
    <w:tmpl w:val="B53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46871">
    <w:abstractNumId w:val="9"/>
  </w:num>
  <w:num w:numId="2" w16cid:durableId="1175919300">
    <w:abstractNumId w:val="24"/>
  </w:num>
  <w:num w:numId="3" w16cid:durableId="1743209516">
    <w:abstractNumId w:val="0"/>
  </w:num>
  <w:num w:numId="4" w16cid:durableId="237176604">
    <w:abstractNumId w:val="2"/>
  </w:num>
  <w:num w:numId="5" w16cid:durableId="395662936">
    <w:abstractNumId w:val="29"/>
  </w:num>
  <w:num w:numId="6" w16cid:durableId="643310725">
    <w:abstractNumId w:val="5"/>
  </w:num>
  <w:num w:numId="7" w16cid:durableId="897740197">
    <w:abstractNumId w:val="12"/>
  </w:num>
  <w:num w:numId="8" w16cid:durableId="49233268">
    <w:abstractNumId w:val="36"/>
  </w:num>
  <w:num w:numId="9" w16cid:durableId="671642777">
    <w:abstractNumId w:val="23"/>
  </w:num>
  <w:num w:numId="10" w16cid:durableId="1715346577">
    <w:abstractNumId w:val="16"/>
  </w:num>
  <w:num w:numId="11" w16cid:durableId="1948585022">
    <w:abstractNumId w:val="10"/>
  </w:num>
  <w:num w:numId="12" w16cid:durableId="318770284">
    <w:abstractNumId w:val="22"/>
  </w:num>
  <w:num w:numId="13" w16cid:durableId="1182475727">
    <w:abstractNumId w:val="35"/>
  </w:num>
  <w:num w:numId="14" w16cid:durableId="991911303">
    <w:abstractNumId w:val="13"/>
  </w:num>
  <w:num w:numId="15" w16cid:durableId="41759235">
    <w:abstractNumId w:val="27"/>
  </w:num>
  <w:num w:numId="16" w16cid:durableId="767048164">
    <w:abstractNumId w:val="20"/>
  </w:num>
  <w:num w:numId="17" w16cid:durableId="730998905">
    <w:abstractNumId w:val="6"/>
  </w:num>
  <w:num w:numId="18" w16cid:durableId="1479376299">
    <w:abstractNumId w:val="31"/>
  </w:num>
  <w:num w:numId="19" w16cid:durableId="2010598469">
    <w:abstractNumId w:val="11"/>
  </w:num>
  <w:num w:numId="20" w16cid:durableId="241838521">
    <w:abstractNumId w:val="14"/>
  </w:num>
  <w:num w:numId="21" w16cid:durableId="422341667">
    <w:abstractNumId w:val="25"/>
  </w:num>
  <w:num w:numId="22" w16cid:durableId="1213884401">
    <w:abstractNumId w:val="15"/>
  </w:num>
  <w:num w:numId="23" w16cid:durableId="615602190">
    <w:abstractNumId w:val="37"/>
  </w:num>
  <w:num w:numId="24" w16cid:durableId="374742516">
    <w:abstractNumId w:val="21"/>
  </w:num>
  <w:num w:numId="25" w16cid:durableId="911232812">
    <w:abstractNumId w:val="18"/>
  </w:num>
  <w:num w:numId="26" w16cid:durableId="1741173669">
    <w:abstractNumId w:val="28"/>
  </w:num>
  <w:num w:numId="27" w16cid:durableId="341473807">
    <w:abstractNumId w:val="34"/>
  </w:num>
  <w:num w:numId="28" w16cid:durableId="1679893505">
    <w:abstractNumId w:val="17"/>
  </w:num>
  <w:num w:numId="29" w16cid:durableId="1982541477">
    <w:abstractNumId w:val="32"/>
  </w:num>
  <w:num w:numId="30" w16cid:durableId="1814905379">
    <w:abstractNumId w:val="8"/>
  </w:num>
  <w:num w:numId="31" w16cid:durableId="663632816">
    <w:abstractNumId w:val="30"/>
  </w:num>
  <w:num w:numId="32" w16cid:durableId="295642401">
    <w:abstractNumId w:val="4"/>
  </w:num>
  <w:num w:numId="33" w16cid:durableId="311570610">
    <w:abstractNumId w:val="19"/>
  </w:num>
  <w:num w:numId="34" w16cid:durableId="1287153523">
    <w:abstractNumId w:val="26"/>
  </w:num>
  <w:num w:numId="35" w16cid:durableId="674184495">
    <w:abstractNumId w:val="33"/>
  </w:num>
  <w:num w:numId="36" w16cid:durableId="260915785">
    <w:abstractNumId w:val="7"/>
  </w:num>
  <w:num w:numId="37" w16cid:durableId="580525628">
    <w:abstractNumId w:val="1"/>
  </w:num>
  <w:num w:numId="38" w16cid:durableId="368458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49"/>
    <w:rsid w:val="00331861"/>
    <w:rsid w:val="009D07B9"/>
    <w:rsid w:val="00B77149"/>
    <w:rsid w:val="00C90F40"/>
    <w:rsid w:val="00C91172"/>
    <w:rsid w:val="00CA4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5540F31D"/>
  <w15:chartTrackingRefBased/>
  <w15:docId w15:val="{2A5D0F9E-575A-1241-BF7F-A9C8BE2B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149"/>
    <w:rPr>
      <w:rFonts w:eastAsiaTheme="majorEastAsia" w:cstheme="majorBidi"/>
      <w:color w:val="272727" w:themeColor="text1" w:themeTint="D8"/>
    </w:rPr>
  </w:style>
  <w:style w:type="paragraph" w:styleId="Title">
    <w:name w:val="Title"/>
    <w:basedOn w:val="Normal"/>
    <w:next w:val="Normal"/>
    <w:link w:val="TitleChar"/>
    <w:uiPriority w:val="10"/>
    <w:qFormat/>
    <w:rsid w:val="00B7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149"/>
    <w:pPr>
      <w:spacing w:before="160"/>
      <w:jc w:val="center"/>
    </w:pPr>
    <w:rPr>
      <w:i/>
      <w:iCs/>
      <w:color w:val="404040" w:themeColor="text1" w:themeTint="BF"/>
    </w:rPr>
  </w:style>
  <w:style w:type="character" w:customStyle="1" w:styleId="QuoteChar">
    <w:name w:val="Quote Char"/>
    <w:basedOn w:val="DefaultParagraphFont"/>
    <w:link w:val="Quote"/>
    <w:uiPriority w:val="29"/>
    <w:rsid w:val="00B77149"/>
    <w:rPr>
      <w:i/>
      <w:iCs/>
      <w:color w:val="404040" w:themeColor="text1" w:themeTint="BF"/>
    </w:rPr>
  </w:style>
  <w:style w:type="paragraph" w:styleId="ListParagraph">
    <w:name w:val="List Paragraph"/>
    <w:basedOn w:val="Normal"/>
    <w:uiPriority w:val="34"/>
    <w:qFormat/>
    <w:rsid w:val="00B77149"/>
    <w:pPr>
      <w:ind w:left="720"/>
      <w:contextualSpacing/>
    </w:pPr>
  </w:style>
  <w:style w:type="character" w:styleId="IntenseEmphasis">
    <w:name w:val="Intense Emphasis"/>
    <w:basedOn w:val="DefaultParagraphFont"/>
    <w:uiPriority w:val="21"/>
    <w:qFormat/>
    <w:rsid w:val="00B77149"/>
    <w:rPr>
      <w:i/>
      <w:iCs/>
      <w:color w:val="0F4761" w:themeColor="accent1" w:themeShade="BF"/>
    </w:rPr>
  </w:style>
  <w:style w:type="paragraph" w:styleId="IntenseQuote">
    <w:name w:val="Intense Quote"/>
    <w:basedOn w:val="Normal"/>
    <w:next w:val="Normal"/>
    <w:link w:val="IntenseQuoteChar"/>
    <w:uiPriority w:val="30"/>
    <w:qFormat/>
    <w:rsid w:val="00B7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149"/>
    <w:rPr>
      <w:i/>
      <w:iCs/>
      <w:color w:val="0F4761" w:themeColor="accent1" w:themeShade="BF"/>
    </w:rPr>
  </w:style>
  <w:style w:type="character" w:styleId="IntenseReference">
    <w:name w:val="Intense Reference"/>
    <w:basedOn w:val="DefaultParagraphFont"/>
    <w:uiPriority w:val="32"/>
    <w:qFormat/>
    <w:rsid w:val="00B77149"/>
    <w:rPr>
      <w:b/>
      <w:bCs/>
      <w:smallCaps/>
      <w:color w:val="0F4761" w:themeColor="accent1" w:themeShade="BF"/>
      <w:spacing w:val="5"/>
    </w:rPr>
  </w:style>
  <w:style w:type="paragraph" w:styleId="NormalWeb">
    <w:name w:val="Normal (Web)"/>
    <w:basedOn w:val="Normal"/>
    <w:uiPriority w:val="99"/>
    <w:semiHidden/>
    <w:unhideWhenUsed/>
    <w:rsid w:val="00B771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77149"/>
    <w:rPr>
      <w:b/>
      <w:bCs/>
    </w:rPr>
  </w:style>
  <w:style w:type="character" w:styleId="Emphasis">
    <w:name w:val="Emphasis"/>
    <w:basedOn w:val="DefaultParagraphFont"/>
    <w:uiPriority w:val="20"/>
    <w:qFormat/>
    <w:rsid w:val="00B77149"/>
    <w:rPr>
      <w:i/>
      <w:iCs/>
    </w:rPr>
  </w:style>
  <w:style w:type="character" w:styleId="Hyperlink">
    <w:name w:val="Hyperlink"/>
    <w:basedOn w:val="DefaultParagraphFont"/>
    <w:uiPriority w:val="99"/>
    <w:semiHidden/>
    <w:unhideWhenUsed/>
    <w:rsid w:val="00C91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3002">
      <w:bodyDiv w:val="1"/>
      <w:marLeft w:val="0"/>
      <w:marRight w:val="0"/>
      <w:marTop w:val="0"/>
      <w:marBottom w:val="0"/>
      <w:divBdr>
        <w:top w:val="none" w:sz="0" w:space="0" w:color="auto"/>
        <w:left w:val="none" w:sz="0" w:space="0" w:color="auto"/>
        <w:bottom w:val="none" w:sz="0" w:space="0" w:color="auto"/>
        <w:right w:val="none" w:sz="0" w:space="0" w:color="auto"/>
      </w:divBdr>
    </w:div>
    <w:div w:id="404106038">
      <w:bodyDiv w:val="1"/>
      <w:marLeft w:val="0"/>
      <w:marRight w:val="0"/>
      <w:marTop w:val="0"/>
      <w:marBottom w:val="0"/>
      <w:divBdr>
        <w:top w:val="none" w:sz="0" w:space="0" w:color="auto"/>
        <w:left w:val="none" w:sz="0" w:space="0" w:color="auto"/>
        <w:bottom w:val="none" w:sz="0" w:space="0" w:color="auto"/>
        <w:right w:val="none" w:sz="0" w:space="0" w:color="auto"/>
      </w:divBdr>
    </w:div>
    <w:div w:id="447967073">
      <w:bodyDiv w:val="1"/>
      <w:marLeft w:val="0"/>
      <w:marRight w:val="0"/>
      <w:marTop w:val="0"/>
      <w:marBottom w:val="0"/>
      <w:divBdr>
        <w:top w:val="none" w:sz="0" w:space="0" w:color="auto"/>
        <w:left w:val="none" w:sz="0" w:space="0" w:color="auto"/>
        <w:bottom w:val="none" w:sz="0" w:space="0" w:color="auto"/>
        <w:right w:val="none" w:sz="0" w:space="0" w:color="auto"/>
      </w:divBdr>
    </w:div>
    <w:div w:id="479154081">
      <w:bodyDiv w:val="1"/>
      <w:marLeft w:val="0"/>
      <w:marRight w:val="0"/>
      <w:marTop w:val="0"/>
      <w:marBottom w:val="0"/>
      <w:divBdr>
        <w:top w:val="none" w:sz="0" w:space="0" w:color="auto"/>
        <w:left w:val="none" w:sz="0" w:space="0" w:color="auto"/>
        <w:bottom w:val="none" w:sz="0" w:space="0" w:color="auto"/>
        <w:right w:val="none" w:sz="0" w:space="0" w:color="auto"/>
      </w:divBdr>
      <w:divsChild>
        <w:div w:id="804349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495703">
      <w:bodyDiv w:val="1"/>
      <w:marLeft w:val="0"/>
      <w:marRight w:val="0"/>
      <w:marTop w:val="0"/>
      <w:marBottom w:val="0"/>
      <w:divBdr>
        <w:top w:val="none" w:sz="0" w:space="0" w:color="auto"/>
        <w:left w:val="none" w:sz="0" w:space="0" w:color="auto"/>
        <w:bottom w:val="none" w:sz="0" w:space="0" w:color="auto"/>
        <w:right w:val="none" w:sz="0" w:space="0" w:color="auto"/>
      </w:divBdr>
    </w:div>
    <w:div w:id="809860365">
      <w:bodyDiv w:val="1"/>
      <w:marLeft w:val="0"/>
      <w:marRight w:val="0"/>
      <w:marTop w:val="0"/>
      <w:marBottom w:val="0"/>
      <w:divBdr>
        <w:top w:val="none" w:sz="0" w:space="0" w:color="auto"/>
        <w:left w:val="none" w:sz="0" w:space="0" w:color="auto"/>
        <w:bottom w:val="none" w:sz="0" w:space="0" w:color="auto"/>
        <w:right w:val="none" w:sz="0" w:space="0" w:color="auto"/>
      </w:divBdr>
    </w:div>
    <w:div w:id="1454786715">
      <w:bodyDiv w:val="1"/>
      <w:marLeft w:val="0"/>
      <w:marRight w:val="0"/>
      <w:marTop w:val="0"/>
      <w:marBottom w:val="0"/>
      <w:divBdr>
        <w:top w:val="none" w:sz="0" w:space="0" w:color="auto"/>
        <w:left w:val="none" w:sz="0" w:space="0" w:color="auto"/>
        <w:bottom w:val="none" w:sz="0" w:space="0" w:color="auto"/>
        <w:right w:val="none" w:sz="0" w:space="0" w:color="auto"/>
      </w:divBdr>
      <w:divsChild>
        <w:div w:id="1645740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2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3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2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63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629792">
      <w:bodyDiv w:val="1"/>
      <w:marLeft w:val="0"/>
      <w:marRight w:val="0"/>
      <w:marTop w:val="0"/>
      <w:marBottom w:val="0"/>
      <w:divBdr>
        <w:top w:val="none" w:sz="0" w:space="0" w:color="auto"/>
        <w:left w:val="none" w:sz="0" w:space="0" w:color="auto"/>
        <w:bottom w:val="none" w:sz="0" w:space="0" w:color="auto"/>
        <w:right w:val="none" w:sz="0" w:space="0" w:color="auto"/>
      </w:divBdr>
    </w:div>
    <w:div w:id="1655067106">
      <w:bodyDiv w:val="1"/>
      <w:marLeft w:val="0"/>
      <w:marRight w:val="0"/>
      <w:marTop w:val="0"/>
      <w:marBottom w:val="0"/>
      <w:divBdr>
        <w:top w:val="none" w:sz="0" w:space="0" w:color="auto"/>
        <w:left w:val="none" w:sz="0" w:space="0" w:color="auto"/>
        <w:bottom w:val="none" w:sz="0" w:space="0" w:color="auto"/>
        <w:right w:val="none" w:sz="0" w:space="0" w:color="auto"/>
      </w:divBdr>
    </w:div>
    <w:div w:id="2095391985">
      <w:bodyDiv w:val="1"/>
      <w:marLeft w:val="0"/>
      <w:marRight w:val="0"/>
      <w:marTop w:val="0"/>
      <w:marBottom w:val="0"/>
      <w:divBdr>
        <w:top w:val="none" w:sz="0" w:space="0" w:color="auto"/>
        <w:left w:val="none" w:sz="0" w:space="0" w:color="auto"/>
        <w:bottom w:val="none" w:sz="0" w:space="0" w:color="auto"/>
        <w:right w:val="none" w:sz="0" w:space="0" w:color="auto"/>
      </w:divBdr>
      <w:divsChild>
        <w:div w:id="30520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2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663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9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ofengland.co.uk/prudential-regulation/publication/2025/april/cp6-25-proposed-amendments-pra-rulebook-fca-guidance-de-minimis-threshold-loan-income?utm_source=chatgpt.com" TargetMode="External"/><Relationship Id="rId5" Type="http://schemas.openxmlformats.org/officeDocument/2006/relationships/hyperlink" Target="https://www.financialinstitutionsnews.com/2018/12/20/fca-fines-for-bank-bereavement-process-failing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15156</Words>
  <Characters>86395</Characters>
  <Application>Microsoft Office Word</Application>
  <DocSecurity>0</DocSecurity>
  <Lines>719</Lines>
  <Paragraphs>202</Paragraphs>
  <ScaleCrop>false</ScaleCrop>
  <Company/>
  <LinksUpToDate>false</LinksUpToDate>
  <CharactersWithSpaces>101349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1463</dc:creator>
  <cp:keywords/>
  <dc:description/>
  <cp:lastModifiedBy>1463</cp:lastModifiedBy>
  <cp:revision>5</cp:revision>
  <dcterms:created xsi:type="dcterms:W3CDTF">2025-05-23T02:48:00Z</dcterms:created>
  <dcterms:modified xsi:type="dcterms:W3CDTF">2025-05-27T15:20:00Z</dcterms:modified>
</cp:coreProperties>
</file>