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6944" w14:textId="77777777" w:rsidR="00241FA6" w:rsidRPr="00F41F6A" w:rsidRDefault="00241FA6" w:rsidP="006E1420">
      <w:pPr>
        <w:pStyle w:val="Heading1"/>
        <w:spacing w:line="360" w:lineRule="auto"/>
        <w:rPr>
          <w:rFonts w:ascii="Arial" w:hAnsi="Arial" w:cs="Arial"/>
          <w:color w:val="4C94D8" w:themeColor="text2" w:themeTint="80"/>
          <w:sz w:val="22"/>
          <w:szCs w:val="22"/>
        </w:rPr>
      </w:pPr>
    </w:p>
    <w:p w14:paraId="5D901ADC" w14:textId="77777777" w:rsidR="00241FA6" w:rsidRPr="00F41F6A" w:rsidRDefault="00241FA6" w:rsidP="006E1420">
      <w:pPr>
        <w:pStyle w:val="Heading1"/>
        <w:spacing w:line="360" w:lineRule="auto"/>
        <w:rPr>
          <w:rFonts w:ascii="Arial" w:hAnsi="Arial" w:cs="Arial"/>
          <w:color w:val="4C94D8" w:themeColor="text2" w:themeTint="80"/>
          <w:sz w:val="22"/>
          <w:szCs w:val="22"/>
        </w:rPr>
      </w:pPr>
      <w:bookmarkStart w:id="0" w:name="_Toc240762199"/>
      <w:bookmarkStart w:id="1" w:name="_Toc240807201"/>
      <w:bookmarkStart w:id="2" w:name="_Toc240844081"/>
      <w:bookmarkStart w:id="3" w:name="_Toc240910666"/>
      <w:bookmarkStart w:id="4" w:name="_Toc240974192"/>
      <w:bookmarkStart w:id="5" w:name="_Toc240974332"/>
      <w:bookmarkStart w:id="6" w:name="_Toc241005250"/>
      <w:bookmarkStart w:id="7" w:name="_Toc241074859"/>
      <w:bookmarkStart w:id="8" w:name="_Toc241075023"/>
      <w:bookmarkStart w:id="9" w:name="_Toc241164371"/>
      <w:bookmarkStart w:id="10" w:name="_Toc241164634"/>
      <w:bookmarkStart w:id="11" w:name="_Toc241167356"/>
      <w:r w:rsidRPr="00F41F6A">
        <w:rPr>
          <w:rFonts w:ascii="Arial" w:hAnsi="Arial" w:cs="Arial"/>
          <w:noProof/>
          <w:sz w:val="22"/>
          <w:szCs w:val="22"/>
        </w:rPr>
        <w:drawing>
          <wp:anchor distT="0" distB="0" distL="114300" distR="114300" simplePos="0" relativeHeight="251660288" behindDoc="1" locked="0" layoutInCell="1" allowOverlap="1" wp14:anchorId="14C27C95" wp14:editId="5B988B7C">
            <wp:simplePos x="0" y="0"/>
            <wp:positionH relativeFrom="margin">
              <wp:align>center</wp:align>
            </wp:positionH>
            <wp:positionV relativeFrom="paragraph">
              <wp:posOffset>180975</wp:posOffset>
            </wp:positionV>
            <wp:extent cx="4718050" cy="1889760"/>
            <wp:effectExtent l="0" t="0" r="6350" b="0"/>
            <wp:wrapTight wrapText="bothSides">
              <wp:wrapPolygon edited="0">
                <wp:start x="5494" y="0"/>
                <wp:lineTo x="5058" y="871"/>
                <wp:lineTo x="4797" y="2177"/>
                <wp:lineTo x="4884" y="3484"/>
                <wp:lineTo x="0" y="6097"/>
                <wp:lineTo x="0" y="15024"/>
                <wp:lineTo x="2442" y="17419"/>
                <wp:lineTo x="2616" y="20903"/>
                <wp:lineTo x="2965" y="21339"/>
                <wp:lineTo x="18489" y="21339"/>
                <wp:lineTo x="18489" y="20903"/>
                <wp:lineTo x="19013" y="17419"/>
                <wp:lineTo x="21542" y="14153"/>
                <wp:lineTo x="21542" y="6315"/>
                <wp:lineTo x="16658" y="3484"/>
                <wp:lineTo x="16745" y="2177"/>
                <wp:lineTo x="16396" y="218"/>
                <wp:lineTo x="15873" y="0"/>
                <wp:lineTo x="5494" y="0"/>
              </wp:wrapPolygon>
            </wp:wrapTight>
            <wp:docPr id="1421213863" name="Picture 1421213863" descr="A black background with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67003" name="Picture 3" descr="A black background with grey letter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18050" cy="188976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bookmarkEnd w:id="1"/>
      <w:bookmarkEnd w:id="2"/>
      <w:bookmarkEnd w:id="3"/>
      <w:bookmarkEnd w:id="4"/>
      <w:bookmarkEnd w:id="5"/>
      <w:bookmarkEnd w:id="6"/>
      <w:bookmarkEnd w:id="7"/>
      <w:bookmarkEnd w:id="8"/>
      <w:bookmarkEnd w:id="9"/>
      <w:bookmarkEnd w:id="10"/>
      <w:bookmarkEnd w:id="11"/>
    </w:p>
    <w:p w14:paraId="7C635CDC" w14:textId="77777777" w:rsidR="00241FA6" w:rsidRPr="00F41F6A" w:rsidRDefault="00241FA6" w:rsidP="006E1420">
      <w:pPr>
        <w:pStyle w:val="Heading1"/>
        <w:spacing w:line="360" w:lineRule="auto"/>
        <w:rPr>
          <w:rFonts w:ascii="Arial" w:hAnsi="Arial" w:cs="Arial"/>
          <w:color w:val="4C94D8" w:themeColor="text2" w:themeTint="80"/>
          <w:sz w:val="22"/>
          <w:szCs w:val="22"/>
        </w:rPr>
      </w:pPr>
    </w:p>
    <w:p w14:paraId="0AEE5631" w14:textId="77777777" w:rsidR="00241FA6" w:rsidRPr="00F41F6A" w:rsidRDefault="00241FA6" w:rsidP="006E1420">
      <w:pPr>
        <w:spacing w:line="360" w:lineRule="auto"/>
        <w:rPr>
          <w:rFonts w:ascii="Arial" w:hAnsi="Arial" w:cs="Arial"/>
          <w:sz w:val="22"/>
          <w:szCs w:val="22"/>
        </w:rPr>
      </w:pPr>
    </w:p>
    <w:p w14:paraId="746D496C" w14:textId="77777777" w:rsidR="00241FA6" w:rsidRPr="00F41F6A" w:rsidRDefault="00241FA6" w:rsidP="006E1420">
      <w:pPr>
        <w:spacing w:line="360" w:lineRule="auto"/>
        <w:rPr>
          <w:rFonts w:ascii="Arial" w:hAnsi="Arial" w:cs="Arial"/>
          <w:sz w:val="22"/>
          <w:szCs w:val="22"/>
        </w:rPr>
      </w:pPr>
    </w:p>
    <w:p w14:paraId="1FA6BA35" w14:textId="77777777" w:rsidR="00241FA6" w:rsidRPr="00F41F6A" w:rsidRDefault="00241FA6" w:rsidP="006E1420">
      <w:pPr>
        <w:spacing w:line="360" w:lineRule="auto"/>
        <w:rPr>
          <w:rFonts w:ascii="Arial" w:hAnsi="Arial" w:cs="Arial"/>
          <w:sz w:val="22"/>
          <w:szCs w:val="22"/>
        </w:rPr>
      </w:pPr>
    </w:p>
    <w:p w14:paraId="27AA6167" w14:textId="77777777" w:rsidR="00241FA6" w:rsidRPr="00F41F6A" w:rsidRDefault="00241FA6" w:rsidP="006E1420">
      <w:pPr>
        <w:spacing w:line="360" w:lineRule="auto"/>
        <w:rPr>
          <w:rFonts w:ascii="Arial" w:hAnsi="Arial" w:cs="Arial"/>
          <w:sz w:val="22"/>
          <w:szCs w:val="22"/>
        </w:rPr>
      </w:pPr>
    </w:p>
    <w:p w14:paraId="4E67758C" w14:textId="77777777" w:rsidR="00241FA6" w:rsidRPr="00F41F6A" w:rsidRDefault="00241FA6" w:rsidP="002B3C5A">
      <w:pPr>
        <w:spacing w:line="240" w:lineRule="auto"/>
        <w:jc w:val="center"/>
        <w:rPr>
          <w:rFonts w:ascii="Arial" w:eastAsiaTheme="majorEastAsia" w:hAnsi="Arial" w:cs="Arial"/>
          <w:color w:val="004F88"/>
          <w:sz w:val="32"/>
          <w:szCs w:val="32"/>
        </w:rPr>
      </w:pPr>
      <w:r w:rsidRPr="00F41F6A">
        <w:rPr>
          <w:rFonts w:ascii="Arial" w:eastAsiaTheme="majorEastAsia" w:hAnsi="Arial" w:cs="Arial"/>
          <w:color w:val="004F88"/>
          <w:sz w:val="32"/>
          <w:szCs w:val="32"/>
        </w:rPr>
        <w:t xml:space="preserve">IMPACT OF STORE-TO-ONLINE SALES MIGRATION ON PROFITABILITY: A CASE OF NEXT PLC </w:t>
      </w:r>
    </w:p>
    <w:p w14:paraId="7215607C" w14:textId="77777777" w:rsidR="00241FA6" w:rsidRPr="00F41F6A" w:rsidRDefault="00241FA6" w:rsidP="002B3C5A">
      <w:pPr>
        <w:spacing w:line="240" w:lineRule="auto"/>
        <w:rPr>
          <w:rFonts w:ascii="Arial" w:eastAsiaTheme="majorEastAsia" w:hAnsi="Arial" w:cs="Arial"/>
          <w:color w:val="0F4761" w:themeColor="accent1" w:themeShade="BF"/>
          <w:sz w:val="22"/>
          <w:szCs w:val="22"/>
        </w:rPr>
      </w:pPr>
    </w:p>
    <w:p w14:paraId="39237314" w14:textId="77777777" w:rsidR="00241FA6" w:rsidRPr="00F41F6A" w:rsidRDefault="00241FA6" w:rsidP="002B3C5A">
      <w:pPr>
        <w:spacing w:line="240" w:lineRule="auto"/>
        <w:rPr>
          <w:rFonts w:ascii="Arial" w:eastAsiaTheme="majorEastAsia" w:hAnsi="Arial" w:cs="Arial"/>
          <w:color w:val="0F4761" w:themeColor="accent1" w:themeShade="BF"/>
          <w:sz w:val="22"/>
          <w:szCs w:val="22"/>
        </w:rPr>
      </w:pPr>
    </w:p>
    <w:p w14:paraId="20028DD3" w14:textId="77777777" w:rsidR="00241FA6" w:rsidRPr="00F41F6A" w:rsidRDefault="00241FA6" w:rsidP="002B3C5A">
      <w:pPr>
        <w:spacing w:line="240" w:lineRule="auto"/>
        <w:jc w:val="center"/>
        <w:rPr>
          <w:rFonts w:ascii="Arial" w:hAnsi="Arial" w:cs="Arial"/>
        </w:rPr>
      </w:pPr>
      <w:r w:rsidRPr="00F41F6A">
        <w:rPr>
          <w:rFonts w:ascii="Arial" w:hAnsi="Arial" w:cs="Arial"/>
        </w:rPr>
        <w:t>Student Number – 19380096</w:t>
      </w:r>
    </w:p>
    <w:p w14:paraId="1D079D0A" w14:textId="77777777" w:rsidR="00241FA6" w:rsidRPr="00F41F6A" w:rsidRDefault="00241FA6" w:rsidP="002B3C5A">
      <w:pPr>
        <w:spacing w:line="240" w:lineRule="auto"/>
        <w:rPr>
          <w:rFonts w:ascii="Arial" w:hAnsi="Arial" w:cs="Arial"/>
        </w:rPr>
      </w:pPr>
    </w:p>
    <w:p w14:paraId="482043C0" w14:textId="7265D9AF" w:rsidR="00241FA6" w:rsidRPr="00F41F6A" w:rsidRDefault="00241FA6" w:rsidP="002B3C5A">
      <w:pPr>
        <w:pStyle w:val="BodyText"/>
        <w:jc w:val="center"/>
        <w:rPr>
          <w:rFonts w:ascii="Arial" w:hAnsi="Arial" w:cs="Arial"/>
          <w:sz w:val="24"/>
          <w:szCs w:val="24"/>
        </w:rPr>
      </w:pPr>
      <w:r w:rsidRPr="00F41F6A">
        <w:rPr>
          <w:rFonts w:ascii="Arial" w:hAnsi="Arial" w:cs="Arial"/>
          <w:sz w:val="24"/>
          <w:szCs w:val="24"/>
        </w:rPr>
        <w:t xml:space="preserve">Dissertation submitted to Oxford Brookes University for the partial fulfilment of the requirements for the degree of MASTER'S </w:t>
      </w:r>
      <w:r w:rsidR="00CB4A2F" w:rsidRPr="00F41F6A">
        <w:rPr>
          <w:rFonts w:ascii="Arial" w:hAnsi="Arial" w:cs="Arial"/>
          <w:sz w:val="24"/>
          <w:szCs w:val="24"/>
        </w:rPr>
        <w:t>OF</w:t>
      </w:r>
      <w:r w:rsidRPr="00F41F6A">
        <w:rPr>
          <w:rFonts w:ascii="Arial" w:hAnsi="Arial" w:cs="Arial"/>
          <w:sz w:val="24"/>
          <w:szCs w:val="24"/>
        </w:rPr>
        <w:t xml:space="preserve"> MANAGEMENT AND BUSINESS ANALYTICS</w:t>
      </w:r>
    </w:p>
    <w:p w14:paraId="18D402A8" w14:textId="77777777" w:rsidR="00241FA6" w:rsidRPr="00F41F6A" w:rsidRDefault="00241FA6" w:rsidP="002B3C5A">
      <w:pPr>
        <w:pStyle w:val="BodyText"/>
        <w:jc w:val="center"/>
        <w:rPr>
          <w:rFonts w:ascii="Arial" w:hAnsi="Arial" w:cs="Arial"/>
          <w:sz w:val="24"/>
          <w:szCs w:val="24"/>
        </w:rPr>
      </w:pPr>
    </w:p>
    <w:p w14:paraId="18769BB5" w14:textId="77777777" w:rsidR="00241FA6" w:rsidRPr="00F41F6A" w:rsidRDefault="00241FA6" w:rsidP="002B3C5A">
      <w:pPr>
        <w:pStyle w:val="BodyText"/>
        <w:jc w:val="center"/>
        <w:rPr>
          <w:rFonts w:ascii="Arial" w:hAnsi="Arial" w:cs="Arial"/>
          <w:sz w:val="24"/>
          <w:szCs w:val="24"/>
        </w:rPr>
      </w:pPr>
    </w:p>
    <w:p w14:paraId="19403CD5" w14:textId="77777777" w:rsidR="00241FA6" w:rsidRPr="00F41F6A" w:rsidRDefault="00241FA6" w:rsidP="002B3C5A">
      <w:pPr>
        <w:pStyle w:val="BodyText"/>
        <w:jc w:val="center"/>
        <w:rPr>
          <w:rFonts w:ascii="Arial" w:hAnsi="Arial" w:cs="Arial"/>
          <w:sz w:val="24"/>
          <w:szCs w:val="24"/>
        </w:rPr>
      </w:pPr>
      <w:bookmarkStart w:id="12" w:name="Acknowledgements"/>
      <w:bookmarkEnd w:id="12"/>
      <w:r w:rsidRPr="00F41F6A">
        <w:rPr>
          <w:rFonts w:ascii="Arial" w:hAnsi="Arial" w:cs="Arial"/>
          <w:sz w:val="24"/>
          <w:szCs w:val="24"/>
        </w:rPr>
        <w:t>September 2026</w:t>
      </w:r>
    </w:p>
    <w:p w14:paraId="6CD333EE" w14:textId="2FE15F95" w:rsidR="00DD49B7" w:rsidRPr="00F41F6A" w:rsidRDefault="00241FA6" w:rsidP="002B3C5A">
      <w:pPr>
        <w:spacing w:line="240" w:lineRule="auto"/>
        <w:jc w:val="center"/>
        <w:rPr>
          <w:rFonts w:ascii="Arial" w:hAnsi="Arial" w:cs="Arial"/>
        </w:rPr>
        <w:sectPr w:rsidR="00DD49B7" w:rsidRPr="00F41F6A" w:rsidSect="00785332">
          <w:headerReference w:type="default" r:id="rId9"/>
          <w:footerReference w:type="default" r:id="rId10"/>
          <w:pgSz w:w="11906" w:h="16838"/>
          <w:pgMar w:top="1440" w:right="1440" w:bottom="1440" w:left="1440" w:header="708" w:footer="708" w:gutter="0"/>
          <w:pgNumType w:start="1"/>
          <w:cols w:space="708"/>
          <w:docGrid w:linePitch="360"/>
        </w:sectPr>
      </w:pPr>
      <w:r w:rsidRPr="00F41F6A">
        <w:rPr>
          <w:rFonts w:ascii="Arial" w:hAnsi="Arial" w:cs="Arial"/>
        </w:rPr>
        <w:t>Word Count</w:t>
      </w:r>
      <w:r w:rsidR="00BA07E1" w:rsidRPr="00F41F6A">
        <w:rPr>
          <w:rFonts w:ascii="Arial" w:hAnsi="Arial" w:cs="Arial"/>
        </w:rPr>
        <w:t>:</w:t>
      </w:r>
      <w:r w:rsidRPr="00F41F6A">
        <w:rPr>
          <w:rFonts w:ascii="Arial" w:hAnsi="Arial" w:cs="Arial"/>
        </w:rPr>
        <w:t xml:space="preserve"> </w:t>
      </w:r>
      <w:r w:rsidR="00BA07E1" w:rsidRPr="00F41F6A">
        <w:rPr>
          <w:rFonts w:ascii="Arial" w:hAnsi="Arial" w:cs="Arial"/>
        </w:rPr>
        <w:t>11,9</w:t>
      </w:r>
      <w:r w:rsidR="00C57130" w:rsidRPr="00F41F6A">
        <w:rPr>
          <w:rFonts w:ascii="Arial" w:hAnsi="Arial" w:cs="Arial"/>
        </w:rPr>
        <w:t>90</w:t>
      </w:r>
    </w:p>
    <w:p w14:paraId="506A7532" w14:textId="5185A975" w:rsidR="00241FA6" w:rsidRPr="00F41F6A" w:rsidRDefault="00BA07E1" w:rsidP="002B3C5A">
      <w:pPr>
        <w:spacing w:line="240" w:lineRule="auto"/>
        <w:jc w:val="center"/>
        <w:rPr>
          <w:rFonts w:ascii="Arial" w:hAnsi="Arial" w:cs="Arial"/>
          <w:sz w:val="22"/>
          <w:szCs w:val="22"/>
        </w:rPr>
      </w:pPr>
      <w:r w:rsidRPr="00F41F6A">
        <w:rPr>
          <w:rFonts w:ascii="Arial" w:hAnsi="Arial" w:cs="Arial"/>
          <w:sz w:val="22"/>
          <w:szCs w:val="22"/>
        </w:rPr>
        <w:lastRenderedPageBreak/>
        <w:t xml:space="preserve"> </w:t>
      </w:r>
    </w:p>
    <w:p w14:paraId="1F1ED363" w14:textId="77777777" w:rsidR="00241FA6" w:rsidRPr="00F41F6A" w:rsidRDefault="00241FA6" w:rsidP="006E1420">
      <w:pPr>
        <w:spacing w:line="360" w:lineRule="auto"/>
        <w:jc w:val="both"/>
        <w:rPr>
          <w:rFonts w:ascii="Arial" w:hAnsi="Arial" w:cs="Arial"/>
          <w:sz w:val="22"/>
          <w:szCs w:val="22"/>
        </w:rPr>
      </w:pPr>
    </w:p>
    <w:p w14:paraId="7992F7E6" w14:textId="2386CBC7" w:rsidR="00410C5E" w:rsidRPr="00F41F6A" w:rsidRDefault="00241FA6" w:rsidP="00946B80">
      <w:pPr>
        <w:pStyle w:val="Heading1"/>
        <w:spacing w:line="360" w:lineRule="auto"/>
        <w:jc w:val="center"/>
        <w:rPr>
          <w:rFonts w:ascii="Arial" w:hAnsi="Arial" w:cs="Arial"/>
          <w:sz w:val="28"/>
          <w:szCs w:val="28"/>
        </w:rPr>
      </w:pPr>
      <w:bookmarkStart w:id="13" w:name="_Toc238492777"/>
      <w:bookmarkStart w:id="14" w:name="_Toc238748042"/>
      <w:bookmarkStart w:id="15" w:name="_Toc241167357"/>
      <w:r w:rsidRPr="00F41F6A">
        <w:rPr>
          <w:rFonts w:ascii="Arial" w:hAnsi="Arial" w:cs="Arial"/>
          <w:sz w:val="28"/>
          <w:szCs w:val="28"/>
        </w:rPr>
        <w:t>ACKNOWLEDGEMENT</w:t>
      </w:r>
      <w:bookmarkEnd w:id="13"/>
      <w:bookmarkEnd w:id="14"/>
      <w:r w:rsidRPr="00F41F6A">
        <w:rPr>
          <w:rFonts w:ascii="Arial" w:hAnsi="Arial" w:cs="Arial"/>
          <w:sz w:val="28"/>
          <w:szCs w:val="28"/>
        </w:rPr>
        <w:t>S</w:t>
      </w:r>
      <w:bookmarkEnd w:id="15"/>
    </w:p>
    <w:p w14:paraId="2960A5DC" w14:textId="5298781A" w:rsidR="00241FA6" w:rsidRPr="00F41F6A" w:rsidRDefault="00241FA6" w:rsidP="000D7E7D">
      <w:pPr>
        <w:spacing w:line="480" w:lineRule="auto"/>
        <w:jc w:val="both"/>
        <w:rPr>
          <w:rFonts w:ascii="Arial" w:eastAsiaTheme="majorEastAsia" w:hAnsi="Arial" w:cs="Arial"/>
          <w:color w:val="212121"/>
          <w:sz w:val="22"/>
          <w:szCs w:val="22"/>
        </w:rPr>
      </w:pPr>
      <w:r w:rsidRPr="00F41F6A">
        <w:rPr>
          <w:rFonts w:ascii="Arial" w:eastAsiaTheme="majorEastAsia" w:hAnsi="Arial" w:cs="Arial"/>
          <w:color w:val="212121"/>
          <w:sz w:val="22"/>
          <w:szCs w:val="22"/>
        </w:rPr>
        <w:t>I would like to express my sincere gratitude to</w:t>
      </w:r>
      <w:r w:rsidR="00410C5E" w:rsidRPr="00F41F6A">
        <w:rPr>
          <w:rFonts w:ascii="Arial" w:hAnsi="Arial" w:cs="Arial"/>
          <w:color w:val="212121"/>
          <w:sz w:val="22"/>
          <w:szCs w:val="22"/>
        </w:rPr>
        <w:t xml:space="preserve"> </w:t>
      </w:r>
      <w:r w:rsidRPr="00F41F6A">
        <w:rPr>
          <w:rFonts w:ascii="Arial" w:hAnsi="Arial" w:cs="Arial"/>
          <w:color w:val="212121"/>
          <w:sz w:val="22"/>
          <w:szCs w:val="22"/>
        </w:rPr>
        <w:t>Dr Cheng</w:t>
      </w:r>
      <w:r w:rsidR="00547A1E" w:rsidRPr="00F41F6A">
        <w:rPr>
          <w:rFonts w:ascii="Arial" w:hAnsi="Arial" w:cs="Arial"/>
          <w:color w:val="212121"/>
          <w:sz w:val="22"/>
          <w:szCs w:val="22"/>
        </w:rPr>
        <w:t>b</w:t>
      </w:r>
      <w:r w:rsidRPr="00F41F6A">
        <w:rPr>
          <w:rFonts w:ascii="Arial" w:hAnsi="Arial" w:cs="Arial"/>
          <w:color w:val="212121"/>
          <w:sz w:val="22"/>
          <w:szCs w:val="22"/>
        </w:rPr>
        <w:t>o Wang</w:t>
      </w:r>
      <w:r w:rsidR="00410C5E" w:rsidRPr="00F41F6A">
        <w:rPr>
          <w:rFonts w:ascii="Arial" w:hAnsi="Arial" w:cs="Arial"/>
          <w:color w:val="212121"/>
          <w:sz w:val="22"/>
          <w:szCs w:val="22"/>
        </w:rPr>
        <w:t xml:space="preserve"> and Dr Mohamad Abou-Foul </w:t>
      </w:r>
      <w:r w:rsidRPr="00F41F6A">
        <w:rPr>
          <w:rFonts w:ascii="Arial" w:eastAsiaTheme="majorEastAsia" w:hAnsi="Arial" w:cs="Arial"/>
          <w:color w:val="212121"/>
          <w:sz w:val="22"/>
          <w:szCs w:val="22"/>
        </w:rPr>
        <w:t>for the guidance, feedback and support provided throughout this research. Their advice helped me to develop the study, refine the analysis and improve the overall direction of the dissertation. I would also like to thank the academic staff at Oxford Brookes University for the knowledge and support provided throughout my MSc programme. The learning gained during the course has contributed significantly to the development of this research. I am especially grateful to my family and friends for their constant encouragement, patience and support throughout my studies. Their motivation helped me remain focused during the more demanding stages of the dissertation. Finally, I would like to acknowledge NEXT plc for making its annual reports and financial information publicly available, which provided the main data used in this study.</w:t>
      </w:r>
    </w:p>
    <w:p w14:paraId="19E9BFFE" w14:textId="4FD8BE41" w:rsidR="00241FA6" w:rsidRPr="00F41F6A" w:rsidRDefault="00360A71" w:rsidP="00360A71">
      <w:pPr>
        <w:rPr>
          <w:rFonts w:ascii="Arial" w:eastAsiaTheme="majorEastAsia" w:hAnsi="Arial" w:cs="Arial"/>
          <w:color w:val="212121"/>
          <w:sz w:val="22"/>
          <w:szCs w:val="22"/>
        </w:rPr>
      </w:pPr>
      <w:r w:rsidRPr="00F41F6A">
        <w:rPr>
          <w:rFonts w:ascii="Arial" w:eastAsiaTheme="majorEastAsia" w:hAnsi="Arial" w:cs="Arial"/>
          <w:color w:val="212121"/>
          <w:sz w:val="22"/>
          <w:szCs w:val="22"/>
        </w:rPr>
        <w:br w:type="page"/>
      </w:r>
    </w:p>
    <w:p w14:paraId="29C59E91" w14:textId="61A671E6" w:rsidR="00946B80" w:rsidRPr="00F41F6A" w:rsidRDefault="00241FA6" w:rsidP="006E1420">
      <w:pPr>
        <w:pStyle w:val="Heading1"/>
        <w:spacing w:line="360" w:lineRule="auto"/>
        <w:jc w:val="center"/>
        <w:rPr>
          <w:rFonts w:ascii="Arial" w:hAnsi="Arial" w:cs="Arial"/>
          <w:sz w:val="28"/>
          <w:szCs w:val="28"/>
        </w:rPr>
      </w:pPr>
      <w:bookmarkStart w:id="16" w:name="_Toc241167358"/>
      <w:r w:rsidRPr="00F41F6A">
        <w:rPr>
          <w:rFonts w:ascii="Arial" w:hAnsi="Arial" w:cs="Arial"/>
          <w:sz w:val="28"/>
          <w:szCs w:val="28"/>
        </w:rPr>
        <w:lastRenderedPageBreak/>
        <w:t>EXECUTIVE SUMMARY</w:t>
      </w:r>
      <w:bookmarkEnd w:id="16"/>
    </w:p>
    <w:p w14:paraId="7E461AAC" w14:textId="3CA14D64" w:rsidR="00D411C3" w:rsidRPr="00F41F6A" w:rsidRDefault="00241FA6" w:rsidP="000D7E7D">
      <w:pPr>
        <w:spacing w:line="480" w:lineRule="auto"/>
        <w:jc w:val="both"/>
        <w:rPr>
          <w:rFonts w:ascii="Arial" w:eastAsiaTheme="majorEastAsia" w:hAnsi="Arial" w:cs="Arial"/>
          <w:color w:val="0F4761" w:themeColor="accent1" w:themeShade="BF"/>
          <w:sz w:val="22"/>
          <w:szCs w:val="22"/>
        </w:rPr>
      </w:pPr>
      <w:r w:rsidRPr="00F41F6A">
        <w:rPr>
          <w:rFonts w:ascii="Arial" w:hAnsi="Arial" w:cs="Arial"/>
          <w:sz w:val="22"/>
          <w:szCs w:val="22"/>
        </w:rPr>
        <w:t xml:space="preserve">This dissertation </w:t>
      </w:r>
      <w:r w:rsidR="005E577D" w:rsidRPr="00F41F6A">
        <w:rPr>
          <w:rFonts w:ascii="Arial" w:hAnsi="Arial" w:cs="Arial"/>
          <w:sz w:val="22"/>
          <w:szCs w:val="22"/>
        </w:rPr>
        <w:t>examines how NEXT plc’s shift from offline sales to online</w:t>
      </w:r>
      <w:r w:rsidRPr="00F41F6A">
        <w:rPr>
          <w:rFonts w:ascii="Arial" w:hAnsi="Arial" w:cs="Arial"/>
          <w:sz w:val="22"/>
          <w:szCs w:val="22"/>
        </w:rPr>
        <w:t xml:space="preserve">/Directory sales was linked to profitability between FY2015 and FY2026. </w:t>
      </w:r>
      <w:r w:rsidR="00D411C3" w:rsidRPr="00F41F6A">
        <w:rPr>
          <w:rFonts w:ascii="Arial" w:hAnsi="Arial" w:cs="Arial"/>
          <w:sz w:val="22"/>
          <w:szCs w:val="22"/>
        </w:rPr>
        <w:t xml:space="preserve">The store composition of </w:t>
      </w:r>
      <w:r w:rsidR="00EA498C" w:rsidRPr="00F41F6A">
        <w:rPr>
          <w:rFonts w:ascii="Arial" w:hAnsi="Arial" w:cs="Arial"/>
          <w:sz w:val="22"/>
          <w:szCs w:val="22"/>
        </w:rPr>
        <w:t>sales channels, segment operating margin and segment operating profit data, Group APM PBT margin, distribution cost intensity, and the number of stores were analysed to assess</w:t>
      </w:r>
      <w:r w:rsidR="00D411C3" w:rsidRPr="00F41F6A">
        <w:rPr>
          <w:rFonts w:ascii="Arial" w:hAnsi="Arial" w:cs="Arial"/>
          <w:sz w:val="22"/>
          <w:szCs w:val="22"/>
        </w:rPr>
        <w:t xml:space="preserve"> whether online growth supported strong financial performance</w:t>
      </w:r>
      <w:r w:rsidR="00D411C3" w:rsidRPr="00F41F6A">
        <w:rPr>
          <w:rFonts w:ascii="Arial" w:hAnsi="Arial" w:cs="Arial"/>
          <w:b/>
          <w:bCs/>
          <w:sz w:val="22"/>
          <w:szCs w:val="22"/>
        </w:rPr>
        <w:t>.</w:t>
      </w:r>
    </w:p>
    <w:p w14:paraId="403949AE" w14:textId="6575342A" w:rsidR="00D042F4" w:rsidRPr="00F41F6A" w:rsidRDefault="00D042F4" w:rsidP="000D7E7D">
      <w:pPr>
        <w:spacing w:line="480" w:lineRule="auto"/>
        <w:jc w:val="both"/>
        <w:rPr>
          <w:rFonts w:ascii="Arial" w:hAnsi="Arial" w:cs="Arial"/>
          <w:sz w:val="22"/>
          <w:szCs w:val="22"/>
        </w:rPr>
      </w:pPr>
      <w:r w:rsidRPr="00F41F6A">
        <w:rPr>
          <w:rFonts w:ascii="Arial" w:hAnsi="Arial" w:cs="Arial"/>
          <w:sz w:val="22"/>
          <w:szCs w:val="22"/>
        </w:rPr>
        <w:t xml:space="preserve">The findings show a clear shift towards Online/Directory. </w:t>
      </w:r>
      <w:r w:rsidR="00EE34B4" w:rsidRPr="00F41F6A">
        <w:rPr>
          <w:rFonts w:ascii="Arial" w:hAnsi="Arial" w:cs="Arial"/>
          <w:sz w:val="22"/>
          <w:szCs w:val="22"/>
        </w:rPr>
        <w:t xml:space="preserve">Online/Directory sales share increased from 39.62% in FY2015 to 68.40% in FY2026. On a reported/restated basis as presented in this study, operating profit for Online/Directory increased by £345.2m, and operating profit for the Retail segment </w:t>
      </w:r>
      <w:r w:rsidR="003E7B9E" w:rsidRPr="00F41F6A">
        <w:rPr>
          <w:rFonts w:ascii="Arial" w:hAnsi="Arial" w:cs="Arial"/>
          <w:sz w:val="22"/>
          <w:szCs w:val="22"/>
        </w:rPr>
        <w:t>declined</w:t>
      </w:r>
      <w:r w:rsidR="00EE34B4" w:rsidRPr="00F41F6A">
        <w:rPr>
          <w:rFonts w:ascii="Arial" w:hAnsi="Arial" w:cs="Arial"/>
          <w:sz w:val="22"/>
          <w:szCs w:val="22"/>
        </w:rPr>
        <w:t xml:space="preserve"> by £157.8m. </w:t>
      </w:r>
      <w:r w:rsidRPr="00F41F6A">
        <w:rPr>
          <w:rFonts w:ascii="Arial" w:hAnsi="Arial" w:cs="Arial"/>
          <w:sz w:val="22"/>
          <w:szCs w:val="22"/>
        </w:rPr>
        <w:t xml:space="preserve">However, the increase in absolute segment operating profit was not accompanied by a corresponding improvement in Group APM PBT margin. Higher Online/Directory sales share was also </w:t>
      </w:r>
      <w:r w:rsidR="000D5824" w:rsidRPr="00F41F6A">
        <w:rPr>
          <w:rFonts w:ascii="Arial" w:hAnsi="Arial" w:cs="Arial"/>
          <w:sz w:val="22"/>
          <w:szCs w:val="22"/>
        </w:rPr>
        <w:t>linked</w:t>
      </w:r>
      <w:r w:rsidRPr="00F41F6A">
        <w:rPr>
          <w:rFonts w:ascii="Arial" w:hAnsi="Arial" w:cs="Arial"/>
          <w:sz w:val="22"/>
          <w:szCs w:val="22"/>
        </w:rPr>
        <w:t xml:space="preserve"> with greater distribution-cost intensity.</w:t>
      </w:r>
    </w:p>
    <w:p w14:paraId="4EF2B8FA" w14:textId="207CB907" w:rsidR="00360A71" w:rsidRPr="00F41F6A" w:rsidRDefault="00A52361" w:rsidP="000D7E7D">
      <w:pPr>
        <w:spacing w:line="480" w:lineRule="auto"/>
        <w:jc w:val="both"/>
        <w:rPr>
          <w:rFonts w:ascii="Arial" w:hAnsi="Arial" w:cs="Arial"/>
          <w:sz w:val="22"/>
          <w:szCs w:val="22"/>
        </w:rPr>
      </w:pPr>
      <w:r w:rsidRPr="00F41F6A">
        <w:rPr>
          <w:rFonts w:ascii="Arial" w:hAnsi="Arial" w:cs="Arial"/>
          <w:sz w:val="22"/>
          <w:szCs w:val="22"/>
        </w:rPr>
        <w:t>The findings suggest that</w:t>
      </w:r>
      <w:r w:rsidR="0050427A" w:rsidRPr="00F41F6A">
        <w:rPr>
          <w:rFonts w:ascii="Arial" w:hAnsi="Arial" w:cs="Arial"/>
          <w:sz w:val="22"/>
          <w:szCs w:val="22"/>
        </w:rPr>
        <w:t xml:space="preserve"> the outcome of</w:t>
      </w:r>
      <w:r w:rsidRPr="00F41F6A">
        <w:rPr>
          <w:rFonts w:ascii="Arial" w:hAnsi="Arial" w:cs="Arial"/>
          <w:sz w:val="22"/>
          <w:szCs w:val="22"/>
        </w:rPr>
        <w:t xml:space="preserve"> sales growth and profitability </w:t>
      </w:r>
      <w:r w:rsidR="0050427A" w:rsidRPr="00F41F6A">
        <w:rPr>
          <w:rFonts w:ascii="Arial" w:hAnsi="Arial" w:cs="Arial"/>
          <w:sz w:val="22"/>
          <w:szCs w:val="22"/>
        </w:rPr>
        <w:t>should be treated differently</w:t>
      </w:r>
      <w:r w:rsidRPr="00F41F6A">
        <w:rPr>
          <w:rFonts w:ascii="Arial" w:hAnsi="Arial" w:cs="Arial"/>
          <w:sz w:val="22"/>
          <w:szCs w:val="22"/>
        </w:rPr>
        <w:t>. NEXT plc became more Online/Directory</w:t>
      </w:r>
      <w:r w:rsidR="00391591" w:rsidRPr="00F41F6A">
        <w:rPr>
          <w:rFonts w:ascii="Arial" w:hAnsi="Arial" w:cs="Arial"/>
          <w:sz w:val="22"/>
          <w:szCs w:val="22"/>
        </w:rPr>
        <w:t>-</w:t>
      </w:r>
      <w:r w:rsidRPr="00F41F6A">
        <w:rPr>
          <w:rFonts w:ascii="Arial" w:hAnsi="Arial" w:cs="Arial"/>
          <w:sz w:val="22"/>
          <w:szCs w:val="22"/>
        </w:rPr>
        <w:t>led with higher absolute operating profit from the channel</w:t>
      </w:r>
      <w:r w:rsidR="0050427A" w:rsidRPr="00F41F6A">
        <w:rPr>
          <w:rFonts w:ascii="Arial" w:hAnsi="Arial" w:cs="Arial"/>
          <w:sz w:val="22"/>
          <w:szCs w:val="22"/>
        </w:rPr>
        <w:t xml:space="preserve">, </w:t>
      </w:r>
      <w:r w:rsidR="0082774A" w:rsidRPr="00F41F6A">
        <w:rPr>
          <w:rFonts w:ascii="Arial" w:hAnsi="Arial" w:cs="Arial"/>
          <w:sz w:val="22"/>
          <w:szCs w:val="22"/>
        </w:rPr>
        <w:t>while no improvement</w:t>
      </w:r>
      <w:r w:rsidR="00A93CD6" w:rsidRPr="00F41F6A">
        <w:rPr>
          <w:rFonts w:ascii="Arial" w:hAnsi="Arial" w:cs="Arial"/>
          <w:sz w:val="22"/>
          <w:szCs w:val="22"/>
        </w:rPr>
        <w:t xml:space="preserve"> was shown </w:t>
      </w:r>
      <w:r w:rsidR="008212AA" w:rsidRPr="00F41F6A">
        <w:rPr>
          <w:rFonts w:ascii="Arial" w:hAnsi="Arial" w:cs="Arial"/>
          <w:sz w:val="22"/>
          <w:szCs w:val="22"/>
        </w:rPr>
        <w:t>in</w:t>
      </w:r>
      <w:r w:rsidR="00A93CD6" w:rsidRPr="00F41F6A">
        <w:rPr>
          <w:rFonts w:ascii="Arial" w:hAnsi="Arial" w:cs="Arial"/>
          <w:sz w:val="22"/>
          <w:szCs w:val="22"/>
        </w:rPr>
        <w:t xml:space="preserve"> </w:t>
      </w:r>
      <w:r w:rsidR="0082774A" w:rsidRPr="00F41F6A">
        <w:rPr>
          <w:rFonts w:ascii="Arial" w:hAnsi="Arial" w:cs="Arial"/>
          <w:sz w:val="22"/>
          <w:szCs w:val="22"/>
        </w:rPr>
        <w:t>wider Group-level profitability</w:t>
      </w:r>
      <w:r w:rsidRPr="00F41F6A">
        <w:rPr>
          <w:rFonts w:ascii="Arial" w:hAnsi="Arial" w:cs="Arial"/>
          <w:sz w:val="22"/>
          <w:szCs w:val="22"/>
        </w:rPr>
        <w:t>.</w:t>
      </w:r>
      <w:r w:rsidR="0050427A" w:rsidRPr="00F41F6A">
        <w:rPr>
          <w:rFonts w:ascii="Arial" w:hAnsi="Arial" w:cs="Arial"/>
          <w:sz w:val="22"/>
          <w:szCs w:val="22"/>
        </w:rPr>
        <w:t xml:space="preserve"> </w:t>
      </w:r>
      <w:r w:rsidR="000C0072" w:rsidRPr="00F41F6A">
        <w:rPr>
          <w:rFonts w:ascii="Arial" w:hAnsi="Arial" w:cs="Arial"/>
          <w:sz w:val="22"/>
          <w:szCs w:val="22"/>
        </w:rPr>
        <w:t>Th</w:t>
      </w:r>
      <w:r w:rsidR="00C5219C" w:rsidRPr="00F41F6A">
        <w:rPr>
          <w:rFonts w:ascii="Arial" w:hAnsi="Arial" w:cs="Arial"/>
          <w:sz w:val="22"/>
          <w:szCs w:val="22"/>
        </w:rPr>
        <w:t xml:space="preserve">is suggests </w:t>
      </w:r>
      <w:r w:rsidR="003F3B31" w:rsidRPr="00F41F6A">
        <w:rPr>
          <w:rFonts w:ascii="Arial" w:hAnsi="Arial" w:cs="Arial"/>
          <w:sz w:val="22"/>
          <w:szCs w:val="22"/>
        </w:rPr>
        <w:t xml:space="preserve">not </w:t>
      </w:r>
      <w:r w:rsidR="00BB2BCC" w:rsidRPr="00F41F6A">
        <w:rPr>
          <w:rFonts w:ascii="Arial" w:hAnsi="Arial" w:cs="Arial"/>
          <w:sz w:val="22"/>
          <w:szCs w:val="22"/>
        </w:rPr>
        <w:t>assessing</w:t>
      </w:r>
      <w:r w:rsidR="00B01310" w:rsidRPr="00F41F6A">
        <w:rPr>
          <w:rFonts w:ascii="Arial" w:hAnsi="Arial" w:cs="Arial"/>
          <w:sz w:val="22"/>
          <w:szCs w:val="22"/>
        </w:rPr>
        <w:t xml:space="preserve"> the financial benefits </w:t>
      </w:r>
      <w:r w:rsidR="003F3B31" w:rsidRPr="00F41F6A">
        <w:rPr>
          <w:rFonts w:ascii="Arial" w:hAnsi="Arial" w:cs="Arial"/>
          <w:sz w:val="22"/>
          <w:szCs w:val="22"/>
        </w:rPr>
        <w:t xml:space="preserve">of </w:t>
      </w:r>
      <w:r w:rsidR="00BB2BCC" w:rsidRPr="00F41F6A">
        <w:rPr>
          <w:rFonts w:ascii="Arial" w:hAnsi="Arial" w:cs="Arial"/>
          <w:sz w:val="22"/>
          <w:szCs w:val="22"/>
        </w:rPr>
        <w:t>the store-to-online</w:t>
      </w:r>
      <w:r w:rsidR="003F3B31" w:rsidRPr="00F41F6A">
        <w:rPr>
          <w:rFonts w:ascii="Arial" w:hAnsi="Arial" w:cs="Arial"/>
          <w:sz w:val="22"/>
          <w:szCs w:val="22"/>
        </w:rPr>
        <w:t xml:space="preserve"> shift just through sales growth, </w:t>
      </w:r>
      <w:r w:rsidR="00BB2BCC" w:rsidRPr="00F41F6A">
        <w:rPr>
          <w:rFonts w:ascii="Arial" w:hAnsi="Arial" w:cs="Arial"/>
          <w:sz w:val="22"/>
          <w:szCs w:val="22"/>
        </w:rPr>
        <w:t>but through margin quality and the cost pressures linked with serving a more online-led business</w:t>
      </w:r>
      <w:r w:rsidR="000C0072" w:rsidRPr="00F41F6A">
        <w:rPr>
          <w:rFonts w:ascii="Arial" w:hAnsi="Arial" w:cs="Arial"/>
          <w:sz w:val="22"/>
          <w:szCs w:val="22"/>
        </w:rPr>
        <w:t xml:space="preserve">. </w:t>
      </w:r>
    </w:p>
    <w:p w14:paraId="6BD30AE5" w14:textId="77777777" w:rsidR="00360A71" w:rsidRPr="00F41F6A" w:rsidRDefault="00360A71">
      <w:pPr>
        <w:rPr>
          <w:rFonts w:ascii="Arial" w:hAnsi="Arial" w:cs="Arial"/>
          <w:sz w:val="22"/>
          <w:szCs w:val="22"/>
        </w:rPr>
      </w:pPr>
      <w:r w:rsidRPr="00F41F6A">
        <w:rPr>
          <w:rFonts w:ascii="Arial" w:hAnsi="Arial" w:cs="Arial"/>
          <w:sz w:val="22"/>
          <w:szCs w:val="22"/>
        </w:rPr>
        <w:br w:type="page"/>
      </w:r>
    </w:p>
    <w:p w14:paraId="7B69AF73" w14:textId="77777777" w:rsidR="00241FA6" w:rsidRPr="00F41F6A" w:rsidRDefault="00241FA6" w:rsidP="006E1420">
      <w:pPr>
        <w:spacing w:line="360" w:lineRule="auto"/>
        <w:jc w:val="both"/>
        <w:rPr>
          <w:rFonts w:ascii="Arial" w:hAnsi="Arial" w:cs="Arial"/>
          <w:sz w:val="22"/>
          <w:szCs w:val="22"/>
        </w:rPr>
      </w:pPr>
    </w:p>
    <w:p w14:paraId="36C4A17D" w14:textId="0C51653A" w:rsidR="0038214D" w:rsidRPr="00F41F6A" w:rsidRDefault="0038214D" w:rsidP="00365B69">
      <w:pPr>
        <w:pStyle w:val="Heading1"/>
        <w:jc w:val="center"/>
        <w:rPr>
          <w:rFonts w:ascii="Arial" w:hAnsi="Arial" w:cs="Arial"/>
          <w:sz w:val="28"/>
          <w:szCs w:val="28"/>
        </w:rPr>
      </w:pPr>
      <w:bookmarkStart w:id="17" w:name="_Toc241167359"/>
      <w:r w:rsidRPr="00F41F6A">
        <w:rPr>
          <w:rFonts w:ascii="Arial" w:hAnsi="Arial" w:cs="Arial"/>
          <w:sz w:val="28"/>
          <w:szCs w:val="28"/>
        </w:rPr>
        <w:t>CONTENTS</w:t>
      </w:r>
      <w:bookmarkEnd w:id="17"/>
    </w:p>
    <w:sdt>
      <w:sdtPr>
        <w:rPr>
          <w:rFonts w:ascii="Arial" w:eastAsiaTheme="minorHAnsi" w:hAnsi="Arial" w:cs="Arial"/>
          <w:color w:val="auto"/>
          <w:kern w:val="2"/>
          <w:sz w:val="22"/>
          <w:szCs w:val="22"/>
          <w:lang w:val="en-IN"/>
          <w14:ligatures w14:val="standardContextual"/>
        </w:rPr>
        <w:id w:val="1972934406"/>
        <w:docPartObj>
          <w:docPartGallery w:val="Table of Contents"/>
          <w:docPartUnique/>
        </w:docPartObj>
      </w:sdtPr>
      <w:sdtEndPr>
        <w:rPr>
          <w:noProof/>
        </w:rPr>
      </w:sdtEndPr>
      <w:sdtContent>
        <w:p w14:paraId="008022FD" w14:textId="3A986ECB" w:rsidR="00797B1D" w:rsidRDefault="00AA0623" w:rsidP="006C252A">
          <w:pPr>
            <w:pStyle w:val="TOCHeading"/>
            <w:spacing w:line="360" w:lineRule="auto"/>
            <w:ind w:left="-284" w:right="-613"/>
            <w:rPr>
              <w:noProof/>
            </w:rPr>
          </w:pPr>
          <w:r w:rsidRPr="00D11369">
            <w:rPr>
              <w:rFonts w:ascii="Arial" w:hAnsi="Arial" w:cs="Arial"/>
              <w:sz w:val="28"/>
              <w:szCs w:val="28"/>
            </w:rPr>
            <w:t>Chapter</w:t>
          </w:r>
          <w:r w:rsidRPr="00F41F6A">
            <w:rPr>
              <w:rFonts w:ascii="Arial" w:hAnsi="Arial" w:cs="Arial"/>
              <w:sz w:val="22"/>
              <w:szCs w:val="22"/>
            </w:rPr>
            <w:t xml:space="preserve">  </w:t>
          </w:r>
          <w:r w:rsidR="006C252A" w:rsidRPr="00F41F6A">
            <w:rPr>
              <w:rFonts w:ascii="Arial" w:hAnsi="Arial" w:cs="Arial"/>
              <w:sz w:val="22"/>
              <w:szCs w:val="22"/>
            </w:rPr>
            <w:t xml:space="preserve">   </w:t>
          </w:r>
          <w:r w:rsidRPr="00F41F6A">
            <w:rPr>
              <w:rFonts w:ascii="Arial" w:hAnsi="Arial" w:cs="Arial"/>
              <w:sz w:val="22"/>
              <w:szCs w:val="22"/>
            </w:rPr>
            <w:t xml:space="preserve">  </w:t>
          </w:r>
          <w:r w:rsidR="00CE7092" w:rsidRPr="00F41F6A">
            <w:rPr>
              <w:rFonts w:ascii="Arial" w:hAnsi="Arial" w:cs="Arial"/>
              <w:sz w:val="22"/>
              <w:szCs w:val="22"/>
            </w:rPr>
            <w:tab/>
          </w:r>
          <w:r w:rsidR="00CE7092" w:rsidRPr="00F41F6A">
            <w:rPr>
              <w:rFonts w:ascii="Arial" w:hAnsi="Arial" w:cs="Arial"/>
              <w:sz w:val="22"/>
              <w:szCs w:val="22"/>
            </w:rPr>
            <w:tab/>
          </w:r>
          <w:r w:rsidR="00CE7092" w:rsidRPr="00F41F6A">
            <w:rPr>
              <w:rFonts w:ascii="Arial" w:hAnsi="Arial" w:cs="Arial"/>
              <w:sz w:val="22"/>
              <w:szCs w:val="22"/>
            </w:rPr>
            <w:tab/>
          </w:r>
          <w:r w:rsidR="00CE7092" w:rsidRPr="00F41F6A">
            <w:rPr>
              <w:rFonts w:ascii="Arial" w:hAnsi="Arial" w:cs="Arial"/>
              <w:sz w:val="22"/>
              <w:szCs w:val="22"/>
            </w:rPr>
            <w:tab/>
          </w:r>
          <w:r w:rsidR="00CE7092" w:rsidRPr="00F41F6A">
            <w:rPr>
              <w:rFonts w:ascii="Arial" w:hAnsi="Arial" w:cs="Arial"/>
              <w:sz w:val="22"/>
              <w:szCs w:val="22"/>
            </w:rPr>
            <w:tab/>
          </w:r>
          <w:r w:rsidR="00CE7092" w:rsidRPr="00F41F6A">
            <w:rPr>
              <w:rFonts w:ascii="Arial" w:hAnsi="Arial" w:cs="Arial"/>
              <w:sz w:val="22"/>
              <w:szCs w:val="22"/>
            </w:rPr>
            <w:tab/>
          </w:r>
          <w:r w:rsidR="00CE7092" w:rsidRPr="00F41F6A">
            <w:rPr>
              <w:rFonts w:ascii="Arial" w:hAnsi="Arial" w:cs="Arial"/>
              <w:sz w:val="22"/>
              <w:szCs w:val="22"/>
            </w:rPr>
            <w:tab/>
          </w:r>
          <w:r w:rsidR="00CE7092" w:rsidRPr="00F41F6A">
            <w:rPr>
              <w:rFonts w:ascii="Arial" w:hAnsi="Arial" w:cs="Arial"/>
              <w:sz w:val="22"/>
              <w:szCs w:val="22"/>
            </w:rPr>
            <w:tab/>
          </w:r>
          <w:r w:rsidR="00CE7092" w:rsidRPr="00F41F6A">
            <w:rPr>
              <w:rFonts w:ascii="Arial" w:hAnsi="Arial" w:cs="Arial"/>
              <w:sz w:val="22"/>
              <w:szCs w:val="22"/>
            </w:rPr>
            <w:tab/>
          </w:r>
          <w:r w:rsidR="00CE7092" w:rsidRPr="00D11369">
            <w:rPr>
              <w:rFonts w:ascii="Arial" w:hAnsi="Arial" w:cs="Arial"/>
              <w:sz w:val="28"/>
              <w:szCs w:val="28"/>
            </w:rPr>
            <w:t>Page</w:t>
          </w:r>
          <w:r w:rsidRPr="00D11369">
            <w:rPr>
              <w:rFonts w:ascii="Arial" w:hAnsi="Arial" w:cs="Arial"/>
              <w:sz w:val="28"/>
              <w:szCs w:val="28"/>
            </w:rPr>
            <w:t xml:space="preserve">  </w:t>
          </w:r>
          <w:r w:rsidRPr="00F41F6A">
            <w:rPr>
              <w:rFonts w:ascii="Arial" w:hAnsi="Arial" w:cs="Arial"/>
              <w:sz w:val="22"/>
              <w:szCs w:val="22"/>
            </w:rPr>
            <w:t xml:space="preserve">                                                                                                               </w:t>
          </w:r>
          <w:r w:rsidR="00241FA6" w:rsidRPr="000D7E7D">
            <w:rPr>
              <w:rFonts w:ascii="Arial" w:hAnsi="Arial" w:cs="Arial"/>
              <w:sz w:val="22"/>
              <w:szCs w:val="22"/>
            </w:rPr>
            <w:fldChar w:fldCharType="begin"/>
          </w:r>
          <w:r w:rsidR="00241FA6" w:rsidRPr="000D7E7D">
            <w:rPr>
              <w:rFonts w:ascii="Arial" w:hAnsi="Arial" w:cs="Arial"/>
              <w:sz w:val="22"/>
              <w:szCs w:val="22"/>
            </w:rPr>
            <w:instrText xml:space="preserve"> TOC \o "1-3" \h \z \u </w:instrText>
          </w:r>
          <w:r w:rsidR="00241FA6" w:rsidRPr="000D7E7D">
            <w:rPr>
              <w:rFonts w:ascii="Arial" w:hAnsi="Arial" w:cs="Arial"/>
              <w:sz w:val="22"/>
              <w:szCs w:val="22"/>
            </w:rPr>
            <w:fldChar w:fldCharType="separate"/>
          </w:r>
        </w:p>
        <w:p w14:paraId="27262F8B" w14:textId="3E31540F" w:rsidR="00797B1D" w:rsidRDefault="00797B1D">
          <w:pPr>
            <w:pStyle w:val="TOC1"/>
            <w:tabs>
              <w:tab w:val="right" w:leader="dot" w:pos="8268"/>
            </w:tabs>
            <w:rPr>
              <w:rFonts w:eastAsiaTheme="minorEastAsia"/>
              <w:noProof/>
              <w:lang w:eastAsia="en-IN"/>
            </w:rPr>
          </w:pPr>
          <w:hyperlink w:anchor="_Toc241167357" w:history="1">
            <w:r w:rsidRPr="007E0D4D">
              <w:rPr>
                <w:rStyle w:val="Hyperlink"/>
                <w:rFonts w:ascii="Arial" w:hAnsi="Arial" w:cs="Arial"/>
                <w:noProof/>
              </w:rPr>
              <w:t>ACKNOWLEDGEMENTS</w:t>
            </w:r>
            <w:r>
              <w:rPr>
                <w:noProof/>
                <w:webHidden/>
              </w:rPr>
              <w:tab/>
            </w:r>
            <w:r>
              <w:rPr>
                <w:noProof/>
                <w:webHidden/>
              </w:rPr>
              <w:fldChar w:fldCharType="begin"/>
            </w:r>
            <w:r>
              <w:rPr>
                <w:noProof/>
                <w:webHidden/>
              </w:rPr>
              <w:instrText xml:space="preserve"> PAGEREF _Toc241167357 \h </w:instrText>
            </w:r>
            <w:r>
              <w:rPr>
                <w:noProof/>
                <w:webHidden/>
              </w:rPr>
            </w:r>
            <w:r>
              <w:rPr>
                <w:noProof/>
                <w:webHidden/>
              </w:rPr>
              <w:fldChar w:fldCharType="separate"/>
            </w:r>
            <w:r>
              <w:rPr>
                <w:noProof/>
                <w:webHidden/>
              </w:rPr>
              <w:t>i</w:t>
            </w:r>
            <w:r>
              <w:rPr>
                <w:noProof/>
                <w:webHidden/>
              </w:rPr>
              <w:fldChar w:fldCharType="end"/>
            </w:r>
          </w:hyperlink>
        </w:p>
        <w:p w14:paraId="7EFAA48F" w14:textId="190611B0" w:rsidR="00797B1D" w:rsidRDefault="00797B1D">
          <w:pPr>
            <w:pStyle w:val="TOC1"/>
            <w:tabs>
              <w:tab w:val="right" w:leader="dot" w:pos="8268"/>
            </w:tabs>
            <w:rPr>
              <w:rFonts w:eastAsiaTheme="minorEastAsia"/>
              <w:noProof/>
              <w:lang w:eastAsia="en-IN"/>
            </w:rPr>
          </w:pPr>
          <w:hyperlink w:anchor="_Toc241167358" w:history="1">
            <w:r w:rsidRPr="007E0D4D">
              <w:rPr>
                <w:rStyle w:val="Hyperlink"/>
                <w:rFonts w:ascii="Arial" w:hAnsi="Arial" w:cs="Arial"/>
                <w:noProof/>
              </w:rPr>
              <w:t>EXECUTIVE SUMMARY</w:t>
            </w:r>
            <w:r>
              <w:rPr>
                <w:noProof/>
                <w:webHidden/>
              </w:rPr>
              <w:tab/>
            </w:r>
            <w:r>
              <w:rPr>
                <w:noProof/>
                <w:webHidden/>
              </w:rPr>
              <w:fldChar w:fldCharType="begin"/>
            </w:r>
            <w:r>
              <w:rPr>
                <w:noProof/>
                <w:webHidden/>
              </w:rPr>
              <w:instrText xml:space="preserve"> PAGEREF _Toc241167358 \h </w:instrText>
            </w:r>
            <w:r>
              <w:rPr>
                <w:noProof/>
                <w:webHidden/>
              </w:rPr>
            </w:r>
            <w:r>
              <w:rPr>
                <w:noProof/>
                <w:webHidden/>
              </w:rPr>
              <w:fldChar w:fldCharType="separate"/>
            </w:r>
            <w:r>
              <w:rPr>
                <w:noProof/>
                <w:webHidden/>
              </w:rPr>
              <w:t>ii</w:t>
            </w:r>
            <w:r>
              <w:rPr>
                <w:noProof/>
                <w:webHidden/>
              </w:rPr>
              <w:fldChar w:fldCharType="end"/>
            </w:r>
          </w:hyperlink>
        </w:p>
        <w:p w14:paraId="70880393" w14:textId="14FDCDD8" w:rsidR="00797B1D" w:rsidRDefault="00797B1D">
          <w:pPr>
            <w:pStyle w:val="TOC1"/>
            <w:tabs>
              <w:tab w:val="right" w:leader="dot" w:pos="8268"/>
            </w:tabs>
            <w:rPr>
              <w:rFonts w:eastAsiaTheme="minorEastAsia"/>
              <w:noProof/>
              <w:lang w:eastAsia="en-IN"/>
            </w:rPr>
          </w:pPr>
          <w:hyperlink w:anchor="_Toc241167359" w:history="1">
            <w:r w:rsidRPr="007E0D4D">
              <w:rPr>
                <w:rStyle w:val="Hyperlink"/>
                <w:rFonts w:ascii="Arial" w:hAnsi="Arial" w:cs="Arial"/>
                <w:noProof/>
              </w:rPr>
              <w:t>CONTENTS</w:t>
            </w:r>
            <w:r>
              <w:rPr>
                <w:noProof/>
                <w:webHidden/>
              </w:rPr>
              <w:tab/>
            </w:r>
            <w:r>
              <w:rPr>
                <w:noProof/>
                <w:webHidden/>
              </w:rPr>
              <w:fldChar w:fldCharType="begin"/>
            </w:r>
            <w:r>
              <w:rPr>
                <w:noProof/>
                <w:webHidden/>
              </w:rPr>
              <w:instrText xml:space="preserve"> PAGEREF _Toc241167359 \h </w:instrText>
            </w:r>
            <w:r>
              <w:rPr>
                <w:noProof/>
                <w:webHidden/>
              </w:rPr>
            </w:r>
            <w:r>
              <w:rPr>
                <w:noProof/>
                <w:webHidden/>
              </w:rPr>
              <w:fldChar w:fldCharType="separate"/>
            </w:r>
            <w:r>
              <w:rPr>
                <w:noProof/>
                <w:webHidden/>
              </w:rPr>
              <w:t>iii</w:t>
            </w:r>
            <w:r>
              <w:rPr>
                <w:noProof/>
                <w:webHidden/>
              </w:rPr>
              <w:fldChar w:fldCharType="end"/>
            </w:r>
          </w:hyperlink>
        </w:p>
        <w:p w14:paraId="2CFE0189" w14:textId="7DDFA79A" w:rsidR="00797B1D" w:rsidRDefault="00797B1D">
          <w:pPr>
            <w:pStyle w:val="TOC1"/>
            <w:tabs>
              <w:tab w:val="right" w:leader="dot" w:pos="8268"/>
            </w:tabs>
            <w:rPr>
              <w:rFonts w:eastAsiaTheme="minorEastAsia"/>
              <w:noProof/>
              <w:lang w:eastAsia="en-IN"/>
            </w:rPr>
          </w:pPr>
          <w:hyperlink w:anchor="_Toc241167360" w:history="1">
            <w:r w:rsidRPr="007E0D4D">
              <w:rPr>
                <w:rStyle w:val="Hyperlink"/>
                <w:rFonts w:ascii="Arial" w:hAnsi="Arial" w:cs="Arial"/>
                <w:noProof/>
              </w:rPr>
              <w:t>LIST OF TABLES</w:t>
            </w:r>
            <w:r>
              <w:rPr>
                <w:noProof/>
                <w:webHidden/>
              </w:rPr>
              <w:tab/>
            </w:r>
            <w:r>
              <w:rPr>
                <w:noProof/>
                <w:webHidden/>
              </w:rPr>
              <w:fldChar w:fldCharType="begin"/>
            </w:r>
            <w:r>
              <w:rPr>
                <w:noProof/>
                <w:webHidden/>
              </w:rPr>
              <w:instrText xml:space="preserve"> PAGEREF _Toc241167360 \h </w:instrText>
            </w:r>
            <w:r>
              <w:rPr>
                <w:noProof/>
                <w:webHidden/>
              </w:rPr>
            </w:r>
            <w:r>
              <w:rPr>
                <w:noProof/>
                <w:webHidden/>
              </w:rPr>
              <w:fldChar w:fldCharType="separate"/>
            </w:r>
            <w:r>
              <w:rPr>
                <w:noProof/>
                <w:webHidden/>
              </w:rPr>
              <w:t>vi</w:t>
            </w:r>
            <w:r>
              <w:rPr>
                <w:noProof/>
                <w:webHidden/>
              </w:rPr>
              <w:fldChar w:fldCharType="end"/>
            </w:r>
          </w:hyperlink>
        </w:p>
        <w:p w14:paraId="278DA43C" w14:textId="5ED13D8D" w:rsidR="00797B1D" w:rsidRDefault="00797B1D">
          <w:pPr>
            <w:pStyle w:val="TOC1"/>
            <w:tabs>
              <w:tab w:val="right" w:leader="dot" w:pos="8268"/>
            </w:tabs>
            <w:rPr>
              <w:rFonts w:eastAsiaTheme="minorEastAsia"/>
              <w:noProof/>
              <w:lang w:eastAsia="en-IN"/>
            </w:rPr>
          </w:pPr>
          <w:hyperlink w:anchor="_Toc241167361" w:history="1">
            <w:r w:rsidRPr="007E0D4D">
              <w:rPr>
                <w:rStyle w:val="Hyperlink"/>
                <w:rFonts w:ascii="Arial" w:hAnsi="Arial" w:cs="Arial"/>
                <w:noProof/>
              </w:rPr>
              <w:t>LIST OF FIGURES</w:t>
            </w:r>
            <w:r>
              <w:rPr>
                <w:noProof/>
                <w:webHidden/>
              </w:rPr>
              <w:tab/>
            </w:r>
            <w:r>
              <w:rPr>
                <w:noProof/>
                <w:webHidden/>
              </w:rPr>
              <w:fldChar w:fldCharType="begin"/>
            </w:r>
            <w:r>
              <w:rPr>
                <w:noProof/>
                <w:webHidden/>
              </w:rPr>
              <w:instrText xml:space="preserve"> PAGEREF _Toc241167361 \h </w:instrText>
            </w:r>
            <w:r>
              <w:rPr>
                <w:noProof/>
                <w:webHidden/>
              </w:rPr>
            </w:r>
            <w:r>
              <w:rPr>
                <w:noProof/>
                <w:webHidden/>
              </w:rPr>
              <w:fldChar w:fldCharType="separate"/>
            </w:r>
            <w:r>
              <w:rPr>
                <w:noProof/>
                <w:webHidden/>
              </w:rPr>
              <w:t>vii</w:t>
            </w:r>
            <w:r>
              <w:rPr>
                <w:noProof/>
                <w:webHidden/>
              </w:rPr>
              <w:fldChar w:fldCharType="end"/>
            </w:r>
          </w:hyperlink>
        </w:p>
        <w:p w14:paraId="7FE265DD" w14:textId="744B4555" w:rsidR="00797B1D" w:rsidRDefault="00797B1D">
          <w:pPr>
            <w:pStyle w:val="TOC1"/>
            <w:tabs>
              <w:tab w:val="right" w:leader="dot" w:pos="8268"/>
            </w:tabs>
            <w:rPr>
              <w:rFonts w:eastAsiaTheme="minorEastAsia"/>
              <w:noProof/>
              <w:lang w:eastAsia="en-IN"/>
            </w:rPr>
          </w:pPr>
          <w:hyperlink w:anchor="_Toc241167362" w:history="1">
            <w:r w:rsidRPr="007E0D4D">
              <w:rPr>
                <w:rStyle w:val="Hyperlink"/>
                <w:rFonts w:ascii="Arial" w:hAnsi="Arial" w:cs="Arial"/>
                <w:noProof/>
              </w:rPr>
              <w:t>LIST OF ABBREVIATIONS</w:t>
            </w:r>
            <w:r>
              <w:rPr>
                <w:noProof/>
                <w:webHidden/>
              </w:rPr>
              <w:tab/>
            </w:r>
            <w:r>
              <w:rPr>
                <w:noProof/>
                <w:webHidden/>
              </w:rPr>
              <w:fldChar w:fldCharType="begin"/>
            </w:r>
            <w:r>
              <w:rPr>
                <w:noProof/>
                <w:webHidden/>
              </w:rPr>
              <w:instrText xml:space="preserve"> PAGEREF _Toc241167362 \h </w:instrText>
            </w:r>
            <w:r>
              <w:rPr>
                <w:noProof/>
                <w:webHidden/>
              </w:rPr>
            </w:r>
            <w:r>
              <w:rPr>
                <w:noProof/>
                <w:webHidden/>
              </w:rPr>
              <w:fldChar w:fldCharType="separate"/>
            </w:r>
            <w:r>
              <w:rPr>
                <w:noProof/>
                <w:webHidden/>
              </w:rPr>
              <w:t>viii</w:t>
            </w:r>
            <w:r>
              <w:rPr>
                <w:noProof/>
                <w:webHidden/>
              </w:rPr>
              <w:fldChar w:fldCharType="end"/>
            </w:r>
          </w:hyperlink>
        </w:p>
        <w:p w14:paraId="2B6AC7D9" w14:textId="1D79DBBB" w:rsidR="00797B1D" w:rsidRDefault="00797B1D">
          <w:pPr>
            <w:pStyle w:val="TOC1"/>
            <w:tabs>
              <w:tab w:val="right" w:leader="dot" w:pos="8268"/>
            </w:tabs>
            <w:rPr>
              <w:rFonts w:eastAsiaTheme="minorEastAsia"/>
              <w:noProof/>
              <w:lang w:eastAsia="en-IN"/>
            </w:rPr>
          </w:pPr>
          <w:hyperlink w:anchor="_Toc241167363" w:history="1">
            <w:r w:rsidRPr="007E0D4D">
              <w:rPr>
                <w:rStyle w:val="Hyperlink"/>
                <w:rFonts w:ascii="Arial" w:hAnsi="Arial" w:cs="Arial"/>
                <w:noProof/>
              </w:rPr>
              <w:t>CHAPTER 1. INTRODUCTION</w:t>
            </w:r>
            <w:r>
              <w:rPr>
                <w:noProof/>
                <w:webHidden/>
              </w:rPr>
              <w:tab/>
            </w:r>
            <w:r>
              <w:rPr>
                <w:noProof/>
                <w:webHidden/>
              </w:rPr>
              <w:fldChar w:fldCharType="begin"/>
            </w:r>
            <w:r>
              <w:rPr>
                <w:noProof/>
                <w:webHidden/>
              </w:rPr>
              <w:instrText xml:space="preserve"> PAGEREF _Toc241167363 \h </w:instrText>
            </w:r>
            <w:r>
              <w:rPr>
                <w:noProof/>
                <w:webHidden/>
              </w:rPr>
            </w:r>
            <w:r>
              <w:rPr>
                <w:noProof/>
                <w:webHidden/>
              </w:rPr>
              <w:fldChar w:fldCharType="separate"/>
            </w:r>
            <w:r>
              <w:rPr>
                <w:noProof/>
                <w:webHidden/>
              </w:rPr>
              <w:t>1</w:t>
            </w:r>
            <w:r>
              <w:rPr>
                <w:noProof/>
                <w:webHidden/>
              </w:rPr>
              <w:fldChar w:fldCharType="end"/>
            </w:r>
          </w:hyperlink>
        </w:p>
        <w:p w14:paraId="3A818D59" w14:textId="07E73139" w:rsidR="00797B1D" w:rsidRDefault="00797B1D">
          <w:pPr>
            <w:pStyle w:val="TOC1"/>
            <w:tabs>
              <w:tab w:val="right" w:leader="dot" w:pos="8268"/>
            </w:tabs>
            <w:rPr>
              <w:rFonts w:eastAsiaTheme="minorEastAsia"/>
              <w:noProof/>
              <w:lang w:eastAsia="en-IN"/>
            </w:rPr>
          </w:pPr>
          <w:hyperlink w:anchor="_Toc241167364" w:history="1">
            <w:r w:rsidRPr="007E0D4D">
              <w:rPr>
                <w:rStyle w:val="Hyperlink"/>
                <w:rFonts w:ascii="Arial" w:hAnsi="Arial" w:cs="Arial"/>
                <w:noProof/>
              </w:rPr>
              <w:t>CHAPTER 2. LITERATURE REVIEW</w:t>
            </w:r>
            <w:r>
              <w:rPr>
                <w:noProof/>
                <w:webHidden/>
              </w:rPr>
              <w:tab/>
            </w:r>
            <w:r>
              <w:rPr>
                <w:noProof/>
                <w:webHidden/>
              </w:rPr>
              <w:fldChar w:fldCharType="begin"/>
            </w:r>
            <w:r>
              <w:rPr>
                <w:noProof/>
                <w:webHidden/>
              </w:rPr>
              <w:instrText xml:space="preserve"> PAGEREF _Toc241167364 \h </w:instrText>
            </w:r>
            <w:r>
              <w:rPr>
                <w:noProof/>
                <w:webHidden/>
              </w:rPr>
            </w:r>
            <w:r>
              <w:rPr>
                <w:noProof/>
                <w:webHidden/>
              </w:rPr>
              <w:fldChar w:fldCharType="separate"/>
            </w:r>
            <w:r>
              <w:rPr>
                <w:noProof/>
                <w:webHidden/>
              </w:rPr>
              <w:t>4</w:t>
            </w:r>
            <w:r>
              <w:rPr>
                <w:noProof/>
                <w:webHidden/>
              </w:rPr>
              <w:fldChar w:fldCharType="end"/>
            </w:r>
          </w:hyperlink>
        </w:p>
        <w:p w14:paraId="17186E0B" w14:textId="0953570A" w:rsidR="00797B1D" w:rsidRDefault="00797B1D">
          <w:pPr>
            <w:pStyle w:val="TOC2"/>
            <w:tabs>
              <w:tab w:val="right" w:leader="dot" w:pos="8268"/>
            </w:tabs>
            <w:rPr>
              <w:rFonts w:eastAsiaTheme="minorEastAsia"/>
              <w:noProof/>
              <w:lang w:eastAsia="en-IN"/>
            </w:rPr>
          </w:pPr>
          <w:hyperlink w:anchor="_Toc241167365" w:history="1">
            <w:r w:rsidRPr="007E0D4D">
              <w:rPr>
                <w:rStyle w:val="Hyperlink"/>
                <w:rFonts w:ascii="Arial" w:hAnsi="Arial" w:cs="Arial"/>
                <w:noProof/>
              </w:rPr>
              <w:t>2.1 How Retail Has Shifted from Stores to Online</w:t>
            </w:r>
            <w:r>
              <w:rPr>
                <w:noProof/>
                <w:webHidden/>
              </w:rPr>
              <w:tab/>
            </w:r>
            <w:r>
              <w:rPr>
                <w:noProof/>
                <w:webHidden/>
              </w:rPr>
              <w:fldChar w:fldCharType="begin"/>
            </w:r>
            <w:r>
              <w:rPr>
                <w:noProof/>
                <w:webHidden/>
              </w:rPr>
              <w:instrText xml:space="preserve"> PAGEREF _Toc241167365 \h </w:instrText>
            </w:r>
            <w:r>
              <w:rPr>
                <w:noProof/>
                <w:webHidden/>
              </w:rPr>
            </w:r>
            <w:r>
              <w:rPr>
                <w:noProof/>
                <w:webHidden/>
              </w:rPr>
              <w:fldChar w:fldCharType="separate"/>
            </w:r>
            <w:r>
              <w:rPr>
                <w:noProof/>
                <w:webHidden/>
              </w:rPr>
              <w:t>4</w:t>
            </w:r>
            <w:r>
              <w:rPr>
                <w:noProof/>
                <w:webHidden/>
              </w:rPr>
              <w:fldChar w:fldCharType="end"/>
            </w:r>
          </w:hyperlink>
        </w:p>
        <w:p w14:paraId="1F426641" w14:textId="4B7910BC" w:rsidR="00797B1D" w:rsidRDefault="00797B1D">
          <w:pPr>
            <w:pStyle w:val="TOC2"/>
            <w:tabs>
              <w:tab w:val="right" w:leader="dot" w:pos="8268"/>
            </w:tabs>
            <w:rPr>
              <w:rFonts w:eastAsiaTheme="minorEastAsia"/>
              <w:noProof/>
              <w:lang w:eastAsia="en-IN"/>
            </w:rPr>
          </w:pPr>
          <w:hyperlink w:anchor="_Toc241167366" w:history="1">
            <w:r w:rsidRPr="007E0D4D">
              <w:rPr>
                <w:rStyle w:val="Hyperlink"/>
                <w:rFonts w:ascii="Arial" w:hAnsi="Arial" w:cs="Arial"/>
                <w:noProof/>
              </w:rPr>
              <w:t>2.2 What the Omnichannel Literature Has Focused On</w:t>
            </w:r>
            <w:r>
              <w:rPr>
                <w:noProof/>
                <w:webHidden/>
              </w:rPr>
              <w:tab/>
            </w:r>
            <w:r>
              <w:rPr>
                <w:noProof/>
                <w:webHidden/>
              </w:rPr>
              <w:fldChar w:fldCharType="begin"/>
            </w:r>
            <w:r>
              <w:rPr>
                <w:noProof/>
                <w:webHidden/>
              </w:rPr>
              <w:instrText xml:space="preserve"> PAGEREF _Toc241167366 \h </w:instrText>
            </w:r>
            <w:r>
              <w:rPr>
                <w:noProof/>
                <w:webHidden/>
              </w:rPr>
            </w:r>
            <w:r>
              <w:rPr>
                <w:noProof/>
                <w:webHidden/>
              </w:rPr>
              <w:fldChar w:fldCharType="separate"/>
            </w:r>
            <w:r>
              <w:rPr>
                <w:noProof/>
                <w:webHidden/>
              </w:rPr>
              <w:t>5</w:t>
            </w:r>
            <w:r>
              <w:rPr>
                <w:noProof/>
                <w:webHidden/>
              </w:rPr>
              <w:fldChar w:fldCharType="end"/>
            </w:r>
          </w:hyperlink>
        </w:p>
        <w:p w14:paraId="51597F50" w14:textId="22BDAE42" w:rsidR="00797B1D" w:rsidRDefault="00797B1D">
          <w:pPr>
            <w:pStyle w:val="TOC2"/>
            <w:tabs>
              <w:tab w:val="right" w:leader="dot" w:pos="8268"/>
            </w:tabs>
            <w:rPr>
              <w:rFonts w:eastAsiaTheme="minorEastAsia"/>
              <w:noProof/>
              <w:lang w:eastAsia="en-IN"/>
            </w:rPr>
          </w:pPr>
          <w:hyperlink w:anchor="_Toc241167367" w:history="1">
            <w:r w:rsidRPr="007E0D4D">
              <w:rPr>
                <w:rStyle w:val="Hyperlink"/>
                <w:rFonts w:ascii="Arial" w:hAnsi="Arial" w:cs="Arial"/>
                <w:noProof/>
              </w:rPr>
              <w:t>2.3 Evidence on the Financial Effects of Channel Change</w:t>
            </w:r>
            <w:r>
              <w:rPr>
                <w:noProof/>
                <w:webHidden/>
              </w:rPr>
              <w:tab/>
            </w:r>
            <w:r>
              <w:rPr>
                <w:noProof/>
                <w:webHidden/>
              </w:rPr>
              <w:fldChar w:fldCharType="begin"/>
            </w:r>
            <w:r>
              <w:rPr>
                <w:noProof/>
                <w:webHidden/>
              </w:rPr>
              <w:instrText xml:space="preserve"> PAGEREF _Toc241167367 \h </w:instrText>
            </w:r>
            <w:r>
              <w:rPr>
                <w:noProof/>
                <w:webHidden/>
              </w:rPr>
            </w:r>
            <w:r>
              <w:rPr>
                <w:noProof/>
                <w:webHidden/>
              </w:rPr>
              <w:fldChar w:fldCharType="separate"/>
            </w:r>
            <w:r>
              <w:rPr>
                <w:noProof/>
                <w:webHidden/>
              </w:rPr>
              <w:t>6</w:t>
            </w:r>
            <w:r>
              <w:rPr>
                <w:noProof/>
                <w:webHidden/>
              </w:rPr>
              <w:fldChar w:fldCharType="end"/>
            </w:r>
          </w:hyperlink>
        </w:p>
        <w:p w14:paraId="717606A3" w14:textId="7433F25B" w:rsidR="00797B1D" w:rsidRDefault="00797B1D">
          <w:pPr>
            <w:pStyle w:val="TOC2"/>
            <w:tabs>
              <w:tab w:val="right" w:leader="dot" w:pos="8268"/>
            </w:tabs>
            <w:rPr>
              <w:rFonts w:eastAsiaTheme="minorEastAsia"/>
              <w:noProof/>
              <w:lang w:eastAsia="en-IN"/>
            </w:rPr>
          </w:pPr>
          <w:hyperlink w:anchor="_Toc241167368" w:history="1">
            <w:r w:rsidRPr="007E0D4D">
              <w:rPr>
                <w:rStyle w:val="Hyperlink"/>
                <w:rFonts w:ascii="Arial" w:hAnsi="Arial" w:cs="Arial"/>
                <w:noProof/>
              </w:rPr>
              <w:t>2.4 Why Online Growth Can Either Strengthen or Weaken Profitability</w:t>
            </w:r>
            <w:r>
              <w:rPr>
                <w:noProof/>
                <w:webHidden/>
              </w:rPr>
              <w:tab/>
            </w:r>
            <w:r>
              <w:rPr>
                <w:noProof/>
                <w:webHidden/>
              </w:rPr>
              <w:fldChar w:fldCharType="begin"/>
            </w:r>
            <w:r>
              <w:rPr>
                <w:noProof/>
                <w:webHidden/>
              </w:rPr>
              <w:instrText xml:space="preserve"> PAGEREF _Toc241167368 \h </w:instrText>
            </w:r>
            <w:r>
              <w:rPr>
                <w:noProof/>
                <w:webHidden/>
              </w:rPr>
            </w:r>
            <w:r>
              <w:rPr>
                <w:noProof/>
                <w:webHidden/>
              </w:rPr>
              <w:fldChar w:fldCharType="separate"/>
            </w:r>
            <w:r>
              <w:rPr>
                <w:noProof/>
                <w:webHidden/>
              </w:rPr>
              <w:t>7</w:t>
            </w:r>
            <w:r>
              <w:rPr>
                <w:noProof/>
                <w:webHidden/>
              </w:rPr>
              <w:fldChar w:fldCharType="end"/>
            </w:r>
          </w:hyperlink>
        </w:p>
        <w:p w14:paraId="57E98E9A" w14:textId="09277A98" w:rsidR="00797B1D" w:rsidRDefault="00797B1D">
          <w:pPr>
            <w:pStyle w:val="TOC2"/>
            <w:tabs>
              <w:tab w:val="right" w:leader="dot" w:pos="8268"/>
            </w:tabs>
            <w:rPr>
              <w:rFonts w:eastAsiaTheme="minorEastAsia"/>
              <w:noProof/>
              <w:lang w:eastAsia="en-IN"/>
            </w:rPr>
          </w:pPr>
          <w:hyperlink w:anchor="_Toc241167369" w:history="1">
            <w:r w:rsidRPr="007E0D4D">
              <w:rPr>
                <w:rStyle w:val="Hyperlink"/>
                <w:rFonts w:ascii="Arial" w:hAnsi="Arial" w:cs="Arial"/>
                <w:noProof/>
              </w:rPr>
              <w:t>2.5 The Research Gap</w:t>
            </w:r>
            <w:r>
              <w:rPr>
                <w:noProof/>
                <w:webHidden/>
              </w:rPr>
              <w:tab/>
            </w:r>
            <w:r>
              <w:rPr>
                <w:noProof/>
                <w:webHidden/>
              </w:rPr>
              <w:fldChar w:fldCharType="begin"/>
            </w:r>
            <w:r>
              <w:rPr>
                <w:noProof/>
                <w:webHidden/>
              </w:rPr>
              <w:instrText xml:space="preserve"> PAGEREF _Toc241167369 \h </w:instrText>
            </w:r>
            <w:r>
              <w:rPr>
                <w:noProof/>
                <w:webHidden/>
              </w:rPr>
            </w:r>
            <w:r>
              <w:rPr>
                <w:noProof/>
                <w:webHidden/>
              </w:rPr>
              <w:fldChar w:fldCharType="separate"/>
            </w:r>
            <w:r>
              <w:rPr>
                <w:noProof/>
                <w:webHidden/>
              </w:rPr>
              <w:t>9</w:t>
            </w:r>
            <w:r>
              <w:rPr>
                <w:noProof/>
                <w:webHidden/>
              </w:rPr>
              <w:fldChar w:fldCharType="end"/>
            </w:r>
          </w:hyperlink>
        </w:p>
        <w:p w14:paraId="36109FA9" w14:textId="1811E500" w:rsidR="00797B1D" w:rsidRDefault="00797B1D">
          <w:pPr>
            <w:pStyle w:val="TOC3"/>
            <w:tabs>
              <w:tab w:val="right" w:leader="dot" w:pos="8268"/>
            </w:tabs>
            <w:rPr>
              <w:rFonts w:eastAsiaTheme="minorEastAsia"/>
              <w:noProof/>
              <w:lang w:eastAsia="en-IN"/>
            </w:rPr>
          </w:pPr>
          <w:hyperlink w:anchor="_Toc241167370" w:history="1">
            <w:r w:rsidRPr="007E0D4D">
              <w:rPr>
                <w:rStyle w:val="Hyperlink"/>
                <w:rFonts w:ascii="Arial" w:hAnsi="Arial" w:cs="Arial"/>
                <w:noProof/>
              </w:rPr>
              <w:t>2.5.1 Alignment Between Research Gaps and Research Objectives</w:t>
            </w:r>
            <w:r>
              <w:rPr>
                <w:noProof/>
                <w:webHidden/>
              </w:rPr>
              <w:tab/>
            </w:r>
            <w:r>
              <w:rPr>
                <w:noProof/>
                <w:webHidden/>
              </w:rPr>
              <w:fldChar w:fldCharType="begin"/>
            </w:r>
            <w:r>
              <w:rPr>
                <w:noProof/>
                <w:webHidden/>
              </w:rPr>
              <w:instrText xml:space="preserve"> PAGEREF _Toc241167370 \h </w:instrText>
            </w:r>
            <w:r>
              <w:rPr>
                <w:noProof/>
                <w:webHidden/>
              </w:rPr>
            </w:r>
            <w:r>
              <w:rPr>
                <w:noProof/>
                <w:webHidden/>
              </w:rPr>
              <w:fldChar w:fldCharType="separate"/>
            </w:r>
            <w:r>
              <w:rPr>
                <w:noProof/>
                <w:webHidden/>
              </w:rPr>
              <w:t>10</w:t>
            </w:r>
            <w:r>
              <w:rPr>
                <w:noProof/>
                <w:webHidden/>
              </w:rPr>
              <w:fldChar w:fldCharType="end"/>
            </w:r>
          </w:hyperlink>
        </w:p>
        <w:p w14:paraId="36C9D795" w14:textId="49EFFC88" w:rsidR="00797B1D" w:rsidRDefault="00797B1D">
          <w:pPr>
            <w:pStyle w:val="TOC2"/>
            <w:tabs>
              <w:tab w:val="right" w:leader="dot" w:pos="8268"/>
            </w:tabs>
            <w:rPr>
              <w:rFonts w:eastAsiaTheme="minorEastAsia"/>
              <w:noProof/>
              <w:lang w:eastAsia="en-IN"/>
            </w:rPr>
          </w:pPr>
          <w:hyperlink w:anchor="_Toc241167371" w:history="1">
            <w:r w:rsidRPr="007E0D4D">
              <w:rPr>
                <w:rStyle w:val="Hyperlink"/>
                <w:rFonts w:ascii="Arial" w:hAnsi="Arial" w:cs="Arial"/>
                <w:noProof/>
              </w:rPr>
              <w:t>2.6 NEXT plc as the Research Context</w:t>
            </w:r>
            <w:r>
              <w:rPr>
                <w:noProof/>
                <w:webHidden/>
              </w:rPr>
              <w:tab/>
            </w:r>
            <w:r>
              <w:rPr>
                <w:noProof/>
                <w:webHidden/>
              </w:rPr>
              <w:fldChar w:fldCharType="begin"/>
            </w:r>
            <w:r>
              <w:rPr>
                <w:noProof/>
                <w:webHidden/>
              </w:rPr>
              <w:instrText xml:space="preserve"> PAGEREF _Toc241167371 \h </w:instrText>
            </w:r>
            <w:r>
              <w:rPr>
                <w:noProof/>
                <w:webHidden/>
              </w:rPr>
            </w:r>
            <w:r>
              <w:rPr>
                <w:noProof/>
                <w:webHidden/>
              </w:rPr>
              <w:fldChar w:fldCharType="separate"/>
            </w:r>
            <w:r>
              <w:rPr>
                <w:noProof/>
                <w:webHidden/>
              </w:rPr>
              <w:t>10</w:t>
            </w:r>
            <w:r>
              <w:rPr>
                <w:noProof/>
                <w:webHidden/>
              </w:rPr>
              <w:fldChar w:fldCharType="end"/>
            </w:r>
          </w:hyperlink>
        </w:p>
        <w:p w14:paraId="78604A04" w14:textId="262F58D3" w:rsidR="00797B1D" w:rsidRDefault="00797B1D">
          <w:pPr>
            <w:pStyle w:val="TOC2"/>
            <w:tabs>
              <w:tab w:val="right" w:leader="dot" w:pos="8268"/>
            </w:tabs>
            <w:rPr>
              <w:rFonts w:eastAsiaTheme="minorEastAsia"/>
              <w:noProof/>
              <w:lang w:eastAsia="en-IN"/>
            </w:rPr>
          </w:pPr>
          <w:hyperlink w:anchor="_Toc241167372" w:history="1">
            <w:r w:rsidRPr="007E0D4D">
              <w:rPr>
                <w:rStyle w:val="Hyperlink"/>
                <w:rFonts w:ascii="Arial" w:hAnsi="Arial" w:cs="Arial"/>
                <w:noProof/>
              </w:rPr>
              <w:t>2.7 Conceptual Framework</w:t>
            </w:r>
            <w:r>
              <w:rPr>
                <w:noProof/>
                <w:webHidden/>
              </w:rPr>
              <w:tab/>
            </w:r>
            <w:r>
              <w:rPr>
                <w:noProof/>
                <w:webHidden/>
              </w:rPr>
              <w:fldChar w:fldCharType="begin"/>
            </w:r>
            <w:r>
              <w:rPr>
                <w:noProof/>
                <w:webHidden/>
              </w:rPr>
              <w:instrText xml:space="preserve"> PAGEREF _Toc241167372 \h </w:instrText>
            </w:r>
            <w:r>
              <w:rPr>
                <w:noProof/>
                <w:webHidden/>
              </w:rPr>
            </w:r>
            <w:r>
              <w:rPr>
                <w:noProof/>
                <w:webHidden/>
              </w:rPr>
              <w:fldChar w:fldCharType="separate"/>
            </w:r>
            <w:r>
              <w:rPr>
                <w:noProof/>
                <w:webHidden/>
              </w:rPr>
              <w:t>11</w:t>
            </w:r>
            <w:r>
              <w:rPr>
                <w:noProof/>
                <w:webHidden/>
              </w:rPr>
              <w:fldChar w:fldCharType="end"/>
            </w:r>
          </w:hyperlink>
        </w:p>
        <w:p w14:paraId="210461F5" w14:textId="25A9A398" w:rsidR="00797B1D" w:rsidRDefault="00797B1D">
          <w:pPr>
            <w:pStyle w:val="TOC1"/>
            <w:tabs>
              <w:tab w:val="right" w:leader="dot" w:pos="8268"/>
            </w:tabs>
            <w:rPr>
              <w:rFonts w:eastAsiaTheme="minorEastAsia"/>
              <w:noProof/>
              <w:lang w:eastAsia="en-IN"/>
            </w:rPr>
          </w:pPr>
          <w:hyperlink w:anchor="_Toc241167373" w:history="1">
            <w:r w:rsidRPr="007E0D4D">
              <w:rPr>
                <w:rStyle w:val="Hyperlink"/>
                <w:rFonts w:ascii="Arial" w:hAnsi="Arial" w:cs="Arial"/>
                <w:noProof/>
              </w:rPr>
              <w:t>CHAPTER 3. METHODOLOGY</w:t>
            </w:r>
            <w:r>
              <w:rPr>
                <w:noProof/>
                <w:webHidden/>
              </w:rPr>
              <w:tab/>
            </w:r>
            <w:r>
              <w:rPr>
                <w:noProof/>
                <w:webHidden/>
              </w:rPr>
              <w:fldChar w:fldCharType="begin"/>
            </w:r>
            <w:r>
              <w:rPr>
                <w:noProof/>
                <w:webHidden/>
              </w:rPr>
              <w:instrText xml:space="preserve"> PAGEREF _Toc241167373 \h </w:instrText>
            </w:r>
            <w:r>
              <w:rPr>
                <w:noProof/>
                <w:webHidden/>
              </w:rPr>
            </w:r>
            <w:r>
              <w:rPr>
                <w:noProof/>
                <w:webHidden/>
              </w:rPr>
              <w:fldChar w:fldCharType="separate"/>
            </w:r>
            <w:r>
              <w:rPr>
                <w:noProof/>
                <w:webHidden/>
              </w:rPr>
              <w:t>15</w:t>
            </w:r>
            <w:r>
              <w:rPr>
                <w:noProof/>
                <w:webHidden/>
              </w:rPr>
              <w:fldChar w:fldCharType="end"/>
            </w:r>
          </w:hyperlink>
        </w:p>
        <w:p w14:paraId="402EBA10" w14:textId="293B84FE" w:rsidR="00797B1D" w:rsidRDefault="00797B1D">
          <w:pPr>
            <w:pStyle w:val="TOC2"/>
            <w:tabs>
              <w:tab w:val="right" w:leader="dot" w:pos="8268"/>
            </w:tabs>
            <w:rPr>
              <w:rFonts w:eastAsiaTheme="minorEastAsia"/>
              <w:noProof/>
              <w:lang w:eastAsia="en-IN"/>
            </w:rPr>
          </w:pPr>
          <w:hyperlink w:anchor="_Toc241167374" w:history="1">
            <w:r w:rsidRPr="007E0D4D">
              <w:rPr>
                <w:rStyle w:val="Hyperlink"/>
                <w:rFonts w:ascii="Arial" w:hAnsi="Arial" w:cs="Arial"/>
                <w:noProof/>
              </w:rPr>
              <w:t>3.1 Research design and approach</w:t>
            </w:r>
            <w:r>
              <w:rPr>
                <w:noProof/>
                <w:webHidden/>
              </w:rPr>
              <w:tab/>
            </w:r>
            <w:r>
              <w:rPr>
                <w:noProof/>
                <w:webHidden/>
              </w:rPr>
              <w:fldChar w:fldCharType="begin"/>
            </w:r>
            <w:r>
              <w:rPr>
                <w:noProof/>
                <w:webHidden/>
              </w:rPr>
              <w:instrText xml:space="preserve"> PAGEREF _Toc241167374 \h </w:instrText>
            </w:r>
            <w:r>
              <w:rPr>
                <w:noProof/>
                <w:webHidden/>
              </w:rPr>
            </w:r>
            <w:r>
              <w:rPr>
                <w:noProof/>
                <w:webHidden/>
              </w:rPr>
              <w:fldChar w:fldCharType="separate"/>
            </w:r>
            <w:r>
              <w:rPr>
                <w:noProof/>
                <w:webHidden/>
              </w:rPr>
              <w:t>15</w:t>
            </w:r>
            <w:r>
              <w:rPr>
                <w:noProof/>
                <w:webHidden/>
              </w:rPr>
              <w:fldChar w:fldCharType="end"/>
            </w:r>
          </w:hyperlink>
        </w:p>
        <w:p w14:paraId="5BA4CB48" w14:textId="54DFEE36" w:rsidR="00797B1D" w:rsidRDefault="00797B1D">
          <w:pPr>
            <w:pStyle w:val="TOC2"/>
            <w:tabs>
              <w:tab w:val="right" w:leader="dot" w:pos="8268"/>
            </w:tabs>
            <w:rPr>
              <w:rFonts w:eastAsiaTheme="minorEastAsia"/>
              <w:noProof/>
              <w:lang w:eastAsia="en-IN"/>
            </w:rPr>
          </w:pPr>
          <w:hyperlink w:anchor="_Toc241167375" w:history="1">
            <w:r w:rsidRPr="007E0D4D">
              <w:rPr>
                <w:rStyle w:val="Hyperlink"/>
                <w:rFonts w:ascii="Arial" w:hAnsi="Arial" w:cs="Arial"/>
                <w:noProof/>
              </w:rPr>
              <w:t>3.2 Data Sources and Secondary Research</w:t>
            </w:r>
            <w:r>
              <w:rPr>
                <w:noProof/>
                <w:webHidden/>
              </w:rPr>
              <w:tab/>
            </w:r>
            <w:r>
              <w:rPr>
                <w:noProof/>
                <w:webHidden/>
              </w:rPr>
              <w:fldChar w:fldCharType="begin"/>
            </w:r>
            <w:r>
              <w:rPr>
                <w:noProof/>
                <w:webHidden/>
              </w:rPr>
              <w:instrText xml:space="preserve"> PAGEREF _Toc241167375 \h </w:instrText>
            </w:r>
            <w:r>
              <w:rPr>
                <w:noProof/>
                <w:webHidden/>
              </w:rPr>
            </w:r>
            <w:r>
              <w:rPr>
                <w:noProof/>
                <w:webHidden/>
              </w:rPr>
              <w:fldChar w:fldCharType="separate"/>
            </w:r>
            <w:r>
              <w:rPr>
                <w:noProof/>
                <w:webHidden/>
              </w:rPr>
              <w:t>16</w:t>
            </w:r>
            <w:r>
              <w:rPr>
                <w:noProof/>
                <w:webHidden/>
              </w:rPr>
              <w:fldChar w:fldCharType="end"/>
            </w:r>
          </w:hyperlink>
        </w:p>
        <w:p w14:paraId="5C177055" w14:textId="15894ADE" w:rsidR="00797B1D" w:rsidRDefault="00797B1D">
          <w:pPr>
            <w:pStyle w:val="TOC2"/>
            <w:tabs>
              <w:tab w:val="right" w:leader="dot" w:pos="8268"/>
            </w:tabs>
            <w:rPr>
              <w:rFonts w:eastAsiaTheme="minorEastAsia"/>
              <w:noProof/>
              <w:lang w:eastAsia="en-IN"/>
            </w:rPr>
          </w:pPr>
          <w:hyperlink w:anchor="_Toc241167376" w:history="1">
            <w:r w:rsidRPr="007E0D4D">
              <w:rPr>
                <w:rStyle w:val="Hyperlink"/>
                <w:rFonts w:ascii="Arial" w:hAnsi="Arial" w:cs="Arial"/>
                <w:noProof/>
              </w:rPr>
              <w:t>3.3 Data preparation</w:t>
            </w:r>
            <w:r>
              <w:rPr>
                <w:noProof/>
                <w:webHidden/>
              </w:rPr>
              <w:tab/>
            </w:r>
            <w:r>
              <w:rPr>
                <w:noProof/>
                <w:webHidden/>
              </w:rPr>
              <w:fldChar w:fldCharType="begin"/>
            </w:r>
            <w:r>
              <w:rPr>
                <w:noProof/>
                <w:webHidden/>
              </w:rPr>
              <w:instrText xml:space="preserve"> PAGEREF _Toc241167376 \h </w:instrText>
            </w:r>
            <w:r>
              <w:rPr>
                <w:noProof/>
                <w:webHidden/>
              </w:rPr>
            </w:r>
            <w:r>
              <w:rPr>
                <w:noProof/>
                <w:webHidden/>
              </w:rPr>
              <w:fldChar w:fldCharType="separate"/>
            </w:r>
            <w:r>
              <w:rPr>
                <w:noProof/>
                <w:webHidden/>
              </w:rPr>
              <w:t>17</w:t>
            </w:r>
            <w:r>
              <w:rPr>
                <w:noProof/>
                <w:webHidden/>
              </w:rPr>
              <w:fldChar w:fldCharType="end"/>
            </w:r>
          </w:hyperlink>
        </w:p>
        <w:p w14:paraId="0A3D4B4B" w14:textId="4C1DDFF7" w:rsidR="00797B1D" w:rsidRDefault="00797B1D">
          <w:pPr>
            <w:pStyle w:val="TOC3"/>
            <w:tabs>
              <w:tab w:val="right" w:leader="dot" w:pos="8268"/>
            </w:tabs>
            <w:rPr>
              <w:rFonts w:eastAsiaTheme="minorEastAsia"/>
              <w:noProof/>
              <w:lang w:eastAsia="en-IN"/>
            </w:rPr>
          </w:pPr>
          <w:hyperlink w:anchor="_Toc241167377" w:history="1">
            <w:r w:rsidRPr="007E0D4D">
              <w:rPr>
                <w:rStyle w:val="Hyperlink"/>
                <w:rFonts w:ascii="Arial" w:hAnsi="Arial" w:cs="Arial"/>
                <w:noProof/>
              </w:rPr>
              <w:t>3.3.1 Variable construction and measurement</w:t>
            </w:r>
            <w:r>
              <w:rPr>
                <w:noProof/>
                <w:webHidden/>
              </w:rPr>
              <w:tab/>
            </w:r>
            <w:r>
              <w:rPr>
                <w:noProof/>
                <w:webHidden/>
              </w:rPr>
              <w:fldChar w:fldCharType="begin"/>
            </w:r>
            <w:r>
              <w:rPr>
                <w:noProof/>
                <w:webHidden/>
              </w:rPr>
              <w:instrText xml:space="preserve"> PAGEREF _Toc241167377 \h </w:instrText>
            </w:r>
            <w:r>
              <w:rPr>
                <w:noProof/>
                <w:webHidden/>
              </w:rPr>
            </w:r>
            <w:r>
              <w:rPr>
                <w:noProof/>
                <w:webHidden/>
              </w:rPr>
              <w:fldChar w:fldCharType="separate"/>
            </w:r>
            <w:r>
              <w:rPr>
                <w:noProof/>
                <w:webHidden/>
              </w:rPr>
              <w:t>17</w:t>
            </w:r>
            <w:r>
              <w:rPr>
                <w:noProof/>
                <w:webHidden/>
              </w:rPr>
              <w:fldChar w:fldCharType="end"/>
            </w:r>
          </w:hyperlink>
        </w:p>
        <w:p w14:paraId="6C7E2AA0" w14:textId="13422871" w:rsidR="00797B1D" w:rsidRDefault="00797B1D">
          <w:pPr>
            <w:pStyle w:val="TOC3"/>
            <w:tabs>
              <w:tab w:val="right" w:leader="dot" w:pos="8268"/>
            </w:tabs>
            <w:rPr>
              <w:rFonts w:eastAsiaTheme="minorEastAsia"/>
              <w:noProof/>
              <w:lang w:eastAsia="en-IN"/>
            </w:rPr>
          </w:pPr>
          <w:hyperlink w:anchor="_Toc241167378" w:history="1">
            <w:r w:rsidRPr="007E0D4D">
              <w:rPr>
                <w:rStyle w:val="Hyperlink"/>
                <w:rFonts w:ascii="Arial" w:hAnsi="Arial" w:cs="Arial"/>
                <w:noProof/>
              </w:rPr>
              <w:t>3.3.2 Treatment of structural breaks</w:t>
            </w:r>
            <w:r>
              <w:rPr>
                <w:noProof/>
                <w:webHidden/>
              </w:rPr>
              <w:tab/>
            </w:r>
            <w:r>
              <w:rPr>
                <w:noProof/>
                <w:webHidden/>
              </w:rPr>
              <w:fldChar w:fldCharType="begin"/>
            </w:r>
            <w:r>
              <w:rPr>
                <w:noProof/>
                <w:webHidden/>
              </w:rPr>
              <w:instrText xml:space="preserve"> PAGEREF _Toc241167378 \h </w:instrText>
            </w:r>
            <w:r>
              <w:rPr>
                <w:noProof/>
                <w:webHidden/>
              </w:rPr>
            </w:r>
            <w:r>
              <w:rPr>
                <w:noProof/>
                <w:webHidden/>
              </w:rPr>
              <w:fldChar w:fldCharType="separate"/>
            </w:r>
            <w:r>
              <w:rPr>
                <w:noProof/>
                <w:webHidden/>
              </w:rPr>
              <w:t>18</w:t>
            </w:r>
            <w:r>
              <w:rPr>
                <w:noProof/>
                <w:webHidden/>
              </w:rPr>
              <w:fldChar w:fldCharType="end"/>
            </w:r>
          </w:hyperlink>
        </w:p>
        <w:p w14:paraId="3F3626AC" w14:textId="299E0C63" w:rsidR="00797B1D" w:rsidRDefault="00797B1D">
          <w:pPr>
            <w:pStyle w:val="TOC2"/>
            <w:tabs>
              <w:tab w:val="right" w:leader="dot" w:pos="8268"/>
            </w:tabs>
            <w:rPr>
              <w:rFonts w:eastAsiaTheme="minorEastAsia"/>
              <w:noProof/>
              <w:lang w:eastAsia="en-IN"/>
            </w:rPr>
          </w:pPr>
          <w:hyperlink w:anchor="_Toc241167379" w:history="1">
            <w:r w:rsidRPr="007E0D4D">
              <w:rPr>
                <w:rStyle w:val="Hyperlink"/>
                <w:rFonts w:ascii="Arial" w:hAnsi="Arial" w:cs="Arial"/>
                <w:noProof/>
              </w:rPr>
              <w:t>3.4 Analytical Methods</w:t>
            </w:r>
            <w:r>
              <w:rPr>
                <w:noProof/>
                <w:webHidden/>
              </w:rPr>
              <w:tab/>
            </w:r>
            <w:r>
              <w:rPr>
                <w:noProof/>
                <w:webHidden/>
              </w:rPr>
              <w:fldChar w:fldCharType="begin"/>
            </w:r>
            <w:r>
              <w:rPr>
                <w:noProof/>
                <w:webHidden/>
              </w:rPr>
              <w:instrText xml:space="preserve"> PAGEREF _Toc241167379 \h </w:instrText>
            </w:r>
            <w:r>
              <w:rPr>
                <w:noProof/>
                <w:webHidden/>
              </w:rPr>
            </w:r>
            <w:r>
              <w:rPr>
                <w:noProof/>
                <w:webHidden/>
              </w:rPr>
              <w:fldChar w:fldCharType="separate"/>
            </w:r>
            <w:r>
              <w:rPr>
                <w:noProof/>
                <w:webHidden/>
              </w:rPr>
              <w:t>19</w:t>
            </w:r>
            <w:r>
              <w:rPr>
                <w:noProof/>
                <w:webHidden/>
              </w:rPr>
              <w:fldChar w:fldCharType="end"/>
            </w:r>
          </w:hyperlink>
        </w:p>
        <w:p w14:paraId="1B7679B7" w14:textId="60782BE3" w:rsidR="00797B1D" w:rsidRDefault="00797B1D">
          <w:pPr>
            <w:pStyle w:val="TOC2"/>
            <w:tabs>
              <w:tab w:val="right" w:leader="dot" w:pos="8268"/>
            </w:tabs>
            <w:rPr>
              <w:rFonts w:eastAsiaTheme="minorEastAsia"/>
              <w:noProof/>
              <w:lang w:eastAsia="en-IN"/>
            </w:rPr>
          </w:pPr>
          <w:hyperlink w:anchor="_Toc241167380" w:history="1">
            <w:r w:rsidRPr="007E0D4D">
              <w:rPr>
                <w:rStyle w:val="Hyperlink"/>
                <w:rFonts w:ascii="Arial" w:hAnsi="Arial" w:cs="Arial"/>
                <w:noProof/>
              </w:rPr>
              <w:t>3.5 Validity and reliability</w:t>
            </w:r>
            <w:r>
              <w:rPr>
                <w:noProof/>
                <w:webHidden/>
              </w:rPr>
              <w:tab/>
            </w:r>
            <w:r>
              <w:rPr>
                <w:noProof/>
                <w:webHidden/>
              </w:rPr>
              <w:fldChar w:fldCharType="begin"/>
            </w:r>
            <w:r>
              <w:rPr>
                <w:noProof/>
                <w:webHidden/>
              </w:rPr>
              <w:instrText xml:space="preserve"> PAGEREF _Toc241167380 \h </w:instrText>
            </w:r>
            <w:r>
              <w:rPr>
                <w:noProof/>
                <w:webHidden/>
              </w:rPr>
            </w:r>
            <w:r>
              <w:rPr>
                <w:noProof/>
                <w:webHidden/>
              </w:rPr>
              <w:fldChar w:fldCharType="separate"/>
            </w:r>
            <w:r>
              <w:rPr>
                <w:noProof/>
                <w:webHidden/>
              </w:rPr>
              <w:t>21</w:t>
            </w:r>
            <w:r>
              <w:rPr>
                <w:noProof/>
                <w:webHidden/>
              </w:rPr>
              <w:fldChar w:fldCharType="end"/>
            </w:r>
          </w:hyperlink>
        </w:p>
        <w:p w14:paraId="2B28242B" w14:textId="7B0F2C4C" w:rsidR="00797B1D" w:rsidRDefault="00797B1D">
          <w:pPr>
            <w:pStyle w:val="TOC3"/>
            <w:tabs>
              <w:tab w:val="right" w:leader="dot" w:pos="8268"/>
            </w:tabs>
            <w:rPr>
              <w:rFonts w:eastAsiaTheme="minorEastAsia"/>
              <w:noProof/>
              <w:lang w:eastAsia="en-IN"/>
            </w:rPr>
          </w:pPr>
          <w:hyperlink w:anchor="_Toc241167381" w:history="1">
            <w:r w:rsidRPr="007E0D4D">
              <w:rPr>
                <w:rStyle w:val="Hyperlink"/>
                <w:rFonts w:ascii="Arial" w:hAnsi="Arial" w:cs="Arial"/>
                <w:noProof/>
              </w:rPr>
              <w:t>3.5.1 Reliability</w:t>
            </w:r>
            <w:r>
              <w:rPr>
                <w:noProof/>
                <w:webHidden/>
              </w:rPr>
              <w:tab/>
            </w:r>
            <w:r>
              <w:rPr>
                <w:noProof/>
                <w:webHidden/>
              </w:rPr>
              <w:fldChar w:fldCharType="begin"/>
            </w:r>
            <w:r>
              <w:rPr>
                <w:noProof/>
                <w:webHidden/>
              </w:rPr>
              <w:instrText xml:space="preserve"> PAGEREF _Toc241167381 \h </w:instrText>
            </w:r>
            <w:r>
              <w:rPr>
                <w:noProof/>
                <w:webHidden/>
              </w:rPr>
            </w:r>
            <w:r>
              <w:rPr>
                <w:noProof/>
                <w:webHidden/>
              </w:rPr>
              <w:fldChar w:fldCharType="separate"/>
            </w:r>
            <w:r>
              <w:rPr>
                <w:noProof/>
                <w:webHidden/>
              </w:rPr>
              <w:t>21</w:t>
            </w:r>
            <w:r>
              <w:rPr>
                <w:noProof/>
                <w:webHidden/>
              </w:rPr>
              <w:fldChar w:fldCharType="end"/>
            </w:r>
          </w:hyperlink>
        </w:p>
        <w:p w14:paraId="3E00526C" w14:textId="387B7C2C" w:rsidR="00797B1D" w:rsidRDefault="00797B1D">
          <w:pPr>
            <w:pStyle w:val="TOC3"/>
            <w:tabs>
              <w:tab w:val="right" w:leader="dot" w:pos="8268"/>
            </w:tabs>
            <w:rPr>
              <w:rFonts w:eastAsiaTheme="minorEastAsia"/>
              <w:noProof/>
              <w:lang w:eastAsia="en-IN"/>
            </w:rPr>
          </w:pPr>
          <w:hyperlink w:anchor="_Toc241167382" w:history="1">
            <w:r w:rsidRPr="007E0D4D">
              <w:rPr>
                <w:rStyle w:val="Hyperlink"/>
                <w:rFonts w:ascii="Arial" w:hAnsi="Arial" w:cs="Arial"/>
                <w:noProof/>
              </w:rPr>
              <w:t>3.5.2 Construct validity</w:t>
            </w:r>
            <w:r>
              <w:rPr>
                <w:noProof/>
                <w:webHidden/>
              </w:rPr>
              <w:tab/>
            </w:r>
            <w:r>
              <w:rPr>
                <w:noProof/>
                <w:webHidden/>
              </w:rPr>
              <w:fldChar w:fldCharType="begin"/>
            </w:r>
            <w:r>
              <w:rPr>
                <w:noProof/>
                <w:webHidden/>
              </w:rPr>
              <w:instrText xml:space="preserve"> PAGEREF _Toc241167382 \h </w:instrText>
            </w:r>
            <w:r>
              <w:rPr>
                <w:noProof/>
                <w:webHidden/>
              </w:rPr>
            </w:r>
            <w:r>
              <w:rPr>
                <w:noProof/>
                <w:webHidden/>
              </w:rPr>
              <w:fldChar w:fldCharType="separate"/>
            </w:r>
            <w:r>
              <w:rPr>
                <w:noProof/>
                <w:webHidden/>
              </w:rPr>
              <w:t>22</w:t>
            </w:r>
            <w:r>
              <w:rPr>
                <w:noProof/>
                <w:webHidden/>
              </w:rPr>
              <w:fldChar w:fldCharType="end"/>
            </w:r>
          </w:hyperlink>
        </w:p>
        <w:p w14:paraId="2D66DA0B" w14:textId="59F90B0A" w:rsidR="00797B1D" w:rsidRDefault="00797B1D">
          <w:pPr>
            <w:pStyle w:val="TOC3"/>
            <w:tabs>
              <w:tab w:val="right" w:leader="dot" w:pos="8268"/>
            </w:tabs>
            <w:rPr>
              <w:rFonts w:eastAsiaTheme="minorEastAsia"/>
              <w:noProof/>
              <w:lang w:eastAsia="en-IN"/>
            </w:rPr>
          </w:pPr>
          <w:hyperlink w:anchor="_Toc241167383" w:history="1">
            <w:r w:rsidRPr="007E0D4D">
              <w:rPr>
                <w:rStyle w:val="Hyperlink"/>
                <w:rFonts w:ascii="Arial" w:hAnsi="Arial" w:cs="Arial"/>
                <w:noProof/>
              </w:rPr>
              <w:t>3.5.3 Content validity</w:t>
            </w:r>
            <w:r>
              <w:rPr>
                <w:noProof/>
                <w:webHidden/>
              </w:rPr>
              <w:tab/>
            </w:r>
            <w:r>
              <w:rPr>
                <w:noProof/>
                <w:webHidden/>
              </w:rPr>
              <w:fldChar w:fldCharType="begin"/>
            </w:r>
            <w:r>
              <w:rPr>
                <w:noProof/>
                <w:webHidden/>
              </w:rPr>
              <w:instrText xml:space="preserve"> PAGEREF _Toc241167383 \h </w:instrText>
            </w:r>
            <w:r>
              <w:rPr>
                <w:noProof/>
                <w:webHidden/>
              </w:rPr>
            </w:r>
            <w:r>
              <w:rPr>
                <w:noProof/>
                <w:webHidden/>
              </w:rPr>
              <w:fldChar w:fldCharType="separate"/>
            </w:r>
            <w:r>
              <w:rPr>
                <w:noProof/>
                <w:webHidden/>
              </w:rPr>
              <w:t>23</w:t>
            </w:r>
            <w:r>
              <w:rPr>
                <w:noProof/>
                <w:webHidden/>
              </w:rPr>
              <w:fldChar w:fldCharType="end"/>
            </w:r>
          </w:hyperlink>
        </w:p>
        <w:p w14:paraId="5DC7A58C" w14:textId="4B447CD0" w:rsidR="00797B1D" w:rsidRDefault="00797B1D">
          <w:pPr>
            <w:pStyle w:val="TOC3"/>
            <w:tabs>
              <w:tab w:val="right" w:leader="dot" w:pos="8268"/>
            </w:tabs>
            <w:rPr>
              <w:rFonts w:eastAsiaTheme="minorEastAsia"/>
              <w:noProof/>
              <w:lang w:eastAsia="en-IN"/>
            </w:rPr>
          </w:pPr>
          <w:hyperlink w:anchor="_Toc241167384" w:history="1">
            <w:r w:rsidRPr="007E0D4D">
              <w:rPr>
                <w:rStyle w:val="Hyperlink"/>
                <w:rFonts w:ascii="Arial" w:hAnsi="Arial" w:cs="Arial"/>
                <w:noProof/>
              </w:rPr>
              <w:t>3.5.4 Internal validity</w:t>
            </w:r>
            <w:r>
              <w:rPr>
                <w:noProof/>
                <w:webHidden/>
              </w:rPr>
              <w:tab/>
            </w:r>
            <w:r>
              <w:rPr>
                <w:noProof/>
                <w:webHidden/>
              </w:rPr>
              <w:fldChar w:fldCharType="begin"/>
            </w:r>
            <w:r>
              <w:rPr>
                <w:noProof/>
                <w:webHidden/>
              </w:rPr>
              <w:instrText xml:space="preserve"> PAGEREF _Toc241167384 \h </w:instrText>
            </w:r>
            <w:r>
              <w:rPr>
                <w:noProof/>
                <w:webHidden/>
              </w:rPr>
            </w:r>
            <w:r>
              <w:rPr>
                <w:noProof/>
                <w:webHidden/>
              </w:rPr>
              <w:fldChar w:fldCharType="separate"/>
            </w:r>
            <w:r>
              <w:rPr>
                <w:noProof/>
                <w:webHidden/>
              </w:rPr>
              <w:t>23</w:t>
            </w:r>
            <w:r>
              <w:rPr>
                <w:noProof/>
                <w:webHidden/>
              </w:rPr>
              <w:fldChar w:fldCharType="end"/>
            </w:r>
          </w:hyperlink>
        </w:p>
        <w:p w14:paraId="4F26C59F" w14:textId="2FBEE75E" w:rsidR="00797B1D" w:rsidRDefault="00797B1D">
          <w:pPr>
            <w:pStyle w:val="TOC3"/>
            <w:tabs>
              <w:tab w:val="right" w:leader="dot" w:pos="8268"/>
            </w:tabs>
            <w:rPr>
              <w:rFonts w:eastAsiaTheme="minorEastAsia"/>
              <w:noProof/>
              <w:lang w:eastAsia="en-IN"/>
            </w:rPr>
          </w:pPr>
          <w:hyperlink w:anchor="_Toc241167385" w:history="1">
            <w:r w:rsidRPr="007E0D4D">
              <w:rPr>
                <w:rStyle w:val="Hyperlink"/>
                <w:rFonts w:ascii="Arial" w:hAnsi="Arial" w:cs="Arial"/>
                <w:noProof/>
              </w:rPr>
              <w:t>3.5.5 External validity</w:t>
            </w:r>
            <w:r>
              <w:rPr>
                <w:noProof/>
                <w:webHidden/>
              </w:rPr>
              <w:tab/>
            </w:r>
            <w:r>
              <w:rPr>
                <w:noProof/>
                <w:webHidden/>
              </w:rPr>
              <w:fldChar w:fldCharType="begin"/>
            </w:r>
            <w:r>
              <w:rPr>
                <w:noProof/>
                <w:webHidden/>
              </w:rPr>
              <w:instrText xml:space="preserve"> PAGEREF _Toc241167385 \h </w:instrText>
            </w:r>
            <w:r>
              <w:rPr>
                <w:noProof/>
                <w:webHidden/>
              </w:rPr>
            </w:r>
            <w:r>
              <w:rPr>
                <w:noProof/>
                <w:webHidden/>
              </w:rPr>
              <w:fldChar w:fldCharType="separate"/>
            </w:r>
            <w:r>
              <w:rPr>
                <w:noProof/>
                <w:webHidden/>
              </w:rPr>
              <w:t>24</w:t>
            </w:r>
            <w:r>
              <w:rPr>
                <w:noProof/>
                <w:webHidden/>
              </w:rPr>
              <w:fldChar w:fldCharType="end"/>
            </w:r>
          </w:hyperlink>
        </w:p>
        <w:p w14:paraId="1D7855D5" w14:textId="36745528" w:rsidR="00797B1D" w:rsidRDefault="00797B1D">
          <w:pPr>
            <w:pStyle w:val="TOC2"/>
            <w:tabs>
              <w:tab w:val="right" w:leader="dot" w:pos="8268"/>
            </w:tabs>
            <w:rPr>
              <w:rFonts w:eastAsiaTheme="minorEastAsia"/>
              <w:noProof/>
              <w:lang w:eastAsia="en-IN"/>
            </w:rPr>
          </w:pPr>
          <w:hyperlink w:anchor="_Toc241167386" w:history="1">
            <w:r w:rsidRPr="007E0D4D">
              <w:rPr>
                <w:rStyle w:val="Hyperlink"/>
                <w:rFonts w:ascii="Arial" w:hAnsi="Arial" w:cs="Arial"/>
                <w:noProof/>
              </w:rPr>
              <w:t>3.6 Ethical considerations</w:t>
            </w:r>
            <w:r>
              <w:rPr>
                <w:noProof/>
                <w:webHidden/>
              </w:rPr>
              <w:tab/>
            </w:r>
            <w:r>
              <w:rPr>
                <w:noProof/>
                <w:webHidden/>
              </w:rPr>
              <w:fldChar w:fldCharType="begin"/>
            </w:r>
            <w:r>
              <w:rPr>
                <w:noProof/>
                <w:webHidden/>
              </w:rPr>
              <w:instrText xml:space="preserve"> PAGEREF _Toc241167386 \h </w:instrText>
            </w:r>
            <w:r>
              <w:rPr>
                <w:noProof/>
                <w:webHidden/>
              </w:rPr>
            </w:r>
            <w:r>
              <w:rPr>
                <w:noProof/>
                <w:webHidden/>
              </w:rPr>
              <w:fldChar w:fldCharType="separate"/>
            </w:r>
            <w:r>
              <w:rPr>
                <w:noProof/>
                <w:webHidden/>
              </w:rPr>
              <w:t>24</w:t>
            </w:r>
            <w:r>
              <w:rPr>
                <w:noProof/>
                <w:webHidden/>
              </w:rPr>
              <w:fldChar w:fldCharType="end"/>
            </w:r>
          </w:hyperlink>
        </w:p>
        <w:p w14:paraId="2C818387" w14:textId="4B4C4C7F" w:rsidR="00797B1D" w:rsidRDefault="00797B1D">
          <w:pPr>
            <w:pStyle w:val="TOC1"/>
            <w:tabs>
              <w:tab w:val="right" w:leader="dot" w:pos="8268"/>
            </w:tabs>
            <w:rPr>
              <w:rFonts w:eastAsiaTheme="minorEastAsia"/>
              <w:noProof/>
              <w:lang w:eastAsia="en-IN"/>
            </w:rPr>
          </w:pPr>
          <w:hyperlink w:anchor="_Toc241167387" w:history="1">
            <w:r w:rsidRPr="007E0D4D">
              <w:rPr>
                <w:rStyle w:val="Hyperlink"/>
                <w:rFonts w:ascii="Arial" w:hAnsi="Arial" w:cs="Arial"/>
                <w:noProof/>
              </w:rPr>
              <w:t>CHAPTER 4. FINDINGS</w:t>
            </w:r>
            <w:r>
              <w:rPr>
                <w:noProof/>
                <w:webHidden/>
              </w:rPr>
              <w:tab/>
            </w:r>
            <w:r>
              <w:rPr>
                <w:noProof/>
                <w:webHidden/>
              </w:rPr>
              <w:fldChar w:fldCharType="begin"/>
            </w:r>
            <w:r>
              <w:rPr>
                <w:noProof/>
                <w:webHidden/>
              </w:rPr>
              <w:instrText xml:space="preserve"> PAGEREF _Toc241167387 \h </w:instrText>
            </w:r>
            <w:r>
              <w:rPr>
                <w:noProof/>
                <w:webHidden/>
              </w:rPr>
            </w:r>
            <w:r>
              <w:rPr>
                <w:noProof/>
                <w:webHidden/>
              </w:rPr>
              <w:fldChar w:fldCharType="separate"/>
            </w:r>
            <w:r>
              <w:rPr>
                <w:noProof/>
                <w:webHidden/>
              </w:rPr>
              <w:t>26</w:t>
            </w:r>
            <w:r>
              <w:rPr>
                <w:noProof/>
                <w:webHidden/>
              </w:rPr>
              <w:fldChar w:fldCharType="end"/>
            </w:r>
          </w:hyperlink>
        </w:p>
        <w:p w14:paraId="7F9F9FE4" w14:textId="569883DB" w:rsidR="00797B1D" w:rsidRDefault="00797B1D">
          <w:pPr>
            <w:pStyle w:val="TOC2"/>
            <w:tabs>
              <w:tab w:val="right" w:leader="dot" w:pos="8268"/>
            </w:tabs>
            <w:rPr>
              <w:rFonts w:eastAsiaTheme="minorEastAsia"/>
              <w:noProof/>
              <w:lang w:eastAsia="en-IN"/>
            </w:rPr>
          </w:pPr>
          <w:hyperlink w:anchor="_Toc241167388" w:history="1">
            <w:r w:rsidRPr="007E0D4D">
              <w:rPr>
                <w:rStyle w:val="Hyperlink"/>
                <w:noProof/>
                <w:lang w:val="en-GB"/>
              </w:rPr>
              <w:t>4.1 The store-to-online migration</w:t>
            </w:r>
            <w:r>
              <w:rPr>
                <w:noProof/>
                <w:webHidden/>
              </w:rPr>
              <w:tab/>
            </w:r>
            <w:r>
              <w:rPr>
                <w:noProof/>
                <w:webHidden/>
              </w:rPr>
              <w:fldChar w:fldCharType="begin"/>
            </w:r>
            <w:r>
              <w:rPr>
                <w:noProof/>
                <w:webHidden/>
              </w:rPr>
              <w:instrText xml:space="preserve"> PAGEREF _Toc241167388 \h </w:instrText>
            </w:r>
            <w:r>
              <w:rPr>
                <w:noProof/>
                <w:webHidden/>
              </w:rPr>
            </w:r>
            <w:r>
              <w:rPr>
                <w:noProof/>
                <w:webHidden/>
              </w:rPr>
              <w:fldChar w:fldCharType="separate"/>
            </w:r>
            <w:r>
              <w:rPr>
                <w:noProof/>
                <w:webHidden/>
              </w:rPr>
              <w:t>26</w:t>
            </w:r>
            <w:r>
              <w:rPr>
                <w:noProof/>
                <w:webHidden/>
              </w:rPr>
              <w:fldChar w:fldCharType="end"/>
            </w:r>
          </w:hyperlink>
        </w:p>
        <w:p w14:paraId="29C5E378" w14:textId="16EF84B1" w:rsidR="00797B1D" w:rsidRDefault="00797B1D">
          <w:pPr>
            <w:pStyle w:val="TOC2"/>
            <w:tabs>
              <w:tab w:val="right" w:leader="dot" w:pos="8268"/>
            </w:tabs>
            <w:rPr>
              <w:rFonts w:eastAsiaTheme="minorEastAsia"/>
              <w:noProof/>
              <w:lang w:eastAsia="en-IN"/>
            </w:rPr>
          </w:pPr>
          <w:hyperlink w:anchor="_Toc241167389" w:history="1">
            <w:r w:rsidRPr="007E0D4D">
              <w:rPr>
                <w:rStyle w:val="Hyperlink"/>
                <w:rFonts w:ascii="Arial" w:hAnsi="Arial" w:cs="Arial"/>
                <w:noProof/>
                <w:lang w:val="en-GB"/>
              </w:rPr>
              <w:t>4.2 Segment profitability and compensation</w:t>
            </w:r>
            <w:r>
              <w:rPr>
                <w:noProof/>
                <w:webHidden/>
              </w:rPr>
              <w:tab/>
            </w:r>
            <w:r>
              <w:rPr>
                <w:noProof/>
                <w:webHidden/>
              </w:rPr>
              <w:fldChar w:fldCharType="begin"/>
            </w:r>
            <w:r>
              <w:rPr>
                <w:noProof/>
                <w:webHidden/>
              </w:rPr>
              <w:instrText xml:space="preserve"> PAGEREF _Toc241167389 \h </w:instrText>
            </w:r>
            <w:r>
              <w:rPr>
                <w:noProof/>
                <w:webHidden/>
              </w:rPr>
            </w:r>
            <w:r>
              <w:rPr>
                <w:noProof/>
                <w:webHidden/>
              </w:rPr>
              <w:fldChar w:fldCharType="separate"/>
            </w:r>
            <w:r>
              <w:rPr>
                <w:noProof/>
                <w:webHidden/>
              </w:rPr>
              <w:t>29</w:t>
            </w:r>
            <w:r>
              <w:rPr>
                <w:noProof/>
                <w:webHidden/>
              </w:rPr>
              <w:fldChar w:fldCharType="end"/>
            </w:r>
          </w:hyperlink>
        </w:p>
        <w:p w14:paraId="27B42CF7" w14:textId="213A10BD" w:rsidR="00797B1D" w:rsidRDefault="00797B1D">
          <w:pPr>
            <w:pStyle w:val="TOC2"/>
            <w:tabs>
              <w:tab w:val="right" w:leader="dot" w:pos="8268"/>
            </w:tabs>
            <w:rPr>
              <w:rFonts w:eastAsiaTheme="minorEastAsia"/>
              <w:noProof/>
              <w:lang w:eastAsia="en-IN"/>
            </w:rPr>
          </w:pPr>
          <w:hyperlink w:anchor="_Toc241167390" w:history="1">
            <w:r w:rsidRPr="007E0D4D">
              <w:rPr>
                <w:rStyle w:val="Hyperlink"/>
                <w:rFonts w:ascii="Arial" w:hAnsi="Arial" w:cs="Arial"/>
                <w:noProof/>
              </w:rPr>
              <w:t>4.3 Online/Directory sales share and Group profitability</w:t>
            </w:r>
            <w:r>
              <w:rPr>
                <w:noProof/>
                <w:webHidden/>
              </w:rPr>
              <w:tab/>
            </w:r>
            <w:r>
              <w:rPr>
                <w:noProof/>
                <w:webHidden/>
              </w:rPr>
              <w:fldChar w:fldCharType="begin"/>
            </w:r>
            <w:r>
              <w:rPr>
                <w:noProof/>
                <w:webHidden/>
              </w:rPr>
              <w:instrText xml:space="preserve"> PAGEREF _Toc241167390 \h </w:instrText>
            </w:r>
            <w:r>
              <w:rPr>
                <w:noProof/>
                <w:webHidden/>
              </w:rPr>
            </w:r>
            <w:r>
              <w:rPr>
                <w:noProof/>
                <w:webHidden/>
              </w:rPr>
              <w:fldChar w:fldCharType="separate"/>
            </w:r>
            <w:r>
              <w:rPr>
                <w:noProof/>
                <w:webHidden/>
              </w:rPr>
              <w:t>33</w:t>
            </w:r>
            <w:r>
              <w:rPr>
                <w:noProof/>
                <w:webHidden/>
              </w:rPr>
              <w:fldChar w:fldCharType="end"/>
            </w:r>
          </w:hyperlink>
        </w:p>
        <w:p w14:paraId="462DC650" w14:textId="75B3BDD4" w:rsidR="00797B1D" w:rsidRDefault="00797B1D">
          <w:pPr>
            <w:pStyle w:val="TOC2"/>
            <w:tabs>
              <w:tab w:val="right" w:leader="dot" w:pos="8268"/>
            </w:tabs>
            <w:rPr>
              <w:rFonts w:eastAsiaTheme="minorEastAsia"/>
              <w:noProof/>
              <w:lang w:eastAsia="en-IN"/>
            </w:rPr>
          </w:pPr>
          <w:hyperlink w:anchor="_Toc241167391" w:history="1">
            <w:r w:rsidRPr="007E0D4D">
              <w:rPr>
                <w:rStyle w:val="Hyperlink"/>
                <w:rFonts w:ascii="Arial" w:hAnsi="Arial" w:cs="Arial"/>
                <w:noProof/>
              </w:rPr>
              <w:t>4.4 Online migration and distribution-cost intensity</w:t>
            </w:r>
            <w:r>
              <w:rPr>
                <w:noProof/>
                <w:webHidden/>
              </w:rPr>
              <w:tab/>
            </w:r>
            <w:r>
              <w:rPr>
                <w:noProof/>
                <w:webHidden/>
              </w:rPr>
              <w:fldChar w:fldCharType="begin"/>
            </w:r>
            <w:r>
              <w:rPr>
                <w:noProof/>
                <w:webHidden/>
              </w:rPr>
              <w:instrText xml:space="preserve"> PAGEREF _Toc241167391 \h </w:instrText>
            </w:r>
            <w:r>
              <w:rPr>
                <w:noProof/>
                <w:webHidden/>
              </w:rPr>
            </w:r>
            <w:r>
              <w:rPr>
                <w:noProof/>
                <w:webHidden/>
              </w:rPr>
              <w:fldChar w:fldCharType="separate"/>
            </w:r>
            <w:r>
              <w:rPr>
                <w:noProof/>
                <w:webHidden/>
              </w:rPr>
              <w:t>36</w:t>
            </w:r>
            <w:r>
              <w:rPr>
                <w:noProof/>
                <w:webHidden/>
              </w:rPr>
              <w:fldChar w:fldCharType="end"/>
            </w:r>
          </w:hyperlink>
        </w:p>
        <w:p w14:paraId="651DC8F2" w14:textId="409DDC50" w:rsidR="00797B1D" w:rsidRDefault="00797B1D">
          <w:pPr>
            <w:pStyle w:val="TOC2"/>
            <w:tabs>
              <w:tab w:val="right" w:leader="dot" w:pos="8268"/>
            </w:tabs>
            <w:rPr>
              <w:rFonts w:eastAsiaTheme="minorEastAsia"/>
              <w:noProof/>
              <w:lang w:eastAsia="en-IN"/>
            </w:rPr>
          </w:pPr>
          <w:hyperlink w:anchor="_Toc241167392" w:history="1">
            <w:r w:rsidRPr="007E0D4D">
              <w:rPr>
                <w:rStyle w:val="Hyperlink"/>
                <w:rFonts w:ascii="Arial" w:hAnsi="Arial" w:cs="Arial"/>
                <w:noProof/>
              </w:rPr>
              <w:t>4.5 Retail store count and profitability</w:t>
            </w:r>
            <w:r>
              <w:rPr>
                <w:noProof/>
                <w:webHidden/>
              </w:rPr>
              <w:tab/>
            </w:r>
            <w:r>
              <w:rPr>
                <w:noProof/>
                <w:webHidden/>
              </w:rPr>
              <w:fldChar w:fldCharType="begin"/>
            </w:r>
            <w:r>
              <w:rPr>
                <w:noProof/>
                <w:webHidden/>
              </w:rPr>
              <w:instrText xml:space="preserve"> PAGEREF _Toc241167392 \h </w:instrText>
            </w:r>
            <w:r>
              <w:rPr>
                <w:noProof/>
                <w:webHidden/>
              </w:rPr>
            </w:r>
            <w:r>
              <w:rPr>
                <w:noProof/>
                <w:webHidden/>
              </w:rPr>
              <w:fldChar w:fldCharType="separate"/>
            </w:r>
            <w:r>
              <w:rPr>
                <w:noProof/>
                <w:webHidden/>
              </w:rPr>
              <w:t>39</w:t>
            </w:r>
            <w:r>
              <w:rPr>
                <w:noProof/>
                <w:webHidden/>
              </w:rPr>
              <w:fldChar w:fldCharType="end"/>
            </w:r>
          </w:hyperlink>
        </w:p>
        <w:p w14:paraId="42B2DC9B" w14:textId="0EB5C553" w:rsidR="00797B1D" w:rsidRDefault="00797B1D">
          <w:pPr>
            <w:pStyle w:val="TOC2"/>
            <w:tabs>
              <w:tab w:val="right" w:leader="dot" w:pos="8268"/>
            </w:tabs>
            <w:rPr>
              <w:rFonts w:eastAsiaTheme="minorEastAsia"/>
              <w:noProof/>
              <w:lang w:eastAsia="en-IN"/>
            </w:rPr>
          </w:pPr>
          <w:hyperlink w:anchor="_Toc241167393" w:history="1">
            <w:r w:rsidRPr="007E0D4D">
              <w:rPr>
                <w:rStyle w:val="Hyperlink"/>
                <w:rFonts w:ascii="Arial" w:hAnsi="Arial" w:cs="Arial"/>
                <w:noProof/>
              </w:rPr>
              <w:t>4.6 UK supporting evidence</w:t>
            </w:r>
            <w:r>
              <w:rPr>
                <w:noProof/>
                <w:webHidden/>
              </w:rPr>
              <w:tab/>
            </w:r>
            <w:r>
              <w:rPr>
                <w:noProof/>
                <w:webHidden/>
              </w:rPr>
              <w:fldChar w:fldCharType="begin"/>
            </w:r>
            <w:r>
              <w:rPr>
                <w:noProof/>
                <w:webHidden/>
              </w:rPr>
              <w:instrText xml:space="preserve"> PAGEREF _Toc241167393 \h </w:instrText>
            </w:r>
            <w:r>
              <w:rPr>
                <w:noProof/>
                <w:webHidden/>
              </w:rPr>
            </w:r>
            <w:r>
              <w:rPr>
                <w:noProof/>
                <w:webHidden/>
              </w:rPr>
              <w:fldChar w:fldCharType="separate"/>
            </w:r>
            <w:r>
              <w:rPr>
                <w:noProof/>
                <w:webHidden/>
              </w:rPr>
              <w:t>41</w:t>
            </w:r>
            <w:r>
              <w:rPr>
                <w:noProof/>
                <w:webHidden/>
              </w:rPr>
              <w:fldChar w:fldCharType="end"/>
            </w:r>
          </w:hyperlink>
        </w:p>
        <w:p w14:paraId="62C60757" w14:textId="6B2DEFCE" w:rsidR="00797B1D" w:rsidRDefault="00797B1D">
          <w:pPr>
            <w:pStyle w:val="TOC2"/>
            <w:tabs>
              <w:tab w:val="right" w:leader="dot" w:pos="8268"/>
            </w:tabs>
            <w:rPr>
              <w:rFonts w:eastAsiaTheme="minorEastAsia"/>
              <w:noProof/>
              <w:lang w:eastAsia="en-IN"/>
            </w:rPr>
          </w:pPr>
          <w:hyperlink w:anchor="_Toc241167394" w:history="1">
            <w:r w:rsidRPr="007E0D4D">
              <w:rPr>
                <w:rStyle w:val="Hyperlink"/>
                <w:rFonts w:ascii="Arial" w:hAnsi="Arial" w:cs="Arial"/>
                <w:noProof/>
              </w:rPr>
              <w:t>4.7 Summary of findings</w:t>
            </w:r>
            <w:r>
              <w:rPr>
                <w:noProof/>
                <w:webHidden/>
              </w:rPr>
              <w:tab/>
            </w:r>
            <w:r>
              <w:rPr>
                <w:noProof/>
                <w:webHidden/>
              </w:rPr>
              <w:fldChar w:fldCharType="begin"/>
            </w:r>
            <w:r>
              <w:rPr>
                <w:noProof/>
                <w:webHidden/>
              </w:rPr>
              <w:instrText xml:space="preserve"> PAGEREF _Toc241167394 \h </w:instrText>
            </w:r>
            <w:r>
              <w:rPr>
                <w:noProof/>
                <w:webHidden/>
              </w:rPr>
            </w:r>
            <w:r>
              <w:rPr>
                <w:noProof/>
                <w:webHidden/>
              </w:rPr>
              <w:fldChar w:fldCharType="separate"/>
            </w:r>
            <w:r>
              <w:rPr>
                <w:noProof/>
                <w:webHidden/>
              </w:rPr>
              <w:t>43</w:t>
            </w:r>
            <w:r>
              <w:rPr>
                <w:noProof/>
                <w:webHidden/>
              </w:rPr>
              <w:fldChar w:fldCharType="end"/>
            </w:r>
          </w:hyperlink>
        </w:p>
        <w:p w14:paraId="6214770F" w14:textId="5AF8A548" w:rsidR="00797B1D" w:rsidRDefault="00797B1D">
          <w:pPr>
            <w:pStyle w:val="TOC1"/>
            <w:tabs>
              <w:tab w:val="right" w:leader="dot" w:pos="8268"/>
            </w:tabs>
            <w:rPr>
              <w:rFonts w:eastAsiaTheme="minorEastAsia"/>
              <w:noProof/>
              <w:lang w:eastAsia="en-IN"/>
            </w:rPr>
          </w:pPr>
          <w:hyperlink w:anchor="_Toc241167395" w:history="1">
            <w:r w:rsidRPr="007E0D4D">
              <w:rPr>
                <w:rStyle w:val="Hyperlink"/>
                <w:rFonts w:ascii="Arial" w:hAnsi="Arial" w:cs="Arial"/>
                <w:noProof/>
              </w:rPr>
              <w:t>CHAPTER 5. DISCUSSION</w:t>
            </w:r>
            <w:r>
              <w:rPr>
                <w:noProof/>
                <w:webHidden/>
              </w:rPr>
              <w:tab/>
            </w:r>
            <w:r>
              <w:rPr>
                <w:noProof/>
                <w:webHidden/>
              </w:rPr>
              <w:fldChar w:fldCharType="begin"/>
            </w:r>
            <w:r>
              <w:rPr>
                <w:noProof/>
                <w:webHidden/>
              </w:rPr>
              <w:instrText xml:space="preserve"> PAGEREF _Toc241167395 \h </w:instrText>
            </w:r>
            <w:r>
              <w:rPr>
                <w:noProof/>
                <w:webHidden/>
              </w:rPr>
            </w:r>
            <w:r>
              <w:rPr>
                <w:noProof/>
                <w:webHidden/>
              </w:rPr>
              <w:fldChar w:fldCharType="separate"/>
            </w:r>
            <w:r>
              <w:rPr>
                <w:noProof/>
                <w:webHidden/>
              </w:rPr>
              <w:t>45</w:t>
            </w:r>
            <w:r>
              <w:rPr>
                <w:noProof/>
                <w:webHidden/>
              </w:rPr>
              <w:fldChar w:fldCharType="end"/>
            </w:r>
          </w:hyperlink>
        </w:p>
        <w:p w14:paraId="46286E37" w14:textId="0EE06DFE" w:rsidR="00797B1D" w:rsidRDefault="00797B1D">
          <w:pPr>
            <w:pStyle w:val="TOC2"/>
            <w:tabs>
              <w:tab w:val="right" w:leader="dot" w:pos="8268"/>
            </w:tabs>
            <w:rPr>
              <w:rFonts w:eastAsiaTheme="minorEastAsia"/>
              <w:noProof/>
              <w:lang w:eastAsia="en-IN"/>
            </w:rPr>
          </w:pPr>
          <w:hyperlink w:anchor="_Toc241167396" w:history="1">
            <w:r w:rsidRPr="007E0D4D">
              <w:rPr>
                <w:rStyle w:val="Hyperlink"/>
                <w:rFonts w:ascii="Arial" w:hAnsi="Arial" w:cs="Arial"/>
                <w:noProof/>
              </w:rPr>
              <w:t>5.1 Introduction to the Discussion</w:t>
            </w:r>
            <w:r>
              <w:rPr>
                <w:noProof/>
                <w:webHidden/>
              </w:rPr>
              <w:tab/>
            </w:r>
            <w:r>
              <w:rPr>
                <w:noProof/>
                <w:webHidden/>
              </w:rPr>
              <w:fldChar w:fldCharType="begin"/>
            </w:r>
            <w:r>
              <w:rPr>
                <w:noProof/>
                <w:webHidden/>
              </w:rPr>
              <w:instrText xml:space="preserve"> PAGEREF _Toc241167396 \h </w:instrText>
            </w:r>
            <w:r>
              <w:rPr>
                <w:noProof/>
                <w:webHidden/>
              </w:rPr>
            </w:r>
            <w:r>
              <w:rPr>
                <w:noProof/>
                <w:webHidden/>
              </w:rPr>
              <w:fldChar w:fldCharType="separate"/>
            </w:r>
            <w:r>
              <w:rPr>
                <w:noProof/>
                <w:webHidden/>
              </w:rPr>
              <w:t>45</w:t>
            </w:r>
            <w:r>
              <w:rPr>
                <w:noProof/>
                <w:webHidden/>
              </w:rPr>
              <w:fldChar w:fldCharType="end"/>
            </w:r>
          </w:hyperlink>
        </w:p>
        <w:p w14:paraId="1818FFD0" w14:textId="397149F2" w:rsidR="00797B1D" w:rsidRDefault="00797B1D">
          <w:pPr>
            <w:pStyle w:val="TOC2"/>
            <w:tabs>
              <w:tab w:val="right" w:leader="dot" w:pos="8268"/>
            </w:tabs>
            <w:rPr>
              <w:rFonts w:eastAsiaTheme="minorEastAsia"/>
              <w:noProof/>
              <w:lang w:eastAsia="en-IN"/>
            </w:rPr>
          </w:pPr>
          <w:hyperlink w:anchor="_Toc241167397" w:history="1">
            <w:r w:rsidRPr="007E0D4D">
              <w:rPr>
                <w:rStyle w:val="Hyperlink"/>
                <w:rFonts w:ascii="Arial" w:hAnsi="Arial" w:cs="Arial"/>
                <w:noProof/>
              </w:rPr>
              <w:t>5.2 Discussion of Key Findings</w:t>
            </w:r>
            <w:r>
              <w:rPr>
                <w:noProof/>
                <w:webHidden/>
              </w:rPr>
              <w:tab/>
            </w:r>
            <w:r>
              <w:rPr>
                <w:noProof/>
                <w:webHidden/>
              </w:rPr>
              <w:fldChar w:fldCharType="begin"/>
            </w:r>
            <w:r>
              <w:rPr>
                <w:noProof/>
                <w:webHidden/>
              </w:rPr>
              <w:instrText xml:space="preserve"> PAGEREF _Toc241167397 \h </w:instrText>
            </w:r>
            <w:r>
              <w:rPr>
                <w:noProof/>
                <w:webHidden/>
              </w:rPr>
            </w:r>
            <w:r>
              <w:rPr>
                <w:noProof/>
                <w:webHidden/>
              </w:rPr>
              <w:fldChar w:fldCharType="separate"/>
            </w:r>
            <w:r>
              <w:rPr>
                <w:noProof/>
                <w:webHidden/>
              </w:rPr>
              <w:t>45</w:t>
            </w:r>
            <w:r>
              <w:rPr>
                <w:noProof/>
                <w:webHidden/>
              </w:rPr>
              <w:fldChar w:fldCharType="end"/>
            </w:r>
          </w:hyperlink>
        </w:p>
        <w:p w14:paraId="121A7B26" w14:textId="7926C34B" w:rsidR="00797B1D" w:rsidRDefault="00797B1D">
          <w:pPr>
            <w:pStyle w:val="TOC3"/>
            <w:tabs>
              <w:tab w:val="right" w:leader="dot" w:pos="8268"/>
            </w:tabs>
            <w:rPr>
              <w:rFonts w:eastAsiaTheme="minorEastAsia"/>
              <w:noProof/>
              <w:lang w:eastAsia="en-IN"/>
            </w:rPr>
          </w:pPr>
          <w:hyperlink w:anchor="_Toc241167398" w:history="1">
            <w:r w:rsidRPr="007E0D4D">
              <w:rPr>
                <w:rStyle w:val="Hyperlink"/>
                <w:rFonts w:ascii="Arial" w:hAnsi="Arial" w:cs="Arial"/>
                <w:noProof/>
              </w:rPr>
              <w:t>5.2.1 Store-to-online migration as a structural shift</w:t>
            </w:r>
            <w:r>
              <w:rPr>
                <w:noProof/>
                <w:webHidden/>
              </w:rPr>
              <w:tab/>
            </w:r>
            <w:r>
              <w:rPr>
                <w:noProof/>
                <w:webHidden/>
              </w:rPr>
              <w:fldChar w:fldCharType="begin"/>
            </w:r>
            <w:r>
              <w:rPr>
                <w:noProof/>
                <w:webHidden/>
              </w:rPr>
              <w:instrText xml:space="preserve"> PAGEREF _Toc241167398 \h </w:instrText>
            </w:r>
            <w:r>
              <w:rPr>
                <w:noProof/>
                <w:webHidden/>
              </w:rPr>
            </w:r>
            <w:r>
              <w:rPr>
                <w:noProof/>
                <w:webHidden/>
              </w:rPr>
              <w:fldChar w:fldCharType="separate"/>
            </w:r>
            <w:r>
              <w:rPr>
                <w:noProof/>
                <w:webHidden/>
              </w:rPr>
              <w:t>45</w:t>
            </w:r>
            <w:r>
              <w:rPr>
                <w:noProof/>
                <w:webHidden/>
              </w:rPr>
              <w:fldChar w:fldCharType="end"/>
            </w:r>
          </w:hyperlink>
        </w:p>
        <w:p w14:paraId="1CF31735" w14:textId="43C84F53" w:rsidR="00797B1D" w:rsidRDefault="00797B1D">
          <w:pPr>
            <w:pStyle w:val="TOC3"/>
            <w:tabs>
              <w:tab w:val="right" w:leader="dot" w:pos="8268"/>
            </w:tabs>
            <w:rPr>
              <w:rFonts w:eastAsiaTheme="minorEastAsia"/>
              <w:noProof/>
              <w:lang w:eastAsia="en-IN"/>
            </w:rPr>
          </w:pPr>
          <w:hyperlink w:anchor="_Toc241167399" w:history="1">
            <w:r w:rsidRPr="007E0D4D">
              <w:rPr>
                <w:rStyle w:val="Hyperlink"/>
                <w:rFonts w:ascii="Arial" w:hAnsi="Arial" w:cs="Arial"/>
                <w:noProof/>
              </w:rPr>
              <w:t>5.2.2 Segment profitability and compensation</w:t>
            </w:r>
            <w:r>
              <w:rPr>
                <w:noProof/>
                <w:webHidden/>
              </w:rPr>
              <w:tab/>
            </w:r>
            <w:r>
              <w:rPr>
                <w:noProof/>
                <w:webHidden/>
              </w:rPr>
              <w:fldChar w:fldCharType="begin"/>
            </w:r>
            <w:r>
              <w:rPr>
                <w:noProof/>
                <w:webHidden/>
              </w:rPr>
              <w:instrText xml:space="preserve"> PAGEREF _Toc241167399 \h </w:instrText>
            </w:r>
            <w:r>
              <w:rPr>
                <w:noProof/>
                <w:webHidden/>
              </w:rPr>
            </w:r>
            <w:r>
              <w:rPr>
                <w:noProof/>
                <w:webHidden/>
              </w:rPr>
              <w:fldChar w:fldCharType="separate"/>
            </w:r>
            <w:r>
              <w:rPr>
                <w:noProof/>
                <w:webHidden/>
              </w:rPr>
              <w:t>46</w:t>
            </w:r>
            <w:r>
              <w:rPr>
                <w:noProof/>
                <w:webHidden/>
              </w:rPr>
              <w:fldChar w:fldCharType="end"/>
            </w:r>
          </w:hyperlink>
        </w:p>
        <w:p w14:paraId="34CDFAC9" w14:textId="3EAF1B02" w:rsidR="00797B1D" w:rsidRDefault="00797B1D">
          <w:pPr>
            <w:pStyle w:val="TOC3"/>
            <w:tabs>
              <w:tab w:val="right" w:leader="dot" w:pos="8268"/>
            </w:tabs>
            <w:rPr>
              <w:rFonts w:eastAsiaTheme="minorEastAsia"/>
              <w:noProof/>
              <w:lang w:eastAsia="en-IN"/>
            </w:rPr>
          </w:pPr>
          <w:hyperlink w:anchor="_Toc241167400" w:history="1">
            <w:r w:rsidRPr="007E0D4D">
              <w:rPr>
                <w:rStyle w:val="Hyperlink"/>
                <w:rFonts w:ascii="Arial" w:hAnsi="Arial" w:cs="Arial"/>
                <w:noProof/>
              </w:rPr>
              <w:t>5.2.3 Online/Directory share and Group profitability</w:t>
            </w:r>
            <w:r>
              <w:rPr>
                <w:noProof/>
                <w:webHidden/>
              </w:rPr>
              <w:tab/>
            </w:r>
            <w:r>
              <w:rPr>
                <w:noProof/>
                <w:webHidden/>
              </w:rPr>
              <w:fldChar w:fldCharType="begin"/>
            </w:r>
            <w:r>
              <w:rPr>
                <w:noProof/>
                <w:webHidden/>
              </w:rPr>
              <w:instrText xml:space="preserve"> PAGEREF _Toc241167400 \h </w:instrText>
            </w:r>
            <w:r>
              <w:rPr>
                <w:noProof/>
                <w:webHidden/>
              </w:rPr>
            </w:r>
            <w:r>
              <w:rPr>
                <w:noProof/>
                <w:webHidden/>
              </w:rPr>
              <w:fldChar w:fldCharType="separate"/>
            </w:r>
            <w:r>
              <w:rPr>
                <w:noProof/>
                <w:webHidden/>
              </w:rPr>
              <w:t>47</w:t>
            </w:r>
            <w:r>
              <w:rPr>
                <w:noProof/>
                <w:webHidden/>
              </w:rPr>
              <w:fldChar w:fldCharType="end"/>
            </w:r>
          </w:hyperlink>
        </w:p>
        <w:p w14:paraId="5D1AC324" w14:textId="050CD7F5" w:rsidR="00797B1D" w:rsidRDefault="00797B1D">
          <w:pPr>
            <w:pStyle w:val="TOC3"/>
            <w:tabs>
              <w:tab w:val="right" w:leader="dot" w:pos="8268"/>
            </w:tabs>
            <w:rPr>
              <w:rFonts w:eastAsiaTheme="minorEastAsia"/>
              <w:noProof/>
              <w:lang w:eastAsia="en-IN"/>
            </w:rPr>
          </w:pPr>
          <w:hyperlink w:anchor="_Toc241167401" w:history="1">
            <w:r w:rsidRPr="007E0D4D">
              <w:rPr>
                <w:rStyle w:val="Hyperlink"/>
                <w:rFonts w:ascii="Arial" w:hAnsi="Arial" w:cs="Arial"/>
                <w:noProof/>
              </w:rPr>
              <w:t>5.2.4 Distribution-cost pressure and store count</w:t>
            </w:r>
            <w:r>
              <w:rPr>
                <w:noProof/>
                <w:webHidden/>
              </w:rPr>
              <w:tab/>
            </w:r>
            <w:r>
              <w:rPr>
                <w:noProof/>
                <w:webHidden/>
              </w:rPr>
              <w:fldChar w:fldCharType="begin"/>
            </w:r>
            <w:r>
              <w:rPr>
                <w:noProof/>
                <w:webHidden/>
              </w:rPr>
              <w:instrText xml:space="preserve"> PAGEREF _Toc241167401 \h </w:instrText>
            </w:r>
            <w:r>
              <w:rPr>
                <w:noProof/>
                <w:webHidden/>
              </w:rPr>
            </w:r>
            <w:r>
              <w:rPr>
                <w:noProof/>
                <w:webHidden/>
              </w:rPr>
              <w:fldChar w:fldCharType="separate"/>
            </w:r>
            <w:r>
              <w:rPr>
                <w:noProof/>
                <w:webHidden/>
              </w:rPr>
              <w:t>48</w:t>
            </w:r>
            <w:r>
              <w:rPr>
                <w:noProof/>
                <w:webHidden/>
              </w:rPr>
              <w:fldChar w:fldCharType="end"/>
            </w:r>
          </w:hyperlink>
        </w:p>
        <w:p w14:paraId="66BD18EA" w14:textId="2B739ECF" w:rsidR="00797B1D" w:rsidRDefault="00797B1D">
          <w:pPr>
            <w:pStyle w:val="TOC3"/>
            <w:tabs>
              <w:tab w:val="right" w:leader="dot" w:pos="8268"/>
            </w:tabs>
            <w:rPr>
              <w:rFonts w:eastAsiaTheme="minorEastAsia"/>
              <w:noProof/>
              <w:lang w:eastAsia="en-IN"/>
            </w:rPr>
          </w:pPr>
          <w:hyperlink w:anchor="_Toc241167402" w:history="1">
            <w:r w:rsidRPr="007E0D4D">
              <w:rPr>
                <w:rStyle w:val="Hyperlink"/>
                <w:rFonts w:ascii="Arial" w:hAnsi="Arial" w:cs="Arial"/>
                <w:noProof/>
              </w:rPr>
              <w:t>5.2.5 UK supporting evidence</w:t>
            </w:r>
            <w:r>
              <w:rPr>
                <w:noProof/>
                <w:webHidden/>
              </w:rPr>
              <w:tab/>
            </w:r>
            <w:r>
              <w:rPr>
                <w:noProof/>
                <w:webHidden/>
              </w:rPr>
              <w:fldChar w:fldCharType="begin"/>
            </w:r>
            <w:r>
              <w:rPr>
                <w:noProof/>
                <w:webHidden/>
              </w:rPr>
              <w:instrText xml:space="preserve"> PAGEREF _Toc241167402 \h </w:instrText>
            </w:r>
            <w:r>
              <w:rPr>
                <w:noProof/>
                <w:webHidden/>
              </w:rPr>
            </w:r>
            <w:r>
              <w:rPr>
                <w:noProof/>
                <w:webHidden/>
              </w:rPr>
              <w:fldChar w:fldCharType="separate"/>
            </w:r>
            <w:r>
              <w:rPr>
                <w:noProof/>
                <w:webHidden/>
              </w:rPr>
              <w:t>49</w:t>
            </w:r>
            <w:r>
              <w:rPr>
                <w:noProof/>
                <w:webHidden/>
              </w:rPr>
              <w:fldChar w:fldCharType="end"/>
            </w:r>
          </w:hyperlink>
        </w:p>
        <w:p w14:paraId="7F71A4DE" w14:textId="53B159EA" w:rsidR="00797B1D" w:rsidRDefault="00797B1D">
          <w:pPr>
            <w:pStyle w:val="TOC2"/>
            <w:tabs>
              <w:tab w:val="right" w:leader="dot" w:pos="8268"/>
            </w:tabs>
            <w:rPr>
              <w:rFonts w:eastAsiaTheme="minorEastAsia"/>
              <w:noProof/>
              <w:lang w:eastAsia="en-IN"/>
            </w:rPr>
          </w:pPr>
          <w:hyperlink w:anchor="_Toc241167403" w:history="1">
            <w:r w:rsidRPr="007E0D4D">
              <w:rPr>
                <w:rStyle w:val="Hyperlink"/>
                <w:rFonts w:ascii="Arial" w:hAnsi="Arial" w:cs="Arial"/>
                <w:noProof/>
              </w:rPr>
              <w:t>5.3 Overall Interpretation and Research Question Response</w:t>
            </w:r>
            <w:r>
              <w:rPr>
                <w:noProof/>
                <w:webHidden/>
              </w:rPr>
              <w:tab/>
            </w:r>
            <w:r>
              <w:rPr>
                <w:noProof/>
                <w:webHidden/>
              </w:rPr>
              <w:fldChar w:fldCharType="begin"/>
            </w:r>
            <w:r>
              <w:rPr>
                <w:noProof/>
                <w:webHidden/>
              </w:rPr>
              <w:instrText xml:space="preserve"> PAGEREF _Toc241167403 \h </w:instrText>
            </w:r>
            <w:r>
              <w:rPr>
                <w:noProof/>
                <w:webHidden/>
              </w:rPr>
            </w:r>
            <w:r>
              <w:rPr>
                <w:noProof/>
                <w:webHidden/>
              </w:rPr>
              <w:fldChar w:fldCharType="separate"/>
            </w:r>
            <w:r>
              <w:rPr>
                <w:noProof/>
                <w:webHidden/>
              </w:rPr>
              <w:t>50</w:t>
            </w:r>
            <w:r>
              <w:rPr>
                <w:noProof/>
                <w:webHidden/>
              </w:rPr>
              <w:fldChar w:fldCharType="end"/>
            </w:r>
          </w:hyperlink>
        </w:p>
        <w:p w14:paraId="45CECD03" w14:textId="254DAD9C" w:rsidR="00797B1D" w:rsidRDefault="00797B1D">
          <w:pPr>
            <w:pStyle w:val="TOC1"/>
            <w:tabs>
              <w:tab w:val="right" w:leader="dot" w:pos="8268"/>
            </w:tabs>
            <w:rPr>
              <w:rFonts w:eastAsiaTheme="minorEastAsia"/>
              <w:noProof/>
              <w:lang w:eastAsia="en-IN"/>
            </w:rPr>
          </w:pPr>
          <w:hyperlink w:anchor="_Toc241167404" w:history="1">
            <w:r w:rsidRPr="007E0D4D">
              <w:rPr>
                <w:rStyle w:val="Hyperlink"/>
                <w:rFonts w:ascii="Arial" w:hAnsi="Arial" w:cs="Arial"/>
                <w:noProof/>
              </w:rPr>
              <w:t>CHAPTER 6. CONCLUSION</w:t>
            </w:r>
            <w:r>
              <w:rPr>
                <w:noProof/>
                <w:webHidden/>
              </w:rPr>
              <w:tab/>
            </w:r>
            <w:r>
              <w:rPr>
                <w:noProof/>
                <w:webHidden/>
              </w:rPr>
              <w:fldChar w:fldCharType="begin"/>
            </w:r>
            <w:r>
              <w:rPr>
                <w:noProof/>
                <w:webHidden/>
              </w:rPr>
              <w:instrText xml:space="preserve"> PAGEREF _Toc241167404 \h </w:instrText>
            </w:r>
            <w:r>
              <w:rPr>
                <w:noProof/>
                <w:webHidden/>
              </w:rPr>
            </w:r>
            <w:r>
              <w:rPr>
                <w:noProof/>
                <w:webHidden/>
              </w:rPr>
              <w:fldChar w:fldCharType="separate"/>
            </w:r>
            <w:r>
              <w:rPr>
                <w:noProof/>
                <w:webHidden/>
              </w:rPr>
              <w:t>51</w:t>
            </w:r>
            <w:r>
              <w:rPr>
                <w:noProof/>
                <w:webHidden/>
              </w:rPr>
              <w:fldChar w:fldCharType="end"/>
            </w:r>
          </w:hyperlink>
        </w:p>
        <w:p w14:paraId="299BC961" w14:textId="0876D57F" w:rsidR="00797B1D" w:rsidRDefault="00797B1D">
          <w:pPr>
            <w:pStyle w:val="TOC2"/>
            <w:tabs>
              <w:tab w:val="right" w:leader="dot" w:pos="8268"/>
            </w:tabs>
            <w:rPr>
              <w:rFonts w:eastAsiaTheme="minorEastAsia"/>
              <w:noProof/>
              <w:lang w:eastAsia="en-IN"/>
            </w:rPr>
          </w:pPr>
          <w:hyperlink w:anchor="_Toc241167405" w:history="1">
            <w:r w:rsidRPr="007E0D4D">
              <w:rPr>
                <w:rStyle w:val="Hyperlink"/>
                <w:rFonts w:ascii="Arial" w:hAnsi="Arial" w:cs="Arial"/>
                <w:noProof/>
              </w:rPr>
              <w:t>6.1 Implications and Recommendations</w:t>
            </w:r>
            <w:r>
              <w:rPr>
                <w:noProof/>
                <w:webHidden/>
              </w:rPr>
              <w:tab/>
            </w:r>
            <w:r>
              <w:rPr>
                <w:noProof/>
                <w:webHidden/>
              </w:rPr>
              <w:fldChar w:fldCharType="begin"/>
            </w:r>
            <w:r>
              <w:rPr>
                <w:noProof/>
                <w:webHidden/>
              </w:rPr>
              <w:instrText xml:space="preserve"> PAGEREF _Toc241167405 \h </w:instrText>
            </w:r>
            <w:r>
              <w:rPr>
                <w:noProof/>
                <w:webHidden/>
              </w:rPr>
            </w:r>
            <w:r>
              <w:rPr>
                <w:noProof/>
                <w:webHidden/>
              </w:rPr>
              <w:fldChar w:fldCharType="separate"/>
            </w:r>
            <w:r>
              <w:rPr>
                <w:noProof/>
                <w:webHidden/>
              </w:rPr>
              <w:t>52</w:t>
            </w:r>
            <w:r>
              <w:rPr>
                <w:noProof/>
                <w:webHidden/>
              </w:rPr>
              <w:fldChar w:fldCharType="end"/>
            </w:r>
          </w:hyperlink>
        </w:p>
        <w:p w14:paraId="5889472F" w14:textId="780F784A" w:rsidR="00797B1D" w:rsidRDefault="00797B1D">
          <w:pPr>
            <w:pStyle w:val="TOC3"/>
            <w:tabs>
              <w:tab w:val="right" w:leader="dot" w:pos="8268"/>
            </w:tabs>
            <w:rPr>
              <w:rFonts w:eastAsiaTheme="minorEastAsia"/>
              <w:noProof/>
              <w:lang w:eastAsia="en-IN"/>
            </w:rPr>
          </w:pPr>
          <w:hyperlink w:anchor="_Toc241167406" w:history="1">
            <w:r w:rsidRPr="007E0D4D">
              <w:rPr>
                <w:rStyle w:val="Hyperlink"/>
                <w:rFonts w:ascii="Arial" w:hAnsi="Arial" w:cs="Arial"/>
                <w:noProof/>
              </w:rPr>
              <w:t>6.1.1 Theoretical implications</w:t>
            </w:r>
            <w:r>
              <w:rPr>
                <w:noProof/>
                <w:webHidden/>
              </w:rPr>
              <w:tab/>
            </w:r>
            <w:r>
              <w:rPr>
                <w:noProof/>
                <w:webHidden/>
              </w:rPr>
              <w:fldChar w:fldCharType="begin"/>
            </w:r>
            <w:r>
              <w:rPr>
                <w:noProof/>
                <w:webHidden/>
              </w:rPr>
              <w:instrText xml:space="preserve"> PAGEREF _Toc241167406 \h </w:instrText>
            </w:r>
            <w:r>
              <w:rPr>
                <w:noProof/>
                <w:webHidden/>
              </w:rPr>
            </w:r>
            <w:r>
              <w:rPr>
                <w:noProof/>
                <w:webHidden/>
              </w:rPr>
              <w:fldChar w:fldCharType="separate"/>
            </w:r>
            <w:r>
              <w:rPr>
                <w:noProof/>
                <w:webHidden/>
              </w:rPr>
              <w:t>52</w:t>
            </w:r>
            <w:r>
              <w:rPr>
                <w:noProof/>
                <w:webHidden/>
              </w:rPr>
              <w:fldChar w:fldCharType="end"/>
            </w:r>
          </w:hyperlink>
        </w:p>
        <w:p w14:paraId="257CB1B7" w14:textId="3C1A8635" w:rsidR="00797B1D" w:rsidRDefault="00797B1D">
          <w:pPr>
            <w:pStyle w:val="TOC3"/>
            <w:tabs>
              <w:tab w:val="right" w:leader="dot" w:pos="8268"/>
            </w:tabs>
            <w:rPr>
              <w:rFonts w:eastAsiaTheme="minorEastAsia"/>
              <w:noProof/>
              <w:lang w:eastAsia="en-IN"/>
            </w:rPr>
          </w:pPr>
          <w:hyperlink w:anchor="_Toc241167407" w:history="1">
            <w:r w:rsidRPr="007E0D4D">
              <w:rPr>
                <w:rStyle w:val="Hyperlink"/>
                <w:rFonts w:ascii="Arial" w:hAnsi="Arial" w:cs="Arial"/>
                <w:noProof/>
              </w:rPr>
              <w:t>6.1.2 Practical implications and recommendations</w:t>
            </w:r>
            <w:r>
              <w:rPr>
                <w:noProof/>
                <w:webHidden/>
              </w:rPr>
              <w:tab/>
            </w:r>
            <w:r>
              <w:rPr>
                <w:noProof/>
                <w:webHidden/>
              </w:rPr>
              <w:fldChar w:fldCharType="begin"/>
            </w:r>
            <w:r>
              <w:rPr>
                <w:noProof/>
                <w:webHidden/>
              </w:rPr>
              <w:instrText xml:space="preserve"> PAGEREF _Toc241167407 \h </w:instrText>
            </w:r>
            <w:r>
              <w:rPr>
                <w:noProof/>
                <w:webHidden/>
              </w:rPr>
            </w:r>
            <w:r>
              <w:rPr>
                <w:noProof/>
                <w:webHidden/>
              </w:rPr>
              <w:fldChar w:fldCharType="separate"/>
            </w:r>
            <w:r>
              <w:rPr>
                <w:noProof/>
                <w:webHidden/>
              </w:rPr>
              <w:t>54</w:t>
            </w:r>
            <w:r>
              <w:rPr>
                <w:noProof/>
                <w:webHidden/>
              </w:rPr>
              <w:fldChar w:fldCharType="end"/>
            </w:r>
          </w:hyperlink>
        </w:p>
        <w:p w14:paraId="3BBA7294" w14:textId="47843F43" w:rsidR="00797B1D" w:rsidRDefault="00797B1D">
          <w:pPr>
            <w:pStyle w:val="TOC2"/>
            <w:tabs>
              <w:tab w:val="right" w:leader="dot" w:pos="8268"/>
            </w:tabs>
            <w:rPr>
              <w:rFonts w:eastAsiaTheme="minorEastAsia"/>
              <w:noProof/>
              <w:lang w:eastAsia="en-IN"/>
            </w:rPr>
          </w:pPr>
          <w:hyperlink w:anchor="_Toc241167408" w:history="1">
            <w:r w:rsidRPr="007E0D4D">
              <w:rPr>
                <w:rStyle w:val="Hyperlink"/>
                <w:rFonts w:ascii="Arial" w:hAnsi="Arial" w:cs="Arial"/>
                <w:noProof/>
              </w:rPr>
              <w:t>6.2 Limitations of the Study</w:t>
            </w:r>
            <w:r>
              <w:rPr>
                <w:noProof/>
                <w:webHidden/>
              </w:rPr>
              <w:tab/>
            </w:r>
            <w:r>
              <w:rPr>
                <w:noProof/>
                <w:webHidden/>
              </w:rPr>
              <w:fldChar w:fldCharType="begin"/>
            </w:r>
            <w:r>
              <w:rPr>
                <w:noProof/>
                <w:webHidden/>
              </w:rPr>
              <w:instrText xml:space="preserve"> PAGEREF _Toc241167408 \h </w:instrText>
            </w:r>
            <w:r>
              <w:rPr>
                <w:noProof/>
                <w:webHidden/>
              </w:rPr>
            </w:r>
            <w:r>
              <w:rPr>
                <w:noProof/>
                <w:webHidden/>
              </w:rPr>
              <w:fldChar w:fldCharType="separate"/>
            </w:r>
            <w:r>
              <w:rPr>
                <w:noProof/>
                <w:webHidden/>
              </w:rPr>
              <w:t>55</w:t>
            </w:r>
            <w:r>
              <w:rPr>
                <w:noProof/>
                <w:webHidden/>
              </w:rPr>
              <w:fldChar w:fldCharType="end"/>
            </w:r>
          </w:hyperlink>
        </w:p>
        <w:p w14:paraId="7ACA5AF9" w14:textId="21E5A946" w:rsidR="00797B1D" w:rsidRDefault="00797B1D">
          <w:pPr>
            <w:pStyle w:val="TOC2"/>
            <w:tabs>
              <w:tab w:val="right" w:leader="dot" w:pos="8268"/>
            </w:tabs>
            <w:rPr>
              <w:rFonts w:eastAsiaTheme="minorEastAsia"/>
              <w:noProof/>
              <w:lang w:eastAsia="en-IN"/>
            </w:rPr>
          </w:pPr>
          <w:hyperlink w:anchor="_Toc241167409" w:history="1">
            <w:r w:rsidRPr="007E0D4D">
              <w:rPr>
                <w:rStyle w:val="Hyperlink"/>
                <w:rFonts w:ascii="Arial" w:hAnsi="Arial" w:cs="Arial"/>
                <w:noProof/>
              </w:rPr>
              <w:t>6.3 Future Research Scope</w:t>
            </w:r>
            <w:r>
              <w:rPr>
                <w:noProof/>
                <w:webHidden/>
              </w:rPr>
              <w:tab/>
            </w:r>
            <w:r>
              <w:rPr>
                <w:noProof/>
                <w:webHidden/>
              </w:rPr>
              <w:fldChar w:fldCharType="begin"/>
            </w:r>
            <w:r>
              <w:rPr>
                <w:noProof/>
                <w:webHidden/>
              </w:rPr>
              <w:instrText xml:space="preserve"> PAGEREF _Toc241167409 \h </w:instrText>
            </w:r>
            <w:r>
              <w:rPr>
                <w:noProof/>
                <w:webHidden/>
              </w:rPr>
            </w:r>
            <w:r>
              <w:rPr>
                <w:noProof/>
                <w:webHidden/>
              </w:rPr>
              <w:fldChar w:fldCharType="separate"/>
            </w:r>
            <w:r>
              <w:rPr>
                <w:noProof/>
                <w:webHidden/>
              </w:rPr>
              <w:t>56</w:t>
            </w:r>
            <w:r>
              <w:rPr>
                <w:noProof/>
                <w:webHidden/>
              </w:rPr>
              <w:fldChar w:fldCharType="end"/>
            </w:r>
          </w:hyperlink>
        </w:p>
        <w:p w14:paraId="4011000A" w14:textId="28EEF322" w:rsidR="00797B1D" w:rsidRDefault="00797B1D">
          <w:pPr>
            <w:pStyle w:val="TOC1"/>
            <w:tabs>
              <w:tab w:val="right" w:leader="dot" w:pos="8268"/>
            </w:tabs>
            <w:rPr>
              <w:rFonts w:eastAsiaTheme="minorEastAsia"/>
              <w:noProof/>
              <w:lang w:eastAsia="en-IN"/>
            </w:rPr>
          </w:pPr>
          <w:hyperlink w:anchor="_Toc241167410" w:history="1">
            <w:r w:rsidRPr="007E0D4D">
              <w:rPr>
                <w:rStyle w:val="Hyperlink"/>
                <w:rFonts w:ascii="Arial" w:hAnsi="Arial" w:cs="Arial"/>
                <w:noProof/>
              </w:rPr>
              <w:t>REFERENCES</w:t>
            </w:r>
            <w:r>
              <w:rPr>
                <w:noProof/>
                <w:webHidden/>
              </w:rPr>
              <w:tab/>
            </w:r>
            <w:r>
              <w:rPr>
                <w:noProof/>
                <w:webHidden/>
              </w:rPr>
              <w:fldChar w:fldCharType="begin"/>
            </w:r>
            <w:r>
              <w:rPr>
                <w:noProof/>
                <w:webHidden/>
              </w:rPr>
              <w:instrText xml:space="preserve"> PAGEREF _Toc241167410 \h </w:instrText>
            </w:r>
            <w:r>
              <w:rPr>
                <w:noProof/>
                <w:webHidden/>
              </w:rPr>
            </w:r>
            <w:r>
              <w:rPr>
                <w:noProof/>
                <w:webHidden/>
              </w:rPr>
              <w:fldChar w:fldCharType="separate"/>
            </w:r>
            <w:r>
              <w:rPr>
                <w:noProof/>
                <w:webHidden/>
              </w:rPr>
              <w:t>57</w:t>
            </w:r>
            <w:r>
              <w:rPr>
                <w:noProof/>
                <w:webHidden/>
              </w:rPr>
              <w:fldChar w:fldCharType="end"/>
            </w:r>
          </w:hyperlink>
        </w:p>
        <w:p w14:paraId="673B4397" w14:textId="701F484C" w:rsidR="00797B1D" w:rsidRDefault="00797B1D">
          <w:pPr>
            <w:pStyle w:val="TOC1"/>
            <w:tabs>
              <w:tab w:val="right" w:leader="dot" w:pos="8268"/>
            </w:tabs>
            <w:rPr>
              <w:rFonts w:eastAsiaTheme="minorEastAsia"/>
              <w:noProof/>
              <w:lang w:eastAsia="en-IN"/>
            </w:rPr>
          </w:pPr>
          <w:hyperlink w:anchor="_Toc241167411" w:history="1">
            <w:r w:rsidRPr="007E0D4D">
              <w:rPr>
                <w:rStyle w:val="Hyperlink"/>
                <w:rFonts w:ascii="Arial" w:hAnsi="Arial" w:cs="Arial"/>
                <w:noProof/>
              </w:rPr>
              <w:t>Acknowledgements</w:t>
            </w:r>
            <w:r>
              <w:rPr>
                <w:noProof/>
                <w:webHidden/>
              </w:rPr>
              <w:tab/>
            </w:r>
            <w:r>
              <w:rPr>
                <w:noProof/>
                <w:webHidden/>
              </w:rPr>
              <w:fldChar w:fldCharType="begin"/>
            </w:r>
            <w:r>
              <w:rPr>
                <w:noProof/>
                <w:webHidden/>
              </w:rPr>
              <w:instrText xml:space="preserve"> PAGEREF _Toc241167411 \h </w:instrText>
            </w:r>
            <w:r>
              <w:rPr>
                <w:noProof/>
                <w:webHidden/>
              </w:rPr>
            </w:r>
            <w:r>
              <w:rPr>
                <w:noProof/>
                <w:webHidden/>
              </w:rPr>
              <w:fldChar w:fldCharType="separate"/>
            </w:r>
            <w:r>
              <w:rPr>
                <w:noProof/>
                <w:webHidden/>
              </w:rPr>
              <w:t>63</w:t>
            </w:r>
            <w:r>
              <w:rPr>
                <w:noProof/>
                <w:webHidden/>
              </w:rPr>
              <w:fldChar w:fldCharType="end"/>
            </w:r>
          </w:hyperlink>
        </w:p>
        <w:p w14:paraId="679CEE64" w14:textId="6A437E60" w:rsidR="00797B1D" w:rsidRDefault="00797B1D">
          <w:pPr>
            <w:pStyle w:val="TOC1"/>
            <w:tabs>
              <w:tab w:val="right" w:leader="dot" w:pos="8268"/>
            </w:tabs>
            <w:rPr>
              <w:rFonts w:eastAsiaTheme="minorEastAsia"/>
              <w:noProof/>
              <w:lang w:eastAsia="en-IN"/>
            </w:rPr>
          </w:pPr>
          <w:hyperlink w:anchor="_Toc241167412" w:history="1">
            <w:r w:rsidRPr="007E0D4D">
              <w:rPr>
                <w:rStyle w:val="Hyperlink"/>
                <w:rFonts w:ascii="Arial" w:hAnsi="Arial" w:cs="Arial"/>
                <w:noProof/>
              </w:rPr>
              <w:t>AI-use statements</w:t>
            </w:r>
            <w:r>
              <w:rPr>
                <w:noProof/>
                <w:webHidden/>
              </w:rPr>
              <w:tab/>
            </w:r>
            <w:r>
              <w:rPr>
                <w:noProof/>
                <w:webHidden/>
              </w:rPr>
              <w:fldChar w:fldCharType="begin"/>
            </w:r>
            <w:r>
              <w:rPr>
                <w:noProof/>
                <w:webHidden/>
              </w:rPr>
              <w:instrText xml:space="preserve"> PAGEREF _Toc241167412 \h </w:instrText>
            </w:r>
            <w:r>
              <w:rPr>
                <w:noProof/>
                <w:webHidden/>
              </w:rPr>
            </w:r>
            <w:r>
              <w:rPr>
                <w:noProof/>
                <w:webHidden/>
              </w:rPr>
              <w:fldChar w:fldCharType="separate"/>
            </w:r>
            <w:r>
              <w:rPr>
                <w:noProof/>
                <w:webHidden/>
              </w:rPr>
              <w:t>63</w:t>
            </w:r>
            <w:r>
              <w:rPr>
                <w:noProof/>
                <w:webHidden/>
              </w:rPr>
              <w:fldChar w:fldCharType="end"/>
            </w:r>
          </w:hyperlink>
        </w:p>
        <w:p w14:paraId="0A7259CF" w14:textId="4917BD2E" w:rsidR="00797B1D" w:rsidRDefault="00797B1D">
          <w:pPr>
            <w:pStyle w:val="TOC1"/>
            <w:tabs>
              <w:tab w:val="right" w:leader="dot" w:pos="8268"/>
            </w:tabs>
            <w:rPr>
              <w:rFonts w:eastAsiaTheme="minorEastAsia"/>
              <w:noProof/>
              <w:lang w:eastAsia="en-IN"/>
            </w:rPr>
          </w:pPr>
          <w:hyperlink w:anchor="_Toc241167413" w:history="1">
            <w:r w:rsidRPr="007E0D4D">
              <w:rPr>
                <w:rStyle w:val="Hyperlink"/>
                <w:rFonts w:ascii="Arial" w:hAnsi="Arial" w:cs="Arial"/>
                <w:noProof/>
              </w:rPr>
              <w:t>APPENDIX</w:t>
            </w:r>
            <w:r>
              <w:rPr>
                <w:noProof/>
                <w:webHidden/>
              </w:rPr>
              <w:tab/>
            </w:r>
            <w:r>
              <w:rPr>
                <w:noProof/>
                <w:webHidden/>
              </w:rPr>
              <w:fldChar w:fldCharType="begin"/>
            </w:r>
            <w:r>
              <w:rPr>
                <w:noProof/>
                <w:webHidden/>
              </w:rPr>
              <w:instrText xml:space="preserve"> PAGEREF _Toc241167413 \h </w:instrText>
            </w:r>
            <w:r>
              <w:rPr>
                <w:noProof/>
                <w:webHidden/>
              </w:rPr>
            </w:r>
            <w:r>
              <w:rPr>
                <w:noProof/>
                <w:webHidden/>
              </w:rPr>
              <w:fldChar w:fldCharType="separate"/>
            </w:r>
            <w:r>
              <w:rPr>
                <w:noProof/>
                <w:webHidden/>
              </w:rPr>
              <w:t>64</w:t>
            </w:r>
            <w:r>
              <w:rPr>
                <w:noProof/>
                <w:webHidden/>
              </w:rPr>
              <w:fldChar w:fldCharType="end"/>
            </w:r>
          </w:hyperlink>
        </w:p>
        <w:p w14:paraId="5FEC07C1" w14:textId="4CB41DA3" w:rsidR="00797B1D" w:rsidRDefault="00797B1D">
          <w:pPr>
            <w:pStyle w:val="TOC2"/>
            <w:tabs>
              <w:tab w:val="right" w:leader="dot" w:pos="8268"/>
            </w:tabs>
            <w:rPr>
              <w:rFonts w:eastAsiaTheme="minorEastAsia"/>
              <w:noProof/>
              <w:lang w:eastAsia="en-IN"/>
            </w:rPr>
          </w:pPr>
          <w:hyperlink w:anchor="_Toc241167414" w:history="1">
            <w:r w:rsidRPr="007E0D4D">
              <w:rPr>
                <w:rStyle w:val="Hyperlink"/>
                <w:rFonts w:ascii="Arial" w:hAnsi="Arial" w:cs="Arial"/>
                <w:noProof/>
              </w:rPr>
              <w:t>Appendix 4A: Sales migration and market context</w:t>
            </w:r>
            <w:r>
              <w:rPr>
                <w:noProof/>
                <w:webHidden/>
              </w:rPr>
              <w:tab/>
            </w:r>
            <w:r>
              <w:rPr>
                <w:noProof/>
                <w:webHidden/>
              </w:rPr>
              <w:fldChar w:fldCharType="begin"/>
            </w:r>
            <w:r>
              <w:rPr>
                <w:noProof/>
                <w:webHidden/>
              </w:rPr>
              <w:instrText xml:space="preserve"> PAGEREF _Toc241167414 \h </w:instrText>
            </w:r>
            <w:r>
              <w:rPr>
                <w:noProof/>
                <w:webHidden/>
              </w:rPr>
            </w:r>
            <w:r>
              <w:rPr>
                <w:noProof/>
                <w:webHidden/>
              </w:rPr>
              <w:fldChar w:fldCharType="separate"/>
            </w:r>
            <w:r>
              <w:rPr>
                <w:noProof/>
                <w:webHidden/>
              </w:rPr>
              <w:t>64</w:t>
            </w:r>
            <w:r>
              <w:rPr>
                <w:noProof/>
                <w:webHidden/>
              </w:rPr>
              <w:fldChar w:fldCharType="end"/>
            </w:r>
          </w:hyperlink>
        </w:p>
        <w:p w14:paraId="7CF261BC" w14:textId="54AA09C2" w:rsidR="00797B1D" w:rsidRDefault="00797B1D">
          <w:pPr>
            <w:pStyle w:val="TOC3"/>
            <w:tabs>
              <w:tab w:val="right" w:leader="dot" w:pos="8268"/>
            </w:tabs>
            <w:rPr>
              <w:rFonts w:eastAsiaTheme="minorEastAsia"/>
              <w:noProof/>
              <w:lang w:eastAsia="en-IN"/>
            </w:rPr>
          </w:pPr>
          <w:hyperlink w:anchor="_Toc241167415" w:history="1">
            <w:r w:rsidRPr="007E0D4D">
              <w:rPr>
                <w:rStyle w:val="Hyperlink"/>
                <w:rFonts w:ascii="Arial" w:hAnsi="Arial" w:cs="Arial"/>
                <w:noProof/>
              </w:rPr>
              <w:t>Appendix Figure 4A.1: Python output for sales migration</w:t>
            </w:r>
            <w:r>
              <w:rPr>
                <w:noProof/>
                <w:webHidden/>
              </w:rPr>
              <w:tab/>
            </w:r>
            <w:r>
              <w:rPr>
                <w:noProof/>
                <w:webHidden/>
              </w:rPr>
              <w:fldChar w:fldCharType="begin"/>
            </w:r>
            <w:r>
              <w:rPr>
                <w:noProof/>
                <w:webHidden/>
              </w:rPr>
              <w:instrText xml:space="preserve"> PAGEREF _Toc241167415 \h </w:instrText>
            </w:r>
            <w:r>
              <w:rPr>
                <w:noProof/>
                <w:webHidden/>
              </w:rPr>
            </w:r>
            <w:r>
              <w:rPr>
                <w:noProof/>
                <w:webHidden/>
              </w:rPr>
              <w:fldChar w:fldCharType="separate"/>
            </w:r>
            <w:r>
              <w:rPr>
                <w:noProof/>
                <w:webHidden/>
              </w:rPr>
              <w:t>64</w:t>
            </w:r>
            <w:r>
              <w:rPr>
                <w:noProof/>
                <w:webHidden/>
              </w:rPr>
              <w:fldChar w:fldCharType="end"/>
            </w:r>
          </w:hyperlink>
        </w:p>
        <w:p w14:paraId="799C5557" w14:textId="6E16E45A" w:rsidR="00797B1D" w:rsidRDefault="00797B1D">
          <w:pPr>
            <w:pStyle w:val="TOC3"/>
            <w:tabs>
              <w:tab w:val="right" w:leader="dot" w:pos="8268"/>
            </w:tabs>
            <w:rPr>
              <w:rFonts w:eastAsiaTheme="minorEastAsia"/>
              <w:noProof/>
              <w:lang w:eastAsia="en-IN"/>
            </w:rPr>
          </w:pPr>
          <w:hyperlink w:anchor="_Toc241167416" w:history="1">
            <w:r w:rsidRPr="007E0D4D">
              <w:rPr>
                <w:rStyle w:val="Hyperlink"/>
                <w:rFonts w:ascii="Arial" w:hAnsi="Arial" w:cs="Arial"/>
                <w:noProof/>
              </w:rPr>
              <w:t>Appendix Figure 4A.2: STATISTA GRAPH</w:t>
            </w:r>
            <w:r>
              <w:rPr>
                <w:noProof/>
                <w:webHidden/>
              </w:rPr>
              <w:tab/>
            </w:r>
            <w:r>
              <w:rPr>
                <w:noProof/>
                <w:webHidden/>
              </w:rPr>
              <w:fldChar w:fldCharType="begin"/>
            </w:r>
            <w:r>
              <w:rPr>
                <w:noProof/>
                <w:webHidden/>
              </w:rPr>
              <w:instrText xml:space="preserve"> PAGEREF _Toc241167416 \h </w:instrText>
            </w:r>
            <w:r>
              <w:rPr>
                <w:noProof/>
                <w:webHidden/>
              </w:rPr>
            </w:r>
            <w:r>
              <w:rPr>
                <w:noProof/>
                <w:webHidden/>
              </w:rPr>
              <w:fldChar w:fldCharType="separate"/>
            </w:r>
            <w:r>
              <w:rPr>
                <w:noProof/>
                <w:webHidden/>
              </w:rPr>
              <w:t>64</w:t>
            </w:r>
            <w:r>
              <w:rPr>
                <w:noProof/>
                <w:webHidden/>
              </w:rPr>
              <w:fldChar w:fldCharType="end"/>
            </w:r>
          </w:hyperlink>
        </w:p>
        <w:p w14:paraId="7D82E81B" w14:textId="506188E5" w:rsidR="00797B1D" w:rsidRDefault="00797B1D">
          <w:pPr>
            <w:pStyle w:val="TOC3"/>
            <w:tabs>
              <w:tab w:val="right" w:leader="dot" w:pos="8268"/>
            </w:tabs>
            <w:rPr>
              <w:rFonts w:eastAsiaTheme="minorEastAsia"/>
              <w:noProof/>
              <w:lang w:eastAsia="en-IN"/>
            </w:rPr>
          </w:pPr>
          <w:hyperlink w:anchor="_Toc241167417" w:history="1">
            <w:r w:rsidRPr="007E0D4D">
              <w:rPr>
                <w:rStyle w:val="Hyperlink"/>
                <w:rFonts w:ascii="Arial" w:hAnsi="Arial" w:cs="Arial"/>
                <w:noProof/>
              </w:rPr>
              <w:t>Appendix Figure 4A.3: ONS GRAPH</w:t>
            </w:r>
            <w:r>
              <w:rPr>
                <w:noProof/>
                <w:webHidden/>
              </w:rPr>
              <w:tab/>
            </w:r>
            <w:r>
              <w:rPr>
                <w:noProof/>
                <w:webHidden/>
              </w:rPr>
              <w:fldChar w:fldCharType="begin"/>
            </w:r>
            <w:r>
              <w:rPr>
                <w:noProof/>
                <w:webHidden/>
              </w:rPr>
              <w:instrText xml:space="preserve"> PAGEREF _Toc241167417 \h </w:instrText>
            </w:r>
            <w:r>
              <w:rPr>
                <w:noProof/>
                <w:webHidden/>
              </w:rPr>
            </w:r>
            <w:r>
              <w:rPr>
                <w:noProof/>
                <w:webHidden/>
              </w:rPr>
              <w:fldChar w:fldCharType="separate"/>
            </w:r>
            <w:r>
              <w:rPr>
                <w:noProof/>
                <w:webHidden/>
              </w:rPr>
              <w:t>65</w:t>
            </w:r>
            <w:r>
              <w:rPr>
                <w:noProof/>
                <w:webHidden/>
              </w:rPr>
              <w:fldChar w:fldCharType="end"/>
            </w:r>
          </w:hyperlink>
        </w:p>
        <w:p w14:paraId="220F5D9B" w14:textId="0FD97F3D" w:rsidR="00797B1D" w:rsidRDefault="00797B1D">
          <w:pPr>
            <w:pStyle w:val="TOC2"/>
            <w:tabs>
              <w:tab w:val="right" w:leader="dot" w:pos="8268"/>
            </w:tabs>
            <w:rPr>
              <w:rFonts w:eastAsiaTheme="minorEastAsia"/>
              <w:noProof/>
              <w:lang w:eastAsia="en-IN"/>
            </w:rPr>
          </w:pPr>
          <w:hyperlink w:anchor="_Toc241167418" w:history="1">
            <w:r w:rsidRPr="007E0D4D">
              <w:rPr>
                <w:rStyle w:val="Hyperlink"/>
                <w:rFonts w:ascii="Arial" w:hAnsi="Arial" w:cs="Arial"/>
                <w:noProof/>
              </w:rPr>
              <w:t>Appendix 4B: Segment profitability and compensation</w:t>
            </w:r>
            <w:r>
              <w:rPr>
                <w:noProof/>
                <w:webHidden/>
              </w:rPr>
              <w:tab/>
            </w:r>
            <w:r>
              <w:rPr>
                <w:noProof/>
                <w:webHidden/>
              </w:rPr>
              <w:fldChar w:fldCharType="begin"/>
            </w:r>
            <w:r>
              <w:rPr>
                <w:noProof/>
                <w:webHidden/>
              </w:rPr>
              <w:instrText xml:space="preserve"> PAGEREF _Toc241167418 \h </w:instrText>
            </w:r>
            <w:r>
              <w:rPr>
                <w:noProof/>
                <w:webHidden/>
              </w:rPr>
            </w:r>
            <w:r>
              <w:rPr>
                <w:noProof/>
                <w:webHidden/>
              </w:rPr>
              <w:fldChar w:fldCharType="separate"/>
            </w:r>
            <w:r>
              <w:rPr>
                <w:noProof/>
                <w:webHidden/>
              </w:rPr>
              <w:t>66</w:t>
            </w:r>
            <w:r>
              <w:rPr>
                <w:noProof/>
                <w:webHidden/>
              </w:rPr>
              <w:fldChar w:fldCharType="end"/>
            </w:r>
          </w:hyperlink>
        </w:p>
        <w:p w14:paraId="4286B848" w14:textId="7757BBEF" w:rsidR="00797B1D" w:rsidRDefault="00797B1D">
          <w:pPr>
            <w:pStyle w:val="TOC3"/>
            <w:tabs>
              <w:tab w:val="right" w:leader="dot" w:pos="8268"/>
            </w:tabs>
            <w:rPr>
              <w:rFonts w:eastAsiaTheme="minorEastAsia"/>
              <w:noProof/>
              <w:lang w:eastAsia="en-IN"/>
            </w:rPr>
          </w:pPr>
          <w:hyperlink w:anchor="_Toc241167419" w:history="1">
            <w:r w:rsidRPr="007E0D4D">
              <w:rPr>
                <w:rStyle w:val="Hyperlink"/>
                <w:rFonts w:ascii="Arial" w:hAnsi="Arial" w:cs="Arial"/>
                <w:noProof/>
              </w:rPr>
              <w:t>Appendix Table 4B.1: Compensation analysis</w:t>
            </w:r>
            <w:r>
              <w:rPr>
                <w:noProof/>
                <w:webHidden/>
              </w:rPr>
              <w:tab/>
            </w:r>
            <w:r>
              <w:rPr>
                <w:noProof/>
                <w:webHidden/>
              </w:rPr>
              <w:fldChar w:fldCharType="begin"/>
            </w:r>
            <w:r>
              <w:rPr>
                <w:noProof/>
                <w:webHidden/>
              </w:rPr>
              <w:instrText xml:space="preserve"> PAGEREF _Toc241167419 \h </w:instrText>
            </w:r>
            <w:r>
              <w:rPr>
                <w:noProof/>
                <w:webHidden/>
              </w:rPr>
            </w:r>
            <w:r>
              <w:rPr>
                <w:noProof/>
                <w:webHidden/>
              </w:rPr>
              <w:fldChar w:fldCharType="separate"/>
            </w:r>
            <w:r>
              <w:rPr>
                <w:noProof/>
                <w:webHidden/>
              </w:rPr>
              <w:t>66</w:t>
            </w:r>
            <w:r>
              <w:rPr>
                <w:noProof/>
                <w:webHidden/>
              </w:rPr>
              <w:fldChar w:fldCharType="end"/>
            </w:r>
          </w:hyperlink>
        </w:p>
        <w:p w14:paraId="45588C1B" w14:textId="365F39B5" w:rsidR="00797B1D" w:rsidRDefault="00797B1D">
          <w:pPr>
            <w:pStyle w:val="TOC3"/>
            <w:tabs>
              <w:tab w:val="right" w:leader="dot" w:pos="8268"/>
            </w:tabs>
            <w:rPr>
              <w:rFonts w:eastAsiaTheme="minorEastAsia"/>
              <w:noProof/>
              <w:lang w:eastAsia="en-IN"/>
            </w:rPr>
          </w:pPr>
          <w:hyperlink w:anchor="_Toc241167420" w:history="1">
            <w:r w:rsidRPr="007E0D4D">
              <w:rPr>
                <w:rStyle w:val="Hyperlink"/>
                <w:rFonts w:ascii="Arial" w:hAnsi="Arial" w:cs="Arial"/>
                <w:noProof/>
              </w:rPr>
              <w:t>Appendix Table 4B.2: Online/Directory margin reporting-break regression</w:t>
            </w:r>
            <w:r>
              <w:rPr>
                <w:noProof/>
                <w:webHidden/>
              </w:rPr>
              <w:tab/>
            </w:r>
            <w:r>
              <w:rPr>
                <w:noProof/>
                <w:webHidden/>
              </w:rPr>
              <w:fldChar w:fldCharType="begin"/>
            </w:r>
            <w:r>
              <w:rPr>
                <w:noProof/>
                <w:webHidden/>
              </w:rPr>
              <w:instrText xml:space="preserve"> PAGEREF _Toc241167420 \h </w:instrText>
            </w:r>
            <w:r>
              <w:rPr>
                <w:noProof/>
                <w:webHidden/>
              </w:rPr>
            </w:r>
            <w:r>
              <w:rPr>
                <w:noProof/>
                <w:webHidden/>
              </w:rPr>
              <w:fldChar w:fldCharType="separate"/>
            </w:r>
            <w:r>
              <w:rPr>
                <w:noProof/>
                <w:webHidden/>
              </w:rPr>
              <w:t>66</w:t>
            </w:r>
            <w:r>
              <w:rPr>
                <w:noProof/>
                <w:webHidden/>
              </w:rPr>
              <w:fldChar w:fldCharType="end"/>
            </w:r>
          </w:hyperlink>
        </w:p>
        <w:p w14:paraId="7103BB80" w14:textId="6C275282" w:rsidR="00797B1D" w:rsidRDefault="00797B1D">
          <w:pPr>
            <w:pStyle w:val="TOC2"/>
            <w:tabs>
              <w:tab w:val="right" w:leader="dot" w:pos="8268"/>
            </w:tabs>
            <w:rPr>
              <w:rFonts w:eastAsiaTheme="minorEastAsia"/>
              <w:noProof/>
              <w:lang w:eastAsia="en-IN"/>
            </w:rPr>
          </w:pPr>
          <w:hyperlink w:anchor="_Toc241167421" w:history="1">
            <w:r w:rsidRPr="007E0D4D">
              <w:rPr>
                <w:rStyle w:val="Hyperlink"/>
                <w:rFonts w:ascii="Arial" w:hAnsi="Arial" w:cs="Arial"/>
                <w:noProof/>
              </w:rPr>
              <w:t>Appendix 4C: Correlation, regression and cost analysis</w:t>
            </w:r>
            <w:r>
              <w:rPr>
                <w:noProof/>
                <w:webHidden/>
              </w:rPr>
              <w:tab/>
            </w:r>
            <w:r>
              <w:rPr>
                <w:noProof/>
                <w:webHidden/>
              </w:rPr>
              <w:fldChar w:fldCharType="begin"/>
            </w:r>
            <w:r>
              <w:rPr>
                <w:noProof/>
                <w:webHidden/>
              </w:rPr>
              <w:instrText xml:space="preserve"> PAGEREF _Toc241167421 \h </w:instrText>
            </w:r>
            <w:r>
              <w:rPr>
                <w:noProof/>
                <w:webHidden/>
              </w:rPr>
            </w:r>
            <w:r>
              <w:rPr>
                <w:noProof/>
                <w:webHidden/>
              </w:rPr>
              <w:fldChar w:fldCharType="separate"/>
            </w:r>
            <w:r>
              <w:rPr>
                <w:noProof/>
                <w:webHidden/>
              </w:rPr>
              <w:t>67</w:t>
            </w:r>
            <w:r>
              <w:rPr>
                <w:noProof/>
                <w:webHidden/>
              </w:rPr>
              <w:fldChar w:fldCharType="end"/>
            </w:r>
          </w:hyperlink>
        </w:p>
        <w:p w14:paraId="373D1995" w14:textId="68955EB5" w:rsidR="00797B1D" w:rsidRDefault="00797B1D">
          <w:pPr>
            <w:pStyle w:val="TOC3"/>
            <w:tabs>
              <w:tab w:val="right" w:leader="dot" w:pos="8268"/>
            </w:tabs>
            <w:rPr>
              <w:rFonts w:eastAsiaTheme="minorEastAsia"/>
              <w:noProof/>
              <w:lang w:eastAsia="en-IN"/>
            </w:rPr>
          </w:pPr>
          <w:hyperlink w:anchor="_Toc241167422" w:history="1">
            <w:r w:rsidRPr="007E0D4D">
              <w:rPr>
                <w:rStyle w:val="Hyperlink"/>
                <w:rFonts w:ascii="Arial" w:hAnsi="Arial" w:cs="Arial"/>
                <w:noProof/>
              </w:rPr>
              <w:t>Appendix Table 4C.1: Pearson correlation matrix</w:t>
            </w:r>
            <w:r>
              <w:rPr>
                <w:noProof/>
                <w:webHidden/>
              </w:rPr>
              <w:tab/>
            </w:r>
            <w:r>
              <w:rPr>
                <w:noProof/>
                <w:webHidden/>
              </w:rPr>
              <w:fldChar w:fldCharType="begin"/>
            </w:r>
            <w:r>
              <w:rPr>
                <w:noProof/>
                <w:webHidden/>
              </w:rPr>
              <w:instrText xml:space="preserve"> PAGEREF _Toc241167422 \h </w:instrText>
            </w:r>
            <w:r>
              <w:rPr>
                <w:noProof/>
                <w:webHidden/>
              </w:rPr>
            </w:r>
            <w:r>
              <w:rPr>
                <w:noProof/>
                <w:webHidden/>
              </w:rPr>
              <w:fldChar w:fldCharType="separate"/>
            </w:r>
            <w:r>
              <w:rPr>
                <w:noProof/>
                <w:webHidden/>
              </w:rPr>
              <w:t>67</w:t>
            </w:r>
            <w:r>
              <w:rPr>
                <w:noProof/>
                <w:webHidden/>
              </w:rPr>
              <w:fldChar w:fldCharType="end"/>
            </w:r>
          </w:hyperlink>
        </w:p>
        <w:p w14:paraId="3E0B3B2D" w14:textId="6E45F0A3" w:rsidR="00797B1D" w:rsidRDefault="00797B1D">
          <w:pPr>
            <w:pStyle w:val="TOC3"/>
            <w:tabs>
              <w:tab w:val="right" w:leader="dot" w:pos="8268"/>
            </w:tabs>
            <w:rPr>
              <w:rFonts w:eastAsiaTheme="minorEastAsia"/>
              <w:noProof/>
              <w:lang w:eastAsia="en-IN"/>
            </w:rPr>
          </w:pPr>
          <w:hyperlink w:anchor="_Toc241167423" w:history="1">
            <w:r w:rsidRPr="007E0D4D">
              <w:rPr>
                <w:rStyle w:val="Hyperlink"/>
                <w:rFonts w:ascii="Arial" w:hAnsi="Arial" w:cs="Arial"/>
                <w:noProof/>
              </w:rPr>
              <w:t>Appendix Table 4C.2: OLS regression of Group APM PBT margin on Online/Directory sales share</w:t>
            </w:r>
            <w:r>
              <w:rPr>
                <w:noProof/>
                <w:webHidden/>
              </w:rPr>
              <w:tab/>
            </w:r>
            <w:r>
              <w:rPr>
                <w:noProof/>
                <w:webHidden/>
              </w:rPr>
              <w:fldChar w:fldCharType="begin"/>
            </w:r>
            <w:r>
              <w:rPr>
                <w:noProof/>
                <w:webHidden/>
              </w:rPr>
              <w:instrText xml:space="preserve"> PAGEREF _Toc241167423 \h </w:instrText>
            </w:r>
            <w:r>
              <w:rPr>
                <w:noProof/>
                <w:webHidden/>
              </w:rPr>
            </w:r>
            <w:r>
              <w:rPr>
                <w:noProof/>
                <w:webHidden/>
              </w:rPr>
              <w:fldChar w:fldCharType="separate"/>
            </w:r>
            <w:r>
              <w:rPr>
                <w:noProof/>
                <w:webHidden/>
              </w:rPr>
              <w:t>67</w:t>
            </w:r>
            <w:r>
              <w:rPr>
                <w:noProof/>
                <w:webHidden/>
              </w:rPr>
              <w:fldChar w:fldCharType="end"/>
            </w:r>
          </w:hyperlink>
        </w:p>
        <w:p w14:paraId="4FEA0337" w14:textId="4AEEDB36" w:rsidR="00797B1D" w:rsidRDefault="00797B1D">
          <w:pPr>
            <w:pStyle w:val="TOC3"/>
            <w:tabs>
              <w:tab w:val="right" w:leader="dot" w:pos="8268"/>
            </w:tabs>
            <w:rPr>
              <w:rFonts w:eastAsiaTheme="minorEastAsia"/>
              <w:noProof/>
              <w:lang w:eastAsia="en-IN"/>
            </w:rPr>
          </w:pPr>
          <w:hyperlink w:anchor="_Toc241167424" w:history="1">
            <w:r w:rsidRPr="007E0D4D">
              <w:rPr>
                <w:rStyle w:val="Hyperlink"/>
                <w:rFonts w:ascii="Arial" w:hAnsi="Arial" w:cs="Arial"/>
                <w:noProof/>
              </w:rPr>
              <w:t>Appendix Table 4C.3: Annual-Change Regression for Distribution-Cost Intensity</w:t>
            </w:r>
            <w:r>
              <w:rPr>
                <w:noProof/>
                <w:webHidden/>
              </w:rPr>
              <w:tab/>
            </w:r>
            <w:r>
              <w:rPr>
                <w:noProof/>
                <w:webHidden/>
              </w:rPr>
              <w:fldChar w:fldCharType="begin"/>
            </w:r>
            <w:r>
              <w:rPr>
                <w:noProof/>
                <w:webHidden/>
              </w:rPr>
              <w:instrText xml:space="preserve"> PAGEREF _Toc241167424 \h </w:instrText>
            </w:r>
            <w:r>
              <w:rPr>
                <w:noProof/>
                <w:webHidden/>
              </w:rPr>
            </w:r>
            <w:r>
              <w:rPr>
                <w:noProof/>
                <w:webHidden/>
              </w:rPr>
              <w:fldChar w:fldCharType="separate"/>
            </w:r>
            <w:r>
              <w:rPr>
                <w:noProof/>
                <w:webHidden/>
              </w:rPr>
              <w:t>68</w:t>
            </w:r>
            <w:r>
              <w:rPr>
                <w:noProof/>
                <w:webHidden/>
              </w:rPr>
              <w:fldChar w:fldCharType="end"/>
            </w:r>
          </w:hyperlink>
        </w:p>
        <w:p w14:paraId="5F8A34F6" w14:textId="1DB09196" w:rsidR="00797B1D" w:rsidRDefault="00797B1D">
          <w:pPr>
            <w:pStyle w:val="TOC3"/>
            <w:tabs>
              <w:tab w:val="right" w:leader="dot" w:pos="8268"/>
            </w:tabs>
            <w:rPr>
              <w:rFonts w:eastAsiaTheme="minorEastAsia"/>
              <w:noProof/>
              <w:lang w:eastAsia="en-IN"/>
            </w:rPr>
          </w:pPr>
          <w:hyperlink w:anchor="_Toc241167425" w:history="1">
            <w:r w:rsidRPr="007E0D4D">
              <w:rPr>
                <w:rStyle w:val="Hyperlink"/>
                <w:rFonts w:ascii="Arial" w:hAnsi="Arial" w:cs="Arial"/>
                <w:noProof/>
              </w:rPr>
              <w:t>Appendix Table 4C.4: Objective 4 correlations and p-values</w:t>
            </w:r>
            <w:r>
              <w:rPr>
                <w:noProof/>
                <w:webHidden/>
              </w:rPr>
              <w:tab/>
            </w:r>
            <w:r>
              <w:rPr>
                <w:noProof/>
                <w:webHidden/>
              </w:rPr>
              <w:fldChar w:fldCharType="begin"/>
            </w:r>
            <w:r>
              <w:rPr>
                <w:noProof/>
                <w:webHidden/>
              </w:rPr>
              <w:instrText xml:space="preserve"> PAGEREF _Toc241167425 \h </w:instrText>
            </w:r>
            <w:r>
              <w:rPr>
                <w:noProof/>
                <w:webHidden/>
              </w:rPr>
            </w:r>
            <w:r>
              <w:rPr>
                <w:noProof/>
                <w:webHidden/>
              </w:rPr>
              <w:fldChar w:fldCharType="separate"/>
            </w:r>
            <w:r>
              <w:rPr>
                <w:noProof/>
                <w:webHidden/>
              </w:rPr>
              <w:t>68</w:t>
            </w:r>
            <w:r>
              <w:rPr>
                <w:noProof/>
                <w:webHidden/>
              </w:rPr>
              <w:fldChar w:fldCharType="end"/>
            </w:r>
          </w:hyperlink>
        </w:p>
        <w:p w14:paraId="541EB55B" w14:textId="0BD17130" w:rsidR="00797B1D" w:rsidRDefault="00797B1D">
          <w:pPr>
            <w:pStyle w:val="TOC2"/>
            <w:tabs>
              <w:tab w:val="right" w:leader="dot" w:pos="8268"/>
            </w:tabs>
            <w:rPr>
              <w:rFonts w:eastAsiaTheme="minorEastAsia"/>
              <w:noProof/>
              <w:lang w:eastAsia="en-IN"/>
            </w:rPr>
          </w:pPr>
          <w:hyperlink w:anchor="_Toc241167426" w:history="1">
            <w:r w:rsidRPr="007E0D4D">
              <w:rPr>
                <w:rStyle w:val="Hyperlink"/>
                <w:rFonts w:ascii="Arial" w:hAnsi="Arial" w:cs="Arial"/>
                <w:noProof/>
              </w:rPr>
              <w:t>Appendix 4D: UK Supporting Evidence</w:t>
            </w:r>
            <w:r>
              <w:rPr>
                <w:noProof/>
                <w:webHidden/>
              </w:rPr>
              <w:tab/>
            </w:r>
            <w:r>
              <w:rPr>
                <w:noProof/>
                <w:webHidden/>
              </w:rPr>
              <w:fldChar w:fldCharType="begin"/>
            </w:r>
            <w:r>
              <w:rPr>
                <w:noProof/>
                <w:webHidden/>
              </w:rPr>
              <w:instrText xml:space="preserve"> PAGEREF _Toc241167426 \h </w:instrText>
            </w:r>
            <w:r>
              <w:rPr>
                <w:noProof/>
                <w:webHidden/>
              </w:rPr>
            </w:r>
            <w:r>
              <w:rPr>
                <w:noProof/>
                <w:webHidden/>
              </w:rPr>
              <w:fldChar w:fldCharType="separate"/>
            </w:r>
            <w:r>
              <w:rPr>
                <w:noProof/>
                <w:webHidden/>
              </w:rPr>
              <w:t>69</w:t>
            </w:r>
            <w:r>
              <w:rPr>
                <w:noProof/>
                <w:webHidden/>
              </w:rPr>
              <w:fldChar w:fldCharType="end"/>
            </w:r>
          </w:hyperlink>
        </w:p>
        <w:p w14:paraId="392044CB" w14:textId="1D8D7F42" w:rsidR="00797B1D" w:rsidRDefault="00797B1D">
          <w:pPr>
            <w:pStyle w:val="TOC3"/>
            <w:tabs>
              <w:tab w:val="right" w:leader="dot" w:pos="8268"/>
            </w:tabs>
            <w:rPr>
              <w:rFonts w:eastAsiaTheme="minorEastAsia"/>
              <w:noProof/>
              <w:lang w:eastAsia="en-IN"/>
            </w:rPr>
          </w:pPr>
          <w:hyperlink w:anchor="_Toc241167427" w:history="1">
            <w:r w:rsidRPr="007E0D4D">
              <w:rPr>
                <w:rStyle w:val="Hyperlink"/>
                <w:rFonts w:ascii="Arial" w:hAnsi="Arial" w:cs="Arial"/>
                <w:noProof/>
              </w:rPr>
              <w:t>Appendix Table 4D.1: UK Online sales share and segment margins</w:t>
            </w:r>
            <w:r>
              <w:rPr>
                <w:noProof/>
                <w:webHidden/>
              </w:rPr>
              <w:tab/>
            </w:r>
            <w:r>
              <w:rPr>
                <w:noProof/>
                <w:webHidden/>
              </w:rPr>
              <w:fldChar w:fldCharType="begin"/>
            </w:r>
            <w:r>
              <w:rPr>
                <w:noProof/>
                <w:webHidden/>
              </w:rPr>
              <w:instrText xml:space="preserve"> PAGEREF _Toc241167427 \h </w:instrText>
            </w:r>
            <w:r>
              <w:rPr>
                <w:noProof/>
                <w:webHidden/>
              </w:rPr>
            </w:r>
            <w:r>
              <w:rPr>
                <w:noProof/>
                <w:webHidden/>
              </w:rPr>
              <w:fldChar w:fldCharType="separate"/>
            </w:r>
            <w:r>
              <w:rPr>
                <w:noProof/>
                <w:webHidden/>
              </w:rPr>
              <w:t>69</w:t>
            </w:r>
            <w:r>
              <w:rPr>
                <w:noProof/>
                <w:webHidden/>
              </w:rPr>
              <w:fldChar w:fldCharType="end"/>
            </w:r>
          </w:hyperlink>
        </w:p>
        <w:p w14:paraId="013F6775" w14:textId="77777777" w:rsidR="00360A71" w:rsidRPr="000D7E7D" w:rsidRDefault="00241FA6" w:rsidP="00360A71">
          <w:pPr>
            <w:spacing w:line="360" w:lineRule="auto"/>
            <w:rPr>
              <w:rFonts w:ascii="Arial" w:hAnsi="Arial" w:cs="Arial"/>
              <w:noProof/>
              <w:sz w:val="22"/>
              <w:szCs w:val="22"/>
            </w:rPr>
          </w:pPr>
          <w:r w:rsidRPr="000D7E7D">
            <w:rPr>
              <w:rFonts w:ascii="Arial" w:hAnsi="Arial" w:cs="Arial"/>
              <w:noProof/>
              <w:sz w:val="22"/>
              <w:szCs w:val="22"/>
            </w:rPr>
            <w:fldChar w:fldCharType="end"/>
          </w:r>
        </w:p>
        <w:p w14:paraId="6BC4BFE7" w14:textId="697B4D7E" w:rsidR="0055590A" w:rsidRPr="00F41F6A" w:rsidRDefault="00360A71" w:rsidP="00360A71">
          <w:pPr>
            <w:rPr>
              <w:rFonts w:ascii="Arial" w:hAnsi="Arial" w:cs="Arial"/>
              <w:noProof/>
              <w:sz w:val="22"/>
              <w:szCs w:val="22"/>
            </w:rPr>
          </w:pPr>
          <w:r w:rsidRPr="00F41F6A">
            <w:rPr>
              <w:rFonts w:ascii="Arial" w:hAnsi="Arial" w:cs="Arial"/>
              <w:noProof/>
              <w:sz w:val="22"/>
              <w:szCs w:val="22"/>
            </w:rPr>
            <w:br w:type="page"/>
          </w:r>
        </w:p>
      </w:sdtContent>
    </w:sdt>
    <w:p w14:paraId="0E032B4D" w14:textId="77777777" w:rsidR="00A55CE0" w:rsidRPr="00F41F6A" w:rsidRDefault="00A55CE0" w:rsidP="007903B7">
      <w:pPr>
        <w:pStyle w:val="Heading1"/>
        <w:spacing w:line="360" w:lineRule="auto"/>
        <w:rPr>
          <w:rFonts w:ascii="Arial" w:hAnsi="Arial" w:cs="Arial"/>
          <w:sz w:val="22"/>
          <w:szCs w:val="22"/>
        </w:rPr>
      </w:pPr>
    </w:p>
    <w:p w14:paraId="56FCA347" w14:textId="7772823E" w:rsidR="00241FA6" w:rsidRPr="00D11369" w:rsidRDefault="00241FA6" w:rsidP="00A55CE0">
      <w:pPr>
        <w:pStyle w:val="Heading1"/>
        <w:spacing w:line="360" w:lineRule="auto"/>
        <w:jc w:val="center"/>
        <w:rPr>
          <w:rFonts w:ascii="Arial" w:hAnsi="Arial" w:cs="Arial"/>
          <w:sz w:val="28"/>
          <w:szCs w:val="28"/>
        </w:rPr>
      </w:pPr>
      <w:bookmarkStart w:id="18" w:name="_Toc241167360"/>
      <w:r w:rsidRPr="00D11369">
        <w:rPr>
          <w:rFonts w:ascii="Arial" w:hAnsi="Arial" w:cs="Arial"/>
          <w:sz w:val="28"/>
          <w:szCs w:val="28"/>
        </w:rPr>
        <w:t>LIST OF TABLES</w:t>
      </w:r>
      <w:bookmarkEnd w:id="18"/>
    </w:p>
    <w:tbl>
      <w:tblPr>
        <w:tblStyle w:val="PlainTable1"/>
        <w:tblW w:w="9493" w:type="dxa"/>
        <w:tblLook w:val="04A0" w:firstRow="1" w:lastRow="0" w:firstColumn="1" w:lastColumn="0" w:noHBand="0" w:noVBand="1"/>
      </w:tblPr>
      <w:tblGrid>
        <w:gridCol w:w="2112"/>
        <w:gridCol w:w="6270"/>
        <w:gridCol w:w="1111"/>
      </w:tblGrid>
      <w:tr w:rsidR="00241FA6" w:rsidRPr="00F41F6A" w14:paraId="5B49B8EC" w14:textId="77777777" w:rsidTr="003615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hideMark/>
          </w:tcPr>
          <w:p w14:paraId="3510CE8F" w14:textId="77777777"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Table</w:t>
            </w:r>
          </w:p>
        </w:tc>
        <w:tc>
          <w:tcPr>
            <w:tcW w:w="5937" w:type="dxa"/>
            <w:hideMark/>
          </w:tcPr>
          <w:p w14:paraId="60D10FC6" w14:textId="77777777" w:rsidR="00241FA6" w:rsidRPr="00F41F6A" w:rsidRDefault="00241FA6" w:rsidP="00A55CE0">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Title</w:t>
            </w:r>
          </w:p>
        </w:tc>
        <w:tc>
          <w:tcPr>
            <w:tcW w:w="1219" w:type="dxa"/>
            <w:hideMark/>
          </w:tcPr>
          <w:p w14:paraId="4F57183D" w14:textId="77777777" w:rsidR="00241FA6" w:rsidRPr="00F41F6A" w:rsidRDefault="00241FA6" w:rsidP="006E142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page</w:t>
            </w:r>
          </w:p>
        </w:tc>
      </w:tr>
      <w:tr w:rsidR="00241FA6" w:rsidRPr="00F41F6A" w14:paraId="123CB417"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80AA1" w14:textId="0843CC0D"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 xml:space="preserve">Table </w:t>
            </w:r>
            <w:r w:rsidR="004E4243" w:rsidRPr="00F41F6A">
              <w:rPr>
                <w:rFonts w:ascii="Arial" w:hAnsi="Arial" w:cs="Arial"/>
                <w:sz w:val="22"/>
                <w:szCs w:val="22"/>
              </w:rPr>
              <w:t>I</w:t>
            </w:r>
          </w:p>
        </w:tc>
        <w:tc>
          <w:tcPr>
            <w:tcW w:w="0" w:type="auto"/>
            <w:hideMark/>
          </w:tcPr>
          <w:p w14:paraId="04CC949D" w14:textId="77777777" w:rsidR="00241FA6" w:rsidRPr="00F41F6A" w:rsidRDefault="00241FA6" w:rsidP="00A55CE0">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Summary of analytical variables</w:t>
            </w:r>
          </w:p>
        </w:tc>
        <w:tc>
          <w:tcPr>
            <w:tcW w:w="1219" w:type="dxa"/>
            <w:hideMark/>
          </w:tcPr>
          <w:p w14:paraId="376E0182" w14:textId="3BB3FB8A" w:rsidR="00241FA6" w:rsidRPr="00F41F6A" w:rsidRDefault="00107AC0"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1</w:t>
            </w:r>
            <w:r w:rsidR="00244C63">
              <w:rPr>
                <w:rFonts w:ascii="Arial" w:hAnsi="Arial" w:cs="Arial"/>
                <w:sz w:val="22"/>
                <w:szCs w:val="22"/>
              </w:rPr>
              <w:t>8</w:t>
            </w:r>
          </w:p>
        </w:tc>
      </w:tr>
      <w:tr w:rsidR="00241FA6" w:rsidRPr="00F41F6A" w14:paraId="051D3C8B" w14:textId="77777777" w:rsidTr="00361528">
        <w:tc>
          <w:tcPr>
            <w:cnfStyle w:val="001000000000" w:firstRow="0" w:lastRow="0" w:firstColumn="1" w:lastColumn="0" w:oddVBand="0" w:evenVBand="0" w:oddHBand="0" w:evenHBand="0" w:firstRowFirstColumn="0" w:firstRowLastColumn="0" w:lastRowFirstColumn="0" w:lastRowLastColumn="0"/>
            <w:tcW w:w="0" w:type="auto"/>
            <w:hideMark/>
          </w:tcPr>
          <w:p w14:paraId="3DD5A45B" w14:textId="6C5EDD76"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 xml:space="preserve">Table </w:t>
            </w:r>
            <w:r w:rsidR="004E4243" w:rsidRPr="00F41F6A">
              <w:rPr>
                <w:rFonts w:ascii="Arial" w:hAnsi="Arial" w:cs="Arial"/>
                <w:sz w:val="22"/>
                <w:szCs w:val="22"/>
              </w:rPr>
              <w:t>II</w:t>
            </w:r>
          </w:p>
        </w:tc>
        <w:tc>
          <w:tcPr>
            <w:tcW w:w="0" w:type="auto"/>
            <w:hideMark/>
          </w:tcPr>
          <w:p w14:paraId="480F1445" w14:textId="77777777" w:rsidR="00241FA6" w:rsidRPr="00F41F6A" w:rsidRDefault="00241FA6" w:rsidP="00A55CE0">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Structural breaks considered in the analysis</w:t>
            </w:r>
          </w:p>
        </w:tc>
        <w:tc>
          <w:tcPr>
            <w:tcW w:w="1219" w:type="dxa"/>
            <w:hideMark/>
          </w:tcPr>
          <w:p w14:paraId="05897369" w14:textId="4BDD7D9D" w:rsidR="00241FA6" w:rsidRPr="00F41F6A" w:rsidRDefault="00076487" w:rsidP="006E14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1</w:t>
            </w:r>
            <w:r w:rsidR="00244C63">
              <w:rPr>
                <w:rFonts w:ascii="Arial" w:hAnsi="Arial" w:cs="Arial"/>
                <w:sz w:val="22"/>
                <w:szCs w:val="22"/>
              </w:rPr>
              <w:t>9</w:t>
            </w:r>
          </w:p>
        </w:tc>
      </w:tr>
      <w:tr w:rsidR="00241FA6" w:rsidRPr="00F41F6A" w14:paraId="252A55A9"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85937" w14:textId="23BA7361"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 xml:space="preserve">Table </w:t>
            </w:r>
            <w:r w:rsidR="004E4243" w:rsidRPr="00F41F6A">
              <w:rPr>
                <w:rFonts w:ascii="Arial" w:hAnsi="Arial" w:cs="Arial"/>
                <w:sz w:val="22"/>
                <w:szCs w:val="22"/>
              </w:rPr>
              <w:t>III</w:t>
            </w:r>
          </w:p>
        </w:tc>
        <w:tc>
          <w:tcPr>
            <w:tcW w:w="0" w:type="auto"/>
            <w:hideMark/>
          </w:tcPr>
          <w:p w14:paraId="4E738013" w14:textId="77777777" w:rsidR="00241FA6" w:rsidRPr="00F41F6A" w:rsidRDefault="00241FA6" w:rsidP="00A55CE0">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Sales mix, FY2015 against FY2026</w:t>
            </w:r>
          </w:p>
        </w:tc>
        <w:tc>
          <w:tcPr>
            <w:tcW w:w="1219" w:type="dxa"/>
            <w:hideMark/>
          </w:tcPr>
          <w:p w14:paraId="400544B9" w14:textId="372E840A" w:rsidR="00241FA6" w:rsidRPr="00F41F6A" w:rsidRDefault="00076487"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2</w:t>
            </w:r>
            <w:r w:rsidR="00244C63">
              <w:rPr>
                <w:rFonts w:ascii="Arial" w:hAnsi="Arial" w:cs="Arial"/>
                <w:sz w:val="22"/>
                <w:szCs w:val="22"/>
              </w:rPr>
              <w:t>6</w:t>
            </w:r>
          </w:p>
        </w:tc>
      </w:tr>
      <w:tr w:rsidR="00241FA6" w:rsidRPr="00F41F6A" w14:paraId="0E723087" w14:textId="77777777" w:rsidTr="00361528">
        <w:tc>
          <w:tcPr>
            <w:cnfStyle w:val="001000000000" w:firstRow="0" w:lastRow="0" w:firstColumn="1" w:lastColumn="0" w:oddVBand="0" w:evenVBand="0" w:oddHBand="0" w:evenHBand="0" w:firstRowFirstColumn="0" w:firstRowLastColumn="0" w:lastRowFirstColumn="0" w:lastRowLastColumn="0"/>
            <w:tcW w:w="0" w:type="auto"/>
            <w:hideMark/>
          </w:tcPr>
          <w:p w14:paraId="6424EFD0" w14:textId="7DEFD2FD"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 xml:space="preserve">Table </w:t>
            </w:r>
            <w:r w:rsidR="004E4243" w:rsidRPr="00F41F6A">
              <w:rPr>
                <w:rFonts w:ascii="Arial" w:hAnsi="Arial" w:cs="Arial"/>
                <w:sz w:val="22"/>
                <w:szCs w:val="22"/>
              </w:rPr>
              <w:t>IV</w:t>
            </w:r>
          </w:p>
        </w:tc>
        <w:tc>
          <w:tcPr>
            <w:tcW w:w="0" w:type="auto"/>
            <w:hideMark/>
          </w:tcPr>
          <w:p w14:paraId="7810D9F9" w14:textId="77777777" w:rsidR="00241FA6" w:rsidRPr="00F41F6A" w:rsidRDefault="00241FA6" w:rsidP="00A55CE0">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Segment operating profit in FY2015 and FY2026</w:t>
            </w:r>
          </w:p>
        </w:tc>
        <w:tc>
          <w:tcPr>
            <w:tcW w:w="1219" w:type="dxa"/>
            <w:hideMark/>
          </w:tcPr>
          <w:p w14:paraId="39871660" w14:textId="4CDBF297" w:rsidR="00241FA6" w:rsidRPr="00F41F6A" w:rsidRDefault="00076487" w:rsidP="006E14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2</w:t>
            </w:r>
            <w:r w:rsidR="00743BD9">
              <w:rPr>
                <w:rFonts w:ascii="Arial" w:hAnsi="Arial" w:cs="Arial"/>
                <w:sz w:val="22"/>
                <w:szCs w:val="22"/>
              </w:rPr>
              <w:t>9</w:t>
            </w:r>
          </w:p>
        </w:tc>
      </w:tr>
      <w:tr w:rsidR="00241FA6" w:rsidRPr="00F41F6A" w14:paraId="362374EB"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C61BD" w14:textId="7F4C5F89"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 xml:space="preserve">Table </w:t>
            </w:r>
            <w:r w:rsidR="004E4243" w:rsidRPr="00F41F6A">
              <w:rPr>
                <w:rFonts w:ascii="Arial" w:hAnsi="Arial" w:cs="Arial"/>
                <w:sz w:val="22"/>
                <w:szCs w:val="22"/>
              </w:rPr>
              <w:t>V</w:t>
            </w:r>
          </w:p>
        </w:tc>
        <w:tc>
          <w:tcPr>
            <w:tcW w:w="0" w:type="auto"/>
            <w:hideMark/>
          </w:tcPr>
          <w:p w14:paraId="4EFE806D" w14:textId="77777777" w:rsidR="00241FA6" w:rsidRPr="00F41F6A" w:rsidRDefault="00241FA6" w:rsidP="00A55CE0">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Exploratory reporting-break model for Online/Directory margin</w:t>
            </w:r>
          </w:p>
        </w:tc>
        <w:tc>
          <w:tcPr>
            <w:tcW w:w="1219" w:type="dxa"/>
            <w:hideMark/>
          </w:tcPr>
          <w:p w14:paraId="1491BD9A" w14:textId="015CCB0B" w:rsidR="00241FA6" w:rsidRPr="00F41F6A" w:rsidRDefault="00CE462F"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3</w:t>
            </w:r>
            <w:r w:rsidR="00743BD9">
              <w:rPr>
                <w:rFonts w:ascii="Arial" w:hAnsi="Arial" w:cs="Arial"/>
                <w:sz w:val="22"/>
                <w:szCs w:val="22"/>
              </w:rPr>
              <w:t>2</w:t>
            </w:r>
          </w:p>
        </w:tc>
      </w:tr>
      <w:tr w:rsidR="00241FA6" w:rsidRPr="00F41F6A" w14:paraId="06B10503" w14:textId="77777777" w:rsidTr="00361528">
        <w:tc>
          <w:tcPr>
            <w:cnfStyle w:val="001000000000" w:firstRow="0" w:lastRow="0" w:firstColumn="1" w:lastColumn="0" w:oddVBand="0" w:evenVBand="0" w:oddHBand="0" w:evenHBand="0" w:firstRowFirstColumn="0" w:firstRowLastColumn="0" w:lastRowFirstColumn="0" w:lastRowLastColumn="0"/>
            <w:tcW w:w="0" w:type="auto"/>
            <w:hideMark/>
          </w:tcPr>
          <w:p w14:paraId="09492926" w14:textId="5245498A"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 xml:space="preserve">Table </w:t>
            </w:r>
            <w:r w:rsidR="004E4243" w:rsidRPr="00F41F6A">
              <w:rPr>
                <w:rFonts w:ascii="Arial" w:hAnsi="Arial" w:cs="Arial"/>
                <w:sz w:val="22"/>
                <w:szCs w:val="22"/>
              </w:rPr>
              <w:t>VI</w:t>
            </w:r>
          </w:p>
        </w:tc>
        <w:tc>
          <w:tcPr>
            <w:tcW w:w="0" w:type="auto"/>
            <w:hideMark/>
          </w:tcPr>
          <w:p w14:paraId="56BC5F1C" w14:textId="77777777" w:rsidR="00241FA6" w:rsidRPr="00F41F6A" w:rsidRDefault="00241FA6" w:rsidP="00A55CE0">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Online/Directory share and Group margin</w:t>
            </w:r>
          </w:p>
        </w:tc>
        <w:tc>
          <w:tcPr>
            <w:tcW w:w="1219" w:type="dxa"/>
            <w:hideMark/>
          </w:tcPr>
          <w:p w14:paraId="139999E1" w14:textId="166E6C5A" w:rsidR="00241FA6" w:rsidRPr="00F41F6A" w:rsidRDefault="00CE462F" w:rsidP="006E14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3</w:t>
            </w:r>
            <w:r w:rsidR="00743BD9">
              <w:rPr>
                <w:rFonts w:ascii="Arial" w:hAnsi="Arial" w:cs="Arial"/>
                <w:sz w:val="22"/>
                <w:szCs w:val="22"/>
              </w:rPr>
              <w:t>4</w:t>
            </w:r>
          </w:p>
        </w:tc>
      </w:tr>
      <w:tr w:rsidR="00241FA6" w:rsidRPr="00F41F6A" w14:paraId="40817437"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A0760" w14:textId="248CE4D9"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 xml:space="preserve">Table </w:t>
            </w:r>
            <w:r w:rsidR="004E4243" w:rsidRPr="00F41F6A">
              <w:rPr>
                <w:rFonts w:ascii="Arial" w:hAnsi="Arial" w:cs="Arial"/>
                <w:sz w:val="22"/>
                <w:szCs w:val="22"/>
              </w:rPr>
              <w:t>VII</w:t>
            </w:r>
          </w:p>
        </w:tc>
        <w:tc>
          <w:tcPr>
            <w:tcW w:w="0" w:type="auto"/>
            <w:hideMark/>
          </w:tcPr>
          <w:p w14:paraId="1199CC10" w14:textId="77777777" w:rsidR="00241FA6" w:rsidRPr="00F41F6A" w:rsidRDefault="00241FA6" w:rsidP="00A55CE0">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Key distribution-cost relationships</w:t>
            </w:r>
          </w:p>
        </w:tc>
        <w:tc>
          <w:tcPr>
            <w:tcW w:w="1219" w:type="dxa"/>
            <w:hideMark/>
          </w:tcPr>
          <w:p w14:paraId="543641A7" w14:textId="0FD1C6E1" w:rsidR="00241FA6" w:rsidRPr="00F41F6A" w:rsidRDefault="00076487"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3</w:t>
            </w:r>
            <w:r w:rsidR="00743BD9">
              <w:rPr>
                <w:rFonts w:ascii="Arial" w:hAnsi="Arial" w:cs="Arial"/>
                <w:sz w:val="22"/>
                <w:szCs w:val="22"/>
              </w:rPr>
              <w:t>6</w:t>
            </w:r>
          </w:p>
        </w:tc>
      </w:tr>
      <w:tr w:rsidR="00241FA6" w:rsidRPr="00F41F6A" w14:paraId="4EE2C213" w14:textId="77777777" w:rsidTr="00361528">
        <w:tc>
          <w:tcPr>
            <w:cnfStyle w:val="001000000000" w:firstRow="0" w:lastRow="0" w:firstColumn="1" w:lastColumn="0" w:oddVBand="0" w:evenVBand="0" w:oddHBand="0" w:evenHBand="0" w:firstRowFirstColumn="0" w:firstRowLastColumn="0" w:lastRowFirstColumn="0" w:lastRowLastColumn="0"/>
            <w:tcW w:w="0" w:type="auto"/>
            <w:hideMark/>
          </w:tcPr>
          <w:p w14:paraId="415445EF" w14:textId="19E67D43"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 xml:space="preserve">Table </w:t>
            </w:r>
            <w:r w:rsidR="004E4243" w:rsidRPr="00F41F6A">
              <w:rPr>
                <w:rFonts w:ascii="Arial" w:hAnsi="Arial" w:cs="Arial"/>
                <w:sz w:val="22"/>
                <w:szCs w:val="22"/>
              </w:rPr>
              <w:t>VIII</w:t>
            </w:r>
          </w:p>
        </w:tc>
        <w:tc>
          <w:tcPr>
            <w:tcW w:w="0" w:type="auto"/>
            <w:hideMark/>
          </w:tcPr>
          <w:p w14:paraId="590BC780" w14:textId="77777777" w:rsidR="00241FA6" w:rsidRPr="00F41F6A" w:rsidRDefault="00241FA6" w:rsidP="00A55CE0">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Annual-change model</w:t>
            </w:r>
          </w:p>
        </w:tc>
        <w:tc>
          <w:tcPr>
            <w:tcW w:w="1219" w:type="dxa"/>
            <w:hideMark/>
          </w:tcPr>
          <w:p w14:paraId="33F165FF" w14:textId="662348B7" w:rsidR="00241FA6" w:rsidRPr="00F41F6A" w:rsidRDefault="00076487" w:rsidP="006E14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3</w:t>
            </w:r>
            <w:r w:rsidR="00743BD9">
              <w:rPr>
                <w:rFonts w:ascii="Arial" w:hAnsi="Arial" w:cs="Arial"/>
                <w:sz w:val="22"/>
                <w:szCs w:val="22"/>
              </w:rPr>
              <w:t>7</w:t>
            </w:r>
          </w:p>
        </w:tc>
      </w:tr>
      <w:tr w:rsidR="00241FA6" w:rsidRPr="00F41F6A" w14:paraId="5495F41F"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C35F5" w14:textId="381DED9A"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 xml:space="preserve">Table </w:t>
            </w:r>
            <w:r w:rsidR="004E4243" w:rsidRPr="00F41F6A">
              <w:rPr>
                <w:rFonts w:ascii="Arial" w:hAnsi="Arial" w:cs="Arial"/>
                <w:sz w:val="22"/>
                <w:szCs w:val="22"/>
              </w:rPr>
              <w:t>IX</w:t>
            </w:r>
          </w:p>
        </w:tc>
        <w:tc>
          <w:tcPr>
            <w:tcW w:w="0" w:type="auto"/>
            <w:hideMark/>
          </w:tcPr>
          <w:p w14:paraId="5CEED6C9" w14:textId="77777777" w:rsidR="00241FA6" w:rsidRPr="00F41F6A" w:rsidRDefault="00241FA6" w:rsidP="00A55CE0">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Store count and profitability correlations</w:t>
            </w:r>
          </w:p>
        </w:tc>
        <w:tc>
          <w:tcPr>
            <w:tcW w:w="1219" w:type="dxa"/>
            <w:hideMark/>
          </w:tcPr>
          <w:p w14:paraId="51B2D4AE" w14:textId="6D835D36" w:rsidR="00241FA6" w:rsidRPr="00F41F6A" w:rsidRDefault="003F74AD"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3</w:t>
            </w:r>
            <w:r w:rsidR="00743BD9">
              <w:rPr>
                <w:rFonts w:ascii="Arial" w:hAnsi="Arial" w:cs="Arial"/>
                <w:sz w:val="22"/>
                <w:szCs w:val="22"/>
              </w:rPr>
              <w:t>9</w:t>
            </w:r>
          </w:p>
        </w:tc>
      </w:tr>
      <w:tr w:rsidR="00241FA6" w:rsidRPr="00F41F6A" w14:paraId="729CD370" w14:textId="77777777" w:rsidTr="00361528">
        <w:tc>
          <w:tcPr>
            <w:cnfStyle w:val="001000000000" w:firstRow="0" w:lastRow="0" w:firstColumn="1" w:lastColumn="0" w:oddVBand="0" w:evenVBand="0" w:oddHBand="0" w:evenHBand="0" w:firstRowFirstColumn="0" w:firstRowLastColumn="0" w:lastRowFirstColumn="0" w:lastRowLastColumn="0"/>
            <w:tcW w:w="0" w:type="auto"/>
            <w:hideMark/>
          </w:tcPr>
          <w:p w14:paraId="17C32C18" w14:textId="39B16D02"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 xml:space="preserve">Table </w:t>
            </w:r>
            <w:r w:rsidR="004E4243" w:rsidRPr="00F41F6A">
              <w:rPr>
                <w:rFonts w:ascii="Arial" w:hAnsi="Arial" w:cs="Arial"/>
                <w:sz w:val="22"/>
                <w:szCs w:val="22"/>
              </w:rPr>
              <w:t>X</w:t>
            </w:r>
          </w:p>
        </w:tc>
        <w:tc>
          <w:tcPr>
            <w:tcW w:w="0" w:type="auto"/>
            <w:hideMark/>
          </w:tcPr>
          <w:p w14:paraId="357F5E99" w14:textId="77777777" w:rsidR="00241FA6" w:rsidRPr="00F41F6A" w:rsidRDefault="00241FA6" w:rsidP="00A55CE0">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UK Online sales share and segment operating margins</w:t>
            </w:r>
          </w:p>
        </w:tc>
        <w:tc>
          <w:tcPr>
            <w:tcW w:w="1219" w:type="dxa"/>
            <w:hideMark/>
          </w:tcPr>
          <w:p w14:paraId="725CF12A" w14:textId="7537EF90" w:rsidR="00241FA6" w:rsidRPr="00F41F6A" w:rsidRDefault="00743BD9" w:rsidP="006E14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42</w:t>
            </w:r>
          </w:p>
        </w:tc>
      </w:tr>
      <w:tr w:rsidR="0023471C" w:rsidRPr="00F41F6A" w14:paraId="0E1D9E43"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F5351B" w14:textId="230F1937" w:rsidR="0023471C" w:rsidRPr="00F41F6A" w:rsidRDefault="0023471C" w:rsidP="00A55CE0">
            <w:pPr>
              <w:jc w:val="center"/>
              <w:rPr>
                <w:rFonts w:ascii="Arial" w:hAnsi="Arial" w:cs="Arial"/>
                <w:sz w:val="22"/>
                <w:szCs w:val="22"/>
              </w:rPr>
            </w:pPr>
            <w:r w:rsidRPr="00F41F6A">
              <w:rPr>
                <w:rFonts w:ascii="Arial" w:hAnsi="Arial" w:cs="Arial"/>
                <w:sz w:val="22"/>
                <w:szCs w:val="22"/>
              </w:rPr>
              <w:t>Appendix Table 4A.1</w:t>
            </w:r>
          </w:p>
        </w:tc>
        <w:tc>
          <w:tcPr>
            <w:tcW w:w="0" w:type="auto"/>
          </w:tcPr>
          <w:p w14:paraId="214D2252" w14:textId="5977E3B5" w:rsidR="0023471C" w:rsidRPr="00F41F6A" w:rsidRDefault="0023471C" w:rsidP="00A55CE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 xml:space="preserve">                      Python output for sales migration</w:t>
            </w:r>
          </w:p>
          <w:p w14:paraId="450328AC" w14:textId="77777777" w:rsidR="0023471C" w:rsidRPr="00F41F6A" w:rsidRDefault="0023471C" w:rsidP="00A55CE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tcW w:w="1219" w:type="dxa"/>
          </w:tcPr>
          <w:p w14:paraId="253C1C7D" w14:textId="3E989E2E" w:rsidR="0023471C" w:rsidRPr="00F41F6A" w:rsidRDefault="003F74AD" w:rsidP="006E142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6</w:t>
            </w:r>
            <w:r w:rsidR="00743BD9">
              <w:rPr>
                <w:rFonts w:ascii="Arial" w:hAnsi="Arial" w:cs="Arial"/>
                <w:sz w:val="22"/>
                <w:szCs w:val="22"/>
              </w:rPr>
              <w:t>4</w:t>
            </w:r>
          </w:p>
        </w:tc>
      </w:tr>
      <w:tr w:rsidR="00241FA6" w:rsidRPr="00F41F6A" w14:paraId="59668D33" w14:textId="77777777" w:rsidTr="00361528">
        <w:tc>
          <w:tcPr>
            <w:cnfStyle w:val="001000000000" w:firstRow="0" w:lastRow="0" w:firstColumn="1" w:lastColumn="0" w:oddVBand="0" w:evenVBand="0" w:oddHBand="0" w:evenHBand="0" w:firstRowFirstColumn="0" w:firstRowLastColumn="0" w:lastRowFirstColumn="0" w:lastRowLastColumn="0"/>
            <w:tcW w:w="0" w:type="auto"/>
            <w:hideMark/>
          </w:tcPr>
          <w:p w14:paraId="05686135" w14:textId="77777777"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Appendix Table 4B.1</w:t>
            </w:r>
          </w:p>
        </w:tc>
        <w:tc>
          <w:tcPr>
            <w:tcW w:w="0" w:type="auto"/>
            <w:hideMark/>
          </w:tcPr>
          <w:p w14:paraId="1065E8ED" w14:textId="77777777" w:rsidR="00241FA6" w:rsidRPr="00F41F6A" w:rsidRDefault="00241FA6" w:rsidP="00A55CE0">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Compensation analysis</w:t>
            </w:r>
          </w:p>
        </w:tc>
        <w:tc>
          <w:tcPr>
            <w:tcW w:w="1219" w:type="dxa"/>
            <w:hideMark/>
          </w:tcPr>
          <w:p w14:paraId="30A58831" w14:textId="4AECE947" w:rsidR="00241FA6" w:rsidRPr="00F41F6A" w:rsidRDefault="003F74AD" w:rsidP="006E14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6</w:t>
            </w:r>
            <w:r w:rsidR="00BE2147">
              <w:rPr>
                <w:rFonts w:ascii="Arial" w:hAnsi="Arial" w:cs="Arial"/>
                <w:sz w:val="22"/>
                <w:szCs w:val="22"/>
              </w:rPr>
              <w:t>6</w:t>
            </w:r>
          </w:p>
        </w:tc>
      </w:tr>
      <w:tr w:rsidR="00241FA6" w:rsidRPr="00F41F6A" w14:paraId="7F1D1255"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3CFB8" w14:textId="77777777"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Appendix Table 4B.2</w:t>
            </w:r>
          </w:p>
        </w:tc>
        <w:tc>
          <w:tcPr>
            <w:tcW w:w="0" w:type="auto"/>
            <w:hideMark/>
          </w:tcPr>
          <w:p w14:paraId="1A8498CB" w14:textId="77777777" w:rsidR="00241FA6" w:rsidRPr="00F41F6A" w:rsidRDefault="00241FA6" w:rsidP="00A55CE0">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Online/Directory margin reporting-break regression</w:t>
            </w:r>
          </w:p>
        </w:tc>
        <w:tc>
          <w:tcPr>
            <w:tcW w:w="1219" w:type="dxa"/>
            <w:hideMark/>
          </w:tcPr>
          <w:p w14:paraId="6BE65A24" w14:textId="04AD76B9" w:rsidR="00241FA6" w:rsidRPr="00F41F6A" w:rsidRDefault="003F74AD"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6</w:t>
            </w:r>
            <w:r w:rsidR="00BE2147">
              <w:rPr>
                <w:rFonts w:ascii="Arial" w:hAnsi="Arial" w:cs="Arial"/>
                <w:sz w:val="22"/>
                <w:szCs w:val="22"/>
              </w:rPr>
              <w:t>6</w:t>
            </w:r>
          </w:p>
        </w:tc>
      </w:tr>
      <w:tr w:rsidR="00241FA6" w:rsidRPr="00F41F6A" w14:paraId="248D7C39" w14:textId="77777777" w:rsidTr="00361528">
        <w:tc>
          <w:tcPr>
            <w:cnfStyle w:val="001000000000" w:firstRow="0" w:lastRow="0" w:firstColumn="1" w:lastColumn="0" w:oddVBand="0" w:evenVBand="0" w:oddHBand="0" w:evenHBand="0" w:firstRowFirstColumn="0" w:firstRowLastColumn="0" w:lastRowFirstColumn="0" w:lastRowLastColumn="0"/>
            <w:tcW w:w="0" w:type="auto"/>
            <w:hideMark/>
          </w:tcPr>
          <w:p w14:paraId="19553F71" w14:textId="77777777"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Appendix Table 4C.1</w:t>
            </w:r>
          </w:p>
        </w:tc>
        <w:tc>
          <w:tcPr>
            <w:tcW w:w="0" w:type="auto"/>
            <w:hideMark/>
          </w:tcPr>
          <w:p w14:paraId="766F8F90" w14:textId="77777777" w:rsidR="00241FA6" w:rsidRPr="00F41F6A" w:rsidRDefault="00241FA6" w:rsidP="00A55CE0">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Pearson correlation matrix</w:t>
            </w:r>
          </w:p>
        </w:tc>
        <w:tc>
          <w:tcPr>
            <w:tcW w:w="1219" w:type="dxa"/>
            <w:hideMark/>
          </w:tcPr>
          <w:p w14:paraId="30E38C63" w14:textId="3E92B43B" w:rsidR="00241FA6" w:rsidRPr="00F41F6A" w:rsidRDefault="00416131" w:rsidP="006E14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6</w:t>
            </w:r>
            <w:r w:rsidR="00BE2147">
              <w:rPr>
                <w:rFonts w:ascii="Arial" w:hAnsi="Arial" w:cs="Arial"/>
                <w:sz w:val="22"/>
                <w:szCs w:val="22"/>
              </w:rPr>
              <w:t>7</w:t>
            </w:r>
          </w:p>
        </w:tc>
      </w:tr>
      <w:tr w:rsidR="00241FA6" w:rsidRPr="00F41F6A" w14:paraId="39345721"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34A68" w14:textId="77777777"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Appendix Table 4C.2</w:t>
            </w:r>
          </w:p>
        </w:tc>
        <w:tc>
          <w:tcPr>
            <w:tcW w:w="0" w:type="auto"/>
            <w:hideMark/>
          </w:tcPr>
          <w:p w14:paraId="44AA5E5C" w14:textId="77777777" w:rsidR="00241FA6" w:rsidRPr="00F41F6A" w:rsidRDefault="00241FA6" w:rsidP="00A55CE0">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OLS regression of Group APM PBT margin on Online/Directory sales share</w:t>
            </w:r>
          </w:p>
        </w:tc>
        <w:tc>
          <w:tcPr>
            <w:tcW w:w="1219" w:type="dxa"/>
            <w:hideMark/>
          </w:tcPr>
          <w:p w14:paraId="56F2BC72" w14:textId="651B7E11" w:rsidR="00241FA6" w:rsidRPr="00F41F6A" w:rsidRDefault="00416131"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6</w:t>
            </w:r>
            <w:r w:rsidR="00BE2147">
              <w:rPr>
                <w:rFonts w:ascii="Arial" w:hAnsi="Arial" w:cs="Arial"/>
                <w:sz w:val="22"/>
                <w:szCs w:val="22"/>
              </w:rPr>
              <w:t>7</w:t>
            </w:r>
          </w:p>
        </w:tc>
      </w:tr>
      <w:tr w:rsidR="00241FA6" w:rsidRPr="00F41F6A" w14:paraId="1A28CB09" w14:textId="77777777" w:rsidTr="00361528">
        <w:tc>
          <w:tcPr>
            <w:cnfStyle w:val="001000000000" w:firstRow="0" w:lastRow="0" w:firstColumn="1" w:lastColumn="0" w:oddVBand="0" w:evenVBand="0" w:oddHBand="0" w:evenHBand="0" w:firstRowFirstColumn="0" w:firstRowLastColumn="0" w:lastRowFirstColumn="0" w:lastRowLastColumn="0"/>
            <w:tcW w:w="0" w:type="auto"/>
            <w:hideMark/>
          </w:tcPr>
          <w:p w14:paraId="27FF4E2D" w14:textId="77777777"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Appendix Table 4C.3</w:t>
            </w:r>
          </w:p>
        </w:tc>
        <w:tc>
          <w:tcPr>
            <w:tcW w:w="0" w:type="auto"/>
            <w:hideMark/>
          </w:tcPr>
          <w:p w14:paraId="0866EF3D" w14:textId="77777777" w:rsidR="00241FA6" w:rsidRPr="00F41F6A" w:rsidRDefault="00241FA6" w:rsidP="00A55CE0">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Annual-change regression for distribution-cost intensity</w:t>
            </w:r>
          </w:p>
        </w:tc>
        <w:tc>
          <w:tcPr>
            <w:tcW w:w="1219" w:type="dxa"/>
            <w:hideMark/>
          </w:tcPr>
          <w:p w14:paraId="6FF4B74C" w14:textId="6CC98011" w:rsidR="00241FA6" w:rsidRPr="00F41F6A" w:rsidRDefault="00346893" w:rsidP="006E14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6</w:t>
            </w:r>
            <w:r w:rsidR="00BE2147">
              <w:rPr>
                <w:rFonts w:ascii="Arial" w:hAnsi="Arial" w:cs="Arial"/>
                <w:sz w:val="22"/>
                <w:szCs w:val="22"/>
              </w:rPr>
              <w:t>8</w:t>
            </w:r>
          </w:p>
        </w:tc>
      </w:tr>
      <w:tr w:rsidR="00241FA6" w:rsidRPr="00F41F6A" w14:paraId="5CC61D4C"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1C574" w14:textId="77777777" w:rsidR="00241FA6" w:rsidRPr="00F41F6A" w:rsidRDefault="00241FA6" w:rsidP="00A55CE0">
            <w:pPr>
              <w:spacing w:after="160"/>
              <w:jc w:val="center"/>
              <w:rPr>
                <w:rFonts w:ascii="Arial" w:hAnsi="Arial" w:cs="Arial"/>
                <w:sz w:val="22"/>
                <w:szCs w:val="22"/>
              </w:rPr>
            </w:pPr>
            <w:r w:rsidRPr="00F41F6A">
              <w:rPr>
                <w:rFonts w:ascii="Arial" w:hAnsi="Arial" w:cs="Arial"/>
                <w:sz w:val="22"/>
                <w:szCs w:val="22"/>
              </w:rPr>
              <w:t>Appendix Table 4D.1</w:t>
            </w:r>
          </w:p>
        </w:tc>
        <w:tc>
          <w:tcPr>
            <w:tcW w:w="0" w:type="auto"/>
            <w:hideMark/>
          </w:tcPr>
          <w:p w14:paraId="2100BAED" w14:textId="77777777" w:rsidR="00241FA6" w:rsidRPr="00F41F6A" w:rsidRDefault="00241FA6" w:rsidP="00A55CE0">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UK Online sales share and segment margins</w:t>
            </w:r>
          </w:p>
        </w:tc>
        <w:tc>
          <w:tcPr>
            <w:tcW w:w="1219" w:type="dxa"/>
            <w:hideMark/>
          </w:tcPr>
          <w:p w14:paraId="340FCA06" w14:textId="69A3D4FD" w:rsidR="00241FA6" w:rsidRPr="00F41F6A" w:rsidRDefault="00346893"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6</w:t>
            </w:r>
            <w:r w:rsidR="00BE2147">
              <w:rPr>
                <w:rFonts w:ascii="Arial" w:hAnsi="Arial" w:cs="Arial"/>
                <w:sz w:val="22"/>
                <w:szCs w:val="22"/>
              </w:rPr>
              <w:t>9</w:t>
            </w:r>
          </w:p>
        </w:tc>
      </w:tr>
    </w:tbl>
    <w:p w14:paraId="375ED3A3" w14:textId="15AB21AB" w:rsidR="00D11369" w:rsidRDefault="00D11369" w:rsidP="006E1420">
      <w:pPr>
        <w:spacing w:line="360" w:lineRule="auto"/>
        <w:jc w:val="center"/>
        <w:rPr>
          <w:rFonts w:ascii="Arial" w:hAnsi="Arial" w:cs="Arial"/>
          <w:sz w:val="22"/>
          <w:szCs w:val="22"/>
        </w:rPr>
      </w:pPr>
    </w:p>
    <w:p w14:paraId="4FD3C361" w14:textId="4DEA32E8" w:rsidR="00D11369" w:rsidRPr="00F41F6A" w:rsidRDefault="00D11369" w:rsidP="00D11369">
      <w:pPr>
        <w:rPr>
          <w:rFonts w:ascii="Arial" w:hAnsi="Arial" w:cs="Arial"/>
          <w:sz w:val="22"/>
          <w:szCs w:val="22"/>
        </w:rPr>
      </w:pPr>
      <w:r>
        <w:rPr>
          <w:rFonts w:ascii="Arial" w:hAnsi="Arial" w:cs="Arial"/>
          <w:sz w:val="22"/>
          <w:szCs w:val="22"/>
        </w:rPr>
        <w:br w:type="page"/>
      </w:r>
    </w:p>
    <w:p w14:paraId="4BE9E4B0" w14:textId="77777777" w:rsidR="00241FA6" w:rsidRPr="00F41F6A" w:rsidRDefault="00241FA6" w:rsidP="006E1420">
      <w:pPr>
        <w:pStyle w:val="Heading1"/>
        <w:spacing w:line="360" w:lineRule="auto"/>
        <w:jc w:val="center"/>
        <w:rPr>
          <w:rFonts w:ascii="Arial" w:hAnsi="Arial" w:cs="Arial"/>
          <w:sz w:val="22"/>
          <w:szCs w:val="22"/>
        </w:rPr>
      </w:pPr>
      <w:bookmarkStart w:id="19" w:name="_Toc241167361"/>
      <w:r w:rsidRPr="00F41F6A">
        <w:rPr>
          <w:rFonts w:ascii="Arial" w:hAnsi="Arial" w:cs="Arial"/>
          <w:sz w:val="22"/>
          <w:szCs w:val="22"/>
        </w:rPr>
        <w:lastRenderedPageBreak/>
        <w:t>LIST OF FIGURES</w:t>
      </w:r>
      <w:bookmarkEnd w:id="19"/>
    </w:p>
    <w:tbl>
      <w:tblPr>
        <w:tblStyle w:val="PlainTable1"/>
        <w:tblW w:w="9493" w:type="dxa"/>
        <w:tblLook w:val="04A0" w:firstRow="1" w:lastRow="0" w:firstColumn="1" w:lastColumn="0" w:noHBand="0" w:noVBand="1"/>
      </w:tblPr>
      <w:tblGrid>
        <w:gridCol w:w="1911"/>
        <w:gridCol w:w="6363"/>
        <w:gridCol w:w="1219"/>
      </w:tblGrid>
      <w:tr w:rsidR="00241FA6" w:rsidRPr="00F41F6A" w14:paraId="154E2102" w14:textId="77777777" w:rsidTr="003615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710EC" w14:textId="77777777"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Figure</w:t>
            </w:r>
          </w:p>
        </w:tc>
        <w:tc>
          <w:tcPr>
            <w:tcW w:w="0" w:type="auto"/>
            <w:hideMark/>
          </w:tcPr>
          <w:p w14:paraId="2F511789" w14:textId="77777777" w:rsidR="00241FA6" w:rsidRPr="00F41F6A" w:rsidRDefault="00241FA6" w:rsidP="002B3C5A">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Title</w:t>
            </w:r>
          </w:p>
        </w:tc>
        <w:tc>
          <w:tcPr>
            <w:tcW w:w="1219" w:type="dxa"/>
            <w:hideMark/>
          </w:tcPr>
          <w:p w14:paraId="5500A887" w14:textId="77777777" w:rsidR="00241FA6" w:rsidRPr="00F41F6A" w:rsidRDefault="00241FA6" w:rsidP="006E142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page</w:t>
            </w:r>
          </w:p>
        </w:tc>
      </w:tr>
      <w:tr w:rsidR="00241FA6" w:rsidRPr="00F41F6A" w14:paraId="1C871681"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4F4A8" w14:textId="5BAC3E8A"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 xml:space="preserve">Figure </w:t>
            </w:r>
            <w:r w:rsidR="00460C7B" w:rsidRPr="00F41F6A">
              <w:rPr>
                <w:rFonts w:ascii="Arial" w:hAnsi="Arial" w:cs="Arial"/>
                <w:sz w:val="22"/>
                <w:szCs w:val="22"/>
              </w:rPr>
              <w:t>1</w:t>
            </w:r>
          </w:p>
        </w:tc>
        <w:tc>
          <w:tcPr>
            <w:tcW w:w="0" w:type="auto"/>
            <w:hideMark/>
          </w:tcPr>
          <w:p w14:paraId="633AD44E" w14:textId="77777777" w:rsidR="00241FA6" w:rsidRPr="00F41F6A" w:rsidRDefault="00241FA6" w:rsidP="002B3C5A">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Conceptual Framework: Store-to-Online Migration, Cost-to-Serve and Profitability at NEXT plc</w:t>
            </w:r>
          </w:p>
        </w:tc>
        <w:tc>
          <w:tcPr>
            <w:tcW w:w="1219" w:type="dxa"/>
            <w:hideMark/>
          </w:tcPr>
          <w:p w14:paraId="62EF972A" w14:textId="1738FC59" w:rsidR="00241FA6" w:rsidRPr="00F41F6A" w:rsidRDefault="00346893"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1</w:t>
            </w:r>
            <w:r w:rsidR="00BE2147">
              <w:rPr>
                <w:rFonts w:ascii="Arial" w:hAnsi="Arial" w:cs="Arial"/>
                <w:sz w:val="22"/>
                <w:szCs w:val="22"/>
              </w:rPr>
              <w:t>2</w:t>
            </w:r>
          </w:p>
        </w:tc>
      </w:tr>
      <w:tr w:rsidR="00241FA6" w:rsidRPr="00F41F6A" w14:paraId="6110FD70" w14:textId="77777777" w:rsidTr="00361528">
        <w:tc>
          <w:tcPr>
            <w:cnfStyle w:val="001000000000" w:firstRow="0" w:lastRow="0" w:firstColumn="1" w:lastColumn="0" w:oddVBand="0" w:evenVBand="0" w:oddHBand="0" w:evenHBand="0" w:firstRowFirstColumn="0" w:firstRowLastColumn="0" w:lastRowFirstColumn="0" w:lastRowLastColumn="0"/>
            <w:tcW w:w="0" w:type="auto"/>
            <w:hideMark/>
          </w:tcPr>
          <w:p w14:paraId="05770A17" w14:textId="58A041C8"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 xml:space="preserve">Figure </w:t>
            </w:r>
            <w:r w:rsidR="00460C7B" w:rsidRPr="00F41F6A">
              <w:rPr>
                <w:rFonts w:ascii="Arial" w:hAnsi="Arial" w:cs="Arial"/>
                <w:sz w:val="22"/>
                <w:szCs w:val="22"/>
              </w:rPr>
              <w:t>2</w:t>
            </w:r>
          </w:p>
        </w:tc>
        <w:tc>
          <w:tcPr>
            <w:tcW w:w="0" w:type="auto"/>
            <w:hideMark/>
          </w:tcPr>
          <w:p w14:paraId="42CAC2D0" w14:textId="77777777" w:rsidR="00241FA6" w:rsidRPr="00F41F6A" w:rsidRDefault="00241FA6" w:rsidP="002B3C5A">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Methodological framework of the study</w:t>
            </w:r>
          </w:p>
        </w:tc>
        <w:tc>
          <w:tcPr>
            <w:tcW w:w="1219" w:type="dxa"/>
            <w:hideMark/>
          </w:tcPr>
          <w:p w14:paraId="77A070B6" w14:textId="2267DBE2" w:rsidR="00241FA6" w:rsidRPr="00F41F6A" w:rsidRDefault="00561E09" w:rsidP="006E14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1</w:t>
            </w:r>
            <w:r w:rsidR="00BE2147">
              <w:rPr>
                <w:rFonts w:ascii="Arial" w:hAnsi="Arial" w:cs="Arial"/>
                <w:sz w:val="22"/>
                <w:szCs w:val="22"/>
              </w:rPr>
              <w:t>6</w:t>
            </w:r>
          </w:p>
        </w:tc>
      </w:tr>
      <w:tr w:rsidR="00241FA6" w:rsidRPr="00F41F6A" w14:paraId="51D0F21A"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78D53" w14:textId="394E30F3"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 xml:space="preserve">Figure </w:t>
            </w:r>
            <w:r w:rsidR="00460C7B" w:rsidRPr="00F41F6A">
              <w:rPr>
                <w:rFonts w:ascii="Arial" w:hAnsi="Arial" w:cs="Arial"/>
                <w:sz w:val="22"/>
                <w:szCs w:val="22"/>
              </w:rPr>
              <w:t>3</w:t>
            </w:r>
          </w:p>
        </w:tc>
        <w:tc>
          <w:tcPr>
            <w:tcW w:w="0" w:type="auto"/>
            <w:hideMark/>
          </w:tcPr>
          <w:p w14:paraId="5F55889C" w14:textId="77777777" w:rsidR="00241FA6" w:rsidRPr="00F41F6A" w:rsidRDefault="00241FA6" w:rsidP="002B3C5A">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Retail and Online/Directory sales, FY2015–FY2026</w:t>
            </w:r>
          </w:p>
        </w:tc>
        <w:tc>
          <w:tcPr>
            <w:tcW w:w="1219" w:type="dxa"/>
            <w:hideMark/>
          </w:tcPr>
          <w:p w14:paraId="6F66B23E" w14:textId="7BA238BE" w:rsidR="00241FA6" w:rsidRPr="00F41F6A" w:rsidRDefault="00561E09"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2</w:t>
            </w:r>
            <w:r w:rsidR="00BE2147">
              <w:rPr>
                <w:rFonts w:ascii="Arial" w:hAnsi="Arial" w:cs="Arial"/>
                <w:sz w:val="22"/>
                <w:szCs w:val="22"/>
              </w:rPr>
              <w:t>7</w:t>
            </w:r>
          </w:p>
        </w:tc>
      </w:tr>
      <w:tr w:rsidR="00241FA6" w:rsidRPr="00F41F6A" w14:paraId="7AA57EB5" w14:textId="77777777" w:rsidTr="00361528">
        <w:tc>
          <w:tcPr>
            <w:cnfStyle w:val="001000000000" w:firstRow="0" w:lastRow="0" w:firstColumn="1" w:lastColumn="0" w:oddVBand="0" w:evenVBand="0" w:oddHBand="0" w:evenHBand="0" w:firstRowFirstColumn="0" w:firstRowLastColumn="0" w:lastRowFirstColumn="0" w:lastRowLastColumn="0"/>
            <w:tcW w:w="0" w:type="auto"/>
            <w:hideMark/>
          </w:tcPr>
          <w:p w14:paraId="57E4B9C4" w14:textId="50959A97"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 xml:space="preserve">Figure </w:t>
            </w:r>
            <w:r w:rsidR="00460C7B" w:rsidRPr="00F41F6A">
              <w:rPr>
                <w:rFonts w:ascii="Arial" w:hAnsi="Arial" w:cs="Arial"/>
                <w:sz w:val="22"/>
                <w:szCs w:val="22"/>
              </w:rPr>
              <w:t>4</w:t>
            </w:r>
          </w:p>
        </w:tc>
        <w:tc>
          <w:tcPr>
            <w:tcW w:w="0" w:type="auto"/>
            <w:hideMark/>
          </w:tcPr>
          <w:p w14:paraId="7CB78ABC" w14:textId="77777777" w:rsidR="00241FA6" w:rsidRPr="00F41F6A" w:rsidRDefault="00241FA6" w:rsidP="002B3C5A">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Sales mix shares with the fifty per cent crossover, FY2015 to FY2026</w:t>
            </w:r>
          </w:p>
        </w:tc>
        <w:tc>
          <w:tcPr>
            <w:tcW w:w="1219" w:type="dxa"/>
            <w:hideMark/>
          </w:tcPr>
          <w:p w14:paraId="28525C23" w14:textId="3B1AFA8D" w:rsidR="00241FA6" w:rsidRPr="00F41F6A" w:rsidRDefault="00561E09" w:rsidP="006E14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2</w:t>
            </w:r>
            <w:r w:rsidR="00BE2147">
              <w:rPr>
                <w:rFonts w:ascii="Arial" w:hAnsi="Arial" w:cs="Arial"/>
                <w:sz w:val="22"/>
                <w:szCs w:val="22"/>
              </w:rPr>
              <w:t>8</w:t>
            </w:r>
          </w:p>
        </w:tc>
      </w:tr>
      <w:tr w:rsidR="00241FA6" w:rsidRPr="00F41F6A" w14:paraId="7D8909D8"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AD759" w14:textId="5C961492"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 xml:space="preserve">Figure </w:t>
            </w:r>
            <w:r w:rsidR="00460C7B" w:rsidRPr="00F41F6A">
              <w:rPr>
                <w:rFonts w:ascii="Arial" w:hAnsi="Arial" w:cs="Arial"/>
                <w:sz w:val="22"/>
                <w:szCs w:val="22"/>
              </w:rPr>
              <w:t>5</w:t>
            </w:r>
          </w:p>
        </w:tc>
        <w:tc>
          <w:tcPr>
            <w:tcW w:w="0" w:type="auto"/>
            <w:hideMark/>
          </w:tcPr>
          <w:p w14:paraId="672432E4" w14:textId="77777777" w:rsidR="00241FA6" w:rsidRPr="00F41F6A" w:rsidRDefault="00241FA6" w:rsidP="002B3C5A">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Segment-wise operating profit, FY2015 to FY2026</w:t>
            </w:r>
          </w:p>
        </w:tc>
        <w:tc>
          <w:tcPr>
            <w:tcW w:w="1219" w:type="dxa"/>
            <w:hideMark/>
          </w:tcPr>
          <w:p w14:paraId="72C1528E" w14:textId="66E302BA" w:rsidR="00241FA6" w:rsidRPr="00F41F6A" w:rsidRDefault="00582DD1"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30</w:t>
            </w:r>
          </w:p>
        </w:tc>
      </w:tr>
      <w:tr w:rsidR="00241FA6" w:rsidRPr="00F41F6A" w14:paraId="049DA799" w14:textId="77777777" w:rsidTr="00361528">
        <w:tc>
          <w:tcPr>
            <w:cnfStyle w:val="001000000000" w:firstRow="0" w:lastRow="0" w:firstColumn="1" w:lastColumn="0" w:oddVBand="0" w:evenVBand="0" w:oddHBand="0" w:evenHBand="0" w:firstRowFirstColumn="0" w:firstRowLastColumn="0" w:lastRowFirstColumn="0" w:lastRowLastColumn="0"/>
            <w:tcW w:w="0" w:type="auto"/>
            <w:hideMark/>
          </w:tcPr>
          <w:p w14:paraId="0D4B91D7" w14:textId="0C93E64A"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 xml:space="preserve">Figure </w:t>
            </w:r>
            <w:r w:rsidR="00460C7B" w:rsidRPr="00F41F6A">
              <w:rPr>
                <w:rFonts w:ascii="Arial" w:hAnsi="Arial" w:cs="Arial"/>
                <w:sz w:val="22"/>
                <w:szCs w:val="22"/>
              </w:rPr>
              <w:t>6</w:t>
            </w:r>
          </w:p>
        </w:tc>
        <w:tc>
          <w:tcPr>
            <w:tcW w:w="0" w:type="auto"/>
            <w:hideMark/>
          </w:tcPr>
          <w:p w14:paraId="2726AE03" w14:textId="77777777" w:rsidR="00241FA6" w:rsidRPr="00F41F6A" w:rsidRDefault="00241FA6" w:rsidP="002B3C5A">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Segment profit margins with reporting breaks marked, FY2015 to FY2026</w:t>
            </w:r>
          </w:p>
        </w:tc>
        <w:tc>
          <w:tcPr>
            <w:tcW w:w="1219" w:type="dxa"/>
            <w:hideMark/>
          </w:tcPr>
          <w:p w14:paraId="11EE78D1" w14:textId="6BF489A0" w:rsidR="00241FA6" w:rsidRPr="00F41F6A" w:rsidRDefault="00582DD1" w:rsidP="006E14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31</w:t>
            </w:r>
          </w:p>
        </w:tc>
      </w:tr>
      <w:tr w:rsidR="00241FA6" w:rsidRPr="00F41F6A" w14:paraId="5D28AAF8"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33881" w14:textId="24AB9E7A"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 xml:space="preserve">Figure </w:t>
            </w:r>
            <w:r w:rsidR="00460C7B" w:rsidRPr="00F41F6A">
              <w:rPr>
                <w:rFonts w:ascii="Arial" w:hAnsi="Arial" w:cs="Arial"/>
                <w:sz w:val="22"/>
                <w:szCs w:val="22"/>
              </w:rPr>
              <w:t>7</w:t>
            </w:r>
          </w:p>
        </w:tc>
        <w:tc>
          <w:tcPr>
            <w:tcW w:w="0" w:type="auto"/>
            <w:hideMark/>
          </w:tcPr>
          <w:p w14:paraId="5B0B6EE0" w14:textId="77777777" w:rsidR="00241FA6" w:rsidRPr="00F41F6A" w:rsidRDefault="00241FA6" w:rsidP="002B3C5A">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Combined segment operating profit change compared with FY2015</w:t>
            </w:r>
          </w:p>
        </w:tc>
        <w:tc>
          <w:tcPr>
            <w:tcW w:w="1219" w:type="dxa"/>
            <w:hideMark/>
          </w:tcPr>
          <w:p w14:paraId="60A96230" w14:textId="775010B1" w:rsidR="00241FA6" w:rsidRPr="00F41F6A" w:rsidRDefault="00A0537C"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3</w:t>
            </w:r>
            <w:r w:rsidR="00582DD1">
              <w:rPr>
                <w:rFonts w:ascii="Arial" w:hAnsi="Arial" w:cs="Arial"/>
                <w:sz w:val="22"/>
                <w:szCs w:val="22"/>
              </w:rPr>
              <w:t>3</w:t>
            </w:r>
          </w:p>
        </w:tc>
      </w:tr>
      <w:tr w:rsidR="00241FA6" w:rsidRPr="00F41F6A" w14:paraId="75259EA6" w14:textId="77777777" w:rsidTr="00361528">
        <w:tc>
          <w:tcPr>
            <w:cnfStyle w:val="001000000000" w:firstRow="0" w:lastRow="0" w:firstColumn="1" w:lastColumn="0" w:oddVBand="0" w:evenVBand="0" w:oddHBand="0" w:evenHBand="0" w:firstRowFirstColumn="0" w:firstRowLastColumn="0" w:lastRowFirstColumn="0" w:lastRowLastColumn="0"/>
            <w:tcW w:w="0" w:type="auto"/>
            <w:hideMark/>
          </w:tcPr>
          <w:p w14:paraId="7C33DCA2" w14:textId="719D438D"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 xml:space="preserve">Figure </w:t>
            </w:r>
            <w:r w:rsidR="00460C7B" w:rsidRPr="00F41F6A">
              <w:rPr>
                <w:rFonts w:ascii="Arial" w:hAnsi="Arial" w:cs="Arial"/>
                <w:sz w:val="22"/>
                <w:szCs w:val="22"/>
              </w:rPr>
              <w:t>8</w:t>
            </w:r>
          </w:p>
        </w:tc>
        <w:tc>
          <w:tcPr>
            <w:tcW w:w="0" w:type="auto"/>
            <w:hideMark/>
          </w:tcPr>
          <w:p w14:paraId="6CA42C4F" w14:textId="77777777" w:rsidR="00241FA6" w:rsidRPr="00F41F6A" w:rsidRDefault="00241FA6" w:rsidP="002B3C5A">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Online/Directory sales share and NEXT Group APM PBT margin, with the fitted line excluding FY2021</w:t>
            </w:r>
          </w:p>
        </w:tc>
        <w:tc>
          <w:tcPr>
            <w:tcW w:w="1219" w:type="dxa"/>
            <w:hideMark/>
          </w:tcPr>
          <w:p w14:paraId="7144BD78" w14:textId="0E37D99E" w:rsidR="00241FA6" w:rsidRPr="00F41F6A" w:rsidRDefault="00A0537C" w:rsidP="006E14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3</w:t>
            </w:r>
            <w:r w:rsidR="00582DD1">
              <w:rPr>
                <w:rFonts w:ascii="Arial" w:hAnsi="Arial" w:cs="Arial"/>
                <w:sz w:val="22"/>
                <w:szCs w:val="22"/>
              </w:rPr>
              <w:t>5</w:t>
            </w:r>
          </w:p>
        </w:tc>
      </w:tr>
      <w:tr w:rsidR="00241FA6" w:rsidRPr="00F41F6A" w14:paraId="5AEBAB14"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44276" w14:textId="51B0527C"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 xml:space="preserve">Figure </w:t>
            </w:r>
            <w:r w:rsidR="00460C7B" w:rsidRPr="00F41F6A">
              <w:rPr>
                <w:rFonts w:ascii="Arial" w:hAnsi="Arial" w:cs="Arial"/>
                <w:sz w:val="22"/>
                <w:szCs w:val="22"/>
              </w:rPr>
              <w:t>9</w:t>
            </w:r>
          </w:p>
        </w:tc>
        <w:tc>
          <w:tcPr>
            <w:tcW w:w="0" w:type="auto"/>
            <w:hideMark/>
          </w:tcPr>
          <w:p w14:paraId="38B681F5" w14:textId="77777777" w:rsidR="00241FA6" w:rsidRPr="00F41F6A" w:rsidRDefault="00241FA6" w:rsidP="002B3C5A">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Online/Directory sales share and Group distribution-cost intensity, FY2015 to FY2026</w:t>
            </w:r>
          </w:p>
        </w:tc>
        <w:tc>
          <w:tcPr>
            <w:tcW w:w="1219" w:type="dxa"/>
            <w:hideMark/>
          </w:tcPr>
          <w:p w14:paraId="4CA46CB8" w14:textId="2C90A312" w:rsidR="00241FA6" w:rsidRPr="00F41F6A" w:rsidRDefault="00A0537C"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3</w:t>
            </w:r>
            <w:r w:rsidR="00582DD1">
              <w:rPr>
                <w:rFonts w:ascii="Arial" w:hAnsi="Arial" w:cs="Arial"/>
                <w:sz w:val="22"/>
                <w:szCs w:val="22"/>
              </w:rPr>
              <w:t>7</w:t>
            </w:r>
          </w:p>
        </w:tc>
      </w:tr>
      <w:tr w:rsidR="00241FA6" w:rsidRPr="00F41F6A" w14:paraId="55125A60" w14:textId="77777777" w:rsidTr="00361528">
        <w:tc>
          <w:tcPr>
            <w:cnfStyle w:val="001000000000" w:firstRow="0" w:lastRow="0" w:firstColumn="1" w:lastColumn="0" w:oddVBand="0" w:evenVBand="0" w:oddHBand="0" w:evenHBand="0" w:firstRowFirstColumn="0" w:firstRowLastColumn="0" w:lastRowFirstColumn="0" w:lastRowLastColumn="0"/>
            <w:tcW w:w="0" w:type="auto"/>
            <w:hideMark/>
          </w:tcPr>
          <w:p w14:paraId="1E0F0F1C" w14:textId="02DF485B"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 xml:space="preserve">Figure </w:t>
            </w:r>
            <w:r w:rsidR="00460C7B" w:rsidRPr="00F41F6A">
              <w:rPr>
                <w:rFonts w:ascii="Arial" w:hAnsi="Arial" w:cs="Arial"/>
                <w:sz w:val="22"/>
                <w:szCs w:val="22"/>
              </w:rPr>
              <w:t>10</w:t>
            </w:r>
          </w:p>
        </w:tc>
        <w:tc>
          <w:tcPr>
            <w:tcW w:w="0" w:type="auto"/>
            <w:hideMark/>
          </w:tcPr>
          <w:p w14:paraId="42C36DC7" w14:textId="77777777" w:rsidR="00241FA6" w:rsidRPr="00F41F6A" w:rsidRDefault="00241FA6" w:rsidP="002B3C5A">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Distribution-cost intensity and NEXT Group APM PBT margin, FY2015 to FY2026</w:t>
            </w:r>
          </w:p>
        </w:tc>
        <w:tc>
          <w:tcPr>
            <w:tcW w:w="1219" w:type="dxa"/>
            <w:hideMark/>
          </w:tcPr>
          <w:p w14:paraId="5E574581" w14:textId="1F1D2CAF" w:rsidR="00241FA6" w:rsidRPr="00F41F6A" w:rsidRDefault="00A0537C" w:rsidP="006E14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3</w:t>
            </w:r>
            <w:r w:rsidR="00582DD1">
              <w:rPr>
                <w:rFonts w:ascii="Arial" w:hAnsi="Arial" w:cs="Arial"/>
                <w:sz w:val="22"/>
                <w:szCs w:val="22"/>
              </w:rPr>
              <w:t>8</w:t>
            </w:r>
          </w:p>
        </w:tc>
      </w:tr>
      <w:tr w:rsidR="00241FA6" w:rsidRPr="00F41F6A" w14:paraId="54073C03"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20006" w14:textId="044BC8AE"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 xml:space="preserve">Figure </w:t>
            </w:r>
            <w:r w:rsidR="00460C7B" w:rsidRPr="00F41F6A">
              <w:rPr>
                <w:rFonts w:ascii="Arial" w:hAnsi="Arial" w:cs="Arial"/>
                <w:sz w:val="22"/>
                <w:szCs w:val="22"/>
              </w:rPr>
              <w:t>11</w:t>
            </w:r>
          </w:p>
        </w:tc>
        <w:tc>
          <w:tcPr>
            <w:tcW w:w="0" w:type="auto"/>
            <w:hideMark/>
          </w:tcPr>
          <w:p w14:paraId="7F67B646" w14:textId="77777777" w:rsidR="00241FA6" w:rsidRPr="00F41F6A" w:rsidRDefault="00241FA6" w:rsidP="002B3C5A">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Retail store count and NEXT Group APM PBT margin, FY2015 to FY2026</w:t>
            </w:r>
          </w:p>
        </w:tc>
        <w:tc>
          <w:tcPr>
            <w:tcW w:w="1219" w:type="dxa"/>
            <w:hideMark/>
          </w:tcPr>
          <w:p w14:paraId="48C8A24D" w14:textId="63A5F82C" w:rsidR="00241FA6" w:rsidRPr="00F41F6A" w:rsidRDefault="00582DD1"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40</w:t>
            </w:r>
          </w:p>
        </w:tc>
      </w:tr>
      <w:tr w:rsidR="00241FA6" w:rsidRPr="00F41F6A" w14:paraId="270844A8" w14:textId="77777777" w:rsidTr="00361528">
        <w:tc>
          <w:tcPr>
            <w:cnfStyle w:val="001000000000" w:firstRow="0" w:lastRow="0" w:firstColumn="1" w:lastColumn="0" w:oddVBand="0" w:evenVBand="0" w:oddHBand="0" w:evenHBand="0" w:firstRowFirstColumn="0" w:firstRowLastColumn="0" w:lastRowFirstColumn="0" w:lastRowLastColumn="0"/>
            <w:tcW w:w="0" w:type="auto"/>
            <w:hideMark/>
          </w:tcPr>
          <w:p w14:paraId="34962957" w14:textId="1907663C"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 xml:space="preserve">Figure </w:t>
            </w:r>
            <w:r w:rsidR="00460C7B" w:rsidRPr="00F41F6A">
              <w:rPr>
                <w:rFonts w:ascii="Arial" w:hAnsi="Arial" w:cs="Arial"/>
                <w:sz w:val="22"/>
                <w:szCs w:val="22"/>
              </w:rPr>
              <w:t>12</w:t>
            </w:r>
          </w:p>
        </w:tc>
        <w:tc>
          <w:tcPr>
            <w:tcW w:w="0" w:type="auto"/>
            <w:hideMark/>
          </w:tcPr>
          <w:p w14:paraId="7FBCB7CF" w14:textId="77777777" w:rsidR="00241FA6" w:rsidRPr="00F41F6A" w:rsidRDefault="00241FA6" w:rsidP="002B3C5A">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UK Retail Stores and Online operating margins, FY2023 to FY2026</w:t>
            </w:r>
          </w:p>
        </w:tc>
        <w:tc>
          <w:tcPr>
            <w:tcW w:w="1219" w:type="dxa"/>
            <w:hideMark/>
          </w:tcPr>
          <w:p w14:paraId="05E46BCD" w14:textId="654EDC7F" w:rsidR="00241FA6" w:rsidRPr="00F41F6A" w:rsidRDefault="00582DD1" w:rsidP="006E14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42</w:t>
            </w:r>
          </w:p>
        </w:tc>
      </w:tr>
      <w:tr w:rsidR="00241FA6" w:rsidRPr="00F41F6A" w14:paraId="475AB017"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EA8D1" w14:textId="77777777"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Appendix Figure 4A.2</w:t>
            </w:r>
          </w:p>
        </w:tc>
        <w:tc>
          <w:tcPr>
            <w:tcW w:w="0" w:type="auto"/>
            <w:hideMark/>
          </w:tcPr>
          <w:p w14:paraId="15DF0DDB" w14:textId="77777777" w:rsidR="00241FA6" w:rsidRPr="00F41F6A" w:rsidRDefault="00241FA6" w:rsidP="002B3C5A">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Statista graph</w:t>
            </w:r>
          </w:p>
        </w:tc>
        <w:tc>
          <w:tcPr>
            <w:tcW w:w="1219" w:type="dxa"/>
            <w:hideMark/>
          </w:tcPr>
          <w:p w14:paraId="29233951" w14:textId="1DF302E7" w:rsidR="00241FA6" w:rsidRPr="00F41F6A" w:rsidRDefault="003E3771"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6</w:t>
            </w:r>
            <w:r w:rsidR="00582DD1">
              <w:rPr>
                <w:rFonts w:ascii="Arial" w:hAnsi="Arial" w:cs="Arial"/>
                <w:sz w:val="22"/>
                <w:szCs w:val="22"/>
              </w:rPr>
              <w:t>4</w:t>
            </w:r>
          </w:p>
        </w:tc>
      </w:tr>
      <w:tr w:rsidR="00241FA6" w:rsidRPr="00F41F6A" w14:paraId="6960CE83" w14:textId="77777777" w:rsidTr="00361528">
        <w:tc>
          <w:tcPr>
            <w:cnfStyle w:val="001000000000" w:firstRow="0" w:lastRow="0" w:firstColumn="1" w:lastColumn="0" w:oddVBand="0" w:evenVBand="0" w:oddHBand="0" w:evenHBand="0" w:firstRowFirstColumn="0" w:firstRowLastColumn="0" w:lastRowFirstColumn="0" w:lastRowLastColumn="0"/>
            <w:tcW w:w="0" w:type="auto"/>
            <w:hideMark/>
          </w:tcPr>
          <w:p w14:paraId="7D22501F" w14:textId="77777777"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Appendix Figure 4A.3</w:t>
            </w:r>
          </w:p>
        </w:tc>
        <w:tc>
          <w:tcPr>
            <w:tcW w:w="0" w:type="auto"/>
            <w:hideMark/>
          </w:tcPr>
          <w:p w14:paraId="2868B970" w14:textId="77777777" w:rsidR="00241FA6" w:rsidRPr="00F41F6A" w:rsidRDefault="00241FA6" w:rsidP="002B3C5A">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ONS graph</w:t>
            </w:r>
          </w:p>
        </w:tc>
        <w:tc>
          <w:tcPr>
            <w:tcW w:w="1219" w:type="dxa"/>
            <w:hideMark/>
          </w:tcPr>
          <w:p w14:paraId="549EC10C" w14:textId="62CC84B7" w:rsidR="00241FA6" w:rsidRPr="00F41F6A" w:rsidRDefault="003E3771" w:rsidP="006E14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6</w:t>
            </w:r>
            <w:r w:rsidR="004A049F">
              <w:rPr>
                <w:rFonts w:ascii="Arial" w:hAnsi="Arial" w:cs="Arial"/>
                <w:sz w:val="22"/>
                <w:szCs w:val="22"/>
              </w:rPr>
              <w:t>5</w:t>
            </w:r>
          </w:p>
        </w:tc>
      </w:tr>
      <w:tr w:rsidR="00241FA6" w:rsidRPr="00F41F6A" w14:paraId="479C390E"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F59AC" w14:textId="77777777" w:rsidR="00241FA6" w:rsidRPr="00F41F6A" w:rsidRDefault="00241FA6" w:rsidP="002B3C5A">
            <w:pPr>
              <w:spacing w:after="160"/>
              <w:jc w:val="center"/>
              <w:rPr>
                <w:rFonts w:ascii="Arial" w:hAnsi="Arial" w:cs="Arial"/>
                <w:sz w:val="22"/>
                <w:szCs w:val="22"/>
              </w:rPr>
            </w:pPr>
            <w:r w:rsidRPr="00F41F6A">
              <w:rPr>
                <w:rFonts w:ascii="Arial" w:hAnsi="Arial" w:cs="Arial"/>
                <w:sz w:val="22"/>
                <w:szCs w:val="22"/>
              </w:rPr>
              <w:t>Appendix Figure 4D.2</w:t>
            </w:r>
          </w:p>
        </w:tc>
        <w:tc>
          <w:tcPr>
            <w:tcW w:w="0" w:type="auto"/>
            <w:hideMark/>
          </w:tcPr>
          <w:p w14:paraId="307FEC69" w14:textId="77777777" w:rsidR="00241FA6" w:rsidRPr="00F41F6A" w:rsidRDefault="00241FA6" w:rsidP="002B3C5A">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UK Online sales share, FY2023 to FY2026</w:t>
            </w:r>
          </w:p>
        </w:tc>
        <w:tc>
          <w:tcPr>
            <w:tcW w:w="1219" w:type="dxa"/>
            <w:hideMark/>
          </w:tcPr>
          <w:p w14:paraId="369D3237" w14:textId="035EFCD7" w:rsidR="00241FA6" w:rsidRPr="00F41F6A" w:rsidRDefault="009A4A26" w:rsidP="006E14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6</w:t>
            </w:r>
            <w:r w:rsidR="004A049F">
              <w:rPr>
                <w:rFonts w:ascii="Arial" w:hAnsi="Arial" w:cs="Arial"/>
                <w:sz w:val="22"/>
                <w:szCs w:val="22"/>
              </w:rPr>
              <w:t>9</w:t>
            </w:r>
          </w:p>
        </w:tc>
      </w:tr>
    </w:tbl>
    <w:p w14:paraId="3B9BDF8D" w14:textId="15CE1381" w:rsidR="00360A71" w:rsidRPr="00F41F6A" w:rsidRDefault="00360A71" w:rsidP="006E1420">
      <w:pPr>
        <w:spacing w:line="360" w:lineRule="auto"/>
        <w:rPr>
          <w:rFonts w:ascii="Arial" w:hAnsi="Arial" w:cs="Arial"/>
          <w:sz w:val="22"/>
          <w:szCs w:val="22"/>
        </w:rPr>
      </w:pPr>
    </w:p>
    <w:p w14:paraId="65DBECFA" w14:textId="631B9483" w:rsidR="00241FA6" w:rsidRPr="00F41F6A" w:rsidRDefault="00360A71" w:rsidP="00360A71">
      <w:pPr>
        <w:rPr>
          <w:rFonts w:ascii="Arial" w:hAnsi="Arial" w:cs="Arial"/>
          <w:sz w:val="22"/>
          <w:szCs w:val="22"/>
        </w:rPr>
      </w:pPr>
      <w:r w:rsidRPr="00F41F6A">
        <w:rPr>
          <w:rFonts w:ascii="Arial" w:hAnsi="Arial" w:cs="Arial"/>
          <w:sz w:val="22"/>
          <w:szCs w:val="22"/>
        </w:rPr>
        <w:br w:type="page"/>
      </w:r>
    </w:p>
    <w:p w14:paraId="411F1AF9" w14:textId="77777777" w:rsidR="00241FA6" w:rsidRPr="00D11369" w:rsidRDefault="00241FA6" w:rsidP="006E1420">
      <w:pPr>
        <w:pStyle w:val="Heading1"/>
        <w:spacing w:line="360" w:lineRule="auto"/>
        <w:jc w:val="center"/>
        <w:rPr>
          <w:rFonts w:ascii="Arial" w:hAnsi="Arial" w:cs="Arial"/>
          <w:sz w:val="28"/>
          <w:szCs w:val="28"/>
        </w:rPr>
      </w:pPr>
      <w:bookmarkStart w:id="20" w:name="_Toc241167362"/>
      <w:r w:rsidRPr="00D11369">
        <w:rPr>
          <w:rFonts w:ascii="Arial" w:hAnsi="Arial" w:cs="Arial"/>
          <w:sz w:val="28"/>
          <w:szCs w:val="28"/>
        </w:rPr>
        <w:lastRenderedPageBreak/>
        <w:t>LIST OF ABBREVIATIONS</w:t>
      </w:r>
      <w:bookmarkEnd w:id="20"/>
    </w:p>
    <w:p w14:paraId="692E43AE" w14:textId="77777777" w:rsidR="00241FA6" w:rsidRPr="00F41F6A" w:rsidRDefault="00241FA6" w:rsidP="006E1420">
      <w:pPr>
        <w:spacing w:line="360" w:lineRule="auto"/>
        <w:rPr>
          <w:rFonts w:ascii="Arial" w:hAnsi="Arial" w:cs="Arial"/>
          <w:sz w:val="22"/>
          <w:szCs w:val="22"/>
        </w:rPr>
      </w:pPr>
    </w:p>
    <w:tbl>
      <w:tblPr>
        <w:tblStyle w:val="PlainTable1"/>
        <w:tblpPr w:leftFromText="180" w:rightFromText="180" w:vertAnchor="text" w:horzAnchor="margin" w:tblpXSpec="center" w:tblpY="156"/>
        <w:tblW w:w="0" w:type="auto"/>
        <w:tblLook w:val="04A0" w:firstRow="1" w:lastRow="0" w:firstColumn="1" w:lastColumn="0" w:noHBand="0" w:noVBand="1"/>
      </w:tblPr>
      <w:tblGrid>
        <w:gridCol w:w="2263"/>
        <w:gridCol w:w="4162"/>
      </w:tblGrid>
      <w:tr w:rsidR="00241FA6" w:rsidRPr="00F41F6A" w14:paraId="7C90B497" w14:textId="77777777" w:rsidTr="003615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EE759A1" w14:textId="43AE77EE" w:rsidR="00241FA6" w:rsidRPr="00F41F6A" w:rsidRDefault="000C3DB5" w:rsidP="000C3DB5">
            <w:pPr>
              <w:spacing w:after="160" w:line="360" w:lineRule="auto"/>
              <w:jc w:val="center"/>
              <w:rPr>
                <w:rFonts w:ascii="Arial" w:hAnsi="Arial" w:cs="Arial"/>
                <w:sz w:val="22"/>
                <w:szCs w:val="22"/>
              </w:rPr>
            </w:pPr>
            <w:r w:rsidRPr="00F41F6A">
              <w:rPr>
                <w:rFonts w:ascii="Arial" w:hAnsi="Arial" w:cs="Arial"/>
                <w:sz w:val="22"/>
                <w:szCs w:val="22"/>
              </w:rPr>
              <w:t>Abbreviations</w:t>
            </w:r>
          </w:p>
        </w:tc>
        <w:tc>
          <w:tcPr>
            <w:tcW w:w="4162" w:type="dxa"/>
            <w:hideMark/>
          </w:tcPr>
          <w:p w14:paraId="7C665325" w14:textId="45007933" w:rsidR="00241FA6" w:rsidRPr="00F41F6A" w:rsidRDefault="000C3DB5" w:rsidP="000C3DB5">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Full Term</w:t>
            </w:r>
          </w:p>
        </w:tc>
      </w:tr>
      <w:tr w:rsidR="00D33A58" w:rsidRPr="00F41F6A" w14:paraId="35435F69"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91AA4D3" w14:textId="66A6C260" w:rsidR="00D33A58" w:rsidRPr="00F41F6A" w:rsidRDefault="00D33A58" w:rsidP="000C3DB5">
            <w:pPr>
              <w:spacing w:line="360" w:lineRule="auto"/>
              <w:jc w:val="center"/>
              <w:rPr>
                <w:rFonts w:ascii="Arial" w:hAnsi="Arial" w:cs="Arial"/>
                <w:sz w:val="22"/>
                <w:szCs w:val="22"/>
              </w:rPr>
            </w:pPr>
            <w:r w:rsidRPr="00F41F6A">
              <w:rPr>
                <w:rFonts w:ascii="Arial" w:hAnsi="Arial" w:cs="Arial"/>
                <w:sz w:val="22"/>
                <w:szCs w:val="22"/>
              </w:rPr>
              <w:t>APM</w:t>
            </w:r>
          </w:p>
        </w:tc>
        <w:tc>
          <w:tcPr>
            <w:tcW w:w="4162" w:type="dxa"/>
          </w:tcPr>
          <w:p w14:paraId="0E32285E" w14:textId="267BBBD0" w:rsidR="00D33A58" w:rsidRPr="00F41F6A" w:rsidRDefault="00D33A58" w:rsidP="000C3DB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Alternative Performance Measure</w:t>
            </w:r>
          </w:p>
        </w:tc>
      </w:tr>
      <w:tr w:rsidR="00D33A58" w:rsidRPr="00F41F6A" w14:paraId="0E9A0FDC" w14:textId="77777777" w:rsidTr="00361528">
        <w:tc>
          <w:tcPr>
            <w:cnfStyle w:val="001000000000" w:firstRow="0" w:lastRow="0" w:firstColumn="1" w:lastColumn="0" w:oddVBand="0" w:evenVBand="0" w:oddHBand="0" w:evenHBand="0" w:firstRowFirstColumn="0" w:firstRowLastColumn="0" w:lastRowFirstColumn="0" w:lastRowLastColumn="0"/>
            <w:tcW w:w="2263" w:type="dxa"/>
            <w:hideMark/>
          </w:tcPr>
          <w:p w14:paraId="566CF253" w14:textId="77777777" w:rsidR="00D33A58" w:rsidRPr="00F41F6A" w:rsidRDefault="00D33A58" w:rsidP="000C3DB5">
            <w:pPr>
              <w:spacing w:after="160" w:line="360" w:lineRule="auto"/>
              <w:jc w:val="center"/>
              <w:rPr>
                <w:rFonts w:ascii="Arial" w:hAnsi="Arial" w:cs="Arial"/>
                <w:sz w:val="22"/>
                <w:szCs w:val="22"/>
              </w:rPr>
            </w:pPr>
            <w:r w:rsidRPr="00F41F6A">
              <w:rPr>
                <w:rFonts w:ascii="Arial" w:hAnsi="Arial" w:cs="Arial"/>
                <w:sz w:val="22"/>
                <w:szCs w:val="22"/>
              </w:rPr>
              <w:t>COVID-19</w:t>
            </w:r>
          </w:p>
        </w:tc>
        <w:tc>
          <w:tcPr>
            <w:tcW w:w="4162" w:type="dxa"/>
            <w:hideMark/>
          </w:tcPr>
          <w:p w14:paraId="2C994287" w14:textId="77777777" w:rsidR="00D33A58" w:rsidRPr="00F41F6A" w:rsidRDefault="00D33A58" w:rsidP="000C3DB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Coronavirus Disease 2019</w:t>
            </w:r>
          </w:p>
        </w:tc>
      </w:tr>
      <w:tr w:rsidR="00D33A58" w:rsidRPr="00F41F6A" w14:paraId="01F628A7"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75F2418" w14:textId="77777777" w:rsidR="00D33A58" w:rsidRPr="00F41F6A" w:rsidRDefault="00D33A58" w:rsidP="000C3DB5">
            <w:pPr>
              <w:spacing w:after="160" w:line="360" w:lineRule="auto"/>
              <w:jc w:val="center"/>
              <w:rPr>
                <w:rFonts w:ascii="Arial" w:hAnsi="Arial" w:cs="Arial"/>
                <w:sz w:val="22"/>
                <w:szCs w:val="22"/>
              </w:rPr>
            </w:pPr>
            <w:r w:rsidRPr="00F41F6A">
              <w:rPr>
                <w:rFonts w:ascii="Arial" w:hAnsi="Arial" w:cs="Arial"/>
                <w:sz w:val="22"/>
                <w:szCs w:val="22"/>
              </w:rPr>
              <w:t>FY</w:t>
            </w:r>
          </w:p>
        </w:tc>
        <w:tc>
          <w:tcPr>
            <w:tcW w:w="4162" w:type="dxa"/>
            <w:hideMark/>
          </w:tcPr>
          <w:p w14:paraId="27F876E6" w14:textId="77777777" w:rsidR="00D33A58" w:rsidRPr="00F41F6A" w:rsidRDefault="00D33A58" w:rsidP="000C3DB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Financial Year</w:t>
            </w:r>
          </w:p>
        </w:tc>
      </w:tr>
      <w:tr w:rsidR="00D33A58" w:rsidRPr="00F41F6A" w14:paraId="586DF553" w14:textId="77777777" w:rsidTr="00361528">
        <w:tc>
          <w:tcPr>
            <w:cnfStyle w:val="001000000000" w:firstRow="0" w:lastRow="0" w:firstColumn="1" w:lastColumn="0" w:oddVBand="0" w:evenVBand="0" w:oddHBand="0" w:evenHBand="0" w:firstRowFirstColumn="0" w:firstRowLastColumn="0" w:lastRowFirstColumn="0" w:lastRowLastColumn="0"/>
            <w:tcW w:w="2263" w:type="dxa"/>
            <w:hideMark/>
          </w:tcPr>
          <w:p w14:paraId="5B825300" w14:textId="77777777" w:rsidR="00D33A58" w:rsidRPr="00F41F6A" w:rsidRDefault="00D33A58" w:rsidP="000C3DB5">
            <w:pPr>
              <w:spacing w:after="160" w:line="360" w:lineRule="auto"/>
              <w:jc w:val="center"/>
              <w:rPr>
                <w:rFonts w:ascii="Arial" w:hAnsi="Arial" w:cs="Arial"/>
                <w:sz w:val="22"/>
                <w:szCs w:val="22"/>
              </w:rPr>
            </w:pPr>
            <w:r w:rsidRPr="00F41F6A">
              <w:rPr>
                <w:rFonts w:ascii="Arial" w:hAnsi="Arial" w:cs="Arial"/>
                <w:sz w:val="22"/>
                <w:szCs w:val="22"/>
              </w:rPr>
              <w:t>IFRS</w:t>
            </w:r>
          </w:p>
        </w:tc>
        <w:tc>
          <w:tcPr>
            <w:tcW w:w="4162" w:type="dxa"/>
            <w:hideMark/>
          </w:tcPr>
          <w:p w14:paraId="31B71A05" w14:textId="77777777" w:rsidR="00D33A58" w:rsidRPr="00F41F6A" w:rsidRDefault="00D33A58" w:rsidP="000C3DB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International Financial Reporting Standards</w:t>
            </w:r>
          </w:p>
        </w:tc>
      </w:tr>
      <w:tr w:rsidR="00D33A58" w:rsidRPr="00F41F6A" w14:paraId="2E115975"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D69643F" w14:textId="77777777" w:rsidR="00D33A58" w:rsidRPr="00F41F6A" w:rsidRDefault="00D33A58" w:rsidP="000C3DB5">
            <w:pPr>
              <w:spacing w:after="160" w:line="360" w:lineRule="auto"/>
              <w:jc w:val="center"/>
              <w:rPr>
                <w:rFonts w:ascii="Arial" w:hAnsi="Arial" w:cs="Arial"/>
                <w:sz w:val="22"/>
                <w:szCs w:val="22"/>
              </w:rPr>
            </w:pPr>
            <w:r w:rsidRPr="00F41F6A">
              <w:rPr>
                <w:rFonts w:ascii="Arial" w:hAnsi="Arial" w:cs="Arial"/>
                <w:sz w:val="22"/>
                <w:szCs w:val="22"/>
              </w:rPr>
              <w:t>OLS</w:t>
            </w:r>
          </w:p>
        </w:tc>
        <w:tc>
          <w:tcPr>
            <w:tcW w:w="4162" w:type="dxa"/>
            <w:hideMark/>
          </w:tcPr>
          <w:p w14:paraId="1F37785D" w14:textId="77777777" w:rsidR="00D33A58" w:rsidRPr="00F41F6A" w:rsidRDefault="00D33A58" w:rsidP="000C3DB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Ordinary Least Squares</w:t>
            </w:r>
          </w:p>
        </w:tc>
      </w:tr>
      <w:tr w:rsidR="00D33A58" w:rsidRPr="00F41F6A" w14:paraId="602AFD9F" w14:textId="77777777" w:rsidTr="00361528">
        <w:tc>
          <w:tcPr>
            <w:cnfStyle w:val="001000000000" w:firstRow="0" w:lastRow="0" w:firstColumn="1" w:lastColumn="0" w:oddVBand="0" w:evenVBand="0" w:oddHBand="0" w:evenHBand="0" w:firstRowFirstColumn="0" w:firstRowLastColumn="0" w:lastRowFirstColumn="0" w:lastRowLastColumn="0"/>
            <w:tcW w:w="2263" w:type="dxa"/>
            <w:hideMark/>
          </w:tcPr>
          <w:p w14:paraId="6AA1B6E4" w14:textId="77777777" w:rsidR="00D33A58" w:rsidRPr="00F41F6A" w:rsidRDefault="00D33A58" w:rsidP="000C3DB5">
            <w:pPr>
              <w:spacing w:after="160" w:line="360" w:lineRule="auto"/>
              <w:jc w:val="center"/>
              <w:rPr>
                <w:rFonts w:ascii="Arial" w:hAnsi="Arial" w:cs="Arial"/>
                <w:sz w:val="22"/>
                <w:szCs w:val="22"/>
              </w:rPr>
            </w:pPr>
            <w:r w:rsidRPr="00F41F6A">
              <w:rPr>
                <w:rFonts w:ascii="Arial" w:hAnsi="Arial" w:cs="Arial"/>
                <w:sz w:val="22"/>
                <w:szCs w:val="22"/>
              </w:rPr>
              <w:t>ONS</w:t>
            </w:r>
          </w:p>
        </w:tc>
        <w:tc>
          <w:tcPr>
            <w:tcW w:w="4162" w:type="dxa"/>
            <w:hideMark/>
          </w:tcPr>
          <w:p w14:paraId="58F23D6A" w14:textId="77777777" w:rsidR="00D33A58" w:rsidRPr="00F41F6A" w:rsidRDefault="00D33A58" w:rsidP="000C3DB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Office for National Statistics</w:t>
            </w:r>
          </w:p>
        </w:tc>
      </w:tr>
      <w:tr w:rsidR="00D33A58" w:rsidRPr="00F41F6A" w14:paraId="1B21C01D" w14:textId="77777777" w:rsidTr="0036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C50AF1A" w14:textId="77777777" w:rsidR="00D33A58" w:rsidRPr="00F41F6A" w:rsidRDefault="00D33A58" w:rsidP="000C3DB5">
            <w:pPr>
              <w:spacing w:after="160" w:line="360" w:lineRule="auto"/>
              <w:jc w:val="center"/>
              <w:rPr>
                <w:rFonts w:ascii="Arial" w:hAnsi="Arial" w:cs="Arial"/>
                <w:sz w:val="22"/>
                <w:szCs w:val="22"/>
              </w:rPr>
            </w:pPr>
            <w:r w:rsidRPr="00F41F6A">
              <w:rPr>
                <w:rFonts w:ascii="Arial" w:hAnsi="Arial" w:cs="Arial"/>
                <w:sz w:val="22"/>
                <w:szCs w:val="22"/>
              </w:rPr>
              <w:t>PBT</w:t>
            </w:r>
          </w:p>
        </w:tc>
        <w:tc>
          <w:tcPr>
            <w:tcW w:w="4162" w:type="dxa"/>
            <w:hideMark/>
          </w:tcPr>
          <w:p w14:paraId="6E5A5953" w14:textId="77777777" w:rsidR="00D33A58" w:rsidRPr="00F41F6A" w:rsidRDefault="00D33A58" w:rsidP="000C3DB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41F6A">
              <w:rPr>
                <w:rFonts w:ascii="Arial" w:hAnsi="Arial" w:cs="Arial"/>
                <w:sz w:val="22"/>
                <w:szCs w:val="22"/>
              </w:rPr>
              <w:t>Profit Before Tax</w:t>
            </w:r>
          </w:p>
        </w:tc>
      </w:tr>
      <w:tr w:rsidR="00D33A58" w:rsidRPr="00F41F6A" w14:paraId="356EAA13" w14:textId="77777777" w:rsidTr="00361528">
        <w:tc>
          <w:tcPr>
            <w:cnfStyle w:val="001000000000" w:firstRow="0" w:lastRow="0" w:firstColumn="1" w:lastColumn="0" w:oddVBand="0" w:evenVBand="0" w:oddHBand="0" w:evenHBand="0" w:firstRowFirstColumn="0" w:firstRowLastColumn="0" w:lastRowFirstColumn="0" w:lastRowLastColumn="0"/>
            <w:tcW w:w="2263" w:type="dxa"/>
            <w:hideMark/>
          </w:tcPr>
          <w:p w14:paraId="78D3CEDB" w14:textId="77777777" w:rsidR="00D33A58" w:rsidRPr="00F41F6A" w:rsidRDefault="00D33A58" w:rsidP="000C3DB5">
            <w:pPr>
              <w:spacing w:after="160" w:line="360" w:lineRule="auto"/>
              <w:jc w:val="center"/>
              <w:rPr>
                <w:rFonts w:ascii="Arial" w:hAnsi="Arial" w:cs="Arial"/>
                <w:sz w:val="22"/>
                <w:szCs w:val="22"/>
              </w:rPr>
            </w:pPr>
            <w:r w:rsidRPr="00F41F6A">
              <w:rPr>
                <w:rFonts w:ascii="Arial" w:hAnsi="Arial" w:cs="Arial"/>
                <w:sz w:val="22"/>
                <w:szCs w:val="22"/>
              </w:rPr>
              <w:t>UK</w:t>
            </w:r>
          </w:p>
        </w:tc>
        <w:tc>
          <w:tcPr>
            <w:tcW w:w="4162" w:type="dxa"/>
            <w:hideMark/>
          </w:tcPr>
          <w:p w14:paraId="70B39BD8" w14:textId="77777777" w:rsidR="00D33A58" w:rsidRPr="00F41F6A" w:rsidRDefault="00D33A58" w:rsidP="000C3DB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41F6A">
              <w:rPr>
                <w:rFonts w:ascii="Arial" w:hAnsi="Arial" w:cs="Arial"/>
                <w:sz w:val="22"/>
                <w:szCs w:val="22"/>
              </w:rPr>
              <w:t>United Kingdom</w:t>
            </w:r>
          </w:p>
        </w:tc>
      </w:tr>
    </w:tbl>
    <w:p w14:paraId="717F7770" w14:textId="77777777" w:rsidR="00241FA6" w:rsidRPr="00F41F6A" w:rsidRDefault="00241FA6" w:rsidP="006E1420">
      <w:pPr>
        <w:spacing w:line="360" w:lineRule="auto"/>
        <w:rPr>
          <w:rFonts w:ascii="Arial" w:hAnsi="Arial" w:cs="Arial"/>
          <w:sz w:val="22"/>
          <w:szCs w:val="22"/>
        </w:rPr>
      </w:pPr>
    </w:p>
    <w:p w14:paraId="4215EA0A" w14:textId="77777777" w:rsidR="00241FA6" w:rsidRPr="00F41F6A" w:rsidRDefault="00241FA6" w:rsidP="006E1420">
      <w:pPr>
        <w:spacing w:line="360" w:lineRule="auto"/>
        <w:rPr>
          <w:rFonts w:ascii="Arial" w:hAnsi="Arial" w:cs="Arial"/>
          <w:sz w:val="22"/>
          <w:szCs w:val="22"/>
        </w:rPr>
      </w:pPr>
    </w:p>
    <w:p w14:paraId="5DC06044" w14:textId="77777777" w:rsidR="00241FA6" w:rsidRPr="00F41F6A" w:rsidRDefault="00241FA6" w:rsidP="006E1420">
      <w:pPr>
        <w:spacing w:line="360" w:lineRule="auto"/>
        <w:rPr>
          <w:rFonts w:ascii="Arial" w:hAnsi="Arial" w:cs="Arial"/>
          <w:sz w:val="22"/>
          <w:szCs w:val="22"/>
        </w:rPr>
      </w:pPr>
    </w:p>
    <w:p w14:paraId="3839FA5A" w14:textId="77777777" w:rsidR="00241FA6" w:rsidRPr="00F41F6A" w:rsidRDefault="00241FA6" w:rsidP="006E1420">
      <w:pPr>
        <w:spacing w:line="360" w:lineRule="auto"/>
        <w:rPr>
          <w:rFonts w:ascii="Arial" w:hAnsi="Arial" w:cs="Arial"/>
          <w:vanish/>
          <w:sz w:val="22"/>
          <w:szCs w:val="22"/>
        </w:rPr>
      </w:pPr>
    </w:p>
    <w:p w14:paraId="23462CE2" w14:textId="77777777" w:rsidR="00241FA6" w:rsidRPr="00F41F6A" w:rsidRDefault="00241FA6" w:rsidP="006E1420">
      <w:pPr>
        <w:spacing w:line="360" w:lineRule="auto"/>
        <w:rPr>
          <w:rFonts w:ascii="Arial" w:hAnsi="Arial" w:cs="Arial"/>
          <w:sz w:val="22"/>
          <w:szCs w:val="22"/>
        </w:rPr>
      </w:pPr>
    </w:p>
    <w:p w14:paraId="563499F0" w14:textId="77777777" w:rsidR="00241FA6" w:rsidRPr="00F41F6A" w:rsidRDefault="00241FA6" w:rsidP="006E1420">
      <w:pPr>
        <w:spacing w:line="360" w:lineRule="auto"/>
        <w:rPr>
          <w:rFonts w:ascii="Arial" w:hAnsi="Arial" w:cs="Arial"/>
          <w:sz w:val="22"/>
          <w:szCs w:val="22"/>
        </w:rPr>
      </w:pPr>
    </w:p>
    <w:p w14:paraId="3B028319" w14:textId="77777777" w:rsidR="00241FA6" w:rsidRPr="00F41F6A" w:rsidRDefault="00241FA6" w:rsidP="006E1420">
      <w:pPr>
        <w:spacing w:line="360" w:lineRule="auto"/>
        <w:rPr>
          <w:rFonts w:ascii="Arial" w:hAnsi="Arial" w:cs="Arial"/>
          <w:sz w:val="22"/>
          <w:szCs w:val="22"/>
        </w:rPr>
      </w:pPr>
    </w:p>
    <w:p w14:paraId="6A6C3A09" w14:textId="77777777" w:rsidR="00241FA6" w:rsidRPr="00F41F6A" w:rsidRDefault="00241FA6" w:rsidP="006E1420">
      <w:pPr>
        <w:spacing w:line="360" w:lineRule="auto"/>
        <w:rPr>
          <w:rFonts w:ascii="Arial" w:hAnsi="Arial" w:cs="Arial"/>
          <w:sz w:val="22"/>
          <w:szCs w:val="22"/>
        </w:rPr>
      </w:pPr>
    </w:p>
    <w:p w14:paraId="20A4E47C" w14:textId="77777777" w:rsidR="00360A71" w:rsidRPr="00F41F6A" w:rsidRDefault="00360A71" w:rsidP="00360A71">
      <w:pPr>
        <w:rPr>
          <w:rFonts w:ascii="Arial" w:hAnsi="Arial" w:cs="Arial"/>
          <w:sz w:val="22"/>
          <w:szCs w:val="22"/>
        </w:rPr>
      </w:pPr>
    </w:p>
    <w:p w14:paraId="75EDA24A" w14:textId="77777777" w:rsidR="0086778B" w:rsidRPr="00F41F6A" w:rsidRDefault="0086778B" w:rsidP="00360A71">
      <w:pPr>
        <w:rPr>
          <w:rFonts w:ascii="Arial" w:hAnsi="Arial" w:cs="Arial"/>
          <w:sz w:val="22"/>
          <w:szCs w:val="22"/>
        </w:rPr>
      </w:pPr>
    </w:p>
    <w:p w14:paraId="6A12C5A3" w14:textId="77777777" w:rsidR="0086778B" w:rsidRPr="00F41F6A" w:rsidRDefault="0086778B" w:rsidP="00360A71">
      <w:pPr>
        <w:rPr>
          <w:rFonts w:ascii="Arial" w:hAnsi="Arial" w:cs="Arial"/>
          <w:sz w:val="22"/>
          <w:szCs w:val="22"/>
        </w:rPr>
      </w:pPr>
    </w:p>
    <w:p w14:paraId="46749632" w14:textId="6D34EBC2" w:rsidR="0086778B" w:rsidRPr="00F41F6A" w:rsidRDefault="0086778B">
      <w:pPr>
        <w:rPr>
          <w:rFonts w:ascii="Arial" w:hAnsi="Arial" w:cs="Arial"/>
          <w:sz w:val="22"/>
          <w:szCs w:val="22"/>
        </w:rPr>
      </w:pPr>
      <w:r w:rsidRPr="00F41F6A">
        <w:rPr>
          <w:rFonts w:ascii="Arial" w:hAnsi="Arial" w:cs="Arial"/>
          <w:sz w:val="22"/>
          <w:szCs w:val="22"/>
        </w:rPr>
        <w:br w:type="page"/>
      </w:r>
    </w:p>
    <w:p w14:paraId="11D14E91" w14:textId="77777777" w:rsidR="0086778B" w:rsidRPr="00F41F6A" w:rsidRDefault="0086778B" w:rsidP="00360A71">
      <w:pPr>
        <w:rPr>
          <w:rFonts w:ascii="Arial" w:hAnsi="Arial" w:cs="Arial"/>
          <w:sz w:val="22"/>
          <w:szCs w:val="22"/>
        </w:rPr>
        <w:sectPr w:rsidR="0086778B" w:rsidRPr="00F41F6A" w:rsidSect="00F20A88">
          <w:headerReference w:type="default" r:id="rId11"/>
          <w:footerReference w:type="default" r:id="rId12"/>
          <w:pgSz w:w="11906" w:h="16838"/>
          <w:pgMar w:top="1440" w:right="1814" w:bottom="1440" w:left="1814" w:header="709" w:footer="709" w:gutter="0"/>
          <w:pgNumType w:fmt="lowerRoman" w:start="1"/>
          <w:cols w:space="708"/>
          <w:docGrid w:linePitch="360"/>
        </w:sectPr>
      </w:pPr>
    </w:p>
    <w:p w14:paraId="4A987180" w14:textId="77777777" w:rsidR="00241FA6" w:rsidRPr="00F41F6A" w:rsidRDefault="00241FA6" w:rsidP="006E1420">
      <w:pPr>
        <w:spacing w:line="360" w:lineRule="auto"/>
        <w:rPr>
          <w:rFonts w:ascii="Arial" w:hAnsi="Arial" w:cs="Arial"/>
          <w:sz w:val="22"/>
          <w:szCs w:val="22"/>
        </w:rPr>
      </w:pPr>
    </w:p>
    <w:p w14:paraId="155D0E10" w14:textId="4B8754C0" w:rsidR="00241FA6" w:rsidRPr="00D11369" w:rsidRDefault="00241FA6" w:rsidP="00946B80">
      <w:pPr>
        <w:pStyle w:val="Heading1"/>
        <w:spacing w:line="360" w:lineRule="auto"/>
        <w:jc w:val="center"/>
        <w:rPr>
          <w:rFonts w:ascii="Arial" w:hAnsi="Arial" w:cs="Arial"/>
          <w:sz w:val="28"/>
          <w:szCs w:val="28"/>
        </w:rPr>
      </w:pPr>
      <w:bookmarkStart w:id="21" w:name="_Toc241167363"/>
      <w:r w:rsidRPr="00D11369">
        <w:rPr>
          <w:rFonts w:ascii="Arial" w:hAnsi="Arial" w:cs="Arial"/>
          <w:sz w:val="28"/>
          <w:szCs w:val="28"/>
        </w:rPr>
        <w:t>CHAPTER 1. INTRODUCTION</w:t>
      </w:r>
      <w:bookmarkEnd w:id="21"/>
    </w:p>
    <w:p w14:paraId="35518ABF" w14:textId="0E8A0689" w:rsidR="00F0607D" w:rsidRPr="00F41F6A" w:rsidRDefault="000F53E6" w:rsidP="000D7E7D">
      <w:pPr>
        <w:spacing w:line="480" w:lineRule="auto"/>
        <w:jc w:val="both"/>
        <w:rPr>
          <w:rFonts w:ascii="Arial" w:hAnsi="Arial" w:cs="Arial"/>
          <w:sz w:val="22"/>
          <w:szCs w:val="22"/>
        </w:rPr>
      </w:pPr>
      <w:r w:rsidRPr="00F41F6A">
        <w:rPr>
          <w:rFonts w:ascii="Arial" w:hAnsi="Arial" w:cs="Arial"/>
          <w:sz w:val="22"/>
          <w:szCs w:val="22"/>
        </w:rPr>
        <w:t xml:space="preserve">There have been many changes in retail, with sales moving from physical to online and omnichannel methods. </w:t>
      </w:r>
      <w:r w:rsidR="00D10689" w:rsidRPr="00F41F6A">
        <w:rPr>
          <w:rFonts w:ascii="Arial" w:hAnsi="Arial" w:cs="Arial"/>
          <w:sz w:val="22"/>
          <w:szCs w:val="22"/>
        </w:rPr>
        <w:t>Verhoef, Kannan and Inman (2015)</w:t>
      </w:r>
      <w:r w:rsidR="00BE5B3E" w:rsidRPr="00F41F6A">
        <w:rPr>
          <w:rFonts w:ascii="Arial" w:hAnsi="Arial" w:cs="Arial"/>
          <w:sz w:val="22"/>
          <w:szCs w:val="22"/>
        </w:rPr>
        <w:t xml:space="preserve"> </w:t>
      </w:r>
      <w:r w:rsidR="005F143B" w:rsidRPr="00F41F6A">
        <w:rPr>
          <w:rFonts w:ascii="Arial" w:hAnsi="Arial" w:cs="Arial"/>
          <w:sz w:val="22"/>
          <w:szCs w:val="22"/>
        </w:rPr>
        <w:t>explain omnichannel retailing as the integrated management of different channels and customer touchpoints</w:t>
      </w:r>
      <w:r w:rsidRPr="00F41F6A">
        <w:rPr>
          <w:rFonts w:ascii="Arial" w:hAnsi="Arial" w:cs="Arial"/>
          <w:sz w:val="22"/>
          <w:szCs w:val="22"/>
        </w:rPr>
        <w:t xml:space="preserve">, and Herhausen et al. (2015) </w:t>
      </w:r>
      <w:r w:rsidR="00DE34BD" w:rsidRPr="00F41F6A">
        <w:rPr>
          <w:rFonts w:ascii="Arial" w:hAnsi="Arial" w:cs="Arial"/>
          <w:sz w:val="22"/>
          <w:szCs w:val="22"/>
        </w:rPr>
        <w:t>state</w:t>
      </w:r>
      <w:r w:rsidRPr="00F41F6A">
        <w:rPr>
          <w:rFonts w:ascii="Arial" w:hAnsi="Arial" w:cs="Arial"/>
          <w:sz w:val="22"/>
          <w:szCs w:val="22"/>
        </w:rPr>
        <w:t xml:space="preserve"> that </w:t>
      </w:r>
      <w:r w:rsidR="005469B1" w:rsidRPr="00F41F6A">
        <w:rPr>
          <w:rFonts w:ascii="Arial" w:hAnsi="Arial" w:cs="Arial"/>
          <w:sz w:val="22"/>
          <w:szCs w:val="22"/>
        </w:rPr>
        <w:t xml:space="preserve">online-offline </w:t>
      </w:r>
      <w:r w:rsidRPr="00F41F6A">
        <w:rPr>
          <w:rFonts w:ascii="Arial" w:hAnsi="Arial" w:cs="Arial"/>
          <w:sz w:val="22"/>
          <w:szCs w:val="22"/>
        </w:rPr>
        <w:t xml:space="preserve">channel integration can </w:t>
      </w:r>
      <w:r w:rsidR="005469B1" w:rsidRPr="00F41F6A">
        <w:rPr>
          <w:rFonts w:ascii="Arial" w:hAnsi="Arial" w:cs="Arial"/>
          <w:sz w:val="22"/>
          <w:szCs w:val="22"/>
        </w:rPr>
        <w:t>create</w:t>
      </w:r>
      <w:r w:rsidRPr="00F41F6A">
        <w:rPr>
          <w:rFonts w:ascii="Arial" w:hAnsi="Arial" w:cs="Arial"/>
          <w:sz w:val="22"/>
          <w:szCs w:val="22"/>
        </w:rPr>
        <w:t xml:space="preserve"> synergy </w:t>
      </w:r>
      <w:r w:rsidR="00AB304A" w:rsidRPr="00F41F6A">
        <w:rPr>
          <w:rFonts w:ascii="Arial" w:hAnsi="Arial" w:cs="Arial"/>
          <w:sz w:val="22"/>
          <w:szCs w:val="22"/>
        </w:rPr>
        <w:t>rather than only channel</w:t>
      </w:r>
      <w:r w:rsidRPr="00F41F6A">
        <w:rPr>
          <w:rFonts w:ascii="Arial" w:hAnsi="Arial" w:cs="Arial"/>
          <w:sz w:val="22"/>
          <w:szCs w:val="22"/>
        </w:rPr>
        <w:t xml:space="preserve"> cannibalisation</w:t>
      </w:r>
      <w:r w:rsidR="00F0607D" w:rsidRPr="00F41F6A">
        <w:rPr>
          <w:rFonts w:ascii="Arial" w:hAnsi="Arial" w:cs="Arial"/>
          <w:sz w:val="22"/>
          <w:szCs w:val="22"/>
        </w:rPr>
        <w:t>.</w:t>
      </w:r>
      <w:r w:rsidR="003F718B" w:rsidRPr="00F41F6A">
        <w:rPr>
          <w:rFonts w:ascii="Arial" w:hAnsi="Arial" w:cs="Arial"/>
          <w:sz w:val="22"/>
          <w:szCs w:val="22"/>
        </w:rPr>
        <w:t xml:space="preserve"> </w:t>
      </w:r>
      <w:r w:rsidR="001003E5" w:rsidRPr="00F41F6A">
        <w:rPr>
          <w:rFonts w:ascii="Arial" w:hAnsi="Arial" w:cs="Arial"/>
          <w:sz w:val="22"/>
          <w:szCs w:val="22"/>
        </w:rPr>
        <w:t>Channel integration</w:t>
      </w:r>
      <w:r w:rsidR="00F0607D" w:rsidRPr="00F41F6A">
        <w:rPr>
          <w:rFonts w:ascii="Arial" w:hAnsi="Arial" w:cs="Arial"/>
          <w:sz w:val="22"/>
          <w:szCs w:val="22"/>
        </w:rPr>
        <w:t xml:space="preserve"> affects the way retailers work, </w:t>
      </w:r>
      <w:r w:rsidR="003F718B" w:rsidRPr="00F41F6A">
        <w:rPr>
          <w:rFonts w:ascii="Arial" w:hAnsi="Arial" w:cs="Arial"/>
          <w:sz w:val="22"/>
          <w:szCs w:val="22"/>
        </w:rPr>
        <w:t>establishes</w:t>
      </w:r>
      <w:r w:rsidR="00F0607D" w:rsidRPr="00F41F6A">
        <w:rPr>
          <w:rFonts w:ascii="Arial" w:hAnsi="Arial" w:cs="Arial"/>
          <w:sz w:val="22"/>
          <w:szCs w:val="22"/>
        </w:rPr>
        <w:t xml:space="preserve"> cost pressures, and </w:t>
      </w:r>
      <w:r w:rsidR="003F718B" w:rsidRPr="00F41F6A">
        <w:rPr>
          <w:rFonts w:ascii="Arial" w:hAnsi="Arial" w:cs="Arial"/>
          <w:sz w:val="22"/>
          <w:szCs w:val="22"/>
        </w:rPr>
        <w:t>influences the</w:t>
      </w:r>
      <w:r w:rsidR="00F0607D" w:rsidRPr="00F41F6A">
        <w:rPr>
          <w:rFonts w:ascii="Arial" w:hAnsi="Arial" w:cs="Arial"/>
          <w:sz w:val="22"/>
          <w:szCs w:val="22"/>
        </w:rPr>
        <w:t xml:space="preserve"> financial results.</w:t>
      </w:r>
    </w:p>
    <w:p w14:paraId="580B650D" w14:textId="1E7F0DA5" w:rsidR="00241FA6" w:rsidRPr="00F41F6A" w:rsidRDefault="00C209CB" w:rsidP="000D7E7D">
      <w:pPr>
        <w:spacing w:line="480" w:lineRule="auto"/>
        <w:jc w:val="both"/>
        <w:rPr>
          <w:rFonts w:ascii="Arial" w:hAnsi="Arial" w:cs="Arial"/>
          <w:sz w:val="22"/>
          <w:szCs w:val="22"/>
        </w:rPr>
      </w:pPr>
      <w:r w:rsidRPr="00F41F6A">
        <w:rPr>
          <w:rFonts w:ascii="Arial" w:hAnsi="Arial" w:cs="Arial"/>
          <w:sz w:val="22"/>
          <w:szCs w:val="22"/>
        </w:rPr>
        <w:t>However,</w:t>
      </w:r>
      <w:r w:rsidR="00241FA6" w:rsidRPr="00F41F6A">
        <w:rPr>
          <w:rFonts w:ascii="Arial" w:hAnsi="Arial" w:cs="Arial"/>
          <w:sz w:val="22"/>
          <w:szCs w:val="22"/>
        </w:rPr>
        <w:t xml:space="preserve"> higher online sales do not always result in higher profitability. Online fulfilment, warehousing, delivery and returns are all factors that increase the cost </w:t>
      </w:r>
      <w:r w:rsidR="00620692" w:rsidRPr="00F41F6A">
        <w:rPr>
          <w:rFonts w:ascii="Arial" w:hAnsi="Arial" w:cs="Arial"/>
          <w:sz w:val="22"/>
          <w:szCs w:val="22"/>
        </w:rPr>
        <w:t>pressure for retailers</w:t>
      </w:r>
      <w:r w:rsidR="00241FA6" w:rsidRPr="00F41F6A">
        <w:rPr>
          <w:rFonts w:ascii="Arial" w:hAnsi="Arial" w:cs="Arial"/>
          <w:sz w:val="22"/>
          <w:szCs w:val="22"/>
        </w:rPr>
        <w:t xml:space="preserve">. Hübner, Holzapfel and Kuhn (2016) explain that the significance of delivery and returns is crucial in omnichannel distribution, while the cost and margin pressure linked with online fulfilment is mentioned by Ishfaq and Bajwa (2019). The financial </w:t>
      </w:r>
      <w:r w:rsidR="00071A4C" w:rsidRPr="00F41F6A">
        <w:rPr>
          <w:rFonts w:ascii="Arial" w:hAnsi="Arial" w:cs="Arial"/>
          <w:sz w:val="22"/>
          <w:szCs w:val="22"/>
        </w:rPr>
        <w:t>outcome</w:t>
      </w:r>
      <w:r w:rsidR="00241FA6" w:rsidRPr="00F41F6A">
        <w:rPr>
          <w:rFonts w:ascii="Arial" w:hAnsi="Arial" w:cs="Arial"/>
          <w:sz w:val="22"/>
          <w:szCs w:val="22"/>
        </w:rPr>
        <w:t xml:space="preserve"> of moving sales online depends on whether</w:t>
      </w:r>
      <w:r w:rsidR="00AC46A6" w:rsidRPr="00F41F6A">
        <w:rPr>
          <w:rFonts w:ascii="Arial" w:hAnsi="Arial" w:cs="Arial"/>
          <w:sz w:val="22"/>
          <w:szCs w:val="22"/>
        </w:rPr>
        <w:t xml:space="preserve"> enough profit is generated from</w:t>
      </w:r>
      <w:r w:rsidR="00241FA6" w:rsidRPr="00F41F6A">
        <w:rPr>
          <w:rFonts w:ascii="Arial" w:hAnsi="Arial" w:cs="Arial"/>
          <w:sz w:val="22"/>
          <w:szCs w:val="22"/>
        </w:rPr>
        <w:t xml:space="preserve"> additional sales after considering all these costs. </w:t>
      </w:r>
    </w:p>
    <w:p w14:paraId="48307EC3" w14:textId="018A03F4" w:rsidR="00241FA6" w:rsidRPr="00F41F6A" w:rsidRDefault="00241FA6" w:rsidP="000D7E7D">
      <w:pPr>
        <w:spacing w:line="480" w:lineRule="auto"/>
        <w:jc w:val="both"/>
        <w:rPr>
          <w:rFonts w:ascii="Arial" w:hAnsi="Arial" w:cs="Arial"/>
          <w:sz w:val="22"/>
          <w:szCs w:val="22"/>
        </w:rPr>
      </w:pPr>
      <w:r w:rsidRPr="00F41F6A">
        <w:rPr>
          <w:rFonts w:ascii="Arial" w:hAnsi="Arial" w:cs="Arial"/>
          <w:sz w:val="22"/>
          <w:szCs w:val="22"/>
        </w:rPr>
        <w:t xml:space="preserve">NEXT plc is a suitable case because it has a long period where it reports on its Retail and Online/Directory performance. Between FY2015 and FY2026, the business became increasingly Online/Directory-led while continuing to maintain a physical store estate. This </w:t>
      </w:r>
      <w:r w:rsidR="009A6910" w:rsidRPr="00F41F6A">
        <w:rPr>
          <w:rFonts w:ascii="Arial" w:hAnsi="Arial" w:cs="Arial"/>
          <w:sz w:val="22"/>
          <w:szCs w:val="22"/>
        </w:rPr>
        <w:t>allows</w:t>
      </w:r>
      <w:r w:rsidRPr="00F41F6A">
        <w:rPr>
          <w:rFonts w:ascii="Arial" w:hAnsi="Arial" w:cs="Arial"/>
          <w:sz w:val="22"/>
          <w:szCs w:val="22"/>
        </w:rPr>
        <w:t xml:space="preserve"> the study to check if the change in sales mix had positively increased profitability or if it was cancelled out by weaker margins and higher distribution costs.</w:t>
      </w:r>
    </w:p>
    <w:p w14:paraId="545B8C43" w14:textId="295FF53C" w:rsidR="00BD79AE" w:rsidRPr="00F41F6A" w:rsidRDefault="00241FA6" w:rsidP="000D7E7D">
      <w:pPr>
        <w:spacing w:line="480" w:lineRule="auto"/>
        <w:jc w:val="both"/>
        <w:rPr>
          <w:rFonts w:ascii="Arial" w:hAnsi="Arial" w:cs="Arial"/>
          <w:sz w:val="22"/>
          <w:szCs w:val="22"/>
        </w:rPr>
      </w:pPr>
      <w:r w:rsidRPr="00F41F6A">
        <w:rPr>
          <w:rFonts w:ascii="Arial" w:hAnsi="Arial" w:cs="Arial"/>
          <w:sz w:val="22"/>
          <w:szCs w:val="22"/>
        </w:rPr>
        <w:t xml:space="preserve">The main research problem is that when sales are measured, the online growth can be seen as positive and successful. Higher Online/Directory sales share </w:t>
      </w:r>
      <w:r w:rsidR="008B65D7" w:rsidRPr="00F41F6A">
        <w:rPr>
          <w:rFonts w:ascii="Arial" w:hAnsi="Arial" w:cs="Arial"/>
          <w:sz w:val="22"/>
          <w:szCs w:val="22"/>
        </w:rPr>
        <w:t>shows</w:t>
      </w:r>
      <w:r w:rsidRPr="00F41F6A">
        <w:rPr>
          <w:rFonts w:ascii="Arial" w:hAnsi="Arial" w:cs="Arial"/>
          <w:sz w:val="22"/>
          <w:szCs w:val="22"/>
        </w:rPr>
        <w:t xml:space="preserve"> that the channel has become more important, but </w:t>
      </w:r>
      <w:r w:rsidR="001311D6" w:rsidRPr="00F41F6A">
        <w:rPr>
          <w:rFonts w:ascii="Arial" w:hAnsi="Arial" w:cs="Arial"/>
          <w:sz w:val="22"/>
          <w:szCs w:val="22"/>
        </w:rPr>
        <w:t>it does</w:t>
      </w:r>
      <w:r w:rsidRPr="00F41F6A">
        <w:rPr>
          <w:rFonts w:ascii="Arial" w:hAnsi="Arial" w:cs="Arial"/>
          <w:sz w:val="22"/>
          <w:szCs w:val="22"/>
        </w:rPr>
        <w:t xml:space="preserve"> not show </w:t>
      </w:r>
      <w:r w:rsidR="008B65D7" w:rsidRPr="00F41F6A">
        <w:rPr>
          <w:rFonts w:ascii="Arial" w:hAnsi="Arial" w:cs="Arial"/>
          <w:sz w:val="22"/>
          <w:szCs w:val="22"/>
        </w:rPr>
        <w:t>whether</w:t>
      </w:r>
      <w:r w:rsidR="009371BD" w:rsidRPr="00F41F6A">
        <w:rPr>
          <w:rFonts w:ascii="Arial" w:hAnsi="Arial" w:cs="Arial"/>
          <w:sz w:val="22"/>
          <w:szCs w:val="22"/>
        </w:rPr>
        <w:t xml:space="preserve"> </w:t>
      </w:r>
      <w:r w:rsidR="00A6717B" w:rsidRPr="00F41F6A">
        <w:rPr>
          <w:rFonts w:ascii="Arial" w:hAnsi="Arial" w:cs="Arial"/>
          <w:sz w:val="22"/>
          <w:szCs w:val="22"/>
        </w:rPr>
        <w:t>profitability has improved</w:t>
      </w:r>
      <w:r w:rsidRPr="00F41F6A">
        <w:rPr>
          <w:rFonts w:ascii="Arial" w:hAnsi="Arial" w:cs="Arial"/>
          <w:sz w:val="22"/>
          <w:szCs w:val="22"/>
        </w:rPr>
        <w:t xml:space="preserve">. Ailawadi and Farris (2017) state that multichannel and omnichannel </w:t>
      </w:r>
      <w:r w:rsidRPr="00F41F6A">
        <w:rPr>
          <w:rFonts w:ascii="Arial" w:hAnsi="Arial" w:cs="Arial"/>
          <w:sz w:val="22"/>
          <w:szCs w:val="22"/>
        </w:rPr>
        <w:lastRenderedPageBreak/>
        <w:t>performance should be studied using different measures rather than just one indicator. This is important as sales share, operating profit and profit margin can give different views of the same change. A channel might be producing less profit from every pound of sales but may become larger and generate more absolute profit. Similarly</w:t>
      </w:r>
      <w:r w:rsidR="00BD79AE" w:rsidRPr="00F41F6A">
        <w:rPr>
          <w:rFonts w:ascii="Arial" w:hAnsi="Arial" w:cs="Arial"/>
          <w:sz w:val="22"/>
          <w:szCs w:val="22"/>
        </w:rPr>
        <w:t>, when segment profit goes up, group profit does not necessarily go up. Past research has focused on customer behaviour, channel integration and sales consequences, whereas limited research has investigated long-term segment-level profitability evidence, based on a company's audited financial statements.</w:t>
      </w:r>
    </w:p>
    <w:p w14:paraId="33711130" w14:textId="77777777" w:rsidR="00241FA6" w:rsidRPr="00F41F6A" w:rsidRDefault="00241FA6" w:rsidP="000D7E7D">
      <w:pPr>
        <w:spacing w:line="480" w:lineRule="auto"/>
        <w:jc w:val="both"/>
        <w:rPr>
          <w:rFonts w:ascii="Arial" w:hAnsi="Arial" w:cs="Arial"/>
          <w:sz w:val="22"/>
          <w:szCs w:val="22"/>
        </w:rPr>
      </w:pPr>
      <w:r w:rsidRPr="00F41F6A">
        <w:rPr>
          <w:rFonts w:ascii="Arial" w:hAnsi="Arial" w:cs="Arial"/>
          <w:sz w:val="22"/>
          <w:szCs w:val="22"/>
        </w:rPr>
        <w:t>This dissertation addresses this gap by studying NEXT plc from FY2015 to FY2026 using its Retail and Online/Directory sales, sales share, segment operating profit, segment margins, group profitability, distribution cost intensity and store count evidence. When all of these measures are combined, it is possible to identify channel growth and profit contribution as well as profit efficiency.</w:t>
      </w:r>
    </w:p>
    <w:p w14:paraId="13AD32A9" w14:textId="5584033D" w:rsidR="00241FA6" w:rsidRPr="00F41F6A" w:rsidRDefault="00241FA6" w:rsidP="000D7E7D">
      <w:pPr>
        <w:spacing w:line="480" w:lineRule="auto"/>
        <w:jc w:val="both"/>
        <w:rPr>
          <w:rFonts w:ascii="Arial" w:hAnsi="Arial" w:cs="Arial"/>
          <w:sz w:val="22"/>
          <w:szCs w:val="22"/>
        </w:rPr>
      </w:pPr>
      <w:r w:rsidRPr="00F41F6A">
        <w:rPr>
          <w:rFonts w:ascii="Arial" w:hAnsi="Arial" w:cs="Arial"/>
          <w:sz w:val="22"/>
          <w:szCs w:val="22"/>
        </w:rPr>
        <w:t>The overall aim of this dissertation is to study</w:t>
      </w:r>
      <w:r w:rsidR="002B1A80" w:rsidRPr="00F41F6A">
        <w:rPr>
          <w:rFonts w:ascii="Arial" w:hAnsi="Arial" w:cs="Arial"/>
          <w:sz w:val="22"/>
          <w:szCs w:val="22"/>
        </w:rPr>
        <w:t xml:space="preserve"> how NEXT plc’s shift</w:t>
      </w:r>
      <w:r w:rsidRPr="00F41F6A">
        <w:rPr>
          <w:rFonts w:ascii="Arial" w:hAnsi="Arial" w:cs="Arial"/>
          <w:sz w:val="22"/>
          <w:szCs w:val="22"/>
        </w:rPr>
        <w:t xml:space="preserve"> from store-based to Online/Directory sales</w:t>
      </w:r>
      <w:r w:rsidR="00187758" w:rsidRPr="00F41F6A">
        <w:rPr>
          <w:rFonts w:ascii="Arial" w:hAnsi="Arial" w:cs="Arial"/>
          <w:sz w:val="22"/>
          <w:szCs w:val="22"/>
        </w:rPr>
        <w:t xml:space="preserve"> was linked with profitability between</w:t>
      </w:r>
      <w:r w:rsidRPr="00F41F6A">
        <w:rPr>
          <w:rFonts w:ascii="Arial" w:hAnsi="Arial" w:cs="Arial"/>
          <w:sz w:val="22"/>
          <w:szCs w:val="22"/>
        </w:rPr>
        <w:t xml:space="preserve"> FY2015 </w:t>
      </w:r>
      <w:r w:rsidR="002403B1" w:rsidRPr="00F41F6A">
        <w:rPr>
          <w:rFonts w:ascii="Arial" w:hAnsi="Arial" w:cs="Arial"/>
          <w:sz w:val="22"/>
          <w:szCs w:val="22"/>
        </w:rPr>
        <w:t>and</w:t>
      </w:r>
      <w:r w:rsidRPr="00F41F6A">
        <w:rPr>
          <w:rFonts w:ascii="Arial" w:hAnsi="Arial" w:cs="Arial"/>
          <w:sz w:val="22"/>
          <w:szCs w:val="22"/>
        </w:rPr>
        <w:t xml:space="preserve"> FY2026.</w:t>
      </w:r>
    </w:p>
    <w:p w14:paraId="767D3729" w14:textId="77777777" w:rsidR="00241FA6" w:rsidRPr="00F41F6A" w:rsidRDefault="00241FA6" w:rsidP="000D7E7D">
      <w:pPr>
        <w:spacing w:line="480" w:lineRule="auto"/>
        <w:jc w:val="both"/>
        <w:rPr>
          <w:rFonts w:ascii="Arial" w:hAnsi="Arial" w:cs="Arial"/>
          <w:sz w:val="22"/>
          <w:szCs w:val="22"/>
        </w:rPr>
      </w:pPr>
      <w:r w:rsidRPr="00F41F6A">
        <w:rPr>
          <w:rFonts w:ascii="Arial" w:hAnsi="Arial" w:cs="Arial"/>
          <w:sz w:val="22"/>
          <w:szCs w:val="22"/>
        </w:rPr>
        <w:t>The research question is:</w:t>
      </w:r>
    </w:p>
    <w:p w14:paraId="3CBA21D2" w14:textId="1CF2A05B" w:rsidR="00241FA6" w:rsidRPr="00F41F6A" w:rsidRDefault="00241FA6" w:rsidP="000D7E7D">
      <w:pPr>
        <w:spacing w:line="480" w:lineRule="auto"/>
        <w:jc w:val="both"/>
        <w:rPr>
          <w:rFonts w:ascii="Arial" w:hAnsi="Arial" w:cs="Arial"/>
          <w:b/>
          <w:bCs/>
          <w:sz w:val="22"/>
          <w:szCs w:val="22"/>
        </w:rPr>
      </w:pPr>
      <w:r w:rsidRPr="00F41F6A">
        <w:rPr>
          <w:rFonts w:ascii="Arial" w:hAnsi="Arial" w:cs="Arial"/>
          <w:b/>
          <w:bCs/>
          <w:sz w:val="22"/>
          <w:szCs w:val="22"/>
        </w:rPr>
        <w:t xml:space="preserve">How has </w:t>
      </w:r>
      <w:r w:rsidR="00EB2BBF">
        <w:rPr>
          <w:rFonts w:ascii="Arial" w:hAnsi="Arial" w:cs="Arial"/>
          <w:b/>
          <w:bCs/>
          <w:sz w:val="22"/>
          <w:szCs w:val="22"/>
        </w:rPr>
        <w:t xml:space="preserve">NEXT plc’s </w:t>
      </w:r>
      <w:r w:rsidRPr="00F41F6A">
        <w:rPr>
          <w:rFonts w:ascii="Arial" w:hAnsi="Arial" w:cs="Arial"/>
          <w:b/>
          <w:bCs/>
          <w:sz w:val="22"/>
          <w:szCs w:val="22"/>
        </w:rPr>
        <w:t xml:space="preserve">store-to-online sales </w:t>
      </w:r>
      <w:r w:rsidR="0018792D" w:rsidRPr="00F41F6A">
        <w:rPr>
          <w:rFonts w:ascii="Arial" w:hAnsi="Arial" w:cs="Arial"/>
          <w:b/>
          <w:bCs/>
          <w:sz w:val="22"/>
          <w:szCs w:val="22"/>
        </w:rPr>
        <w:t>shift</w:t>
      </w:r>
      <w:r w:rsidRPr="00F41F6A">
        <w:rPr>
          <w:rFonts w:ascii="Arial" w:hAnsi="Arial" w:cs="Arial"/>
          <w:b/>
          <w:bCs/>
          <w:sz w:val="22"/>
          <w:szCs w:val="22"/>
        </w:rPr>
        <w:t xml:space="preserve"> </w:t>
      </w:r>
      <w:r w:rsidR="00BB74E3">
        <w:rPr>
          <w:rFonts w:ascii="Arial" w:hAnsi="Arial" w:cs="Arial"/>
          <w:b/>
          <w:bCs/>
          <w:sz w:val="22"/>
          <w:szCs w:val="22"/>
        </w:rPr>
        <w:t xml:space="preserve">been </w:t>
      </w:r>
      <w:r w:rsidR="0072028F">
        <w:rPr>
          <w:rFonts w:ascii="Arial" w:hAnsi="Arial" w:cs="Arial"/>
          <w:b/>
          <w:bCs/>
          <w:sz w:val="22"/>
          <w:szCs w:val="22"/>
        </w:rPr>
        <w:t>associated with</w:t>
      </w:r>
      <w:r w:rsidRPr="00F41F6A">
        <w:rPr>
          <w:rFonts w:ascii="Arial" w:hAnsi="Arial" w:cs="Arial"/>
          <w:b/>
          <w:bCs/>
          <w:sz w:val="22"/>
          <w:szCs w:val="22"/>
        </w:rPr>
        <w:t xml:space="preserve"> profitability </w:t>
      </w:r>
      <w:r w:rsidR="00BB74E3">
        <w:rPr>
          <w:rFonts w:ascii="Arial" w:hAnsi="Arial" w:cs="Arial"/>
          <w:b/>
          <w:bCs/>
          <w:sz w:val="22"/>
          <w:szCs w:val="22"/>
        </w:rPr>
        <w:t xml:space="preserve">between </w:t>
      </w:r>
      <w:r w:rsidRPr="00F41F6A">
        <w:rPr>
          <w:rFonts w:ascii="Arial" w:hAnsi="Arial" w:cs="Arial"/>
          <w:b/>
          <w:bCs/>
          <w:sz w:val="22"/>
          <w:szCs w:val="22"/>
        </w:rPr>
        <w:t>FY2015–FY2026?</w:t>
      </w:r>
    </w:p>
    <w:p w14:paraId="4BB04DEE" w14:textId="77777777" w:rsidR="00241FA6" w:rsidRPr="00F41F6A" w:rsidRDefault="00241FA6" w:rsidP="000D7E7D">
      <w:pPr>
        <w:spacing w:line="480" w:lineRule="auto"/>
        <w:jc w:val="both"/>
        <w:rPr>
          <w:rFonts w:ascii="Arial" w:hAnsi="Arial" w:cs="Arial"/>
          <w:sz w:val="22"/>
          <w:szCs w:val="22"/>
        </w:rPr>
      </w:pPr>
      <w:r w:rsidRPr="00F41F6A">
        <w:rPr>
          <w:rFonts w:ascii="Arial" w:hAnsi="Arial" w:cs="Arial"/>
          <w:sz w:val="22"/>
          <w:szCs w:val="22"/>
        </w:rPr>
        <w:t>The study follows five research objectives:</w:t>
      </w:r>
    </w:p>
    <w:p w14:paraId="45AA78BB" w14:textId="77777777" w:rsidR="00241FA6" w:rsidRPr="00F41F6A" w:rsidRDefault="00241FA6" w:rsidP="000D7E7D">
      <w:pPr>
        <w:pStyle w:val="ListParagraph"/>
        <w:numPr>
          <w:ilvl w:val="0"/>
          <w:numId w:val="34"/>
        </w:numPr>
        <w:spacing w:line="480" w:lineRule="auto"/>
        <w:jc w:val="both"/>
        <w:rPr>
          <w:rFonts w:ascii="Arial" w:hAnsi="Arial" w:cs="Arial"/>
          <w:sz w:val="22"/>
          <w:szCs w:val="22"/>
        </w:rPr>
      </w:pPr>
      <w:r w:rsidRPr="00F41F6A">
        <w:rPr>
          <w:rFonts w:ascii="Arial" w:hAnsi="Arial" w:cs="Arial"/>
          <w:sz w:val="22"/>
          <w:szCs w:val="22"/>
        </w:rPr>
        <w:t xml:space="preserve">The first is to analyse the shift in NEXT plc’s sales channel composition between FY2015 and FY2026 through the changing share of Retail and Online/Directory sales. </w:t>
      </w:r>
    </w:p>
    <w:p w14:paraId="37E66C89" w14:textId="77777777" w:rsidR="00241FA6" w:rsidRPr="00F41F6A" w:rsidRDefault="00241FA6" w:rsidP="000D7E7D">
      <w:pPr>
        <w:pStyle w:val="ListParagraph"/>
        <w:numPr>
          <w:ilvl w:val="0"/>
          <w:numId w:val="34"/>
        </w:numPr>
        <w:spacing w:line="480" w:lineRule="auto"/>
        <w:jc w:val="both"/>
        <w:rPr>
          <w:rFonts w:ascii="Arial" w:hAnsi="Arial" w:cs="Arial"/>
          <w:sz w:val="22"/>
          <w:szCs w:val="22"/>
        </w:rPr>
      </w:pPr>
      <w:r w:rsidRPr="00F41F6A">
        <w:rPr>
          <w:rFonts w:ascii="Arial" w:hAnsi="Arial" w:cs="Arial"/>
          <w:sz w:val="22"/>
          <w:szCs w:val="22"/>
        </w:rPr>
        <w:t xml:space="preserve">The second is to compare the profitability of the Retail and Online/Directory segments using operating profit and profit margin. </w:t>
      </w:r>
    </w:p>
    <w:p w14:paraId="1DDE8C01" w14:textId="77777777" w:rsidR="00241FA6" w:rsidRPr="00F41F6A" w:rsidRDefault="00241FA6" w:rsidP="000D7E7D">
      <w:pPr>
        <w:pStyle w:val="ListParagraph"/>
        <w:numPr>
          <w:ilvl w:val="0"/>
          <w:numId w:val="34"/>
        </w:numPr>
        <w:spacing w:line="480" w:lineRule="auto"/>
        <w:jc w:val="both"/>
        <w:rPr>
          <w:rFonts w:ascii="Arial" w:hAnsi="Arial" w:cs="Arial"/>
          <w:sz w:val="22"/>
          <w:szCs w:val="22"/>
        </w:rPr>
      </w:pPr>
      <w:r w:rsidRPr="00F41F6A">
        <w:rPr>
          <w:rFonts w:ascii="Arial" w:hAnsi="Arial" w:cs="Arial"/>
          <w:sz w:val="22"/>
          <w:szCs w:val="22"/>
        </w:rPr>
        <w:t xml:space="preserve">The third is to examine the relationship between Online/Directory sales share and group profitability using correlation and simple regression analysis. </w:t>
      </w:r>
    </w:p>
    <w:p w14:paraId="31B7FA5D" w14:textId="77777777" w:rsidR="00D73D1B" w:rsidRPr="00F41F6A" w:rsidRDefault="00241FA6" w:rsidP="000D7E7D">
      <w:pPr>
        <w:pStyle w:val="ListParagraph"/>
        <w:numPr>
          <w:ilvl w:val="0"/>
          <w:numId w:val="34"/>
        </w:numPr>
        <w:spacing w:line="480" w:lineRule="auto"/>
        <w:jc w:val="both"/>
        <w:rPr>
          <w:rFonts w:ascii="Arial" w:hAnsi="Arial" w:cs="Arial"/>
          <w:sz w:val="22"/>
          <w:szCs w:val="22"/>
        </w:rPr>
      </w:pPr>
      <w:r w:rsidRPr="00F41F6A">
        <w:rPr>
          <w:rFonts w:ascii="Arial" w:hAnsi="Arial" w:cs="Arial"/>
          <w:sz w:val="22"/>
          <w:szCs w:val="22"/>
        </w:rPr>
        <w:lastRenderedPageBreak/>
        <w:t xml:space="preserve">The fourth is to examine the relationship between </w:t>
      </w:r>
      <w:r w:rsidR="00D73D1B" w:rsidRPr="00F41F6A">
        <w:rPr>
          <w:rFonts w:ascii="Arial" w:hAnsi="Arial" w:cs="Arial"/>
          <w:sz w:val="22"/>
          <w:szCs w:val="22"/>
        </w:rPr>
        <w:t xml:space="preserve">Online/Directory sales share, distribution-cost intensity, store count and profitability over the study period. </w:t>
      </w:r>
    </w:p>
    <w:p w14:paraId="0CBB440E" w14:textId="10BCAFFB" w:rsidR="00241FA6" w:rsidRPr="00F41F6A" w:rsidRDefault="00241FA6" w:rsidP="000D7E7D">
      <w:pPr>
        <w:pStyle w:val="ListParagraph"/>
        <w:numPr>
          <w:ilvl w:val="0"/>
          <w:numId w:val="34"/>
        </w:numPr>
        <w:spacing w:line="480" w:lineRule="auto"/>
        <w:jc w:val="both"/>
        <w:rPr>
          <w:rFonts w:ascii="Arial" w:hAnsi="Arial" w:cs="Arial"/>
          <w:sz w:val="22"/>
          <w:szCs w:val="22"/>
        </w:rPr>
      </w:pPr>
      <w:r w:rsidRPr="00F41F6A">
        <w:rPr>
          <w:rFonts w:ascii="Arial" w:hAnsi="Arial" w:cs="Arial"/>
          <w:sz w:val="22"/>
          <w:szCs w:val="22"/>
        </w:rPr>
        <w:t>The fifth is to determine if Online/Directory</w:t>
      </w:r>
      <w:r w:rsidR="00D24738" w:rsidRPr="00F41F6A">
        <w:rPr>
          <w:rFonts w:ascii="Arial" w:hAnsi="Arial" w:cs="Arial"/>
          <w:sz w:val="22"/>
          <w:szCs w:val="22"/>
        </w:rPr>
        <w:t xml:space="preserve"> operating profit growth</w:t>
      </w:r>
      <w:r w:rsidRPr="00F41F6A">
        <w:rPr>
          <w:rFonts w:ascii="Arial" w:hAnsi="Arial" w:cs="Arial"/>
          <w:sz w:val="22"/>
          <w:szCs w:val="22"/>
        </w:rPr>
        <w:t xml:space="preserve"> </w:t>
      </w:r>
      <w:r w:rsidR="00D24738" w:rsidRPr="00F41F6A">
        <w:rPr>
          <w:rFonts w:ascii="Arial" w:hAnsi="Arial" w:cs="Arial"/>
          <w:sz w:val="22"/>
          <w:szCs w:val="22"/>
        </w:rPr>
        <w:t xml:space="preserve">compensated </w:t>
      </w:r>
      <w:r w:rsidRPr="00F41F6A">
        <w:rPr>
          <w:rFonts w:ascii="Arial" w:hAnsi="Arial" w:cs="Arial"/>
          <w:sz w:val="22"/>
          <w:szCs w:val="22"/>
        </w:rPr>
        <w:t xml:space="preserve">for the </w:t>
      </w:r>
      <w:r w:rsidR="00D24738" w:rsidRPr="00F41F6A">
        <w:rPr>
          <w:rFonts w:ascii="Arial" w:hAnsi="Arial" w:cs="Arial"/>
          <w:sz w:val="22"/>
          <w:szCs w:val="22"/>
        </w:rPr>
        <w:t>decline</w:t>
      </w:r>
      <w:r w:rsidRPr="00F41F6A">
        <w:rPr>
          <w:rFonts w:ascii="Arial" w:hAnsi="Arial" w:cs="Arial"/>
          <w:sz w:val="22"/>
          <w:szCs w:val="22"/>
        </w:rPr>
        <w:t xml:space="preserve"> in Retail </w:t>
      </w:r>
      <w:r w:rsidR="00B66BC9" w:rsidRPr="00F41F6A">
        <w:rPr>
          <w:rFonts w:ascii="Arial" w:hAnsi="Arial" w:cs="Arial"/>
          <w:sz w:val="22"/>
          <w:szCs w:val="22"/>
        </w:rPr>
        <w:t>operating</w:t>
      </w:r>
      <w:r w:rsidRPr="00F41F6A">
        <w:rPr>
          <w:rFonts w:ascii="Arial" w:hAnsi="Arial" w:cs="Arial"/>
          <w:sz w:val="22"/>
          <w:szCs w:val="22"/>
        </w:rPr>
        <w:t xml:space="preserve"> profits over time. </w:t>
      </w:r>
    </w:p>
    <w:p w14:paraId="23D93440" w14:textId="747155B5" w:rsidR="00D11369" w:rsidRDefault="0003357B" w:rsidP="000D7E7D">
      <w:pPr>
        <w:spacing w:line="480" w:lineRule="auto"/>
        <w:jc w:val="both"/>
        <w:rPr>
          <w:rFonts w:ascii="Arial" w:hAnsi="Arial" w:cs="Arial"/>
          <w:sz w:val="22"/>
          <w:szCs w:val="22"/>
        </w:rPr>
      </w:pPr>
      <w:r w:rsidRPr="00F41F6A">
        <w:rPr>
          <w:rFonts w:ascii="Arial" w:hAnsi="Arial" w:cs="Arial"/>
          <w:sz w:val="22"/>
          <w:szCs w:val="22"/>
        </w:rPr>
        <w:t xml:space="preserve">The study is a longitudinal single-company quantitative design, extracted from the annual reports of NEXT plc. </w:t>
      </w:r>
      <w:r w:rsidR="00972DA1" w:rsidRPr="00F41F6A">
        <w:rPr>
          <w:rFonts w:ascii="Arial" w:hAnsi="Arial" w:cs="Arial"/>
          <w:sz w:val="22"/>
          <w:szCs w:val="22"/>
        </w:rPr>
        <w:t>It uses trend, segment, correlation, regression and compensation analysis</w:t>
      </w:r>
      <w:r w:rsidRPr="00F41F6A">
        <w:rPr>
          <w:rFonts w:ascii="Arial" w:hAnsi="Arial" w:cs="Arial"/>
          <w:sz w:val="22"/>
          <w:szCs w:val="22"/>
        </w:rPr>
        <w:t xml:space="preserve">. Because of the one </w:t>
      </w:r>
      <w:r w:rsidR="00972DA1" w:rsidRPr="00F41F6A">
        <w:rPr>
          <w:rFonts w:ascii="Arial" w:hAnsi="Arial" w:cs="Arial"/>
          <w:sz w:val="22"/>
          <w:szCs w:val="22"/>
        </w:rPr>
        <w:t>company</w:t>
      </w:r>
      <w:r w:rsidRPr="00F41F6A">
        <w:rPr>
          <w:rFonts w:ascii="Arial" w:hAnsi="Arial" w:cs="Arial"/>
          <w:sz w:val="22"/>
          <w:szCs w:val="22"/>
        </w:rPr>
        <w:t xml:space="preserve"> and twelve annual observations, the results of the statistical analysis are only considered to be associations, not causal effects. The key value of this dissertation is that the transition from store to online is analysed based on profitability as well as on sales growth, and not only on sales growth.</w:t>
      </w:r>
    </w:p>
    <w:p w14:paraId="1DE1A485" w14:textId="5DDB7A1E" w:rsidR="005B664A" w:rsidRPr="00F41F6A" w:rsidRDefault="00D11369" w:rsidP="000D7E7D">
      <w:pPr>
        <w:spacing w:line="480" w:lineRule="auto"/>
        <w:rPr>
          <w:rFonts w:ascii="Arial" w:hAnsi="Arial" w:cs="Arial"/>
          <w:sz w:val="22"/>
          <w:szCs w:val="22"/>
        </w:rPr>
      </w:pPr>
      <w:r>
        <w:rPr>
          <w:rFonts w:ascii="Arial" w:hAnsi="Arial" w:cs="Arial"/>
          <w:sz w:val="22"/>
          <w:szCs w:val="22"/>
        </w:rPr>
        <w:br w:type="page"/>
      </w:r>
    </w:p>
    <w:p w14:paraId="0189EEF4" w14:textId="66AEDF03" w:rsidR="00241FA6" w:rsidRPr="00D11369" w:rsidRDefault="00241FA6" w:rsidP="00946B80">
      <w:pPr>
        <w:pStyle w:val="Heading1"/>
        <w:spacing w:line="360" w:lineRule="auto"/>
        <w:jc w:val="center"/>
        <w:rPr>
          <w:rFonts w:ascii="Arial" w:hAnsi="Arial" w:cs="Arial"/>
          <w:sz w:val="28"/>
          <w:szCs w:val="28"/>
        </w:rPr>
      </w:pPr>
      <w:bookmarkStart w:id="22" w:name="_Toc241167364"/>
      <w:r w:rsidRPr="00D11369">
        <w:rPr>
          <w:rFonts w:ascii="Arial" w:hAnsi="Arial" w:cs="Arial"/>
          <w:sz w:val="28"/>
          <w:szCs w:val="28"/>
        </w:rPr>
        <w:lastRenderedPageBreak/>
        <w:t>CHAPTER 2. LITERATURE REVIEW</w:t>
      </w:r>
      <w:bookmarkEnd w:id="22"/>
    </w:p>
    <w:p w14:paraId="687913C5" w14:textId="77777777" w:rsidR="00241FA6" w:rsidRPr="00D11369" w:rsidRDefault="00241FA6" w:rsidP="006E1420">
      <w:pPr>
        <w:pStyle w:val="Heading2"/>
        <w:spacing w:line="360" w:lineRule="auto"/>
        <w:rPr>
          <w:rFonts w:ascii="Arial" w:hAnsi="Arial" w:cs="Arial"/>
          <w:sz w:val="24"/>
          <w:szCs w:val="24"/>
        </w:rPr>
      </w:pPr>
      <w:bookmarkStart w:id="23" w:name="_Toc241167365"/>
      <w:r w:rsidRPr="00D11369">
        <w:rPr>
          <w:rFonts w:ascii="Arial" w:hAnsi="Arial" w:cs="Arial"/>
          <w:sz w:val="24"/>
          <w:szCs w:val="24"/>
        </w:rPr>
        <w:t>2.1 How Retail Has Shifted from Stores to Online</w:t>
      </w:r>
      <w:bookmarkEnd w:id="23"/>
    </w:p>
    <w:p w14:paraId="4AD50C40" w14:textId="6B19AF58" w:rsidR="006548E7" w:rsidRPr="00F41F6A" w:rsidRDefault="00241FA6" w:rsidP="000D7E7D">
      <w:pPr>
        <w:spacing w:line="480" w:lineRule="auto"/>
        <w:jc w:val="both"/>
        <w:rPr>
          <w:rFonts w:ascii="Arial" w:hAnsi="Arial" w:cs="Arial"/>
          <w:color w:val="000000" w:themeColor="text1"/>
          <w:sz w:val="22"/>
          <w:szCs w:val="22"/>
        </w:rPr>
      </w:pPr>
      <w:r w:rsidRPr="00F41F6A">
        <w:rPr>
          <w:rFonts w:ascii="Arial" w:hAnsi="Arial" w:cs="Arial"/>
          <w:color w:val="000000" w:themeColor="text1"/>
          <w:sz w:val="22"/>
          <w:szCs w:val="22"/>
        </w:rPr>
        <w:t xml:space="preserve">The shift from physical stores to online platforms is one of the major changes in the retail sector and has been visible over the past 20 years. </w:t>
      </w:r>
      <w:r w:rsidR="00BD7EC6" w:rsidRPr="00F41F6A">
        <w:rPr>
          <w:rFonts w:ascii="Arial" w:hAnsi="Arial" w:cs="Arial"/>
          <w:color w:val="000000" w:themeColor="text1"/>
          <w:sz w:val="22"/>
          <w:szCs w:val="22"/>
        </w:rPr>
        <w:t xml:space="preserve">Online sales represented 3.4% of retail sales in 2007 and increased to 27.4% of retail sales by 2025 in the UK (Office for National Statistics, 2026). </w:t>
      </w:r>
      <w:r w:rsidRPr="00F41F6A">
        <w:rPr>
          <w:rFonts w:ascii="Arial" w:hAnsi="Arial" w:cs="Arial"/>
          <w:color w:val="000000" w:themeColor="text1"/>
          <w:sz w:val="22"/>
          <w:szCs w:val="22"/>
        </w:rPr>
        <w:t xml:space="preserve">The share reached 30.7% in 2021 during COVID-19, but it remained above its pre-pandemic level. </w:t>
      </w:r>
      <w:r w:rsidR="006548E7" w:rsidRPr="00F41F6A">
        <w:rPr>
          <w:rFonts w:ascii="Arial" w:hAnsi="Arial" w:cs="Arial"/>
          <w:color w:val="000000" w:themeColor="text1"/>
          <w:sz w:val="22"/>
          <w:szCs w:val="22"/>
        </w:rPr>
        <w:t xml:space="preserve">This </w:t>
      </w:r>
      <w:r w:rsidR="00CE023D" w:rsidRPr="00F41F6A">
        <w:rPr>
          <w:rFonts w:ascii="Arial" w:hAnsi="Arial" w:cs="Arial"/>
          <w:color w:val="000000" w:themeColor="text1"/>
          <w:sz w:val="22"/>
          <w:szCs w:val="22"/>
        </w:rPr>
        <w:t>shows</w:t>
      </w:r>
      <w:r w:rsidR="006548E7" w:rsidRPr="00F41F6A">
        <w:rPr>
          <w:rFonts w:ascii="Arial" w:hAnsi="Arial" w:cs="Arial"/>
          <w:color w:val="000000" w:themeColor="text1"/>
          <w:sz w:val="22"/>
          <w:szCs w:val="22"/>
        </w:rPr>
        <w:t xml:space="preserve"> that this expansion was not just due to the pandemic</w:t>
      </w:r>
      <w:r w:rsidR="006548E7" w:rsidRPr="00F41F6A">
        <w:rPr>
          <w:rFonts w:ascii="Arial" w:hAnsi="Arial" w:cs="Arial"/>
          <w:b/>
          <w:bCs/>
          <w:color w:val="000000" w:themeColor="text1"/>
          <w:sz w:val="22"/>
          <w:szCs w:val="22"/>
        </w:rPr>
        <w:t>.</w:t>
      </w:r>
    </w:p>
    <w:p w14:paraId="282693A5" w14:textId="54167A91" w:rsidR="00A936D5" w:rsidRPr="00F41F6A" w:rsidRDefault="00241FA6" w:rsidP="000D7E7D">
      <w:pPr>
        <w:spacing w:line="480" w:lineRule="auto"/>
        <w:jc w:val="both"/>
        <w:rPr>
          <w:rFonts w:ascii="Arial" w:hAnsi="Arial" w:cs="Arial"/>
          <w:color w:val="000000" w:themeColor="text1"/>
          <w:sz w:val="22"/>
          <w:szCs w:val="22"/>
        </w:rPr>
      </w:pPr>
      <w:r w:rsidRPr="00F41F6A">
        <w:rPr>
          <w:rFonts w:ascii="Arial" w:hAnsi="Arial" w:cs="Arial"/>
          <w:color w:val="000000" w:themeColor="text1"/>
          <w:sz w:val="22"/>
          <w:szCs w:val="22"/>
        </w:rPr>
        <w:t xml:space="preserve">Brynjolfsson and Smith (2000) found that the prices of books and CDs on the online platforms were 9 – 16% lower than conventional retailers. </w:t>
      </w:r>
      <w:r w:rsidR="00F87DF4" w:rsidRPr="00F41F6A">
        <w:rPr>
          <w:rFonts w:ascii="Arial" w:hAnsi="Arial" w:cs="Arial"/>
          <w:color w:val="000000" w:themeColor="text1"/>
          <w:sz w:val="22"/>
          <w:szCs w:val="22"/>
        </w:rPr>
        <w:t xml:space="preserve">They linked the </w:t>
      </w:r>
      <w:r w:rsidR="00C06793" w:rsidRPr="00F41F6A">
        <w:rPr>
          <w:rFonts w:ascii="Arial" w:hAnsi="Arial" w:cs="Arial"/>
          <w:color w:val="000000" w:themeColor="text1"/>
          <w:sz w:val="22"/>
          <w:szCs w:val="22"/>
        </w:rPr>
        <w:t xml:space="preserve">smaller price adjustments to lower menu costs. </w:t>
      </w:r>
      <w:r w:rsidRPr="00F41F6A">
        <w:rPr>
          <w:rFonts w:ascii="Arial" w:hAnsi="Arial" w:cs="Arial"/>
          <w:color w:val="000000" w:themeColor="text1"/>
          <w:sz w:val="22"/>
          <w:szCs w:val="22"/>
        </w:rPr>
        <w:t xml:space="preserve">However, their evidence is based on standardised products such as books and CDs. </w:t>
      </w:r>
      <w:r w:rsidR="00A936D5" w:rsidRPr="00F41F6A">
        <w:rPr>
          <w:rFonts w:ascii="Arial" w:hAnsi="Arial" w:cs="Arial"/>
          <w:color w:val="000000" w:themeColor="text1"/>
          <w:sz w:val="22"/>
          <w:szCs w:val="22"/>
        </w:rPr>
        <w:t xml:space="preserve">The results </w:t>
      </w:r>
      <w:r w:rsidR="00AF1213" w:rsidRPr="00F41F6A">
        <w:rPr>
          <w:rFonts w:ascii="Arial" w:hAnsi="Arial" w:cs="Arial"/>
          <w:color w:val="000000" w:themeColor="text1"/>
          <w:sz w:val="22"/>
          <w:szCs w:val="22"/>
        </w:rPr>
        <w:t>may not be</w:t>
      </w:r>
      <w:r w:rsidR="00A936D5" w:rsidRPr="00F41F6A">
        <w:rPr>
          <w:rFonts w:ascii="Arial" w:hAnsi="Arial" w:cs="Arial"/>
          <w:color w:val="000000" w:themeColor="text1"/>
          <w:sz w:val="22"/>
          <w:szCs w:val="22"/>
        </w:rPr>
        <w:t xml:space="preserve"> directly applicable in the fashion retail context, since there are other pressures such as sizing in fashion and returns in retail.</w:t>
      </w:r>
    </w:p>
    <w:p w14:paraId="605DCEBC" w14:textId="504D0CAB" w:rsidR="001F0B03" w:rsidRPr="00F41F6A" w:rsidRDefault="00241FA6" w:rsidP="000D7E7D">
      <w:pPr>
        <w:spacing w:line="480" w:lineRule="auto"/>
        <w:jc w:val="both"/>
        <w:rPr>
          <w:rFonts w:ascii="Arial" w:hAnsi="Arial" w:cs="Arial"/>
          <w:color w:val="000000" w:themeColor="text1"/>
          <w:sz w:val="22"/>
          <w:szCs w:val="22"/>
        </w:rPr>
      </w:pPr>
      <w:r w:rsidRPr="00F41F6A">
        <w:rPr>
          <w:rFonts w:ascii="Arial" w:hAnsi="Arial" w:cs="Arial"/>
          <w:color w:val="000000" w:themeColor="text1"/>
          <w:sz w:val="22"/>
          <w:szCs w:val="22"/>
        </w:rPr>
        <w:t xml:space="preserve">According to Brynjolfsson, Hu and Simester (2011), sales were less focused </w:t>
      </w:r>
      <w:r w:rsidR="00D906BE" w:rsidRPr="00F41F6A">
        <w:rPr>
          <w:rFonts w:ascii="Arial" w:hAnsi="Arial" w:cs="Arial"/>
          <w:color w:val="000000" w:themeColor="text1"/>
          <w:sz w:val="22"/>
          <w:szCs w:val="22"/>
        </w:rPr>
        <w:t>on</w:t>
      </w:r>
      <w:r w:rsidRPr="00F41F6A">
        <w:rPr>
          <w:rFonts w:ascii="Arial" w:hAnsi="Arial" w:cs="Arial"/>
          <w:color w:val="000000" w:themeColor="text1"/>
          <w:sz w:val="22"/>
          <w:szCs w:val="22"/>
        </w:rPr>
        <w:t xml:space="preserve"> the Internet channel than </w:t>
      </w:r>
      <w:r w:rsidR="00C06793" w:rsidRPr="00F41F6A">
        <w:rPr>
          <w:rFonts w:ascii="Arial" w:hAnsi="Arial" w:cs="Arial"/>
          <w:color w:val="000000" w:themeColor="text1"/>
          <w:sz w:val="22"/>
          <w:szCs w:val="22"/>
        </w:rPr>
        <w:t>on</w:t>
      </w:r>
      <w:r w:rsidRPr="00F41F6A">
        <w:rPr>
          <w:rFonts w:ascii="Arial" w:hAnsi="Arial" w:cs="Arial"/>
          <w:color w:val="000000" w:themeColor="text1"/>
          <w:sz w:val="22"/>
          <w:szCs w:val="22"/>
        </w:rPr>
        <w:t xml:space="preserve"> the traditional channels, and they found that niche products had a larger share of the sales in the Internet channel. This difference was even found when prices and products were equal in both channels</w:t>
      </w:r>
      <w:r w:rsidRPr="00F41F6A">
        <w:rPr>
          <w:rFonts w:ascii="Arial" w:hAnsi="Arial" w:cs="Arial"/>
          <w:b/>
          <w:bCs/>
          <w:color w:val="000000" w:themeColor="text1"/>
          <w:sz w:val="22"/>
          <w:szCs w:val="22"/>
        </w:rPr>
        <w:t xml:space="preserve">. </w:t>
      </w:r>
      <w:r w:rsidR="001F0B03" w:rsidRPr="00F41F6A">
        <w:rPr>
          <w:rFonts w:ascii="Arial" w:hAnsi="Arial" w:cs="Arial"/>
          <w:color w:val="000000" w:themeColor="text1"/>
          <w:sz w:val="22"/>
          <w:szCs w:val="22"/>
        </w:rPr>
        <w:t>The authors connected the part with lower search costs and online search and recommendation tools.</w:t>
      </w:r>
    </w:p>
    <w:p w14:paraId="1BE1FE0D" w14:textId="345F06B7" w:rsidR="001C12EA" w:rsidRPr="00F41F6A" w:rsidRDefault="00241FA6" w:rsidP="000D7E7D">
      <w:pPr>
        <w:spacing w:line="480" w:lineRule="auto"/>
        <w:jc w:val="both"/>
        <w:rPr>
          <w:rFonts w:ascii="Arial" w:hAnsi="Arial" w:cs="Arial"/>
          <w:sz w:val="22"/>
          <w:szCs w:val="22"/>
        </w:rPr>
      </w:pPr>
      <w:r w:rsidRPr="00F41F6A">
        <w:rPr>
          <w:rFonts w:ascii="Arial" w:hAnsi="Arial" w:cs="Arial"/>
          <w:sz w:val="22"/>
          <w:szCs w:val="22"/>
        </w:rPr>
        <w:t xml:space="preserve">Brynjolfsson, Hu and Rahman (2013) argued that technology was reducing the boundary between physical and online retail, as consumers standing in the store could scan barcodes and purchase the product from a competitor without leaving the store. Verhoef, Kannan, and Inman (2015) </w:t>
      </w:r>
      <w:r w:rsidR="00D21393" w:rsidRPr="00F41F6A">
        <w:rPr>
          <w:rFonts w:ascii="Arial" w:hAnsi="Arial" w:cs="Arial"/>
          <w:sz w:val="22"/>
          <w:szCs w:val="22"/>
        </w:rPr>
        <w:t xml:space="preserve">described omnichannel retailing as </w:t>
      </w:r>
      <w:r w:rsidR="001271A6" w:rsidRPr="00F41F6A">
        <w:rPr>
          <w:rFonts w:ascii="Arial" w:hAnsi="Arial" w:cs="Arial"/>
          <w:sz w:val="22"/>
          <w:szCs w:val="22"/>
        </w:rPr>
        <w:t>involving the movement of the customers across different channels throughout their shopping journey.</w:t>
      </w:r>
    </w:p>
    <w:p w14:paraId="57D57E66" w14:textId="66B36983" w:rsidR="000C3DB5" w:rsidRPr="00F41F6A" w:rsidRDefault="001C12EA" w:rsidP="000D7E7D">
      <w:pPr>
        <w:spacing w:line="480" w:lineRule="auto"/>
        <w:rPr>
          <w:rFonts w:ascii="Arial" w:hAnsi="Arial" w:cs="Arial"/>
          <w:sz w:val="22"/>
          <w:szCs w:val="22"/>
        </w:rPr>
      </w:pPr>
      <w:r w:rsidRPr="00F41F6A">
        <w:rPr>
          <w:rFonts w:ascii="Arial" w:hAnsi="Arial" w:cs="Arial"/>
          <w:sz w:val="22"/>
          <w:szCs w:val="22"/>
        </w:rPr>
        <w:br w:type="page"/>
      </w:r>
    </w:p>
    <w:p w14:paraId="38F085E7" w14:textId="77777777" w:rsidR="00241FA6" w:rsidRPr="00D11369" w:rsidRDefault="00241FA6" w:rsidP="000D7E7D">
      <w:pPr>
        <w:pStyle w:val="Heading2"/>
        <w:spacing w:line="480" w:lineRule="auto"/>
        <w:rPr>
          <w:rFonts w:ascii="Arial" w:hAnsi="Arial" w:cs="Arial"/>
          <w:sz w:val="24"/>
          <w:szCs w:val="24"/>
        </w:rPr>
      </w:pPr>
      <w:bookmarkStart w:id="24" w:name="_Toc241167366"/>
      <w:r w:rsidRPr="00D11369">
        <w:rPr>
          <w:rFonts w:ascii="Arial" w:hAnsi="Arial" w:cs="Arial"/>
          <w:sz w:val="24"/>
          <w:szCs w:val="24"/>
        </w:rPr>
        <w:lastRenderedPageBreak/>
        <w:t>2.2 What the Omnichannel Literature Has Focused On</w:t>
      </w:r>
      <w:bookmarkEnd w:id="24"/>
    </w:p>
    <w:p w14:paraId="7E4DB98B" w14:textId="14AB4912" w:rsidR="00241FA6" w:rsidRPr="00F41F6A" w:rsidRDefault="00BD2300" w:rsidP="000D7E7D">
      <w:pPr>
        <w:spacing w:line="480" w:lineRule="auto"/>
        <w:jc w:val="both"/>
        <w:rPr>
          <w:rFonts w:ascii="Arial" w:hAnsi="Arial" w:cs="Arial"/>
          <w:color w:val="000000" w:themeColor="text1"/>
          <w:sz w:val="22"/>
          <w:szCs w:val="22"/>
        </w:rPr>
      </w:pPr>
      <w:r w:rsidRPr="00F41F6A">
        <w:rPr>
          <w:rFonts w:ascii="Arial" w:hAnsi="Arial" w:cs="Arial"/>
          <w:color w:val="000000" w:themeColor="text1"/>
          <w:sz w:val="22"/>
          <w:szCs w:val="22"/>
        </w:rPr>
        <w:t>Research on omnichannel retail has been significant for the last two decades</w:t>
      </w:r>
      <w:r w:rsidR="00241FA6" w:rsidRPr="00F41F6A">
        <w:rPr>
          <w:rFonts w:ascii="Arial" w:hAnsi="Arial" w:cs="Arial"/>
          <w:color w:val="000000" w:themeColor="text1"/>
          <w:sz w:val="22"/>
          <w:szCs w:val="22"/>
        </w:rPr>
        <w:t xml:space="preserve">. </w:t>
      </w:r>
      <w:r w:rsidR="00241FA6" w:rsidRPr="00F41F6A">
        <w:rPr>
          <w:rFonts w:ascii="Arial" w:hAnsi="Arial" w:cs="Arial"/>
          <w:sz w:val="22"/>
          <w:szCs w:val="22"/>
        </w:rPr>
        <w:t xml:space="preserve">Most of </w:t>
      </w:r>
      <w:r w:rsidR="007A0A8C" w:rsidRPr="00F41F6A">
        <w:rPr>
          <w:rFonts w:ascii="Arial" w:hAnsi="Arial" w:cs="Arial"/>
          <w:sz w:val="22"/>
          <w:szCs w:val="22"/>
        </w:rPr>
        <w:t>the</w:t>
      </w:r>
      <w:r w:rsidR="00241FA6" w:rsidRPr="00F41F6A">
        <w:rPr>
          <w:rFonts w:ascii="Arial" w:hAnsi="Arial" w:cs="Arial"/>
          <w:sz w:val="22"/>
          <w:szCs w:val="22"/>
        </w:rPr>
        <w:t xml:space="preserve"> </w:t>
      </w:r>
      <w:r w:rsidR="007A0A8C" w:rsidRPr="00F41F6A">
        <w:rPr>
          <w:rFonts w:ascii="Arial" w:hAnsi="Arial" w:cs="Arial"/>
          <w:sz w:val="22"/>
          <w:szCs w:val="22"/>
        </w:rPr>
        <w:t>studies focus</w:t>
      </w:r>
      <w:r w:rsidR="00241FA6" w:rsidRPr="00F41F6A">
        <w:rPr>
          <w:rFonts w:ascii="Arial" w:hAnsi="Arial" w:cs="Arial"/>
          <w:sz w:val="22"/>
          <w:szCs w:val="22"/>
        </w:rPr>
        <w:t xml:space="preserve"> on </w:t>
      </w:r>
      <w:r w:rsidR="004F0FB6" w:rsidRPr="00F41F6A">
        <w:rPr>
          <w:rFonts w:ascii="Arial" w:hAnsi="Arial" w:cs="Arial"/>
          <w:sz w:val="22"/>
          <w:szCs w:val="22"/>
        </w:rPr>
        <w:t>customer experience, customer management and channel coordination</w:t>
      </w:r>
      <w:r w:rsidR="00241FA6" w:rsidRPr="00F41F6A">
        <w:rPr>
          <w:rFonts w:ascii="Arial" w:hAnsi="Arial" w:cs="Arial"/>
          <w:color w:val="000000" w:themeColor="text1"/>
          <w:sz w:val="22"/>
          <w:szCs w:val="22"/>
        </w:rPr>
        <w:t xml:space="preserve">. Area which is still less developed is the question of what each channel contributes to profit at the firm level over time. A  framework was created by Neslin et al. (2006) that helped future research by identifying five main problems faced by retailers while managing multiple channels. These problems include combining data, understanding how shoppers behave, measuring the success of each channel, allocating resources, and organising overall strategies. </w:t>
      </w:r>
      <w:r w:rsidR="007F5566" w:rsidRPr="00F41F6A">
        <w:rPr>
          <w:rFonts w:ascii="Arial" w:hAnsi="Arial" w:cs="Arial"/>
          <w:color w:val="000000" w:themeColor="text1"/>
          <w:sz w:val="22"/>
          <w:szCs w:val="22"/>
        </w:rPr>
        <w:t>The literature reviewed gives less attention to whether a long-term shift in sales from stores to online is accompanied by stronger profitability</w:t>
      </w:r>
      <w:r w:rsidR="00241FA6" w:rsidRPr="00F41F6A">
        <w:rPr>
          <w:rFonts w:ascii="Arial" w:hAnsi="Arial" w:cs="Arial"/>
          <w:color w:val="000000" w:themeColor="text1"/>
          <w:sz w:val="22"/>
          <w:szCs w:val="22"/>
        </w:rPr>
        <w:t xml:space="preserve">. </w:t>
      </w:r>
    </w:p>
    <w:p w14:paraId="3BEDEDFD" w14:textId="4FA00B44" w:rsidR="00CF3FBE" w:rsidRPr="00F41F6A" w:rsidRDefault="00241FA6" w:rsidP="000D7E7D">
      <w:pPr>
        <w:spacing w:line="480" w:lineRule="auto"/>
        <w:jc w:val="both"/>
        <w:rPr>
          <w:rFonts w:ascii="Arial" w:hAnsi="Arial" w:cs="Arial"/>
          <w:b/>
          <w:bCs/>
          <w:color w:val="000000" w:themeColor="text1"/>
          <w:sz w:val="22"/>
          <w:szCs w:val="22"/>
        </w:rPr>
      </w:pPr>
      <w:r w:rsidRPr="00F41F6A">
        <w:rPr>
          <w:rFonts w:ascii="Arial" w:hAnsi="Arial" w:cs="Arial"/>
          <w:color w:val="000000" w:themeColor="text1"/>
          <w:sz w:val="22"/>
          <w:szCs w:val="22"/>
        </w:rPr>
        <w:t xml:space="preserve">Grewal, Roggeveen and Nordfält (2017) </w:t>
      </w:r>
      <w:r w:rsidR="00581739" w:rsidRPr="00F41F6A">
        <w:rPr>
          <w:rFonts w:ascii="Arial" w:hAnsi="Arial" w:cs="Arial"/>
          <w:color w:val="000000" w:themeColor="text1"/>
          <w:sz w:val="22"/>
          <w:szCs w:val="22"/>
        </w:rPr>
        <w:t>identified</w:t>
      </w:r>
      <w:r w:rsidRPr="00F41F6A">
        <w:rPr>
          <w:rFonts w:ascii="Arial" w:hAnsi="Arial" w:cs="Arial"/>
          <w:color w:val="000000" w:themeColor="text1"/>
          <w:sz w:val="22"/>
          <w:szCs w:val="22"/>
        </w:rPr>
        <w:t xml:space="preserve"> analytics and profitability as </w:t>
      </w:r>
      <w:r w:rsidR="008F5BEF" w:rsidRPr="00F41F6A">
        <w:rPr>
          <w:rFonts w:ascii="Arial" w:hAnsi="Arial" w:cs="Arial"/>
          <w:color w:val="000000" w:themeColor="text1"/>
          <w:sz w:val="22"/>
          <w:szCs w:val="22"/>
        </w:rPr>
        <w:t xml:space="preserve">important areas for future retail research, </w:t>
      </w:r>
      <w:r w:rsidR="00581739" w:rsidRPr="00F41F6A">
        <w:rPr>
          <w:rFonts w:ascii="Arial" w:hAnsi="Arial" w:cs="Arial"/>
          <w:color w:val="000000" w:themeColor="text1"/>
          <w:sz w:val="22"/>
          <w:szCs w:val="22"/>
        </w:rPr>
        <w:t>whereas</w:t>
      </w:r>
      <w:r w:rsidR="008F5BEF" w:rsidRPr="00F41F6A">
        <w:rPr>
          <w:rFonts w:ascii="Arial" w:hAnsi="Arial" w:cs="Arial"/>
          <w:color w:val="000000" w:themeColor="text1"/>
          <w:sz w:val="22"/>
          <w:szCs w:val="22"/>
        </w:rPr>
        <w:t xml:space="preserve"> Verhoef (2021) </w:t>
      </w:r>
      <w:r w:rsidR="00581739" w:rsidRPr="00F41F6A">
        <w:rPr>
          <w:rFonts w:ascii="Arial" w:hAnsi="Arial" w:cs="Arial"/>
          <w:color w:val="000000" w:themeColor="text1"/>
          <w:sz w:val="22"/>
          <w:szCs w:val="22"/>
        </w:rPr>
        <w:t>stated that</w:t>
      </w:r>
      <w:r w:rsidR="008F5BEF" w:rsidRPr="00F41F6A">
        <w:rPr>
          <w:rFonts w:ascii="Arial" w:hAnsi="Arial" w:cs="Arial"/>
          <w:color w:val="000000" w:themeColor="text1"/>
          <w:sz w:val="22"/>
          <w:szCs w:val="22"/>
        </w:rPr>
        <w:t xml:space="preserve"> digital retailing, COVID-19 and new technologies </w:t>
      </w:r>
      <w:r w:rsidR="00581739" w:rsidRPr="00F41F6A">
        <w:rPr>
          <w:rFonts w:ascii="Arial" w:hAnsi="Arial" w:cs="Arial"/>
          <w:color w:val="000000" w:themeColor="text1"/>
          <w:sz w:val="22"/>
          <w:szCs w:val="22"/>
        </w:rPr>
        <w:t>are</w:t>
      </w:r>
      <w:r w:rsidR="000D6CEB" w:rsidRPr="00F41F6A">
        <w:rPr>
          <w:rFonts w:ascii="Arial" w:hAnsi="Arial" w:cs="Arial"/>
          <w:color w:val="000000" w:themeColor="text1"/>
          <w:sz w:val="22"/>
          <w:szCs w:val="22"/>
        </w:rPr>
        <w:t xml:space="preserve"> </w:t>
      </w:r>
      <w:r w:rsidRPr="00F41F6A">
        <w:rPr>
          <w:rFonts w:ascii="Arial" w:hAnsi="Arial" w:cs="Arial"/>
          <w:color w:val="000000" w:themeColor="text1"/>
          <w:sz w:val="22"/>
          <w:szCs w:val="22"/>
        </w:rPr>
        <w:t>developments</w:t>
      </w:r>
      <w:r w:rsidR="000D6CEB" w:rsidRPr="00F41F6A">
        <w:rPr>
          <w:rFonts w:ascii="Arial" w:hAnsi="Arial" w:cs="Arial"/>
          <w:color w:val="000000" w:themeColor="text1"/>
          <w:sz w:val="22"/>
          <w:szCs w:val="22"/>
        </w:rPr>
        <w:t xml:space="preserve"> that are ongoing</w:t>
      </w:r>
      <w:r w:rsidRPr="00F41F6A">
        <w:rPr>
          <w:rFonts w:ascii="Arial" w:hAnsi="Arial" w:cs="Arial"/>
          <w:color w:val="000000" w:themeColor="text1"/>
          <w:sz w:val="22"/>
          <w:szCs w:val="22"/>
        </w:rPr>
        <w:t xml:space="preserve"> in omnichannel research. Zhang et al. (2010) demonstrated that the performance metrics most commonly used by retailers were not necessarily consistent across channels, making it difficult to measure how actions in one channel affected sales, profit and customer satisfaction in another channel. </w:t>
      </w:r>
      <w:r w:rsidR="00CF3FBE" w:rsidRPr="00F41F6A">
        <w:rPr>
          <w:rFonts w:ascii="Arial" w:hAnsi="Arial" w:cs="Arial"/>
          <w:color w:val="000000" w:themeColor="text1"/>
          <w:sz w:val="22"/>
          <w:szCs w:val="22"/>
        </w:rPr>
        <w:t xml:space="preserve">This implies that channel performance should not be assessed based on one metric, as sales, profit and customer outcomes might present different </w:t>
      </w:r>
      <w:r w:rsidR="002D3099" w:rsidRPr="00F41F6A">
        <w:rPr>
          <w:rFonts w:ascii="Arial" w:hAnsi="Arial" w:cs="Arial"/>
          <w:color w:val="000000" w:themeColor="text1"/>
          <w:sz w:val="22"/>
          <w:szCs w:val="22"/>
        </w:rPr>
        <w:t>views</w:t>
      </w:r>
      <w:r w:rsidR="00CF3FBE" w:rsidRPr="00F41F6A">
        <w:rPr>
          <w:rFonts w:ascii="Arial" w:hAnsi="Arial" w:cs="Arial"/>
          <w:color w:val="000000" w:themeColor="text1"/>
          <w:sz w:val="22"/>
          <w:szCs w:val="22"/>
        </w:rPr>
        <w:t xml:space="preserve"> of the same channel change.</w:t>
      </w:r>
    </w:p>
    <w:p w14:paraId="26D80F8F" w14:textId="173DB1C0" w:rsidR="00201B71" w:rsidRPr="00F41F6A" w:rsidRDefault="00241FA6" w:rsidP="000D7E7D">
      <w:pPr>
        <w:spacing w:line="480" w:lineRule="auto"/>
        <w:jc w:val="both"/>
        <w:rPr>
          <w:rFonts w:ascii="Arial" w:hAnsi="Arial" w:cs="Arial"/>
          <w:b/>
          <w:bCs/>
          <w:color w:val="000000" w:themeColor="text1"/>
          <w:sz w:val="22"/>
          <w:szCs w:val="22"/>
        </w:rPr>
      </w:pPr>
      <w:r w:rsidRPr="00F41F6A">
        <w:rPr>
          <w:rFonts w:ascii="Arial" w:hAnsi="Arial" w:cs="Arial"/>
          <w:color w:val="000000" w:themeColor="text1"/>
          <w:sz w:val="22"/>
          <w:szCs w:val="22"/>
        </w:rPr>
        <w:t xml:space="preserve">Neslin and Shankar (2009) show that the value of customers using multichannel should not be interpreted too simply. Multichannel customers are generally the ones who tend to buy more and are more valuable than single-channel customers. This does not mean that spending more in multiple channels leads to higher spending. </w:t>
      </w:r>
      <w:r w:rsidR="00201B71" w:rsidRPr="00F41F6A">
        <w:rPr>
          <w:rFonts w:ascii="Arial" w:hAnsi="Arial" w:cs="Arial"/>
          <w:color w:val="000000" w:themeColor="text1"/>
          <w:sz w:val="22"/>
          <w:szCs w:val="22"/>
        </w:rPr>
        <w:t xml:space="preserve">The authors point out that it could also be attributed to self-selection, as customers categorised as those spending more are likely to be more inclined to use different </w:t>
      </w:r>
      <w:r w:rsidR="00201B71" w:rsidRPr="00F41F6A">
        <w:rPr>
          <w:rFonts w:ascii="Arial" w:hAnsi="Arial" w:cs="Arial"/>
          <w:color w:val="000000" w:themeColor="text1"/>
          <w:sz w:val="22"/>
          <w:szCs w:val="22"/>
        </w:rPr>
        <w:lastRenderedPageBreak/>
        <w:t xml:space="preserve">channels. </w:t>
      </w:r>
      <w:r w:rsidR="00493826" w:rsidRPr="00F41F6A">
        <w:rPr>
          <w:rFonts w:ascii="Arial" w:hAnsi="Arial" w:cs="Arial"/>
          <w:color w:val="000000" w:themeColor="text1"/>
          <w:sz w:val="22"/>
          <w:szCs w:val="22"/>
        </w:rPr>
        <w:t>This means that higher multichannel activity should not automatically be interpreted as evidence that the channel itself created additional value.</w:t>
      </w:r>
    </w:p>
    <w:p w14:paraId="3B8D9415" w14:textId="60FD7E1C" w:rsidR="00A465A4" w:rsidRPr="00F92A09" w:rsidRDefault="00241FA6" w:rsidP="000D7E7D">
      <w:pPr>
        <w:spacing w:line="480" w:lineRule="auto"/>
        <w:jc w:val="both"/>
        <w:rPr>
          <w:rFonts w:ascii="Arial" w:hAnsi="Arial" w:cs="Arial"/>
          <w:color w:val="000000" w:themeColor="text1"/>
          <w:sz w:val="22"/>
          <w:szCs w:val="22"/>
        </w:rPr>
      </w:pPr>
      <w:r w:rsidRPr="00F41F6A">
        <w:rPr>
          <w:rFonts w:ascii="Arial" w:hAnsi="Arial" w:cs="Arial"/>
          <w:color w:val="000000" w:themeColor="text1"/>
          <w:sz w:val="22"/>
          <w:szCs w:val="22"/>
        </w:rPr>
        <w:t>This creates a problem for retailers because they need to understand if channel migration creates additional value or if it simply reflects the behaviour of already valuable customers. Neslin and Shankar, therefore, call for better models and decision-support systems to measure how one channel affects sales in another</w:t>
      </w:r>
      <w:r w:rsidR="00A465A4" w:rsidRPr="00F41F6A">
        <w:rPr>
          <w:rFonts w:ascii="Arial" w:hAnsi="Arial" w:cs="Arial"/>
          <w:color w:val="000000" w:themeColor="text1"/>
          <w:sz w:val="22"/>
          <w:szCs w:val="22"/>
        </w:rPr>
        <w:t>. This is consistent with the current research strategy that takes into account channel shift not just in terms of sales but also cross-channel evidence in the form of financial data.</w:t>
      </w:r>
    </w:p>
    <w:p w14:paraId="5F96E510" w14:textId="77777777" w:rsidR="00241FA6" w:rsidRPr="00D11369" w:rsidRDefault="00241FA6" w:rsidP="000D7E7D">
      <w:pPr>
        <w:pStyle w:val="Heading2"/>
        <w:spacing w:line="480" w:lineRule="auto"/>
        <w:rPr>
          <w:rFonts w:ascii="Arial" w:hAnsi="Arial" w:cs="Arial"/>
          <w:sz w:val="24"/>
          <w:szCs w:val="24"/>
        </w:rPr>
      </w:pPr>
      <w:bookmarkStart w:id="25" w:name="_Toc241167367"/>
      <w:r w:rsidRPr="00D11369">
        <w:rPr>
          <w:rFonts w:ascii="Arial" w:hAnsi="Arial" w:cs="Arial"/>
          <w:sz w:val="24"/>
          <w:szCs w:val="24"/>
        </w:rPr>
        <w:t>2.3 Evidence on the Financial Effects of Channel Change</w:t>
      </w:r>
      <w:bookmarkEnd w:id="25"/>
    </w:p>
    <w:p w14:paraId="3ADE8ACD" w14:textId="2F0790B1" w:rsidR="00241FA6" w:rsidRPr="00F41F6A" w:rsidRDefault="00241FA6" w:rsidP="000D7E7D">
      <w:pPr>
        <w:spacing w:line="480" w:lineRule="auto"/>
        <w:jc w:val="both"/>
        <w:rPr>
          <w:rFonts w:ascii="Arial" w:hAnsi="Arial" w:cs="Arial"/>
          <w:color w:val="000000" w:themeColor="text1"/>
          <w:sz w:val="22"/>
          <w:szCs w:val="22"/>
        </w:rPr>
      </w:pPr>
      <w:r w:rsidRPr="00F41F6A">
        <w:rPr>
          <w:rFonts w:ascii="Arial" w:hAnsi="Arial" w:cs="Arial"/>
          <w:color w:val="000000" w:themeColor="text1"/>
          <w:sz w:val="22"/>
          <w:szCs w:val="22"/>
        </w:rPr>
        <w:t xml:space="preserve">A few studies that tried to measure the financial effects of different channels revealed a problem that was consistent. </w:t>
      </w:r>
      <w:r w:rsidR="00220EEC" w:rsidRPr="00F41F6A">
        <w:rPr>
          <w:rFonts w:ascii="Arial" w:hAnsi="Arial" w:cs="Arial"/>
          <w:color w:val="000000" w:themeColor="text1"/>
          <w:sz w:val="22"/>
          <w:szCs w:val="22"/>
        </w:rPr>
        <w:t xml:space="preserve">Revenue and operational results became easy to track in comparison to the outcomes of the level of profit at the segment level. </w:t>
      </w:r>
      <w:r w:rsidRPr="00F41F6A">
        <w:rPr>
          <w:rFonts w:ascii="Arial" w:hAnsi="Arial" w:cs="Arial"/>
          <w:color w:val="000000" w:themeColor="text1"/>
          <w:sz w:val="22"/>
          <w:szCs w:val="22"/>
        </w:rPr>
        <w:t xml:space="preserve">Avery et al. (2012) did a study on a retailer that added physical stores to its online operations and found that opening the store actually cannibalised its catalogue sales in the short run, but it did not reduce internet sales, and it generated a long-run increase in sales in both channels together. The study is unable to offer evidence on long-term operating profit, so its findings are interpreted as evidence on cross-channel sales effects rather than profitability. </w:t>
      </w:r>
    </w:p>
    <w:p w14:paraId="7C4F793D" w14:textId="1BD2080B" w:rsidR="00BF576F" w:rsidRPr="00F41F6A" w:rsidRDefault="00412574" w:rsidP="000D7E7D">
      <w:pPr>
        <w:spacing w:line="480" w:lineRule="auto"/>
        <w:jc w:val="both"/>
        <w:rPr>
          <w:rFonts w:ascii="Arial" w:hAnsi="Arial" w:cs="Arial"/>
          <w:b/>
          <w:bCs/>
          <w:color w:val="000000" w:themeColor="text1"/>
          <w:sz w:val="22"/>
          <w:szCs w:val="22"/>
        </w:rPr>
      </w:pPr>
      <w:r w:rsidRPr="00F41F6A">
        <w:rPr>
          <w:rFonts w:ascii="Arial" w:hAnsi="Arial" w:cs="Arial"/>
          <w:color w:val="000000" w:themeColor="text1"/>
          <w:sz w:val="22"/>
          <w:szCs w:val="22"/>
        </w:rPr>
        <w:t>Both customer behaviour and operating economics can be influenced by channel integration (Gao and Su 2017)</w:t>
      </w:r>
      <w:r w:rsidR="00E91EC3" w:rsidRPr="00F41F6A">
        <w:rPr>
          <w:rFonts w:ascii="Arial" w:hAnsi="Arial" w:cs="Arial"/>
          <w:color w:val="000000" w:themeColor="text1"/>
          <w:sz w:val="22"/>
          <w:szCs w:val="22"/>
        </w:rPr>
        <w:t>.</w:t>
      </w:r>
      <w:r w:rsidR="00A36917" w:rsidRPr="00F41F6A">
        <w:rPr>
          <w:rFonts w:ascii="Arial" w:hAnsi="Arial" w:cs="Arial"/>
          <w:color w:val="000000" w:themeColor="text1"/>
          <w:sz w:val="22"/>
          <w:szCs w:val="22"/>
        </w:rPr>
        <w:t xml:space="preserve"> Their model</w:t>
      </w:r>
      <w:r w:rsidR="00E91EC3" w:rsidRPr="00F41F6A">
        <w:rPr>
          <w:rFonts w:ascii="Arial" w:hAnsi="Arial" w:cs="Arial"/>
          <w:color w:val="000000" w:themeColor="text1"/>
          <w:sz w:val="22"/>
          <w:szCs w:val="22"/>
        </w:rPr>
        <w:t xml:space="preserve"> of</w:t>
      </w:r>
      <w:r w:rsidR="00241FA6" w:rsidRPr="00F41F6A">
        <w:rPr>
          <w:rFonts w:ascii="Arial" w:hAnsi="Arial" w:cs="Arial"/>
          <w:color w:val="000000" w:themeColor="text1"/>
          <w:sz w:val="22"/>
          <w:szCs w:val="22"/>
        </w:rPr>
        <w:t xml:space="preserve"> buy-online-and-pick-up-in-store</w:t>
      </w:r>
      <w:r w:rsidR="00BF0ED8" w:rsidRPr="00F41F6A">
        <w:rPr>
          <w:rFonts w:ascii="Arial" w:hAnsi="Arial" w:cs="Arial"/>
          <w:color w:val="000000" w:themeColor="text1"/>
          <w:sz w:val="22"/>
          <w:szCs w:val="22"/>
        </w:rPr>
        <w:t xml:space="preserve"> </w:t>
      </w:r>
      <w:r w:rsidR="00E91EC3" w:rsidRPr="00F41F6A">
        <w:rPr>
          <w:rFonts w:ascii="Arial" w:hAnsi="Arial" w:cs="Arial"/>
          <w:color w:val="000000" w:themeColor="text1"/>
          <w:sz w:val="22"/>
          <w:szCs w:val="22"/>
        </w:rPr>
        <w:t>explains</w:t>
      </w:r>
      <w:r w:rsidR="00241FA6" w:rsidRPr="00F41F6A">
        <w:rPr>
          <w:rFonts w:ascii="Arial" w:hAnsi="Arial" w:cs="Arial"/>
          <w:color w:val="000000" w:themeColor="text1"/>
          <w:sz w:val="22"/>
          <w:szCs w:val="22"/>
        </w:rPr>
        <w:t xml:space="preserve"> that real-time inventory information and lower shopping inconvenience can </w:t>
      </w:r>
      <w:r w:rsidR="00385DFA" w:rsidRPr="00F41F6A">
        <w:rPr>
          <w:rFonts w:ascii="Arial" w:hAnsi="Arial" w:cs="Arial"/>
          <w:color w:val="000000" w:themeColor="text1"/>
          <w:sz w:val="22"/>
          <w:szCs w:val="22"/>
        </w:rPr>
        <w:t>also affect the choice of the channel</w:t>
      </w:r>
      <w:r w:rsidR="00241FA6" w:rsidRPr="00F41F6A">
        <w:rPr>
          <w:rFonts w:ascii="Arial" w:hAnsi="Arial" w:cs="Arial"/>
          <w:color w:val="000000" w:themeColor="text1"/>
          <w:sz w:val="22"/>
          <w:szCs w:val="22"/>
        </w:rPr>
        <w:t xml:space="preserve">, while store fulfilment </w:t>
      </w:r>
      <w:r w:rsidR="00BF0ED8" w:rsidRPr="00F41F6A">
        <w:rPr>
          <w:rFonts w:ascii="Arial" w:hAnsi="Arial" w:cs="Arial"/>
          <w:color w:val="000000" w:themeColor="text1"/>
          <w:sz w:val="22"/>
          <w:szCs w:val="22"/>
        </w:rPr>
        <w:t>can</w:t>
      </w:r>
      <w:r w:rsidR="00241FA6" w:rsidRPr="00F41F6A">
        <w:rPr>
          <w:rFonts w:ascii="Arial" w:hAnsi="Arial" w:cs="Arial"/>
          <w:color w:val="000000" w:themeColor="text1"/>
          <w:sz w:val="22"/>
          <w:szCs w:val="22"/>
        </w:rPr>
        <w:t xml:space="preserve"> reduce margins when it is less cost-effective than online fulfilment. </w:t>
      </w:r>
      <w:r w:rsidR="007005FB" w:rsidRPr="00F41F6A">
        <w:rPr>
          <w:rFonts w:ascii="Arial" w:hAnsi="Arial" w:cs="Arial"/>
          <w:color w:val="000000" w:themeColor="text1"/>
          <w:sz w:val="22"/>
          <w:szCs w:val="22"/>
        </w:rPr>
        <w:t>Therefore, the process of channel integration should not only be analysed based on customer use, but also the manner in which fulfilment is handled can have an impact on the financial results.</w:t>
      </w:r>
    </w:p>
    <w:p w14:paraId="6D3DA6D5" w14:textId="059937AD" w:rsidR="00241FA6" w:rsidRPr="00F41F6A" w:rsidRDefault="00A34ED4" w:rsidP="000D7E7D">
      <w:pPr>
        <w:spacing w:line="480" w:lineRule="auto"/>
        <w:jc w:val="both"/>
        <w:rPr>
          <w:rFonts w:ascii="Arial" w:hAnsi="Arial" w:cs="Arial"/>
          <w:color w:val="000000" w:themeColor="text1"/>
          <w:sz w:val="22"/>
          <w:szCs w:val="22"/>
        </w:rPr>
      </w:pPr>
      <w:r w:rsidRPr="00F41F6A">
        <w:rPr>
          <w:rFonts w:ascii="Arial" w:hAnsi="Arial" w:cs="Arial"/>
          <w:color w:val="000000" w:themeColor="text1"/>
          <w:sz w:val="22"/>
          <w:szCs w:val="22"/>
        </w:rPr>
        <w:lastRenderedPageBreak/>
        <w:t xml:space="preserve"> Forman, Ghose and Goldfarb (2009) </w:t>
      </w:r>
      <w:r w:rsidR="00A802F9" w:rsidRPr="00F41F6A">
        <w:rPr>
          <w:rFonts w:ascii="Arial" w:hAnsi="Arial" w:cs="Arial"/>
          <w:color w:val="000000" w:themeColor="text1"/>
          <w:sz w:val="22"/>
          <w:szCs w:val="22"/>
        </w:rPr>
        <w:t>stated</w:t>
      </w:r>
      <w:r w:rsidRPr="00F41F6A">
        <w:rPr>
          <w:rFonts w:ascii="Arial" w:hAnsi="Arial" w:cs="Arial"/>
          <w:color w:val="000000" w:themeColor="text1"/>
          <w:sz w:val="22"/>
          <w:szCs w:val="22"/>
        </w:rPr>
        <w:t xml:space="preserve"> that local store entry led to </w:t>
      </w:r>
      <w:r w:rsidR="00A802F9" w:rsidRPr="00F41F6A">
        <w:rPr>
          <w:rFonts w:ascii="Arial" w:hAnsi="Arial" w:cs="Arial"/>
          <w:color w:val="000000" w:themeColor="text1"/>
          <w:sz w:val="22"/>
          <w:szCs w:val="22"/>
        </w:rPr>
        <w:t>fewer</w:t>
      </w:r>
      <w:r w:rsidRPr="00F41F6A">
        <w:rPr>
          <w:rFonts w:ascii="Arial" w:hAnsi="Arial" w:cs="Arial"/>
          <w:color w:val="000000" w:themeColor="text1"/>
          <w:sz w:val="22"/>
          <w:szCs w:val="22"/>
        </w:rPr>
        <w:t xml:space="preserve"> people purchasing books online, and Brynjolfsson, Hu and Rahman (2009) </w:t>
      </w:r>
      <w:r w:rsidR="00A802F9" w:rsidRPr="00F41F6A">
        <w:rPr>
          <w:rFonts w:ascii="Arial" w:hAnsi="Arial" w:cs="Arial"/>
          <w:color w:val="000000" w:themeColor="text1"/>
          <w:sz w:val="22"/>
          <w:szCs w:val="22"/>
        </w:rPr>
        <w:t>stated</w:t>
      </w:r>
      <w:r w:rsidRPr="00F41F6A">
        <w:rPr>
          <w:rFonts w:ascii="Arial" w:hAnsi="Arial" w:cs="Arial"/>
          <w:color w:val="000000" w:themeColor="text1"/>
          <w:sz w:val="22"/>
          <w:szCs w:val="22"/>
        </w:rPr>
        <w:t xml:space="preserve"> that the extent of competition between the online and offline segments is dependent on the product and local context. Bell, Gallino and Moreno (2014) also state that omnichannel retail depends on how information and fulfilment of orders are managed across channels. </w:t>
      </w:r>
      <w:r w:rsidR="00725953" w:rsidRPr="00F41F6A">
        <w:rPr>
          <w:rFonts w:ascii="Arial" w:hAnsi="Arial" w:cs="Arial"/>
          <w:color w:val="000000" w:themeColor="text1"/>
          <w:sz w:val="22"/>
          <w:szCs w:val="22"/>
        </w:rPr>
        <w:t xml:space="preserve">All this research shows that </w:t>
      </w:r>
      <w:r w:rsidRPr="00F41F6A">
        <w:rPr>
          <w:rFonts w:ascii="Arial" w:hAnsi="Arial" w:cs="Arial"/>
          <w:color w:val="000000" w:themeColor="text1"/>
          <w:sz w:val="22"/>
          <w:szCs w:val="22"/>
        </w:rPr>
        <w:t xml:space="preserve">channel interactions </w:t>
      </w:r>
      <w:r w:rsidR="00725953" w:rsidRPr="00F41F6A">
        <w:rPr>
          <w:rFonts w:ascii="Arial" w:hAnsi="Arial" w:cs="Arial"/>
          <w:color w:val="000000" w:themeColor="text1"/>
          <w:sz w:val="22"/>
          <w:szCs w:val="22"/>
        </w:rPr>
        <w:t>depend on the context</w:t>
      </w:r>
      <w:r w:rsidRPr="00F41F6A">
        <w:rPr>
          <w:rFonts w:ascii="Arial" w:hAnsi="Arial" w:cs="Arial"/>
          <w:color w:val="000000" w:themeColor="text1"/>
          <w:sz w:val="22"/>
          <w:szCs w:val="22"/>
        </w:rPr>
        <w:t xml:space="preserve"> and that a </w:t>
      </w:r>
      <w:r w:rsidR="00F36729" w:rsidRPr="00F41F6A">
        <w:rPr>
          <w:rFonts w:ascii="Arial" w:hAnsi="Arial" w:cs="Arial"/>
          <w:color w:val="000000" w:themeColor="text1"/>
          <w:sz w:val="22"/>
          <w:szCs w:val="22"/>
        </w:rPr>
        <w:t>shift</w:t>
      </w:r>
      <w:r w:rsidRPr="00F41F6A">
        <w:rPr>
          <w:rFonts w:ascii="Arial" w:hAnsi="Arial" w:cs="Arial"/>
          <w:color w:val="000000" w:themeColor="text1"/>
          <w:sz w:val="22"/>
          <w:szCs w:val="22"/>
        </w:rPr>
        <w:t xml:space="preserve"> to online sales is not necessarily 'pure cannibalisation' or 'pure synergy'. </w:t>
      </w:r>
      <w:r w:rsidR="00966918" w:rsidRPr="00F41F6A">
        <w:rPr>
          <w:rFonts w:ascii="Arial" w:hAnsi="Arial" w:cs="Arial"/>
          <w:color w:val="000000" w:themeColor="text1"/>
          <w:sz w:val="22"/>
          <w:szCs w:val="22"/>
        </w:rPr>
        <w:t xml:space="preserve">This implies that channel integration </w:t>
      </w:r>
      <w:r w:rsidR="00AF1213" w:rsidRPr="00F41F6A">
        <w:rPr>
          <w:rFonts w:ascii="Arial" w:hAnsi="Arial" w:cs="Arial"/>
          <w:color w:val="000000" w:themeColor="text1"/>
          <w:sz w:val="22"/>
          <w:szCs w:val="22"/>
        </w:rPr>
        <w:t>cannot</w:t>
      </w:r>
      <w:r w:rsidR="00966918" w:rsidRPr="00F41F6A">
        <w:rPr>
          <w:rFonts w:ascii="Arial" w:hAnsi="Arial" w:cs="Arial"/>
          <w:color w:val="000000" w:themeColor="text1"/>
          <w:sz w:val="22"/>
          <w:szCs w:val="22"/>
        </w:rPr>
        <w:t xml:space="preserve"> be studied only from a customer perspective, as handling the fulfilment process differently can have an impact on the financial result of the channel.</w:t>
      </w:r>
    </w:p>
    <w:p w14:paraId="48E713E4" w14:textId="77777777" w:rsidR="00241FA6" w:rsidRPr="00D11369" w:rsidRDefault="00241FA6" w:rsidP="000D7E7D">
      <w:pPr>
        <w:pStyle w:val="Heading2"/>
        <w:spacing w:line="480" w:lineRule="auto"/>
        <w:rPr>
          <w:rFonts w:ascii="Arial" w:hAnsi="Arial" w:cs="Arial"/>
          <w:sz w:val="24"/>
          <w:szCs w:val="24"/>
        </w:rPr>
      </w:pPr>
      <w:bookmarkStart w:id="26" w:name="_Toc241167368"/>
      <w:r w:rsidRPr="00D11369">
        <w:rPr>
          <w:rFonts w:ascii="Arial" w:hAnsi="Arial" w:cs="Arial"/>
          <w:sz w:val="24"/>
          <w:szCs w:val="24"/>
        </w:rPr>
        <w:t>2.4 Why Online Growth Can Either Strengthen or Weaken Profitability</w:t>
      </w:r>
      <w:bookmarkEnd w:id="26"/>
    </w:p>
    <w:p w14:paraId="63F2F9E7" w14:textId="638FFF49" w:rsidR="00241FA6" w:rsidRPr="00F41F6A" w:rsidRDefault="00241FA6" w:rsidP="000D7E7D">
      <w:pPr>
        <w:spacing w:line="480" w:lineRule="auto"/>
        <w:jc w:val="both"/>
        <w:rPr>
          <w:rFonts w:ascii="Arial" w:hAnsi="Arial" w:cs="Arial"/>
          <w:sz w:val="22"/>
          <w:szCs w:val="22"/>
        </w:rPr>
      </w:pPr>
      <w:r w:rsidRPr="00F41F6A">
        <w:rPr>
          <w:rFonts w:ascii="Arial" w:hAnsi="Arial" w:cs="Arial"/>
          <w:sz w:val="22"/>
          <w:szCs w:val="22"/>
        </w:rPr>
        <w:t>As the evidence used in the previous section is limited to sales and cannibalisation and linked with segment profit, the question if online growth strengthens or weakens margin has to be reasoned from the cost structure of every channel, and that runs into two different directions.</w:t>
      </w:r>
    </w:p>
    <w:p w14:paraId="34C90535" w14:textId="0204837E" w:rsidR="002043FB" w:rsidRPr="00F41F6A" w:rsidRDefault="00241FA6" w:rsidP="000D7E7D">
      <w:pPr>
        <w:spacing w:line="480" w:lineRule="auto"/>
        <w:jc w:val="both"/>
        <w:rPr>
          <w:rFonts w:ascii="Arial" w:hAnsi="Arial" w:cs="Arial"/>
          <w:b/>
          <w:bCs/>
          <w:sz w:val="22"/>
          <w:szCs w:val="22"/>
        </w:rPr>
      </w:pPr>
      <w:r w:rsidRPr="00F41F6A">
        <w:rPr>
          <w:rFonts w:ascii="Arial" w:hAnsi="Arial" w:cs="Arial"/>
          <w:sz w:val="22"/>
          <w:szCs w:val="22"/>
        </w:rPr>
        <w:t xml:space="preserve">Hübner, Holzapfel and Kuhn (2016) explain that building a distribution system can serve both store and online orders. Establishing a distribution system presents numerous decisions that the store network has never faced: Where should each order go for pick-up, and how should delivery and return be managed? </w:t>
      </w:r>
      <w:r w:rsidR="002043FB" w:rsidRPr="00F41F6A">
        <w:rPr>
          <w:rFonts w:ascii="Arial" w:hAnsi="Arial" w:cs="Arial"/>
          <w:sz w:val="22"/>
          <w:szCs w:val="22"/>
        </w:rPr>
        <w:t xml:space="preserve">Larke, Kilgour and O'Connor (2018) explain the challenges that come </w:t>
      </w:r>
      <w:r w:rsidR="00C4341F" w:rsidRPr="00F41F6A">
        <w:rPr>
          <w:rFonts w:ascii="Arial" w:hAnsi="Arial" w:cs="Arial"/>
          <w:sz w:val="22"/>
          <w:szCs w:val="22"/>
        </w:rPr>
        <w:t>with</w:t>
      </w:r>
      <w:r w:rsidR="00CC4E9C" w:rsidRPr="00F41F6A">
        <w:rPr>
          <w:rFonts w:ascii="Arial" w:hAnsi="Arial" w:cs="Arial"/>
          <w:sz w:val="22"/>
          <w:szCs w:val="22"/>
        </w:rPr>
        <w:t xml:space="preserve"> moving</w:t>
      </w:r>
      <w:r w:rsidR="002043FB" w:rsidRPr="00F41F6A">
        <w:rPr>
          <w:rFonts w:ascii="Arial" w:hAnsi="Arial" w:cs="Arial"/>
          <w:sz w:val="22"/>
          <w:szCs w:val="22"/>
        </w:rPr>
        <w:t xml:space="preserve"> </w:t>
      </w:r>
      <w:r w:rsidR="00CC4E9C" w:rsidRPr="00F41F6A">
        <w:rPr>
          <w:rFonts w:ascii="Arial" w:hAnsi="Arial" w:cs="Arial"/>
          <w:sz w:val="22"/>
          <w:szCs w:val="22"/>
        </w:rPr>
        <w:t xml:space="preserve">to </w:t>
      </w:r>
      <w:r w:rsidR="002043FB" w:rsidRPr="00F41F6A">
        <w:rPr>
          <w:rFonts w:ascii="Arial" w:hAnsi="Arial" w:cs="Arial"/>
          <w:sz w:val="22"/>
          <w:szCs w:val="22"/>
        </w:rPr>
        <w:t>omnichannel</w:t>
      </w:r>
      <w:r w:rsidR="00CC4E9C" w:rsidRPr="00F41F6A">
        <w:rPr>
          <w:rFonts w:ascii="Arial" w:hAnsi="Arial" w:cs="Arial"/>
          <w:sz w:val="22"/>
          <w:szCs w:val="22"/>
        </w:rPr>
        <w:t xml:space="preserve"> retailing</w:t>
      </w:r>
      <w:r w:rsidR="002043FB" w:rsidRPr="00F41F6A">
        <w:rPr>
          <w:rFonts w:ascii="Arial" w:hAnsi="Arial" w:cs="Arial"/>
          <w:sz w:val="22"/>
          <w:szCs w:val="22"/>
        </w:rPr>
        <w:t xml:space="preserve">. Their case </w:t>
      </w:r>
      <w:r w:rsidR="00CC4E9C" w:rsidRPr="00F41F6A">
        <w:rPr>
          <w:rFonts w:ascii="Arial" w:hAnsi="Arial" w:cs="Arial"/>
          <w:sz w:val="22"/>
          <w:szCs w:val="22"/>
        </w:rPr>
        <w:t>shows</w:t>
      </w:r>
      <w:r w:rsidR="002043FB" w:rsidRPr="00F41F6A">
        <w:rPr>
          <w:rFonts w:ascii="Arial" w:hAnsi="Arial" w:cs="Arial"/>
          <w:sz w:val="22"/>
          <w:szCs w:val="22"/>
        </w:rPr>
        <w:t xml:space="preserve"> that changes in fulfilment and coordination are needed</w:t>
      </w:r>
      <w:r w:rsidR="007670E3" w:rsidRPr="00F41F6A">
        <w:rPr>
          <w:rFonts w:ascii="Arial" w:hAnsi="Arial" w:cs="Arial"/>
          <w:sz w:val="22"/>
          <w:szCs w:val="22"/>
        </w:rPr>
        <w:t>,</w:t>
      </w:r>
      <w:r w:rsidR="002043FB" w:rsidRPr="00F41F6A">
        <w:rPr>
          <w:rFonts w:ascii="Arial" w:hAnsi="Arial" w:cs="Arial"/>
          <w:sz w:val="22"/>
          <w:szCs w:val="22"/>
        </w:rPr>
        <w:t xml:space="preserve"> more than just moving the sales from one channel to another</w:t>
      </w:r>
      <w:r w:rsidR="007670E3" w:rsidRPr="00F41F6A">
        <w:rPr>
          <w:rFonts w:ascii="Arial" w:hAnsi="Arial" w:cs="Arial"/>
          <w:sz w:val="22"/>
          <w:szCs w:val="22"/>
        </w:rPr>
        <w:t>,</w:t>
      </w:r>
      <w:r w:rsidR="002043FB" w:rsidRPr="00F41F6A">
        <w:rPr>
          <w:rFonts w:ascii="Arial" w:hAnsi="Arial" w:cs="Arial"/>
          <w:sz w:val="22"/>
          <w:szCs w:val="22"/>
        </w:rPr>
        <w:t xml:space="preserve"> for channel integration to take place. If </w:t>
      </w:r>
      <w:r w:rsidR="007670E3" w:rsidRPr="00F41F6A">
        <w:rPr>
          <w:rFonts w:ascii="Arial" w:hAnsi="Arial" w:cs="Arial"/>
          <w:sz w:val="22"/>
          <w:szCs w:val="22"/>
        </w:rPr>
        <w:t>the</w:t>
      </w:r>
      <w:r w:rsidR="002043FB" w:rsidRPr="00F41F6A">
        <w:rPr>
          <w:rFonts w:ascii="Arial" w:hAnsi="Arial" w:cs="Arial"/>
          <w:sz w:val="22"/>
          <w:szCs w:val="22"/>
        </w:rPr>
        <w:t xml:space="preserve"> goal with online growth is to become profitable, this is </w:t>
      </w:r>
      <w:r w:rsidR="007670E3" w:rsidRPr="00F41F6A">
        <w:rPr>
          <w:rFonts w:ascii="Arial" w:hAnsi="Arial" w:cs="Arial"/>
          <w:sz w:val="22"/>
          <w:szCs w:val="22"/>
        </w:rPr>
        <w:t>important,</w:t>
      </w:r>
      <w:r w:rsidR="002043FB" w:rsidRPr="00F41F6A">
        <w:rPr>
          <w:rFonts w:ascii="Arial" w:hAnsi="Arial" w:cs="Arial"/>
          <w:sz w:val="22"/>
          <w:szCs w:val="22"/>
        </w:rPr>
        <w:t xml:space="preserve"> as the benefit of online growth is related to the operating requirements </w:t>
      </w:r>
      <w:r w:rsidR="007670E3" w:rsidRPr="00F41F6A">
        <w:rPr>
          <w:rFonts w:ascii="Arial" w:hAnsi="Arial" w:cs="Arial"/>
          <w:sz w:val="22"/>
          <w:szCs w:val="22"/>
        </w:rPr>
        <w:t>required</w:t>
      </w:r>
      <w:r w:rsidR="002043FB" w:rsidRPr="00F41F6A">
        <w:rPr>
          <w:rFonts w:ascii="Arial" w:hAnsi="Arial" w:cs="Arial"/>
          <w:sz w:val="22"/>
          <w:szCs w:val="22"/>
        </w:rPr>
        <w:t xml:space="preserve"> for it. This means</w:t>
      </w:r>
      <w:r w:rsidR="002055F9" w:rsidRPr="00F41F6A">
        <w:rPr>
          <w:rFonts w:ascii="Arial" w:hAnsi="Arial" w:cs="Arial"/>
          <w:sz w:val="22"/>
          <w:szCs w:val="22"/>
        </w:rPr>
        <w:t xml:space="preserve"> Online expansion needs to be examined together with the cost structure supporting the variations in sales mix.</w:t>
      </w:r>
    </w:p>
    <w:p w14:paraId="0FD2308C" w14:textId="58DEE1B0" w:rsidR="006C0B13" w:rsidRPr="00F41F6A" w:rsidRDefault="00241FA6" w:rsidP="000D7E7D">
      <w:pPr>
        <w:spacing w:line="480" w:lineRule="auto"/>
        <w:jc w:val="both"/>
        <w:rPr>
          <w:rFonts w:ascii="Arial" w:hAnsi="Arial" w:cs="Arial"/>
          <w:b/>
          <w:bCs/>
          <w:sz w:val="22"/>
          <w:szCs w:val="22"/>
        </w:rPr>
      </w:pPr>
      <w:r w:rsidRPr="00F41F6A">
        <w:rPr>
          <w:rFonts w:ascii="Arial" w:hAnsi="Arial" w:cs="Arial"/>
          <w:sz w:val="22"/>
          <w:szCs w:val="22"/>
        </w:rPr>
        <w:lastRenderedPageBreak/>
        <w:t xml:space="preserve">The most useful evidence exists between these two positions and </w:t>
      </w:r>
      <w:r w:rsidR="000D015F" w:rsidRPr="00F41F6A">
        <w:rPr>
          <w:rFonts w:ascii="Arial" w:hAnsi="Arial" w:cs="Arial"/>
          <w:sz w:val="22"/>
          <w:szCs w:val="22"/>
        </w:rPr>
        <w:t>shows</w:t>
      </w:r>
      <w:r w:rsidRPr="00F41F6A">
        <w:rPr>
          <w:rFonts w:ascii="Arial" w:hAnsi="Arial" w:cs="Arial"/>
          <w:sz w:val="22"/>
          <w:szCs w:val="22"/>
        </w:rPr>
        <w:t xml:space="preserve"> that the outcome is dependent on external factors. </w:t>
      </w:r>
      <w:r w:rsidR="00B064DF" w:rsidRPr="00F41F6A">
        <w:rPr>
          <w:rFonts w:ascii="Arial" w:hAnsi="Arial" w:cs="Arial"/>
          <w:sz w:val="22"/>
          <w:szCs w:val="22"/>
        </w:rPr>
        <w:t xml:space="preserve">Fisher, Gallino and Xu (2019) examined the financial effect of opening a second distribution centre to improve delivery speed. </w:t>
      </w:r>
      <w:r w:rsidR="006C0B13" w:rsidRPr="00F41F6A">
        <w:rPr>
          <w:rFonts w:ascii="Arial" w:hAnsi="Arial" w:cs="Arial"/>
          <w:sz w:val="22"/>
          <w:szCs w:val="22"/>
        </w:rPr>
        <w:t xml:space="preserve">In their analysis, they </w:t>
      </w:r>
      <w:r w:rsidR="002E20F4" w:rsidRPr="00F41F6A">
        <w:rPr>
          <w:rFonts w:ascii="Arial" w:hAnsi="Arial" w:cs="Arial"/>
          <w:sz w:val="22"/>
          <w:szCs w:val="22"/>
        </w:rPr>
        <w:t>considered revenue and fixed facility costs, inventory holding costs,</w:t>
      </w:r>
      <w:r w:rsidR="006C0B13" w:rsidRPr="00F41F6A">
        <w:rPr>
          <w:rFonts w:ascii="Arial" w:hAnsi="Arial" w:cs="Arial"/>
          <w:sz w:val="22"/>
          <w:szCs w:val="22"/>
        </w:rPr>
        <w:t xml:space="preserve"> and shipping savings. Fisher, Gallino and Xu (2019) </w:t>
      </w:r>
      <w:r w:rsidR="002E20F4" w:rsidRPr="00F41F6A">
        <w:rPr>
          <w:rFonts w:ascii="Arial" w:hAnsi="Arial" w:cs="Arial"/>
          <w:sz w:val="22"/>
          <w:szCs w:val="22"/>
        </w:rPr>
        <w:t>show that measuring revenue growth alone is not enough to determine the financial value of fulfilment investments because fixed, inventory, and shipping costs affect</w:t>
      </w:r>
      <w:r w:rsidR="006C0B13" w:rsidRPr="00F41F6A">
        <w:rPr>
          <w:rFonts w:ascii="Arial" w:hAnsi="Arial" w:cs="Arial"/>
          <w:sz w:val="22"/>
          <w:szCs w:val="22"/>
        </w:rPr>
        <w:t xml:space="preserve"> the bottom line.</w:t>
      </w:r>
    </w:p>
    <w:p w14:paraId="24247C01" w14:textId="77777777" w:rsidR="00901554" w:rsidRPr="00F41F6A" w:rsidRDefault="00CB3858" w:rsidP="000D7E7D">
      <w:pPr>
        <w:spacing w:line="480" w:lineRule="auto"/>
        <w:jc w:val="both"/>
        <w:rPr>
          <w:rFonts w:ascii="Arial" w:hAnsi="Arial" w:cs="Arial"/>
          <w:sz w:val="22"/>
          <w:szCs w:val="22"/>
        </w:rPr>
      </w:pPr>
      <w:r w:rsidRPr="00F41F6A">
        <w:rPr>
          <w:rFonts w:ascii="Arial" w:hAnsi="Arial" w:cs="Arial"/>
          <w:sz w:val="22"/>
          <w:szCs w:val="22"/>
        </w:rPr>
        <w:t>In addition</w:t>
      </w:r>
      <w:r w:rsidR="003C6F41" w:rsidRPr="00F41F6A">
        <w:rPr>
          <w:rFonts w:ascii="Arial" w:hAnsi="Arial" w:cs="Arial"/>
          <w:sz w:val="22"/>
          <w:szCs w:val="22"/>
        </w:rPr>
        <w:t xml:space="preserve">, fashion retail may be bound to face other cost pressures, as buying fashion sometimes includes sizing, fashion choices and returns. Returns also </w:t>
      </w:r>
      <w:r w:rsidR="00E17F33" w:rsidRPr="00F41F6A">
        <w:rPr>
          <w:rFonts w:ascii="Arial" w:hAnsi="Arial" w:cs="Arial"/>
          <w:sz w:val="22"/>
          <w:szCs w:val="22"/>
        </w:rPr>
        <w:t>create</w:t>
      </w:r>
      <w:r w:rsidR="003C6F41" w:rsidRPr="00F41F6A">
        <w:rPr>
          <w:rFonts w:ascii="Arial" w:hAnsi="Arial" w:cs="Arial"/>
          <w:sz w:val="22"/>
          <w:szCs w:val="22"/>
        </w:rPr>
        <w:t xml:space="preserve"> further distribution and processing demands by way of transportation, checking, reprocessing and reintegration in sellable inventory (Hübner, Holzapfel and Kuhn, 2016). These expenses are not necessarily </w:t>
      </w:r>
      <w:r w:rsidR="001F01B7" w:rsidRPr="00F41F6A">
        <w:rPr>
          <w:rFonts w:ascii="Arial" w:hAnsi="Arial" w:cs="Arial"/>
          <w:sz w:val="22"/>
          <w:szCs w:val="22"/>
        </w:rPr>
        <w:t>visible</w:t>
      </w:r>
      <w:r w:rsidR="003C6F41" w:rsidRPr="00F41F6A">
        <w:rPr>
          <w:rFonts w:ascii="Arial" w:hAnsi="Arial" w:cs="Arial"/>
          <w:sz w:val="22"/>
          <w:szCs w:val="22"/>
        </w:rPr>
        <w:t xml:space="preserve"> from a comparison of sales growth. Higher online sales may boost revenue and gross profit, while extra fulfilment and returns expenses may </w:t>
      </w:r>
      <w:r w:rsidR="001F01B7" w:rsidRPr="00F41F6A">
        <w:rPr>
          <w:rFonts w:ascii="Arial" w:hAnsi="Arial" w:cs="Arial"/>
          <w:sz w:val="22"/>
          <w:szCs w:val="22"/>
        </w:rPr>
        <w:t>weaken the</w:t>
      </w:r>
      <w:r w:rsidR="003C6F41" w:rsidRPr="00F41F6A">
        <w:rPr>
          <w:rFonts w:ascii="Arial" w:hAnsi="Arial" w:cs="Arial"/>
          <w:sz w:val="22"/>
          <w:szCs w:val="22"/>
        </w:rPr>
        <w:t xml:space="preserve"> operating profitability, so this is crucial. However, sales and gross margin may be incomplete measures of the impact of online growth on the financial results. Operating profit by segment is also significant since it indicates the operating profit </w:t>
      </w:r>
      <w:r w:rsidR="00E17F33" w:rsidRPr="00F41F6A">
        <w:rPr>
          <w:rFonts w:ascii="Arial" w:hAnsi="Arial" w:cs="Arial"/>
          <w:sz w:val="22"/>
          <w:szCs w:val="22"/>
        </w:rPr>
        <w:t>remaining</w:t>
      </w:r>
      <w:r w:rsidR="003C6F41" w:rsidRPr="00F41F6A">
        <w:rPr>
          <w:rFonts w:ascii="Arial" w:hAnsi="Arial" w:cs="Arial"/>
          <w:sz w:val="22"/>
          <w:szCs w:val="22"/>
        </w:rPr>
        <w:t xml:space="preserve"> after providing for the operating costs of the segment.</w:t>
      </w:r>
    </w:p>
    <w:p w14:paraId="30713A66" w14:textId="5C7AB3C6" w:rsidR="0076773D" w:rsidRPr="00F41F6A" w:rsidRDefault="00512B4E" w:rsidP="000D7E7D">
      <w:pPr>
        <w:spacing w:line="480" w:lineRule="auto"/>
        <w:jc w:val="both"/>
        <w:rPr>
          <w:rFonts w:ascii="Arial" w:hAnsi="Arial" w:cs="Arial"/>
          <w:sz w:val="22"/>
          <w:szCs w:val="22"/>
        </w:rPr>
      </w:pPr>
      <w:r w:rsidRPr="00F41F6A">
        <w:rPr>
          <w:rFonts w:ascii="Arial" w:hAnsi="Arial" w:cs="Arial"/>
          <w:sz w:val="22"/>
          <w:szCs w:val="22"/>
        </w:rPr>
        <w:t xml:space="preserve">If </w:t>
      </w:r>
      <w:r w:rsidR="006C1D20" w:rsidRPr="00F41F6A">
        <w:rPr>
          <w:rFonts w:ascii="Arial" w:hAnsi="Arial" w:cs="Arial"/>
          <w:sz w:val="22"/>
          <w:szCs w:val="22"/>
        </w:rPr>
        <w:t xml:space="preserve">the growth of </w:t>
      </w:r>
      <w:r w:rsidRPr="00F41F6A">
        <w:rPr>
          <w:rFonts w:ascii="Arial" w:hAnsi="Arial" w:cs="Arial"/>
          <w:sz w:val="22"/>
          <w:szCs w:val="22"/>
        </w:rPr>
        <w:t xml:space="preserve">Online/Directory is </w:t>
      </w:r>
      <w:r w:rsidR="006C1D20" w:rsidRPr="00F41F6A">
        <w:rPr>
          <w:rFonts w:ascii="Arial" w:hAnsi="Arial" w:cs="Arial"/>
          <w:sz w:val="22"/>
          <w:szCs w:val="22"/>
        </w:rPr>
        <w:t>linked</w:t>
      </w:r>
      <w:r w:rsidRPr="00F41F6A">
        <w:rPr>
          <w:rFonts w:ascii="Arial" w:hAnsi="Arial" w:cs="Arial"/>
          <w:sz w:val="22"/>
          <w:szCs w:val="22"/>
        </w:rPr>
        <w:t xml:space="preserve"> with stronger profitability, this may be </w:t>
      </w:r>
      <w:r w:rsidR="002E2812" w:rsidRPr="00F41F6A">
        <w:rPr>
          <w:rFonts w:ascii="Arial" w:hAnsi="Arial" w:cs="Arial"/>
          <w:sz w:val="22"/>
          <w:szCs w:val="22"/>
        </w:rPr>
        <w:t>reflected</w:t>
      </w:r>
      <w:r w:rsidRPr="00F41F6A">
        <w:rPr>
          <w:rFonts w:ascii="Arial" w:hAnsi="Arial" w:cs="Arial"/>
          <w:sz w:val="22"/>
          <w:szCs w:val="22"/>
        </w:rPr>
        <w:t xml:space="preserve"> in segment margins and wider Group profitability over time. However, Group performance may also be affected </w:t>
      </w:r>
      <w:r w:rsidR="002E2812" w:rsidRPr="00F41F6A">
        <w:rPr>
          <w:rFonts w:ascii="Arial" w:hAnsi="Arial" w:cs="Arial"/>
          <w:sz w:val="22"/>
          <w:szCs w:val="22"/>
        </w:rPr>
        <w:t>due to</w:t>
      </w:r>
      <w:r w:rsidRPr="00F41F6A">
        <w:rPr>
          <w:rFonts w:ascii="Arial" w:hAnsi="Arial" w:cs="Arial"/>
          <w:sz w:val="22"/>
          <w:szCs w:val="22"/>
        </w:rPr>
        <w:t xml:space="preserve"> other business activities and costs</w:t>
      </w:r>
      <w:r w:rsidR="00241FA6" w:rsidRPr="00F41F6A">
        <w:rPr>
          <w:rFonts w:ascii="Arial" w:hAnsi="Arial" w:cs="Arial"/>
          <w:sz w:val="22"/>
          <w:szCs w:val="22"/>
        </w:rPr>
        <w:t>. Moreover, the pattern should appear across the twelve years up to FY2026.</w:t>
      </w:r>
      <w:r w:rsidR="00F60F50" w:rsidRPr="00F41F6A">
        <w:rPr>
          <w:rFonts w:ascii="Arial" w:hAnsi="Arial" w:cs="Arial"/>
          <w:sz w:val="22"/>
          <w:szCs w:val="22"/>
        </w:rPr>
        <w:t xml:space="preserve"> </w:t>
      </w:r>
      <w:r w:rsidR="00241FA6" w:rsidRPr="00F41F6A">
        <w:rPr>
          <w:rFonts w:ascii="Arial" w:hAnsi="Arial" w:cs="Arial"/>
          <w:sz w:val="22"/>
          <w:szCs w:val="22"/>
        </w:rPr>
        <w:t xml:space="preserve">If the fulfilment cost burden </w:t>
      </w:r>
      <w:r w:rsidR="00D4688F" w:rsidRPr="00F41F6A">
        <w:rPr>
          <w:rFonts w:ascii="Arial" w:hAnsi="Arial" w:cs="Arial"/>
          <w:sz w:val="22"/>
          <w:szCs w:val="22"/>
        </w:rPr>
        <w:t>dominates, the same migration should mean that online sales increase but distribution cost increases at a higher rate and the segment margin is stagnant or deteriorates</w:t>
      </w:r>
      <w:r w:rsidR="00241FA6" w:rsidRPr="00F41F6A">
        <w:rPr>
          <w:rFonts w:ascii="Arial" w:hAnsi="Arial" w:cs="Arial"/>
          <w:sz w:val="22"/>
          <w:szCs w:val="22"/>
        </w:rPr>
        <w:t>. The existing research cannot clearly show which effect is stronger</w:t>
      </w:r>
      <w:r w:rsidR="00D11F3A" w:rsidRPr="00F41F6A">
        <w:rPr>
          <w:rFonts w:ascii="Arial" w:hAnsi="Arial" w:cs="Arial"/>
          <w:sz w:val="22"/>
          <w:szCs w:val="22"/>
        </w:rPr>
        <w:t xml:space="preserve"> in a </w:t>
      </w:r>
      <w:r w:rsidR="000026C7" w:rsidRPr="00F41F6A">
        <w:rPr>
          <w:rFonts w:ascii="Arial" w:hAnsi="Arial" w:cs="Arial"/>
          <w:sz w:val="22"/>
          <w:szCs w:val="22"/>
        </w:rPr>
        <w:t>long-term</w:t>
      </w:r>
      <w:r w:rsidR="00D11F3A" w:rsidRPr="00F41F6A">
        <w:rPr>
          <w:rFonts w:ascii="Arial" w:hAnsi="Arial" w:cs="Arial"/>
          <w:sz w:val="22"/>
          <w:szCs w:val="22"/>
        </w:rPr>
        <w:t xml:space="preserve"> </w:t>
      </w:r>
      <w:r w:rsidR="00B500AB" w:rsidRPr="00F41F6A">
        <w:rPr>
          <w:rFonts w:ascii="Arial" w:hAnsi="Arial" w:cs="Arial"/>
          <w:sz w:val="22"/>
          <w:szCs w:val="22"/>
        </w:rPr>
        <w:t xml:space="preserve">fashion </w:t>
      </w:r>
      <w:r w:rsidR="00D354E0" w:rsidRPr="00F41F6A">
        <w:rPr>
          <w:rFonts w:ascii="Arial" w:hAnsi="Arial" w:cs="Arial"/>
          <w:sz w:val="22"/>
          <w:szCs w:val="22"/>
        </w:rPr>
        <w:t>retail setting</w:t>
      </w:r>
      <w:r w:rsidR="00241FA6" w:rsidRPr="00F41F6A">
        <w:rPr>
          <w:rFonts w:ascii="Arial" w:hAnsi="Arial" w:cs="Arial"/>
          <w:sz w:val="22"/>
          <w:szCs w:val="22"/>
        </w:rPr>
        <w:t xml:space="preserve"> </w:t>
      </w:r>
      <w:r w:rsidR="00B500AB" w:rsidRPr="00F41F6A">
        <w:rPr>
          <w:rFonts w:ascii="Arial" w:hAnsi="Arial" w:cs="Arial"/>
          <w:sz w:val="22"/>
          <w:szCs w:val="22"/>
        </w:rPr>
        <w:t>using</w:t>
      </w:r>
      <w:r w:rsidR="00241FA6" w:rsidRPr="00F41F6A">
        <w:rPr>
          <w:rFonts w:ascii="Arial" w:hAnsi="Arial" w:cs="Arial"/>
          <w:sz w:val="22"/>
          <w:szCs w:val="22"/>
        </w:rPr>
        <w:t xml:space="preserve"> long-term audited </w:t>
      </w:r>
      <w:r w:rsidR="00D354E0" w:rsidRPr="00F41F6A">
        <w:rPr>
          <w:rFonts w:ascii="Arial" w:hAnsi="Arial" w:cs="Arial"/>
          <w:sz w:val="22"/>
          <w:szCs w:val="22"/>
        </w:rPr>
        <w:t>financial data</w:t>
      </w:r>
      <w:r w:rsidR="00241FA6" w:rsidRPr="00F41F6A">
        <w:rPr>
          <w:rFonts w:ascii="Arial" w:hAnsi="Arial" w:cs="Arial"/>
          <w:sz w:val="22"/>
          <w:szCs w:val="22"/>
        </w:rPr>
        <w:t xml:space="preserve">. </w:t>
      </w:r>
    </w:p>
    <w:p w14:paraId="5E90E97E" w14:textId="77777777" w:rsidR="00241FA6" w:rsidRPr="00D11369" w:rsidRDefault="00241FA6" w:rsidP="000D7E7D">
      <w:pPr>
        <w:pStyle w:val="Heading2"/>
        <w:spacing w:line="480" w:lineRule="auto"/>
        <w:rPr>
          <w:rFonts w:ascii="Arial" w:hAnsi="Arial" w:cs="Arial"/>
          <w:sz w:val="24"/>
          <w:szCs w:val="24"/>
        </w:rPr>
      </w:pPr>
      <w:bookmarkStart w:id="27" w:name="_Toc241167369"/>
      <w:r w:rsidRPr="00D11369">
        <w:rPr>
          <w:rFonts w:ascii="Arial" w:hAnsi="Arial" w:cs="Arial"/>
          <w:sz w:val="24"/>
          <w:szCs w:val="24"/>
        </w:rPr>
        <w:lastRenderedPageBreak/>
        <w:t>2.5 The Research Gap</w:t>
      </w:r>
      <w:bookmarkEnd w:id="27"/>
    </w:p>
    <w:p w14:paraId="785A7630" w14:textId="77777777" w:rsidR="00241FA6" w:rsidRPr="00F41F6A" w:rsidRDefault="00241FA6" w:rsidP="000D7E7D">
      <w:pPr>
        <w:spacing w:after="0" w:line="480" w:lineRule="auto"/>
        <w:jc w:val="both"/>
        <w:rPr>
          <w:rFonts w:ascii="Arial" w:hAnsi="Arial" w:cs="Arial"/>
          <w:sz w:val="22"/>
          <w:szCs w:val="22"/>
        </w:rPr>
      </w:pPr>
      <w:r w:rsidRPr="00F41F6A">
        <w:rPr>
          <w:rFonts w:ascii="Arial" w:hAnsi="Arial" w:cs="Arial"/>
          <w:sz w:val="22"/>
          <w:szCs w:val="22"/>
        </w:rPr>
        <w:t xml:space="preserve">Based on everything that has been covered till now, three things stand out about what it has not covered. </w:t>
      </w:r>
    </w:p>
    <w:p w14:paraId="67B15551" w14:textId="66EE492A" w:rsidR="00BC4484" w:rsidRDefault="00294296" w:rsidP="000D7E7D">
      <w:pPr>
        <w:spacing w:after="0" w:line="480" w:lineRule="auto"/>
        <w:jc w:val="both"/>
        <w:rPr>
          <w:rFonts w:ascii="Arial" w:hAnsi="Arial" w:cs="Arial"/>
          <w:sz w:val="22"/>
          <w:szCs w:val="22"/>
        </w:rPr>
      </w:pPr>
      <w:r w:rsidRPr="00F41F6A">
        <w:rPr>
          <w:rFonts w:ascii="Arial" w:hAnsi="Arial" w:cs="Arial"/>
          <w:sz w:val="22"/>
          <w:szCs w:val="22"/>
        </w:rPr>
        <w:t xml:space="preserve">The first gap is the lack </w:t>
      </w:r>
      <w:r w:rsidR="00896A7C" w:rsidRPr="00F41F6A">
        <w:rPr>
          <w:rFonts w:ascii="Arial" w:hAnsi="Arial" w:cs="Arial"/>
          <w:sz w:val="22"/>
          <w:szCs w:val="22"/>
        </w:rPr>
        <w:t>of long-term financial evidence at the segment level in the literature reviewed</w:t>
      </w:r>
      <w:r w:rsidR="00896A7C" w:rsidRPr="00F41F6A">
        <w:rPr>
          <w:rFonts w:ascii="Arial" w:hAnsi="Arial" w:cs="Arial"/>
          <w:b/>
          <w:bCs/>
          <w:sz w:val="22"/>
          <w:szCs w:val="22"/>
        </w:rPr>
        <w:t xml:space="preserve">. </w:t>
      </w:r>
      <w:r w:rsidRPr="00F41F6A">
        <w:rPr>
          <w:rFonts w:ascii="Arial" w:hAnsi="Arial" w:cs="Arial"/>
          <w:sz w:val="22"/>
          <w:szCs w:val="22"/>
        </w:rPr>
        <w:t>Some studies look</w:t>
      </w:r>
      <w:r w:rsidR="00241FA6" w:rsidRPr="00F41F6A">
        <w:rPr>
          <w:rFonts w:ascii="Arial" w:hAnsi="Arial" w:cs="Arial"/>
          <w:sz w:val="22"/>
          <w:szCs w:val="22"/>
        </w:rPr>
        <w:t xml:space="preserve"> at real company-level </w:t>
      </w:r>
      <w:r w:rsidR="004B29D1" w:rsidRPr="00F41F6A">
        <w:rPr>
          <w:rFonts w:ascii="Arial" w:hAnsi="Arial" w:cs="Arial"/>
          <w:sz w:val="22"/>
          <w:szCs w:val="22"/>
        </w:rPr>
        <w:t>sales</w:t>
      </w:r>
      <w:r w:rsidR="00241FA6" w:rsidRPr="00F41F6A">
        <w:rPr>
          <w:rFonts w:ascii="Arial" w:hAnsi="Arial" w:cs="Arial"/>
          <w:sz w:val="22"/>
          <w:szCs w:val="22"/>
        </w:rPr>
        <w:t xml:space="preserve"> data, like Gallino and Moreno (2014), but</w:t>
      </w:r>
      <w:r w:rsidR="0078631A" w:rsidRPr="00F41F6A">
        <w:rPr>
          <w:rFonts w:ascii="Arial" w:hAnsi="Arial" w:cs="Arial"/>
          <w:sz w:val="22"/>
          <w:szCs w:val="22"/>
        </w:rPr>
        <w:t xml:space="preserve"> </w:t>
      </w:r>
      <w:r w:rsidR="00241FA6" w:rsidRPr="00F41F6A">
        <w:rPr>
          <w:rFonts w:ascii="Arial" w:hAnsi="Arial" w:cs="Arial"/>
          <w:sz w:val="22"/>
          <w:szCs w:val="22"/>
        </w:rPr>
        <w:t>they look at short durations, like weeks and months, after the change has been introduced.</w:t>
      </w:r>
      <w:r w:rsidR="0078631A" w:rsidRPr="00F41F6A">
        <w:rPr>
          <w:rFonts w:ascii="Arial" w:hAnsi="Arial" w:cs="Arial"/>
          <w:sz w:val="22"/>
          <w:szCs w:val="22"/>
        </w:rPr>
        <w:t xml:space="preserve"> </w:t>
      </w:r>
      <w:r w:rsidR="00124F15" w:rsidRPr="00F41F6A">
        <w:rPr>
          <w:rFonts w:ascii="Arial" w:hAnsi="Arial" w:cs="Arial"/>
          <w:sz w:val="22"/>
          <w:szCs w:val="22"/>
        </w:rPr>
        <w:t>When examining the literature reviewed, the longer-term evidence is found less frequently based on audited companies' financial data at the segment level</w:t>
      </w:r>
      <w:r w:rsidR="00A71495" w:rsidRPr="00F41F6A">
        <w:rPr>
          <w:rFonts w:ascii="Arial" w:hAnsi="Arial" w:cs="Arial"/>
          <w:sz w:val="22"/>
          <w:szCs w:val="22"/>
        </w:rPr>
        <w:t xml:space="preserve">. </w:t>
      </w:r>
      <w:r w:rsidR="00241FA6" w:rsidRPr="00F41F6A">
        <w:rPr>
          <w:rFonts w:ascii="Arial" w:hAnsi="Arial" w:cs="Arial"/>
          <w:sz w:val="22"/>
          <w:szCs w:val="22"/>
        </w:rPr>
        <w:t>This matters because the</w:t>
      </w:r>
      <w:r w:rsidR="002B3C5A" w:rsidRPr="00F41F6A">
        <w:rPr>
          <w:rFonts w:ascii="Arial" w:hAnsi="Arial" w:cs="Arial"/>
          <w:sz w:val="22"/>
          <w:szCs w:val="22"/>
        </w:rPr>
        <w:t xml:space="preserve"> </w:t>
      </w:r>
      <w:r w:rsidR="00241FA6" w:rsidRPr="00F41F6A">
        <w:rPr>
          <w:rFonts w:ascii="Arial" w:hAnsi="Arial" w:cs="Arial"/>
          <w:sz w:val="22"/>
          <w:szCs w:val="22"/>
        </w:rPr>
        <w:t>profitability of the store-to-online shift is not the same from year one to year ten,</w:t>
      </w:r>
      <w:r w:rsidR="0078631A" w:rsidRPr="00F41F6A">
        <w:rPr>
          <w:rFonts w:ascii="Arial" w:hAnsi="Arial" w:cs="Arial"/>
          <w:sz w:val="22"/>
          <w:szCs w:val="22"/>
        </w:rPr>
        <w:t xml:space="preserve"> </w:t>
      </w:r>
      <w:r w:rsidR="00241FA6" w:rsidRPr="00F41F6A">
        <w:rPr>
          <w:rFonts w:ascii="Arial" w:hAnsi="Arial" w:cs="Arial"/>
          <w:sz w:val="22"/>
          <w:szCs w:val="22"/>
        </w:rPr>
        <w:t>as retailers do carry the full cost of the offline network along with online operations at the</w:t>
      </w:r>
      <w:r w:rsidR="0078631A" w:rsidRPr="00F41F6A">
        <w:rPr>
          <w:rFonts w:ascii="Arial" w:hAnsi="Arial" w:cs="Arial"/>
          <w:sz w:val="22"/>
          <w:szCs w:val="22"/>
        </w:rPr>
        <w:t xml:space="preserve"> </w:t>
      </w:r>
      <w:r w:rsidR="00241FA6" w:rsidRPr="00F41F6A">
        <w:rPr>
          <w:rFonts w:ascii="Arial" w:hAnsi="Arial" w:cs="Arial"/>
          <w:sz w:val="22"/>
          <w:szCs w:val="22"/>
        </w:rPr>
        <w:t>start, because of which the margin varies. Such long-term information can tell whether or not</w:t>
      </w:r>
      <w:r w:rsidR="0078631A" w:rsidRPr="00F41F6A">
        <w:rPr>
          <w:rFonts w:ascii="Arial" w:hAnsi="Arial" w:cs="Arial"/>
          <w:sz w:val="22"/>
          <w:szCs w:val="22"/>
        </w:rPr>
        <w:t xml:space="preserve"> </w:t>
      </w:r>
      <w:r w:rsidR="00241FA6" w:rsidRPr="00F41F6A">
        <w:rPr>
          <w:rFonts w:ascii="Arial" w:hAnsi="Arial" w:cs="Arial"/>
          <w:sz w:val="22"/>
          <w:szCs w:val="22"/>
        </w:rPr>
        <w:t>pressure is getting reduced over time, or if it is becoming a fixed cost of the business.</w:t>
      </w:r>
    </w:p>
    <w:p w14:paraId="7DEF4232" w14:textId="77777777" w:rsidR="00F92A09" w:rsidRPr="00F41F6A" w:rsidRDefault="00F92A09" w:rsidP="000D7E7D">
      <w:pPr>
        <w:spacing w:after="0" w:line="480" w:lineRule="auto"/>
        <w:jc w:val="both"/>
        <w:rPr>
          <w:rFonts w:ascii="Arial" w:hAnsi="Arial" w:cs="Arial"/>
          <w:sz w:val="22"/>
          <w:szCs w:val="22"/>
        </w:rPr>
      </w:pPr>
    </w:p>
    <w:p w14:paraId="59EF0DDE" w14:textId="2ED6E8D8" w:rsidR="00946B80" w:rsidRPr="00F41F6A" w:rsidRDefault="00241FA6" w:rsidP="000D7E7D">
      <w:pPr>
        <w:spacing w:after="0" w:line="480" w:lineRule="auto"/>
        <w:jc w:val="both"/>
        <w:rPr>
          <w:rFonts w:ascii="Arial" w:hAnsi="Arial" w:cs="Arial"/>
          <w:sz w:val="22"/>
          <w:szCs w:val="22"/>
        </w:rPr>
      </w:pPr>
      <w:r w:rsidRPr="00F41F6A">
        <w:rPr>
          <w:rFonts w:ascii="Arial" w:hAnsi="Arial" w:cs="Arial"/>
          <w:sz w:val="22"/>
          <w:szCs w:val="22"/>
        </w:rPr>
        <w:t xml:space="preserve">The second gap is related to cost. The cost of distribution and fulfilment of online retail is well stated in theory, but usually does not reconcile with the retailer's profit. Hübner, Holzapfel and Kuhn (2016) show that omnichannel distribution and fulfilment lead to some difficult choices about whether online orders need to be served from a store, a warehouse or dedicated sites, and these choices make online fulfilment more expensive than just a simple store cost comparison suggests. </w:t>
      </w:r>
      <w:r w:rsidR="00C54FB8" w:rsidRPr="00F41F6A">
        <w:rPr>
          <w:rFonts w:ascii="Arial" w:hAnsi="Arial" w:cs="Arial"/>
          <w:sz w:val="22"/>
          <w:szCs w:val="22"/>
        </w:rPr>
        <w:t>According to Fisher, Gallino and Xu (2019), where the data and the costs can be accounted for, investment in fulfilment can enhance both revenues and net profit.</w:t>
      </w:r>
    </w:p>
    <w:p w14:paraId="37842EC4" w14:textId="77777777" w:rsidR="00CB27C9" w:rsidRPr="00F41F6A" w:rsidRDefault="00CB27C9" w:rsidP="000D7E7D">
      <w:pPr>
        <w:spacing w:after="0" w:line="480" w:lineRule="auto"/>
        <w:jc w:val="both"/>
        <w:rPr>
          <w:rFonts w:ascii="Arial" w:hAnsi="Arial" w:cs="Arial"/>
          <w:sz w:val="22"/>
          <w:szCs w:val="22"/>
        </w:rPr>
      </w:pPr>
    </w:p>
    <w:p w14:paraId="541E4133" w14:textId="79B73C54" w:rsidR="0076773D" w:rsidRPr="00F41F6A" w:rsidRDefault="00412316" w:rsidP="00E865B3">
      <w:pPr>
        <w:spacing w:after="0" w:line="480" w:lineRule="auto"/>
        <w:jc w:val="both"/>
        <w:rPr>
          <w:rFonts w:ascii="Arial" w:hAnsi="Arial" w:cs="Arial"/>
          <w:sz w:val="22"/>
          <w:szCs w:val="22"/>
        </w:rPr>
      </w:pPr>
      <w:r w:rsidRPr="00F41F6A">
        <w:rPr>
          <w:rFonts w:ascii="Arial" w:hAnsi="Arial" w:cs="Arial"/>
          <w:sz w:val="22"/>
          <w:szCs w:val="22"/>
        </w:rPr>
        <w:t>The third gap is about the financial result that is being taken into account</w:t>
      </w:r>
      <w:r w:rsidR="00AE7A57" w:rsidRPr="00F41F6A">
        <w:rPr>
          <w:rFonts w:ascii="Arial" w:hAnsi="Arial" w:cs="Arial"/>
          <w:sz w:val="22"/>
          <w:szCs w:val="22"/>
        </w:rPr>
        <w:t xml:space="preserve">. Instead of long-term segment operating profitability, Pauwels and Neslin (2015) looked at the revenue impact of physical store growth – such as increased purchase frequency, returns and exchanges. Accordingly, their study features in-depth evidence for the </w:t>
      </w:r>
      <w:r w:rsidR="00AE7A57" w:rsidRPr="00F41F6A">
        <w:rPr>
          <w:rFonts w:ascii="Arial" w:hAnsi="Arial" w:cs="Arial"/>
          <w:sz w:val="22"/>
          <w:szCs w:val="22"/>
        </w:rPr>
        <w:lastRenderedPageBreak/>
        <w:t>cross-channel impacts on revenues, but it does not directly discuss the profit impacts of individual online and in-store channels in the long run. This study a</w:t>
      </w:r>
      <w:r w:rsidR="00697A2C" w:rsidRPr="00F41F6A">
        <w:rPr>
          <w:rFonts w:ascii="Arial" w:hAnsi="Arial" w:cs="Arial"/>
          <w:sz w:val="22"/>
          <w:szCs w:val="22"/>
        </w:rPr>
        <w:t xml:space="preserve">ddresses all </w:t>
      </w:r>
      <w:r w:rsidR="00AE7A57" w:rsidRPr="00F41F6A">
        <w:rPr>
          <w:rFonts w:ascii="Arial" w:hAnsi="Arial" w:cs="Arial"/>
          <w:sz w:val="22"/>
          <w:szCs w:val="22"/>
        </w:rPr>
        <w:t xml:space="preserve">three gaps by using audited </w:t>
      </w:r>
      <w:r w:rsidR="00697A2C" w:rsidRPr="00F41F6A">
        <w:rPr>
          <w:rFonts w:ascii="Arial" w:hAnsi="Arial" w:cs="Arial"/>
          <w:sz w:val="22"/>
          <w:szCs w:val="22"/>
        </w:rPr>
        <w:t>segment-level</w:t>
      </w:r>
      <w:r w:rsidR="00AE7A57" w:rsidRPr="00F41F6A">
        <w:rPr>
          <w:rFonts w:ascii="Arial" w:hAnsi="Arial" w:cs="Arial"/>
          <w:sz w:val="22"/>
          <w:szCs w:val="22"/>
        </w:rPr>
        <w:t xml:space="preserve"> financial data yearly for a period of 12 years from FY2015 to 2026 of NEXT plc.</w:t>
      </w:r>
    </w:p>
    <w:p w14:paraId="239648D9" w14:textId="0850B348" w:rsidR="009135A1" w:rsidRPr="00F41F6A" w:rsidRDefault="00EA330B" w:rsidP="000D7E7D">
      <w:pPr>
        <w:pStyle w:val="Heading3"/>
        <w:spacing w:line="480" w:lineRule="auto"/>
        <w:rPr>
          <w:rFonts w:ascii="Arial" w:hAnsi="Arial" w:cs="Arial"/>
          <w:sz w:val="22"/>
          <w:szCs w:val="22"/>
        </w:rPr>
      </w:pPr>
      <w:bookmarkStart w:id="28" w:name="_Toc241167370"/>
      <w:r w:rsidRPr="00F41F6A">
        <w:rPr>
          <w:rFonts w:ascii="Arial" w:hAnsi="Arial" w:cs="Arial"/>
          <w:sz w:val="22"/>
          <w:szCs w:val="22"/>
        </w:rPr>
        <w:t>2.5.1 Alignment Between Research Gaps and Research Objectives</w:t>
      </w:r>
      <w:bookmarkEnd w:id="28"/>
    </w:p>
    <w:p w14:paraId="6C2361D7" w14:textId="5BBAAD46" w:rsidR="004E243D" w:rsidRPr="00F41F6A" w:rsidRDefault="004E243D" w:rsidP="000D7E7D">
      <w:pPr>
        <w:spacing w:line="480" w:lineRule="auto"/>
        <w:jc w:val="both"/>
        <w:rPr>
          <w:rFonts w:ascii="Arial" w:hAnsi="Arial" w:cs="Arial"/>
          <w:sz w:val="22"/>
          <w:szCs w:val="22"/>
        </w:rPr>
      </w:pPr>
      <w:r w:rsidRPr="00F41F6A">
        <w:rPr>
          <w:rFonts w:ascii="Arial" w:hAnsi="Arial" w:cs="Arial"/>
          <w:sz w:val="22"/>
          <w:szCs w:val="22"/>
        </w:rPr>
        <w:t>The identified research gaps are linked with the research objectives as shown below:</w:t>
      </w:r>
    </w:p>
    <w:p w14:paraId="219949E7" w14:textId="70FD8893" w:rsidR="004E243D" w:rsidRPr="00F41F6A" w:rsidRDefault="004E243D" w:rsidP="000D7E7D">
      <w:pPr>
        <w:pStyle w:val="ListParagraph"/>
        <w:numPr>
          <w:ilvl w:val="0"/>
          <w:numId w:val="43"/>
        </w:numPr>
        <w:spacing w:line="480" w:lineRule="auto"/>
        <w:jc w:val="both"/>
        <w:rPr>
          <w:rFonts w:ascii="Arial" w:hAnsi="Arial" w:cs="Arial"/>
          <w:sz w:val="22"/>
          <w:szCs w:val="22"/>
        </w:rPr>
      </w:pPr>
      <w:r w:rsidRPr="00F41F6A">
        <w:rPr>
          <w:rFonts w:ascii="Arial" w:hAnsi="Arial" w:cs="Arial"/>
          <w:sz w:val="22"/>
          <w:szCs w:val="22"/>
        </w:rPr>
        <w:t xml:space="preserve">Gap 1: Limited long-term segment information providing financial information. This gap is investigated in Objectives 1, 2 and 5, which </w:t>
      </w:r>
      <w:r w:rsidR="00450BFC" w:rsidRPr="00F41F6A">
        <w:rPr>
          <w:rFonts w:ascii="Arial" w:hAnsi="Arial" w:cs="Arial"/>
          <w:sz w:val="22"/>
          <w:szCs w:val="22"/>
        </w:rPr>
        <w:t>study</w:t>
      </w:r>
      <w:r w:rsidRPr="00F41F6A">
        <w:rPr>
          <w:rFonts w:ascii="Arial" w:hAnsi="Arial" w:cs="Arial"/>
          <w:sz w:val="22"/>
          <w:szCs w:val="22"/>
        </w:rPr>
        <w:t xml:space="preserve"> sales migration, </w:t>
      </w:r>
      <w:r w:rsidR="00450BFC" w:rsidRPr="00F41F6A">
        <w:rPr>
          <w:rFonts w:ascii="Arial" w:hAnsi="Arial" w:cs="Arial"/>
          <w:sz w:val="22"/>
          <w:szCs w:val="22"/>
        </w:rPr>
        <w:t>compare</w:t>
      </w:r>
      <w:r w:rsidRPr="00F41F6A">
        <w:rPr>
          <w:rFonts w:ascii="Arial" w:hAnsi="Arial" w:cs="Arial"/>
          <w:sz w:val="22"/>
          <w:szCs w:val="22"/>
        </w:rPr>
        <w:t xml:space="preserve"> Retail profit performance and Online/Directory profit performance and determine if the Online/Directory profit growth made up </w:t>
      </w:r>
      <w:r w:rsidR="00DC296E" w:rsidRPr="00F41F6A">
        <w:rPr>
          <w:rFonts w:ascii="Arial" w:hAnsi="Arial" w:cs="Arial"/>
          <w:sz w:val="22"/>
          <w:szCs w:val="22"/>
        </w:rPr>
        <w:t xml:space="preserve">for </w:t>
      </w:r>
      <w:r w:rsidRPr="00F41F6A">
        <w:rPr>
          <w:rFonts w:ascii="Arial" w:hAnsi="Arial" w:cs="Arial"/>
          <w:sz w:val="22"/>
          <w:szCs w:val="22"/>
        </w:rPr>
        <w:t>the Retail profit decline over the twelve years.</w:t>
      </w:r>
    </w:p>
    <w:p w14:paraId="27DA9B60" w14:textId="0AD63801" w:rsidR="00B21482" w:rsidRPr="00F41F6A" w:rsidRDefault="00B21482" w:rsidP="000D7E7D">
      <w:pPr>
        <w:pStyle w:val="ListParagraph"/>
        <w:numPr>
          <w:ilvl w:val="0"/>
          <w:numId w:val="43"/>
        </w:numPr>
        <w:spacing w:line="480" w:lineRule="auto"/>
        <w:jc w:val="both"/>
        <w:rPr>
          <w:rFonts w:ascii="Arial" w:hAnsi="Arial" w:cs="Arial"/>
          <w:sz w:val="22"/>
          <w:szCs w:val="22"/>
        </w:rPr>
      </w:pPr>
      <w:r w:rsidRPr="00F41F6A">
        <w:rPr>
          <w:rFonts w:ascii="Arial" w:hAnsi="Arial" w:cs="Arial"/>
          <w:sz w:val="22"/>
          <w:szCs w:val="22"/>
        </w:rPr>
        <w:t xml:space="preserve">Gap 2: Limited evidence </w:t>
      </w:r>
      <w:r w:rsidR="00412316" w:rsidRPr="00F41F6A">
        <w:rPr>
          <w:rFonts w:ascii="Arial" w:hAnsi="Arial" w:cs="Arial"/>
          <w:sz w:val="22"/>
          <w:szCs w:val="22"/>
        </w:rPr>
        <w:t>of</w:t>
      </w:r>
      <w:r w:rsidRPr="00F41F6A">
        <w:rPr>
          <w:rFonts w:ascii="Arial" w:hAnsi="Arial" w:cs="Arial"/>
          <w:sz w:val="22"/>
          <w:szCs w:val="22"/>
        </w:rPr>
        <w:t xml:space="preserve"> long-term profitability and cost pressure. Objective 4 </w:t>
      </w:r>
      <w:r w:rsidR="00F76E54" w:rsidRPr="00F41F6A">
        <w:rPr>
          <w:rFonts w:ascii="Arial" w:hAnsi="Arial" w:cs="Arial"/>
          <w:sz w:val="22"/>
          <w:szCs w:val="22"/>
        </w:rPr>
        <w:t xml:space="preserve">addresses it through </w:t>
      </w:r>
      <w:r w:rsidRPr="00F41F6A">
        <w:rPr>
          <w:rFonts w:ascii="Arial" w:hAnsi="Arial" w:cs="Arial"/>
          <w:sz w:val="22"/>
          <w:szCs w:val="22"/>
        </w:rPr>
        <w:t xml:space="preserve">Online/Directory sales share, distribution-cost intensity, store count and relationships with profitability to address the gap. </w:t>
      </w:r>
    </w:p>
    <w:p w14:paraId="1B41B78A" w14:textId="4F6FBA73" w:rsidR="002E2F70" w:rsidRPr="00E865B3" w:rsidRDefault="009135A1" w:rsidP="000D7E7D">
      <w:pPr>
        <w:pStyle w:val="ListParagraph"/>
        <w:numPr>
          <w:ilvl w:val="0"/>
          <w:numId w:val="43"/>
        </w:numPr>
        <w:spacing w:line="480" w:lineRule="auto"/>
        <w:jc w:val="both"/>
        <w:rPr>
          <w:rFonts w:ascii="Arial" w:hAnsi="Arial" w:cs="Arial"/>
          <w:sz w:val="22"/>
          <w:szCs w:val="22"/>
        </w:rPr>
      </w:pPr>
      <w:r w:rsidRPr="00F41F6A">
        <w:rPr>
          <w:rFonts w:ascii="Arial" w:hAnsi="Arial" w:cs="Arial"/>
          <w:sz w:val="22"/>
          <w:szCs w:val="22"/>
        </w:rPr>
        <w:t>Gap 3: variance in the financial results of channel change measurements. Special focus is given to this gap in segments in Objectives 2 and 3, which look at the operating profit and margins of each segment, and the relationship between Online/Directory sales share and margin (and overall Group profitability).</w:t>
      </w:r>
    </w:p>
    <w:p w14:paraId="2C40D14B" w14:textId="77777777" w:rsidR="00241FA6" w:rsidRPr="00D11369" w:rsidRDefault="00241FA6" w:rsidP="000D7E7D">
      <w:pPr>
        <w:pStyle w:val="Heading2"/>
        <w:spacing w:line="480" w:lineRule="auto"/>
        <w:rPr>
          <w:rFonts w:ascii="Arial" w:hAnsi="Arial" w:cs="Arial"/>
          <w:sz w:val="24"/>
          <w:szCs w:val="24"/>
        </w:rPr>
      </w:pPr>
      <w:bookmarkStart w:id="29" w:name="_Toc241167371"/>
      <w:r w:rsidRPr="00D11369">
        <w:rPr>
          <w:rFonts w:ascii="Arial" w:hAnsi="Arial" w:cs="Arial"/>
          <w:sz w:val="24"/>
          <w:szCs w:val="24"/>
        </w:rPr>
        <w:t>2.6 NEXT plc as the Research Context</w:t>
      </w:r>
      <w:bookmarkEnd w:id="29"/>
    </w:p>
    <w:p w14:paraId="2BD6C75F" w14:textId="15232606" w:rsidR="00CC0899" w:rsidRPr="00F41F6A" w:rsidRDefault="00241FA6" w:rsidP="000D7E7D">
      <w:pPr>
        <w:spacing w:line="480" w:lineRule="auto"/>
        <w:jc w:val="both"/>
        <w:rPr>
          <w:rFonts w:ascii="Arial" w:hAnsi="Arial" w:cs="Arial"/>
          <w:color w:val="000000" w:themeColor="text1"/>
          <w:sz w:val="22"/>
          <w:szCs w:val="22"/>
        </w:rPr>
      </w:pPr>
      <w:r w:rsidRPr="00F41F6A">
        <w:rPr>
          <w:rFonts w:ascii="Arial" w:hAnsi="Arial" w:cs="Arial"/>
          <w:color w:val="000000" w:themeColor="text1"/>
          <w:sz w:val="22"/>
          <w:szCs w:val="22"/>
        </w:rPr>
        <w:t xml:space="preserve">NEXT plc is a fashion and home retailer listed on the London Stock Exchange. </w:t>
      </w:r>
      <w:r w:rsidR="00CC0899" w:rsidRPr="00F41F6A">
        <w:rPr>
          <w:rFonts w:ascii="Arial" w:hAnsi="Arial" w:cs="Arial"/>
          <w:color w:val="000000" w:themeColor="text1"/>
          <w:sz w:val="22"/>
          <w:szCs w:val="22"/>
        </w:rPr>
        <w:t>NEXT plc conducts business both in the physical and online environment. It</w:t>
      </w:r>
      <w:r w:rsidR="00CA6758" w:rsidRPr="00F41F6A">
        <w:rPr>
          <w:rFonts w:ascii="Arial" w:hAnsi="Arial" w:cs="Arial"/>
          <w:color w:val="000000" w:themeColor="text1"/>
          <w:sz w:val="22"/>
          <w:szCs w:val="22"/>
        </w:rPr>
        <w:t xml:space="preserve">s Online business </w:t>
      </w:r>
      <w:r w:rsidR="00CC0899" w:rsidRPr="00F41F6A">
        <w:rPr>
          <w:rFonts w:ascii="Arial" w:hAnsi="Arial" w:cs="Arial"/>
          <w:color w:val="000000" w:themeColor="text1"/>
          <w:sz w:val="22"/>
          <w:szCs w:val="22"/>
        </w:rPr>
        <w:t xml:space="preserve">has been reported </w:t>
      </w:r>
      <w:r w:rsidR="00CA6758" w:rsidRPr="00F41F6A">
        <w:rPr>
          <w:rFonts w:ascii="Arial" w:hAnsi="Arial" w:cs="Arial"/>
          <w:color w:val="000000" w:themeColor="text1"/>
          <w:sz w:val="22"/>
          <w:szCs w:val="22"/>
        </w:rPr>
        <w:t xml:space="preserve">under different names </w:t>
      </w:r>
      <w:r w:rsidR="00CC0899" w:rsidRPr="00F41F6A">
        <w:rPr>
          <w:rFonts w:ascii="Arial" w:hAnsi="Arial" w:cs="Arial"/>
          <w:color w:val="000000" w:themeColor="text1"/>
          <w:sz w:val="22"/>
          <w:szCs w:val="22"/>
        </w:rPr>
        <w:t xml:space="preserve">during the study period, such as NEXT Directory and </w:t>
      </w:r>
      <w:r w:rsidR="006762AD" w:rsidRPr="00F41F6A">
        <w:rPr>
          <w:rFonts w:ascii="Arial" w:hAnsi="Arial" w:cs="Arial"/>
          <w:color w:val="000000" w:themeColor="text1"/>
          <w:sz w:val="22"/>
          <w:szCs w:val="22"/>
        </w:rPr>
        <w:t>later</w:t>
      </w:r>
      <w:r w:rsidR="00CC0899" w:rsidRPr="00F41F6A">
        <w:rPr>
          <w:rFonts w:ascii="Arial" w:hAnsi="Arial" w:cs="Arial"/>
          <w:color w:val="000000" w:themeColor="text1"/>
          <w:sz w:val="22"/>
          <w:szCs w:val="22"/>
        </w:rPr>
        <w:t xml:space="preserve"> NEXT Online.</w:t>
      </w:r>
    </w:p>
    <w:p w14:paraId="56739529" w14:textId="58D7730D" w:rsidR="00AF0B80" w:rsidRPr="00F41F6A" w:rsidRDefault="00241FA6" w:rsidP="000D7E7D">
      <w:pPr>
        <w:spacing w:line="480" w:lineRule="auto"/>
        <w:jc w:val="both"/>
        <w:rPr>
          <w:rFonts w:ascii="Arial" w:hAnsi="Arial" w:cs="Arial"/>
          <w:b/>
          <w:bCs/>
          <w:sz w:val="22"/>
          <w:szCs w:val="22"/>
        </w:rPr>
      </w:pPr>
      <w:r w:rsidRPr="00F41F6A">
        <w:rPr>
          <w:rFonts w:ascii="Arial" w:hAnsi="Arial" w:cs="Arial"/>
          <w:sz w:val="22"/>
          <w:szCs w:val="22"/>
        </w:rPr>
        <w:t xml:space="preserve">From FY2015 through to FY2026, NEXT plc’s annual reports span over 12 years and present a long-term change in its business, with a gradual shift from store retail to </w:t>
      </w:r>
      <w:r w:rsidRPr="00F41F6A">
        <w:rPr>
          <w:rFonts w:ascii="Arial" w:hAnsi="Arial" w:cs="Arial"/>
          <w:sz w:val="22"/>
          <w:szCs w:val="22"/>
        </w:rPr>
        <w:lastRenderedPageBreak/>
        <w:t>Online/Directory retail sales. Online/Directory represented around 39 per cent of combined Retail and Online/Directory sales in FY2015, increasing to over 68 per cent by FY2026</w:t>
      </w:r>
      <w:r w:rsidR="00C725E0" w:rsidRPr="00F41F6A">
        <w:rPr>
          <w:rFonts w:ascii="Arial" w:hAnsi="Arial" w:cs="Arial"/>
          <w:sz w:val="22"/>
          <w:szCs w:val="22"/>
        </w:rPr>
        <w:t xml:space="preserve"> </w:t>
      </w:r>
      <w:r w:rsidRPr="00F41F6A">
        <w:rPr>
          <w:rFonts w:ascii="Arial" w:hAnsi="Arial" w:cs="Arial"/>
          <w:sz w:val="22"/>
          <w:szCs w:val="22"/>
        </w:rPr>
        <w:t>(NEXT plc</w:t>
      </w:r>
      <w:r w:rsidR="00C725E0" w:rsidRPr="00F41F6A">
        <w:rPr>
          <w:rFonts w:ascii="Arial" w:hAnsi="Arial" w:cs="Arial"/>
          <w:sz w:val="22"/>
          <w:szCs w:val="22"/>
        </w:rPr>
        <w:t xml:space="preserve">, </w:t>
      </w:r>
      <w:r w:rsidRPr="00F41F6A">
        <w:rPr>
          <w:rFonts w:ascii="Arial" w:hAnsi="Arial" w:cs="Arial"/>
          <w:sz w:val="22"/>
          <w:szCs w:val="22"/>
        </w:rPr>
        <w:t xml:space="preserve">2015-2026). </w:t>
      </w:r>
      <w:r w:rsidR="00AF0B80" w:rsidRPr="00F41F6A">
        <w:rPr>
          <w:rFonts w:ascii="Arial" w:hAnsi="Arial" w:cs="Arial"/>
          <w:sz w:val="22"/>
          <w:szCs w:val="22"/>
        </w:rPr>
        <w:t>This time frame documents both the move and the later years of having a larger</w:t>
      </w:r>
      <w:r w:rsidR="00C40BD1" w:rsidRPr="00F41F6A">
        <w:rPr>
          <w:rFonts w:ascii="Arial" w:hAnsi="Arial" w:cs="Arial"/>
          <w:sz w:val="22"/>
          <w:szCs w:val="22"/>
        </w:rPr>
        <w:t xml:space="preserve"> </w:t>
      </w:r>
      <w:r w:rsidR="00AF0B80" w:rsidRPr="00F41F6A">
        <w:rPr>
          <w:rFonts w:ascii="Arial" w:hAnsi="Arial" w:cs="Arial"/>
          <w:sz w:val="22"/>
          <w:szCs w:val="22"/>
        </w:rPr>
        <w:t xml:space="preserve">sales </w:t>
      </w:r>
      <w:r w:rsidR="00BA58A1" w:rsidRPr="00F41F6A">
        <w:rPr>
          <w:rFonts w:ascii="Arial" w:hAnsi="Arial" w:cs="Arial"/>
          <w:sz w:val="22"/>
          <w:szCs w:val="22"/>
        </w:rPr>
        <w:t>on</w:t>
      </w:r>
      <w:r w:rsidR="00AF0B80" w:rsidRPr="00F41F6A">
        <w:rPr>
          <w:rFonts w:ascii="Arial" w:hAnsi="Arial" w:cs="Arial"/>
          <w:sz w:val="22"/>
          <w:szCs w:val="22"/>
        </w:rPr>
        <w:t xml:space="preserve"> Online/Directory</w:t>
      </w:r>
      <w:r w:rsidR="00BA58A1" w:rsidRPr="00F41F6A">
        <w:rPr>
          <w:rFonts w:ascii="Arial" w:hAnsi="Arial" w:cs="Arial"/>
          <w:sz w:val="22"/>
          <w:szCs w:val="22"/>
        </w:rPr>
        <w:t xml:space="preserve"> channel</w:t>
      </w:r>
      <w:r w:rsidR="00AF0B80" w:rsidRPr="00F41F6A">
        <w:rPr>
          <w:rFonts w:ascii="Arial" w:hAnsi="Arial" w:cs="Arial"/>
          <w:sz w:val="22"/>
          <w:szCs w:val="22"/>
        </w:rPr>
        <w:t xml:space="preserve">, </w:t>
      </w:r>
      <w:r w:rsidR="007B0C8D" w:rsidRPr="00F41F6A">
        <w:rPr>
          <w:rFonts w:ascii="Arial" w:hAnsi="Arial" w:cs="Arial"/>
          <w:sz w:val="22"/>
          <w:szCs w:val="22"/>
        </w:rPr>
        <w:t>providing</w:t>
      </w:r>
      <w:r w:rsidR="00AF0B80" w:rsidRPr="00F41F6A">
        <w:rPr>
          <w:rFonts w:ascii="Arial" w:hAnsi="Arial" w:cs="Arial"/>
          <w:sz w:val="22"/>
          <w:szCs w:val="22"/>
        </w:rPr>
        <w:t xml:space="preserve"> long-term segment-level evidence that was identified in Section 2.5.</w:t>
      </w:r>
    </w:p>
    <w:p w14:paraId="12E7E69E" w14:textId="444EA810" w:rsidR="0076773D"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Second, NEXT separately reports its sales and operating profit for its Retail and Online/Directory businesses. </w:t>
      </w:r>
      <w:r w:rsidR="008E7452" w:rsidRPr="00F41F6A">
        <w:rPr>
          <w:rFonts w:ascii="Arial" w:hAnsi="Arial" w:cs="Arial"/>
          <w:sz w:val="22"/>
          <w:szCs w:val="22"/>
        </w:rPr>
        <w:t>This disclosure is at the segment level and is the source for the present study, but is not available at this level for all comparable businesses</w:t>
      </w:r>
      <w:r w:rsidRPr="00F41F6A">
        <w:rPr>
          <w:rFonts w:ascii="Arial" w:hAnsi="Arial" w:cs="Arial"/>
          <w:sz w:val="22"/>
          <w:szCs w:val="22"/>
        </w:rPr>
        <w:t xml:space="preserve">. Unlike a single group figure, it enables the Retail and Online/Directory segments to be analysed separately. </w:t>
      </w:r>
    </w:p>
    <w:p w14:paraId="2F2BAAE3" w14:textId="77777777" w:rsidR="00241FA6" w:rsidRPr="00D11369" w:rsidRDefault="00241FA6" w:rsidP="000D7E7D">
      <w:pPr>
        <w:pStyle w:val="Heading2"/>
        <w:spacing w:line="480" w:lineRule="auto"/>
        <w:rPr>
          <w:rFonts w:ascii="Arial" w:hAnsi="Arial" w:cs="Arial"/>
          <w:sz w:val="24"/>
          <w:szCs w:val="24"/>
        </w:rPr>
      </w:pPr>
      <w:bookmarkStart w:id="30" w:name="_Toc241167372"/>
      <w:r w:rsidRPr="00D11369">
        <w:rPr>
          <w:rFonts w:ascii="Arial" w:hAnsi="Arial" w:cs="Arial"/>
          <w:sz w:val="24"/>
          <w:szCs w:val="24"/>
        </w:rPr>
        <w:t>2.7 Conceptual Framework</w:t>
      </w:r>
      <w:bookmarkEnd w:id="30"/>
    </w:p>
    <w:p w14:paraId="39479DE8" w14:textId="3BB5F041" w:rsidR="00241FA6" w:rsidRPr="00F41F6A" w:rsidRDefault="00611A13" w:rsidP="000D7E7D">
      <w:pPr>
        <w:spacing w:line="480" w:lineRule="auto"/>
        <w:jc w:val="both"/>
        <w:rPr>
          <w:rFonts w:ascii="Arial" w:hAnsi="Arial" w:cs="Arial"/>
          <w:sz w:val="22"/>
          <w:szCs w:val="22"/>
        </w:rPr>
      </w:pPr>
      <w:r w:rsidRPr="00F41F6A">
        <w:rPr>
          <w:rFonts w:ascii="Arial" w:hAnsi="Arial" w:cs="Arial"/>
          <w:sz w:val="22"/>
          <w:szCs w:val="22"/>
        </w:rPr>
        <w:t>This study is based on the framework of three ideas</w:t>
      </w:r>
      <w:r w:rsidR="00241FA6" w:rsidRPr="00F41F6A">
        <w:rPr>
          <w:rFonts w:ascii="Arial" w:hAnsi="Arial" w:cs="Arial"/>
          <w:sz w:val="22"/>
          <w:szCs w:val="22"/>
        </w:rPr>
        <w:t xml:space="preserve">. First is store-to-online migration, second is cost-to-serve and third is segment-level profitability. It draws on Porter's (1985) value chain framework and on omnichannel research to explain how the cost is turned into segment margin and to identify the cost pressures the online channel creates. </w:t>
      </w:r>
    </w:p>
    <w:p w14:paraId="0B81A626" w14:textId="31E617B9" w:rsidR="00241FA6" w:rsidRPr="00F41F6A" w:rsidRDefault="00460C7B" w:rsidP="000D7E7D">
      <w:pPr>
        <w:spacing w:line="480" w:lineRule="auto"/>
        <w:jc w:val="both"/>
        <w:rPr>
          <w:rFonts w:ascii="Arial" w:hAnsi="Arial" w:cs="Arial"/>
          <w:sz w:val="22"/>
          <w:szCs w:val="22"/>
        </w:rPr>
      </w:pPr>
      <w:r w:rsidRPr="00F41F6A">
        <w:rPr>
          <w:rFonts w:ascii="Arial" w:hAnsi="Arial" w:cs="Arial"/>
          <w:noProof/>
          <w:sz w:val="22"/>
          <w:szCs w:val="22"/>
        </w:rPr>
        <w:lastRenderedPageBreak/>
        <w:drawing>
          <wp:inline distT="0" distB="0" distL="0" distR="0" wp14:anchorId="6328E427" wp14:editId="3C7EA677">
            <wp:extent cx="5731510" cy="4304030"/>
            <wp:effectExtent l="0" t="0" r="2540" b="1270"/>
            <wp:docPr id="124423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30923" name=""/>
                    <pic:cNvPicPr/>
                  </pic:nvPicPr>
                  <pic:blipFill>
                    <a:blip r:embed="rId13"/>
                    <a:stretch>
                      <a:fillRect/>
                    </a:stretch>
                  </pic:blipFill>
                  <pic:spPr>
                    <a:xfrm>
                      <a:off x="0" y="0"/>
                      <a:ext cx="5731510" cy="4304030"/>
                    </a:xfrm>
                    <a:prstGeom prst="rect">
                      <a:avLst/>
                    </a:prstGeom>
                  </pic:spPr>
                </pic:pic>
              </a:graphicData>
            </a:graphic>
          </wp:inline>
        </w:drawing>
      </w:r>
    </w:p>
    <w:p w14:paraId="07CFC39E" w14:textId="7C71435F" w:rsidR="00241FA6" w:rsidRPr="00F41F6A" w:rsidRDefault="0019313B" w:rsidP="000D7E7D">
      <w:pPr>
        <w:spacing w:line="480" w:lineRule="auto"/>
        <w:jc w:val="both"/>
        <w:rPr>
          <w:rFonts w:ascii="Arial" w:hAnsi="Arial" w:cs="Arial"/>
          <w:sz w:val="22"/>
          <w:szCs w:val="22"/>
        </w:rPr>
      </w:pPr>
      <w:r w:rsidRPr="00F41F6A">
        <w:rPr>
          <w:rFonts w:ascii="Arial" w:hAnsi="Arial" w:cs="Arial"/>
          <w:sz w:val="22"/>
          <w:szCs w:val="22"/>
        </w:rPr>
        <w:t xml:space="preserve">Figure 1 shows the conceptual framework used in this study. </w:t>
      </w:r>
      <w:r w:rsidR="00241FA6" w:rsidRPr="00F41F6A">
        <w:rPr>
          <w:rFonts w:ascii="Arial" w:hAnsi="Arial" w:cs="Arial"/>
          <w:sz w:val="22"/>
          <w:szCs w:val="22"/>
        </w:rPr>
        <w:t>The framework does</w:t>
      </w:r>
      <w:r w:rsidR="00560772" w:rsidRPr="00F41F6A">
        <w:rPr>
          <w:rFonts w:ascii="Arial" w:hAnsi="Arial" w:cs="Arial"/>
          <w:sz w:val="22"/>
          <w:szCs w:val="22"/>
        </w:rPr>
        <w:t xml:space="preserve"> not</w:t>
      </w:r>
      <w:r w:rsidR="00241FA6" w:rsidRPr="00F41F6A">
        <w:rPr>
          <w:rFonts w:ascii="Arial" w:hAnsi="Arial" w:cs="Arial"/>
          <w:sz w:val="22"/>
          <w:szCs w:val="22"/>
        </w:rPr>
        <w:t xml:space="preserve"> presume that any increase in online growth will drive an increase in profit. It views online sales as an opportunity to shift the sources of sales. Profit might go up or down. It is subject to changes in the costs of serving those sales. </w:t>
      </w:r>
    </w:p>
    <w:p w14:paraId="7D243A72" w14:textId="4C8855F4" w:rsidR="001860AE" w:rsidRPr="00F41F6A" w:rsidRDefault="00C272A5" w:rsidP="000D7E7D">
      <w:pPr>
        <w:spacing w:line="480" w:lineRule="auto"/>
        <w:jc w:val="both"/>
        <w:rPr>
          <w:rFonts w:ascii="Arial" w:hAnsi="Arial" w:cs="Arial"/>
          <w:sz w:val="22"/>
          <w:szCs w:val="22"/>
        </w:rPr>
      </w:pPr>
      <w:r w:rsidRPr="00F41F6A">
        <w:rPr>
          <w:rFonts w:ascii="Arial" w:hAnsi="Arial" w:cs="Arial"/>
          <w:sz w:val="22"/>
          <w:szCs w:val="22"/>
        </w:rPr>
        <w:t xml:space="preserve">The first stage of the framework is store-to-online migration. </w:t>
      </w:r>
      <w:r w:rsidR="00241FA6" w:rsidRPr="00F41F6A">
        <w:rPr>
          <w:rFonts w:ascii="Arial" w:hAnsi="Arial" w:cs="Arial"/>
          <w:sz w:val="22"/>
          <w:szCs w:val="22"/>
        </w:rPr>
        <w:t xml:space="preserve"> This is an overall decrease in store sales and an increase in online sales. At NEXT plc, we follow it via the varying relationship between Retail and Online/Directory sales. When the share of the online product increases, it is an indicator of a change in the sales mix. </w:t>
      </w:r>
      <w:r w:rsidR="00F06DB9" w:rsidRPr="00F41F6A">
        <w:rPr>
          <w:rFonts w:ascii="Arial" w:hAnsi="Arial" w:cs="Arial"/>
          <w:sz w:val="22"/>
          <w:szCs w:val="22"/>
        </w:rPr>
        <w:t xml:space="preserve">It doesn't say if the Profit's improved. Migration is therefore </w:t>
      </w:r>
      <w:r w:rsidR="0050320B" w:rsidRPr="00F41F6A">
        <w:rPr>
          <w:rFonts w:ascii="Arial" w:hAnsi="Arial" w:cs="Arial"/>
          <w:sz w:val="22"/>
          <w:szCs w:val="22"/>
        </w:rPr>
        <w:t>seen as</w:t>
      </w:r>
      <w:r w:rsidR="00F06DB9" w:rsidRPr="00F41F6A">
        <w:rPr>
          <w:rFonts w:ascii="Arial" w:hAnsi="Arial" w:cs="Arial"/>
          <w:sz w:val="22"/>
          <w:szCs w:val="22"/>
        </w:rPr>
        <w:t xml:space="preserve"> the beginning of the analysis rather than the outcome </w:t>
      </w:r>
    </w:p>
    <w:p w14:paraId="34A04836" w14:textId="7D8F4C6D" w:rsidR="00241FA6" w:rsidRPr="00F41F6A" w:rsidRDefault="00204873" w:rsidP="000D7E7D">
      <w:pPr>
        <w:spacing w:line="480" w:lineRule="auto"/>
        <w:jc w:val="both"/>
        <w:rPr>
          <w:rFonts w:ascii="Arial" w:hAnsi="Arial" w:cs="Arial"/>
          <w:sz w:val="22"/>
          <w:szCs w:val="22"/>
        </w:rPr>
      </w:pPr>
      <w:r w:rsidRPr="00F41F6A">
        <w:rPr>
          <w:rFonts w:ascii="Arial" w:hAnsi="Arial" w:cs="Arial"/>
          <w:sz w:val="22"/>
          <w:szCs w:val="22"/>
        </w:rPr>
        <w:t>The latter part of the framework is cost to serve</w:t>
      </w:r>
      <w:r w:rsidR="00241FA6" w:rsidRPr="00F41F6A">
        <w:rPr>
          <w:rFonts w:ascii="Arial" w:hAnsi="Arial" w:cs="Arial"/>
          <w:sz w:val="22"/>
          <w:szCs w:val="22"/>
        </w:rPr>
        <w:t xml:space="preserve">. The fact that a business will be moving from stores to online has a change in what activities the business must conduct, and each one has its own cost. </w:t>
      </w:r>
      <w:r w:rsidRPr="00F41F6A">
        <w:rPr>
          <w:rFonts w:ascii="Arial" w:hAnsi="Arial" w:cs="Arial"/>
          <w:sz w:val="22"/>
          <w:szCs w:val="22"/>
        </w:rPr>
        <w:t xml:space="preserve">Hübner, Holzapfel and Kuhn (2016) consider the fulfilment, </w:t>
      </w:r>
      <w:r w:rsidRPr="00F41F6A">
        <w:rPr>
          <w:rFonts w:ascii="Arial" w:hAnsi="Arial" w:cs="Arial"/>
          <w:sz w:val="22"/>
          <w:szCs w:val="22"/>
        </w:rPr>
        <w:lastRenderedPageBreak/>
        <w:t>delivery and return processes as crucial components of omnichannel distribution</w:t>
      </w:r>
      <w:r w:rsidR="00241FA6" w:rsidRPr="00F41F6A">
        <w:rPr>
          <w:rFonts w:ascii="Arial" w:hAnsi="Arial" w:cs="Arial"/>
          <w:sz w:val="22"/>
          <w:szCs w:val="22"/>
        </w:rPr>
        <w:t>. For a fashion and home business, it is especially important because products may be returned</w:t>
      </w:r>
      <w:r w:rsidR="000C055A" w:rsidRPr="00F41F6A">
        <w:rPr>
          <w:rFonts w:ascii="Arial" w:hAnsi="Arial" w:cs="Arial"/>
          <w:sz w:val="22"/>
          <w:szCs w:val="22"/>
        </w:rPr>
        <w:t>,</w:t>
      </w:r>
      <w:r w:rsidR="00241FA6" w:rsidRPr="00F41F6A">
        <w:rPr>
          <w:rFonts w:ascii="Arial" w:hAnsi="Arial" w:cs="Arial"/>
          <w:sz w:val="22"/>
          <w:szCs w:val="22"/>
        </w:rPr>
        <w:t xml:space="preserve"> which can include shipping, handling and markdown costs. So, online migration is not just about eliminating costs from the business. It moves the focus from store-based to fulfilment-based activities. Margin may be improved if online sales can be offered at a lower overall </w:t>
      </w:r>
      <w:r w:rsidR="00AF057B" w:rsidRPr="00F41F6A">
        <w:rPr>
          <w:rFonts w:ascii="Arial" w:hAnsi="Arial" w:cs="Arial"/>
          <w:sz w:val="22"/>
          <w:szCs w:val="22"/>
        </w:rPr>
        <w:t xml:space="preserve">cost. </w:t>
      </w:r>
      <w:r w:rsidR="008460DC" w:rsidRPr="00F41F6A">
        <w:rPr>
          <w:rFonts w:ascii="Arial" w:hAnsi="Arial" w:cs="Arial"/>
          <w:sz w:val="22"/>
          <w:szCs w:val="22"/>
        </w:rPr>
        <w:t xml:space="preserve">Rising costs of fulfilment and returns, compared to revenues, could reduce margins. </w:t>
      </w:r>
      <w:r w:rsidR="00241FA6" w:rsidRPr="00F41F6A">
        <w:rPr>
          <w:rFonts w:ascii="Arial" w:hAnsi="Arial" w:cs="Arial"/>
          <w:sz w:val="22"/>
          <w:szCs w:val="22"/>
        </w:rPr>
        <w:t>The third part is segment profitability. This is useful to consider with Porter's (1985) value chain framework, which suggests a firm consists of a series of interconnected activities that have costs, and the margin is the gap between the value generated and the cost of the activities. Store operations, store labour and physical selling space are more important to store retail, and warehousing, picking, packing, delivery, returns handling and technology are more important to online retail. These activities are not equally conducive to success in the Retail and Online/Directory segments, and the framework does not use only the group-level profit</w:t>
      </w:r>
      <w:r w:rsidR="006D2418" w:rsidRPr="00F41F6A">
        <w:rPr>
          <w:rFonts w:ascii="Arial" w:hAnsi="Arial" w:cs="Arial"/>
          <w:sz w:val="22"/>
          <w:szCs w:val="22"/>
        </w:rPr>
        <w:t>,</w:t>
      </w:r>
      <w:r w:rsidR="001A4B08" w:rsidRPr="00F41F6A">
        <w:rPr>
          <w:rFonts w:ascii="Arial" w:hAnsi="Arial" w:cs="Arial"/>
          <w:sz w:val="22"/>
          <w:szCs w:val="22"/>
        </w:rPr>
        <w:t xml:space="preserve"> </w:t>
      </w:r>
      <w:r w:rsidR="00241FA6" w:rsidRPr="00F41F6A">
        <w:rPr>
          <w:rFonts w:ascii="Arial" w:hAnsi="Arial" w:cs="Arial"/>
          <w:sz w:val="22"/>
          <w:szCs w:val="22"/>
        </w:rPr>
        <w:t xml:space="preserve">it leaves the two segments separate. This is significant because the margin of some groups may not be affected as others weaken, and the others may be under increasing cost pressure. </w:t>
      </w:r>
    </w:p>
    <w:p w14:paraId="297EA1AA" w14:textId="55516514" w:rsidR="00E72604" w:rsidRPr="00F41F6A" w:rsidRDefault="00E72604" w:rsidP="000D7E7D">
      <w:pPr>
        <w:spacing w:line="480" w:lineRule="auto"/>
        <w:jc w:val="both"/>
        <w:rPr>
          <w:rFonts w:ascii="Arial" w:hAnsi="Arial" w:cs="Arial"/>
          <w:sz w:val="22"/>
          <w:szCs w:val="22"/>
        </w:rPr>
      </w:pPr>
      <w:r w:rsidRPr="00F41F6A">
        <w:rPr>
          <w:rFonts w:ascii="Arial" w:hAnsi="Arial" w:cs="Arial"/>
          <w:sz w:val="22"/>
          <w:szCs w:val="22"/>
        </w:rPr>
        <w:t xml:space="preserve">The three components are linked thematically. A sales mix shift could result in a sales mix shift in the kinds of activities needed to meet the needs of the customers and the related cost-to-serve. These cost pressures could also have an impact on segment profitability and on the overall Group performance. The framework </w:t>
      </w:r>
      <w:r w:rsidR="00D95742" w:rsidRPr="00F41F6A">
        <w:rPr>
          <w:rFonts w:ascii="Arial" w:hAnsi="Arial" w:cs="Arial"/>
          <w:sz w:val="22"/>
          <w:szCs w:val="22"/>
        </w:rPr>
        <w:t>treats</w:t>
      </w:r>
      <w:r w:rsidRPr="00F41F6A">
        <w:rPr>
          <w:rFonts w:ascii="Arial" w:hAnsi="Arial" w:cs="Arial"/>
          <w:sz w:val="22"/>
          <w:szCs w:val="22"/>
        </w:rPr>
        <w:t xml:space="preserve"> sales migration, costs and profitability as interrelated but does not take it for granted that one simply leads to the other.</w:t>
      </w:r>
    </w:p>
    <w:p w14:paraId="0C3D78EE" w14:textId="682C3D7E" w:rsidR="006E1420" w:rsidRPr="00F41F6A" w:rsidRDefault="00562A8C" w:rsidP="000D7E7D">
      <w:pPr>
        <w:spacing w:line="480" w:lineRule="auto"/>
        <w:jc w:val="both"/>
        <w:rPr>
          <w:rFonts w:ascii="Arial" w:hAnsi="Arial" w:cs="Arial"/>
          <w:sz w:val="22"/>
          <w:szCs w:val="22"/>
        </w:rPr>
      </w:pPr>
      <w:r w:rsidRPr="00F41F6A">
        <w:rPr>
          <w:rFonts w:ascii="Arial" w:hAnsi="Arial" w:cs="Arial"/>
          <w:sz w:val="22"/>
          <w:szCs w:val="22"/>
        </w:rPr>
        <w:t>This framework enables the research to go beyond the basic comparison between online and in-store</w:t>
      </w:r>
      <w:r w:rsidR="00241FA6" w:rsidRPr="00F41F6A">
        <w:rPr>
          <w:rFonts w:ascii="Arial" w:hAnsi="Arial" w:cs="Arial"/>
          <w:sz w:val="22"/>
          <w:szCs w:val="22"/>
        </w:rPr>
        <w:t xml:space="preserve">. It supports a more analytical question than whether NEXT plc has more online presence, namely, if the online segment has been profitable enough to make up for the decline in the retail segment over the period. </w:t>
      </w:r>
      <w:r w:rsidR="003915E1" w:rsidRPr="00F41F6A">
        <w:rPr>
          <w:rFonts w:ascii="Arial" w:hAnsi="Arial" w:cs="Arial"/>
          <w:sz w:val="22"/>
          <w:szCs w:val="22"/>
        </w:rPr>
        <w:t xml:space="preserve">The framework thus </w:t>
      </w:r>
      <w:r w:rsidR="003915E1" w:rsidRPr="00F41F6A">
        <w:rPr>
          <w:rFonts w:ascii="Arial" w:hAnsi="Arial" w:cs="Arial"/>
          <w:sz w:val="22"/>
          <w:szCs w:val="22"/>
        </w:rPr>
        <w:lastRenderedPageBreak/>
        <w:t xml:space="preserve">provides direction for the subsequent twelve year period of Retail financial results and the Online/Directory financial results analysis. It enables the study to investigate if the fall in Retail profit was </w:t>
      </w:r>
      <w:r w:rsidR="006D2418" w:rsidRPr="00F41F6A">
        <w:rPr>
          <w:rFonts w:ascii="Arial" w:hAnsi="Arial" w:cs="Arial"/>
          <w:sz w:val="22"/>
          <w:szCs w:val="22"/>
        </w:rPr>
        <w:t>compensated</w:t>
      </w:r>
      <w:r w:rsidR="003915E1" w:rsidRPr="00F41F6A">
        <w:rPr>
          <w:rFonts w:ascii="Arial" w:hAnsi="Arial" w:cs="Arial"/>
          <w:sz w:val="22"/>
          <w:szCs w:val="22"/>
        </w:rPr>
        <w:t xml:space="preserve"> by the </w:t>
      </w:r>
      <w:r w:rsidR="006D2418" w:rsidRPr="00F41F6A">
        <w:rPr>
          <w:rFonts w:ascii="Arial" w:hAnsi="Arial" w:cs="Arial"/>
          <w:sz w:val="22"/>
          <w:szCs w:val="22"/>
        </w:rPr>
        <w:t>growth</w:t>
      </w:r>
      <w:r w:rsidR="003915E1" w:rsidRPr="00F41F6A">
        <w:rPr>
          <w:rFonts w:ascii="Arial" w:hAnsi="Arial" w:cs="Arial"/>
          <w:sz w:val="22"/>
          <w:szCs w:val="22"/>
        </w:rPr>
        <w:t xml:space="preserve"> in Online/Directory profit or whether the Online/sales growth by itself was a measure of financial success.</w:t>
      </w:r>
    </w:p>
    <w:p w14:paraId="0BA60F66" w14:textId="2F3E1E18" w:rsidR="009F1AB7" w:rsidRPr="00F41F6A" w:rsidRDefault="001C12EA" w:rsidP="000D7E7D">
      <w:pPr>
        <w:spacing w:line="480" w:lineRule="auto"/>
        <w:rPr>
          <w:rFonts w:ascii="Arial" w:hAnsi="Arial" w:cs="Arial"/>
          <w:sz w:val="22"/>
          <w:szCs w:val="22"/>
        </w:rPr>
      </w:pPr>
      <w:r w:rsidRPr="00F41F6A">
        <w:rPr>
          <w:rFonts w:ascii="Arial" w:hAnsi="Arial" w:cs="Arial"/>
          <w:sz w:val="22"/>
          <w:szCs w:val="22"/>
        </w:rPr>
        <w:br w:type="page"/>
      </w:r>
    </w:p>
    <w:p w14:paraId="2DA65B8D" w14:textId="385FAEE3" w:rsidR="00241FA6" w:rsidRPr="00D11369" w:rsidRDefault="00455EA9" w:rsidP="006E1420">
      <w:pPr>
        <w:pStyle w:val="Heading1"/>
        <w:spacing w:line="360" w:lineRule="auto"/>
        <w:jc w:val="center"/>
        <w:rPr>
          <w:rFonts w:ascii="Arial" w:hAnsi="Arial" w:cs="Arial"/>
          <w:sz w:val="28"/>
          <w:szCs w:val="28"/>
        </w:rPr>
      </w:pPr>
      <w:bookmarkStart w:id="31" w:name="_Toc241167373"/>
      <w:r w:rsidRPr="00D11369">
        <w:rPr>
          <w:rFonts w:ascii="Arial" w:hAnsi="Arial" w:cs="Arial"/>
          <w:sz w:val="28"/>
          <w:szCs w:val="28"/>
        </w:rPr>
        <w:lastRenderedPageBreak/>
        <w:t xml:space="preserve">CHAPTER </w:t>
      </w:r>
      <w:r w:rsidR="00241FA6" w:rsidRPr="00D11369">
        <w:rPr>
          <w:rFonts w:ascii="Arial" w:hAnsi="Arial" w:cs="Arial"/>
          <w:sz w:val="28"/>
          <w:szCs w:val="28"/>
        </w:rPr>
        <w:t>3</w:t>
      </w:r>
      <w:r w:rsidRPr="00D11369">
        <w:rPr>
          <w:rFonts w:ascii="Arial" w:hAnsi="Arial" w:cs="Arial"/>
          <w:sz w:val="28"/>
          <w:szCs w:val="28"/>
        </w:rPr>
        <w:t>.</w:t>
      </w:r>
      <w:r w:rsidR="00241FA6" w:rsidRPr="00D11369">
        <w:rPr>
          <w:rFonts w:ascii="Arial" w:hAnsi="Arial" w:cs="Arial"/>
          <w:sz w:val="28"/>
          <w:szCs w:val="28"/>
        </w:rPr>
        <w:t xml:space="preserve"> </w:t>
      </w:r>
      <w:r w:rsidR="00402317" w:rsidRPr="00D11369">
        <w:rPr>
          <w:rFonts w:ascii="Arial" w:hAnsi="Arial" w:cs="Arial"/>
          <w:sz w:val="28"/>
          <w:szCs w:val="28"/>
        </w:rPr>
        <w:t>METHODOLOGY</w:t>
      </w:r>
      <w:bookmarkEnd w:id="31"/>
    </w:p>
    <w:p w14:paraId="6212F4A1" w14:textId="77777777" w:rsidR="00241FA6" w:rsidRPr="00D11369" w:rsidRDefault="00241FA6" w:rsidP="006E1420">
      <w:pPr>
        <w:pStyle w:val="Heading2"/>
        <w:spacing w:line="360" w:lineRule="auto"/>
        <w:rPr>
          <w:rFonts w:ascii="Arial" w:hAnsi="Arial" w:cs="Arial"/>
          <w:sz w:val="24"/>
          <w:szCs w:val="24"/>
        </w:rPr>
      </w:pPr>
      <w:bookmarkStart w:id="32" w:name="_Toc241167374"/>
      <w:r w:rsidRPr="00D11369">
        <w:rPr>
          <w:rFonts w:ascii="Arial" w:hAnsi="Arial" w:cs="Arial"/>
          <w:sz w:val="24"/>
          <w:szCs w:val="24"/>
        </w:rPr>
        <w:t>3.1 Research design and approach</w:t>
      </w:r>
      <w:bookmarkEnd w:id="32"/>
    </w:p>
    <w:p w14:paraId="359C7520" w14:textId="6CB9A446" w:rsidR="009E5F7B" w:rsidRPr="00F41F6A" w:rsidRDefault="003A13FC" w:rsidP="000D7E7D">
      <w:pPr>
        <w:spacing w:after="0" w:line="480" w:lineRule="auto"/>
        <w:jc w:val="both"/>
        <w:rPr>
          <w:rFonts w:ascii="Arial" w:hAnsi="Arial" w:cs="Arial"/>
          <w:sz w:val="22"/>
          <w:szCs w:val="22"/>
        </w:rPr>
      </w:pPr>
      <w:r w:rsidRPr="00F41F6A">
        <w:rPr>
          <w:rFonts w:ascii="Arial" w:hAnsi="Arial" w:cs="Arial"/>
          <w:sz w:val="22"/>
          <w:szCs w:val="22"/>
        </w:rPr>
        <w:t>This study investigates whether NEXT plc’s shift from offline to Online/Directory was linked with the change in profitability. It employs a quantitative, case design, a single firm, and an explanatory and longitudinal approach. The explanatory element is directed at relationships between sales mix and profitability, and the longitudinal design involves 12 years of observations</w:t>
      </w:r>
      <w:r w:rsidR="009E5F7B" w:rsidRPr="00F41F6A">
        <w:rPr>
          <w:rFonts w:ascii="Arial" w:hAnsi="Arial" w:cs="Arial"/>
          <w:sz w:val="22"/>
          <w:szCs w:val="22"/>
        </w:rPr>
        <w:t>,</w:t>
      </w:r>
      <w:r w:rsidRPr="00F41F6A">
        <w:rPr>
          <w:rFonts w:ascii="Arial" w:hAnsi="Arial" w:cs="Arial"/>
          <w:sz w:val="22"/>
          <w:szCs w:val="22"/>
        </w:rPr>
        <w:t xml:space="preserve"> which help to differentiate long-term trends from the effects of the shocks occurring within that period. The methodological sequence is given in </w:t>
      </w:r>
      <w:r w:rsidR="00ED15DC" w:rsidRPr="00F41F6A">
        <w:rPr>
          <w:rFonts w:ascii="Arial" w:hAnsi="Arial" w:cs="Arial"/>
          <w:sz w:val="22"/>
          <w:szCs w:val="22"/>
        </w:rPr>
        <w:t>Figure 2</w:t>
      </w:r>
      <w:r w:rsidRPr="00F41F6A">
        <w:rPr>
          <w:rFonts w:ascii="Arial" w:hAnsi="Arial" w:cs="Arial"/>
          <w:sz w:val="22"/>
          <w:szCs w:val="22"/>
        </w:rPr>
        <w:t>.</w:t>
      </w:r>
    </w:p>
    <w:p w14:paraId="1405EB26" w14:textId="77777777" w:rsidR="009E5F7B" w:rsidRPr="00F41F6A" w:rsidRDefault="009E5F7B" w:rsidP="000D7E7D">
      <w:pPr>
        <w:spacing w:after="0" w:line="480" w:lineRule="auto"/>
        <w:jc w:val="both"/>
        <w:rPr>
          <w:rFonts w:ascii="Arial" w:hAnsi="Arial" w:cs="Arial"/>
          <w:sz w:val="22"/>
          <w:szCs w:val="22"/>
        </w:rPr>
      </w:pPr>
    </w:p>
    <w:p w14:paraId="36F6FC0F" w14:textId="64340030" w:rsidR="002C1AC2" w:rsidRDefault="004617B2" w:rsidP="000D7E7D">
      <w:pPr>
        <w:spacing w:after="0" w:line="480" w:lineRule="auto"/>
        <w:jc w:val="both"/>
        <w:rPr>
          <w:rFonts w:ascii="Arial" w:hAnsi="Arial" w:cs="Arial"/>
          <w:sz w:val="22"/>
          <w:szCs w:val="22"/>
        </w:rPr>
      </w:pPr>
      <w:r w:rsidRPr="00F41F6A">
        <w:rPr>
          <w:rFonts w:ascii="Arial" w:hAnsi="Arial" w:cs="Arial"/>
          <w:sz w:val="22"/>
          <w:szCs w:val="22"/>
        </w:rPr>
        <w:t>The study is based on a positivist research philosophy</w:t>
      </w:r>
      <w:r w:rsidR="00CB27C9" w:rsidRPr="00F41F6A">
        <w:rPr>
          <w:rFonts w:ascii="Arial" w:hAnsi="Arial" w:cs="Arial"/>
          <w:sz w:val="22"/>
          <w:szCs w:val="22"/>
        </w:rPr>
        <w:t>,</w:t>
      </w:r>
      <w:r w:rsidRPr="00F41F6A">
        <w:rPr>
          <w:rFonts w:ascii="Arial" w:hAnsi="Arial" w:cs="Arial"/>
          <w:sz w:val="22"/>
          <w:szCs w:val="22"/>
        </w:rPr>
        <w:t xml:space="preserve"> as the analysis is </w:t>
      </w:r>
      <w:r w:rsidR="009A4983" w:rsidRPr="00F41F6A">
        <w:rPr>
          <w:rFonts w:ascii="Arial" w:hAnsi="Arial" w:cs="Arial"/>
          <w:sz w:val="22"/>
          <w:szCs w:val="22"/>
        </w:rPr>
        <w:t>based</w:t>
      </w:r>
      <w:r w:rsidRPr="00F41F6A">
        <w:rPr>
          <w:rFonts w:ascii="Arial" w:hAnsi="Arial" w:cs="Arial"/>
          <w:sz w:val="22"/>
          <w:szCs w:val="22"/>
        </w:rPr>
        <w:t xml:space="preserve"> </w:t>
      </w:r>
      <w:r w:rsidR="009A4983" w:rsidRPr="00F41F6A">
        <w:rPr>
          <w:rFonts w:ascii="Arial" w:hAnsi="Arial" w:cs="Arial"/>
          <w:sz w:val="22"/>
          <w:szCs w:val="22"/>
        </w:rPr>
        <w:t>on</w:t>
      </w:r>
      <w:r w:rsidRPr="00F41F6A">
        <w:rPr>
          <w:rFonts w:ascii="Arial" w:hAnsi="Arial" w:cs="Arial"/>
          <w:sz w:val="22"/>
          <w:szCs w:val="22"/>
        </w:rPr>
        <w:t xml:space="preserve"> financial data that can be observed and measured, which are reported in the annually published reports of NEXT plc. Saunders, Lewis and Thornhill (2019) present positivism as research based on observable and measurable facts, which usually </w:t>
      </w:r>
      <w:r w:rsidR="00887357" w:rsidRPr="00F41F6A">
        <w:rPr>
          <w:rFonts w:ascii="Arial" w:hAnsi="Arial" w:cs="Arial"/>
          <w:sz w:val="22"/>
          <w:szCs w:val="22"/>
        </w:rPr>
        <w:t>uses</w:t>
      </w:r>
      <w:r w:rsidRPr="00F41F6A">
        <w:rPr>
          <w:rFonts w:ascii="Arial" w:hAnsi="Arial" w:cs="Arial"/>
          <w:sz w:val="22"/>
          <w:szCs w:val="22"/>
        </w:rPr>
        <w:t xml:space="preserve"> </w:t>
      </w:r>
      <w:r w:rsidR="009A4983" w:rsidRPr="00F41F6A">
        <w:rPr>
          <w:rFonts w:ascii="Arial" w:hAnsi="Arial" w:cs="Arial"/>
          <w:sz w:val="22"/>
          <w:szCs w:val="22"/>
        </w:rPr>
        <w:t xml:space="preserve">a </w:t>
      </w:r>
      <w:r w:rsidRPr="00F41F6A">
        <w:rPr>
          <w:rFonts w:ascii="Arial" w:hAnsi="Arial" w:cs="Arial"/>
          <w:sz w:val="22"/>
          <w:szCs w:val="22"/>
        </w:rPr>
        <w:t xml:space="preserve">structured and quantitative data analysis approach. </w:t>
      </w:r>
      <w:r w:rsidR="001904C2" w:rsidRPr="00F41F6A">
        <w:rPr>
          <w:rFonts w:ascii="Arial" w:hAnsi="Arial" w:cs="Arial"/>
          <w:sz w:val="22"/>
          <w:szCs w:val="22"/>
        </w:rPr>
        <w:t>T</w:t>
      </w:r>
      <w:r w:rsidRPr="00F41F6A">
        <w:rPr>
          <w:rFonts w:ascii="Arial" w:hAnsi="Arial" w:cs="Arial"/>
          <w:sz w:val="22"/>
          <w:szCs w:val="22"/>
        </w:rPr>
        <w:t xml:space="preserve">his is suitable for the present study, which uses predetermined financial variables and statistics to identify relationships in the data rather than a subjective understanding of the data. The study also </w:t>
      </w:r>
      <w:r w:rsidR="00C01058" w:rsidRPr="00F41F6A">
        <w:rPr>
          <w:rFonts w:ascii="Arial" w:hAnsi="Arial" w:cs="Arial"/>
          <w:sz w:val="22"/>
          <w:szCs w:val="22"/>
        </w:rPr>
        <w:t>follows</w:t>
      </w:r>
      <w:r w:rsidRPr="00F41F6A">
        <w:rPr>
          <w:rFonts w:ascii="Arial" w:hAnsi="Arial" w:cs="Arial"/>
          <w:sz w:val="22"/>
          <w:szCs w:val="22"/>
        </w:rPr>
        <w:t xml:space="preserve"> </w:t>
      </w:r>
      <w:r w:rsidR="006135D6" w:rsidRPr="00F41F6A">
        <w:rPr>
          <w:rFonts w:ascii="Arial" w:hAnsi="Arial" w:cs="Arial"/>
          <w:sz w:val="22"/>
          <w:szCs w:val="22"/>
        </w:rPr>
        <w:t xml:space="preserve">a </w:t>
      </w:r>
      <w:r w:rsidRPr="00F41F6A">
        <w:rPr>
          <w:rFonts w:ascii="Arial" w:hAnsi="Arial" w:cs="Arial"/>
          <w:sz w:val="22"/>
          <w:szCs w:val="22"/>
        </w:rPr>
        <w:t xml:space="preserve">deductive approach </w:t>
      </w:r>
      <w:r w:rsidR="00C01058" w:rsidRPr="00F41F6A">
        <w:rPr>
          <w:rFonts w:ascii="Arial" w:hAnsi="Arial" w:cs="Arial"/>
          <w:sz w:val="22"/>
          <w:szCs w:val="22"/>
        </w:rPr>
        <w:t xml:space="preserve">as </w:t>
      </w:r>
      <w:r w:rsidRPr="00F41F6A">
        <w:rPr>
          <w:rFonts w:ascii="Arial" w:hAnsi="Arial" w:cs="Arial"/>
          <w:sz w:val="22"/>
          <w:szCs w:val="22"/>
        </w:rPr>
        <w:t>the conceptual framework</w:t>
      </w:r>
      <w:r w:rsidR="00C01058" w:rsidRPr="00F41F6A">
        <w:rPr>
          <w:rFonts w:ascii="Arial" w:hAnsi="Arial" w:cs="Arial"/>
          <w:sz w:val="22"/>
          <w:szCs w:val="22"/>
        </w:rPr>
        <w:t xml:space="preserve"> is developed</w:t>
      </w:r>
      <w:r w:rsidRPr="00F41F6A">
        <w:rPr>
          <w:rFonts w:ascii="Arial" w:hAnsi="Arial" w:cs="Arial"/>
          <w:sz w:val="22"/>
          <w:szCs w:val="22"/>
        </w:rPr>
        <w:t xml:space="preserve"> from existing literature and then </w:t>
      </w:r>
      <w:r w:rsidR="00C01058" w:rsidRPr="00F41F6A">
        <w:rPr>
          <w:rFonts w:ascii="Arial" w:hAnsi="Arial" w:cs="Arial"/>
          <w:sz w:val="22"/>
          <w:szCs w:val="22"/>
        </w:rPr>
        <w:t xml:space="preserve">used </w:t>
      </w:r>
      <w:r w:rsidRPr="00F41F6A">
        <w:rPr>
          <w:rFonts w:ascii="Arial" w:hAnsi="Arial" w:cs="Arial"/>
          <w:sz w:val="22"/>
          <w:szCs w:val="22"/>
        </w:rPr>
        <w:t xml:space="preserve">to examine the relationships expected to exist in NEXT plc's financial </w:t>
      </w:r>
      <w:r w:rsidR="006135D6" w:rsidRPr="00F41F6A">
        <w:rPr>
          <w:rFonts w:ascii="Arial" w:hAnsi="Arial" w:cs="Arial"/>
          <w:sz w:val="22"/>
          <w:szCs w:val="22"/>
        </w:rPr>
        <w:t>evidence</w:t>
      </w:r>
      <w:r w:rsidRPr="00F41F6A">
        <w:rPr>
          <w:rFonts w:ascii="Arial" w:hAnsi="Arial" w:cs="Arial"/>
          <w:sz w:val="22"/>
          <w:szCs w:val="22"/>
        </w:rPr>
        <w:t xml:space="preserve">. Saunders, Lewis and Thornhill (2019) </w:t>
      </w:r>
      <w:r w:rsidR="00FD23D0" w:rsidRPr="00F41F6A">
        <w:rPr>
          <w:rFonts w:ascii="Arial" w:hAnsi="Arial" w:cs="Arial"/>
          <w:sz w:val="22"/>
          <w:szCs w:val="22"/>
        </w:rPr>
        <w:t>state</w:t>
      </w:r>
      <w:r w:rsidRPr="00F41F6A">
        <w:rPr>
          <w:rFonts w:ascii="Arial" w:hAnsi="Arial" w:cs="Arial"/>
          <w:sz w:val="22"/>
          <w:szCs w:val="22"/>
        </w:rPr>
        <w:t xml:space="preserve"> that a deductive approach begins with theory, typically derived from academic publications or research and moves to the investigation of the theory. The results are not considered formal results of causal theory testing</w:t>
      </w:r>
      <w:r w:rsidR="006135D6" w:rsidRPr="00F41F6A">
        <w:rPr>
          <w:rFonts w:ascii="Arial" w:hAnsi="Arial" w:cs="Arial"/>
          <w:sz w:val="22"/>
          <w:szCs w:val="22"/>
        </w:rPr>
        <w:t>,</w:t>
      </w:r>
      <w:r w:rsidRPr="00F41F6A">
        <w:rPr>
          <w:rFonts w:ascii="Arial" w:hAnsi="Arial" w:cs="Arial"/>
          <w:sz w:val="22"/>
          <w:szCs w:val="22"/>
        </w:rPr>
        <w:t xml:space="preserve"> though the study was only conducted in 1 company and 12 </w:t>
      </w:r>
      <w:r w:rsidR="009A4983" w:rsidRPr="00F41F6A">
        <w:rPr>
          <w:rFonts w:ascii="Arial" w:hAnsi="Arial" w:cs="Arial"/>
          <w:sz w:val="22"/>
          <w:szCs w:val="22"/>
        </w:rPr>
        <w:t>annual observations</w:t>
      </w:r>
      <w:r w:rsidRPr="00F41F6A">
        <w:rPr>
          <w:rFonts w:ascii="Arial" w:hAnsi="Arial" w:cs="Arial"/>
          <w:sz w:val="22"/>
          <w:szCs w:val="22"/>
        </w:rPr>
        <w:t xml:space="preserve"> were made.</w:t>
      </w:r>
    </w:p>
    <w:p w14:paraId="7F75EAB0" w14:textId="77777777" w:rsidR="002C1AC2" w:rsidRPr="00F41F6A" w:rsidRDefault="002C1AC2" w:rsidP="000D7E7D">
      <w:pPr>
        <w:spacing w:after="0" w:line="480" w:lineRule="auto"/>
        <w:jc w:val="both"/>
        <w:rPr>
          <w:rFonts w:ascii="Arial" w:hAnsi="Arial" w:cs="Arial"/>
          <w:sz w:val="22"/>
          <w:szCs w:val="22"/>
        </w:rPr>
      </w:pPr>
    </w:p>
    <w:p w14:paraId="047AF6B6" w14:textId="51AED0D9" w:rsidR="00241FA6" w:rsidRDefault="009327B9" w:rsidP="000D7E7D">
      <w:pPr>
        <w:spacing w:after="0" w:line="480" w:lineRule="auto"/>
        <w:jc w:val="both"/>
        <w:rPr>
          <w:rFonts w:ascii="Arial" w:hAnsi="Arial" w:cs="Arial"/>
          <w:sz w:val="22"/>
          <w:szCs w:val="22"/>
        </w:rPr>
      </w:pPr>
      <w:r w:rsidRPr="00F41F6A">
        <w:rPr>
          <w:rFonts w:ascii="Arial" w:hAnsi="Arial" w:cs="Arial"/>
          <w:sz w:val="22"/>
          <w:szCs w:val="22"/>
        </w:rPr>
        <w:t xml:space="preserve">In case research, it is noted that the tasks of theory generation, theory testing and theory elaboration differ distinctly, as noted by Ketokivi and Choi (2014). In the present </w:t>
      </w:r>
      <w:r w:rsidRPr="00F41F6A">
        <w:rPr>
          <w:rFonts w:ascii="Arial" w:hAnsi="Arial" w:cs="Arial"/>
          <w:sz w:val="22"/>
          <w:szCs w:val="22"/>
        </w:rPr>
        <w:lastRenderedPageBreak/>
        <w:t xml:space="preserve">study, an explanatory approach was taken, where the relationships were analysed based on a pre-constructed conceptual framework, supported by a theory. Analysis is not used </w:t>
      </w:r>
      <w:r w:rsidR="00967800" w:rsidRPr="00F41F6A">
        <w:rPr>
          <w:rFonts w:ascii="Arial" w:hAnsi="Arial" w:cs="Arial"/>
          <w:sz w:val="22"/>
          <w:szCs w:val="22"/>
        </w:rPr>
        <w:t>for</w:t>
      </w:r>
      <w:r w:rsidRPr="00F41F6A">
        <w:rPr>
          <w:rFonts w:ascii="Arial" w:hAnsi="Arial" w:cs="Arial"/>
          <w:sz w:val="22"/>
          <w:szCs w:val="22"/>
        </w:rPr>
        <w:t xml:space="preserve"> formal factoring and testing of theory because of the single-company design and limited number of observations involved in an annual time frame. </w:t>
      </w:r>
    </w:p>
    <w:p w14:paraId="19474412" w14:textId="77777777" w:rsidR="002C1AC2" w:rsidRPr="00F41F6A" w:rsidRDefault="002C1AC2" w:rsidP="000D7E7D">
      <w:pPr>
        <w:spacing w:after="0" w:line="480" w:lineRule="auto"/>
        <w:jc w:val="both"/>
        <w:rPr>
          <w:rFonts w:ascii="Arial" w:hAnsi="Arial" w:cs="Arial"/>
          <w:sz w:val="22"/>
          <w:szCs w:val="22"/>
        </w:rPr>
      </w:pPr>
    </w:p>
    <w:p w14:paraId="21FD5EB2" w14:textId="2BE8CE70" w:rsidR="00D558B8" w:rsidRPr="00F41F6A" w:rsidRDefault="00D558B8" w:rsidP="000D7E7D">
      <w:pPr>
        <w:spacing w:after="0" w:line="480" w:lineRule="auto"/>
        <w:jc w:val="both"/>
        <w:rPr>
          <w:rFonts w:ascii="Arial" w:hAnsi="Arial" w:cs="Arial"/>
          <w:sz w:val="22"/>
          <w:szCs w:val="22"/>
        </w:rPr>
      </w:pPr>
      <w:r w:rsidRPr="00F41F6A">
        <w:rPr>
          <w:rFonts w:ascii="Arial" w:hAnsi="Arial" w:cs="Arial"/>
          <w:sz w:val="22"/>
          <w:szCs w:val="22"/>
        </w:rPr>
        <w:t>NEXT plc is chosen because of its relatively detailed disclosures under the Retail and Online/Directory segment for the relatively long period for which the data are available for presentation in that segment. The kind of information available in comparable segments is not the same for all retailers</w:t>
      </w:r>
    </w:p>
    <w:p w14:paraId="3D3B5A3A" w14:textId="77C50FBE" w:rsidR="00241FA6" w:rsidRPr="00F41F6A" w:rsidRDefault="00D166E7" w:rsidP="000D7E7D">
      <w:pPr>
        <w:spacing w:line="480" w:lineRule="auto"/>
        <w:rPr>
          <w:rFonts w:ascii="Arial" w:hAnsi="Arial" w:cs="Arial"/>
          <w:sz w:val="22"/>
          <w:szCs w:val="22"/>
        </w:rPr>
      </w:pPr>
      <w:r w:rsidRPr="00F41F6A">
        <w:rPr>
          <w:rFonts w:ascii="Arial" w:hAnsi="Arial" w:cs="Arial"/>
          <w:noProof/>
          <w:sz w:val="22"/>
          <w:szCs w:val="22"/>
        </w:rPr>
        <w:drawing>
          <wp:inline distT="0" distB="0" distL="0" distR="0" wp14:anchorId="5DF9E82E" wp14:editId="71B0F91E">
            <wp:extent cx="5731510" cy="2811145"/>
            <wp:effectExtent l="0" t="0" r="2540" b="8255"/>
            <wp:docPr id="26409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90282" name=""/>
                    <pic:cNvPicPr/>
                  </pic:nvPicPr>
                  <pic:blipFill>
                    <a:blip r:embed="rId14"/>
                    <a:stretch>
                      <a:fillRect/>
                    </a:stretch>
                  </pic:blipFill>
                  <pic:spPr>
                    <a:xfrm>
                      <a:off x="0" y="0"/>
                      <a:ext cx="5731510" cy="2811145"/>
                    </a:xfrm>
                    <a:prstGeom prst="rect">
                      <a:avLst/>
                    </a:prstGeom>
                  </pic:spPr>
                </pic:pic>
              </a:graphicData>
            </a:graphic>
          </wp:inline>
        </w:drawing>
      </w:r>
    </w:p>
    <w:p w14:paraId="290146A7" w14:textId="683F465C" w:rsidR="00241FA6" w:rsidRPr="00F842DF" w:rsidRDefault="00241FA6" w:rsidP="000D7E7D">
      <w:pPr>
        <w:pStyle w:val="Heading2"/>
        <w:spacing w:line="480" w:lineRule="auto"/>
        <w:rPr>
          <w:rFonts w:ascii="Arial" w:hAnsi="Arial" w:cs="Arial"/>
          <w:sz w:val="24"/>
          <w:szCs w:val="24"/>
        </w:rPr>
      </w:pPr>
      <w:bookmarkStart w:id="33" w:name="_Toc241167375"/>
      <w:r w:rsidRPr="00F842DF">
        <w:rPr>
          <w:rFonts w:ascii="Arial" w:hAnsi="Arial" w:cs="Arial"/>
          <w:sz w:val="24"/>
          <w:szCs w:val="24"/>
        </w:rPr>
        <w:t xml:space="preserve">3.2 </w:t>
      </w:r>
      <w:r w:rsidR="001E695F" w:rsidRPr="00F842DF">
        <w:rPr>
          <w:rFonts w:ascii="Arial" w:hAnsi="Arial" w:cs="Arial"/>
          <w:sz w:val="24"/>
          <w:szCs w:val="24"/>
        </w:rPr>
        <w:t>Data Sources and S</w:t>
      </w:r>
      <w:r w:rsidR="00953416" w:rsidRPr="00F842DF">
        <w:rPr>
          <w:rFonts w:ascii="Arial" w:hAnsi="Arial" w:cs="Arial"/>
          <w:sz w:val="24"/>
          <w:szCs w:val="24"/>
        </w:rPr>
        <w:t>econdary Research</w:t>
      </w:r>
      <w:bookmarkEnd w:id="33"/>
    </w:p>
    <w:p w14:paraId="30EE733C" w14:textId="77777777" w:rsidR="006E239F" w:rsidRPr="00F41F6A" w:rsidRDefault="003157AB" w:rsidP="000D7E7D">
      <w:pPr>
        <w:spacing w:line="480" w:lineRule="auto"/>
        <w:jc w:val="both"/>
        <w:rPr>
          <w:rFonts w:ascii="Arial" w:hAnsi="Arial" w:cs="Arial"/>
          <w:sz w:val="22"/>
          <w:szCs w:val="22"/>
        </w:rPr>
      </w:pPr>
      <w:r w:rsidRPr="00F41F6A">
        <w:rPr>
          <w:rFonts w:ascii="Arial" w:hAnsi="Arial" w:cs="Arial"/>
          <w:sz w:val="22"/>
          <w:szCs w:val="22"/>
        </w:rPr>
        <w:t xml:space="preserve">The study is of the secondary documentary type of research, mainly information obtained from NEXT plc annual reports and results statements </w:t>
      </w:r>
      <w:r w:rsidR="00672B3C" w:rsidRPr="00F41F6A">
        <w:rPr>
          <w:rFonts w:ascii="Arial" w:hAnsi="Arial" w:cs="Arial"/>
          <w:sz w:val="22"/>
          <w:szCs w:val="22"/>
        </w:rPr>
        <w:t>from FY2015 to FY2026</w:t>
      </w:r>
      <w:r w:rsidR="00001671" w:rsidRPr="00F41F6A">
        <w:rPr>
          <w:rFonts w:ascii="Arial" w:hAnsi="Arial" w:cs="Arial"/>
          <w:sz w:val="22"/>
          <w:szCs w:val="22"/>
        </w:rPr>
        <w:t xml:space="preserve">. Main secondary data were sourced from the annual reports and results statements of NEXT plc for the period of FY2015 to FY2026 from the company's Investor Archive. </w:t>
      </w:r>
    </w:p>
    <w:p w14:paraId="79DB418A" w14:textId="685337E3" w:rsidR="00877E1F" w:rsidRPr="00F41F6A" w:rsidRDefault="00001671" w:rsidP="00F92A09">
      <w:pPr>
        <w:spacing w:line="480" w:lineRule="auto"/>
        <w:jc w:val="both"/>
        <w:rPr>
          <w:rFonts w:ascii="Arial" w:hAnsi="Arial" w:cs="Arial"/>
          <w:sz w:val="22"/>
          <w:szCs w:val="22"/>
        </w:rPr>
      </w:pPr>
      <w:r w:rsidRPr="00F41F6A">
        <w:rPr>
          <w:rFonts w:ascii="Arial" w:hAnsi="Arial" w:cs="Arial"/>
          <w:sz w:val="22"/>
          <w:szCs w:val="22"/>
        </w:rPr>
        <w:t xml:space="preserve">Johnston (2014) </w:t>
      </w:r>
      <w:r w:rsidR="00CA4BE8" w:rsidRPr="00F41F6A">
        <w:rPr>
          <w:rFonts w:ascii="Arial" w:hAnsi="Arial" w:cs="Arial"/>
          <w:sz w:val="22"/>
          <w:szCs w:val="22"/>
        </w:rPr>
        <w:t>states that</w:t>
      </w:r>
      <w:r w:rsidRPr="00F41F6A">
        <w:rPr>
          <w:rFonts w:ascii="Arial" w:hAnsi="Arial" w:cs="Arial"/>
          <w:sz w:val="22"/>
          <w:szCs w:val="22"/>
        </w:rPr>
        <w:t xml:space="preserve"> secondary data analysis </w:t>
      </w:r>
      <w:r w:rsidR="005A772B" w:rsidRPr="00F41F6A">
        <w:rPr>
          <w:rFonts w:ascii="Arial" w:hAnsi="Arial" w:cs="Arial"/>
          <w:sz w:val="22"/>
          <w:szCs w:val="22"/>
        </w:rPr>
        <w:t xml:space="preserve">involves </w:t>
      </w:r>
      <w:r w:rsidRPr="00F41F6A">
        <w:rPr>
          <w:rFonts w:ascii="Arial" w:hAnsi="Arial" w:cs="Arial"/>
          <w:sz w:val="22"/>
          <w:szCs w:val="22"/>
        </w:rPr>
        <w:t xml:space="preserve">data already gathered for other reasons and </w:t>
      </w:r>
      <w:r w:rsidR="00906B76" w:rsidRPr="00F41F6A">
        <w:rPr>
          <w:rFonts w:ascii="Arial" w:hAnsi="Arial" w:cs="Arial"/>
          <w:sz w:val="22"/>
          <w:szCs w:val="22"/>
        </w:rPr>
        <w:t>that must be assessed systematically before</w:t>
      </w:r>
      <w:r w:rsidRPr="00F41F6A">
        <w:rPr>
          <w:rFonts w:ascii="Arial" w:hAnsi="Arial" w:cs="Arial"/>
          <w:sz w:val="22"/>
          <w:szCs w:val="22"/>
        </w:rPr>
        <w:t xml:space="preserve"> analysis. </w:t>
      </w:r>
      <w:r w:rsidR="00B7683C" w:rsidRPr="00F41F6A">
        <w:rPr>
          <w:rFonts w:ascii="Arial" w:hAnsi="Arial" w:cs="Arial"/>
          <w:sz w:val="22"/>
          <w:szCs w:val="22"/>
        </w:rPr>
        <w:t xml:space="preserve">In a </w:t>
      </w:r>
      <w:r w:rsidR="00B7683C" w:rsidRPr="00F41F6A">
        <w:rPr>
          <w:rFonts w:ascii="Arial" w:hAnsi="Arial" w:cs="Arial"/>
          <w:sz w:val="22"/>
          <w:szCs w:val="22"/>
        </w:rPr>
        <w:lastRenderedPageBreak/>
        <w:t>named NEXT plc report, each financial statement was identified and recorded under the appropriate financial year, maintained in accordance with the appropriate summary information in the Group report, and verified against the appropriate Group summary information before entering the data set</w:t>
      </w:r>
      <w:r w:rsidRPr="00F41F6A">
        <w:rPr>
          <w:rFonts w:ascii="Arial" w:hAnsi="Arial" w:cs="Arial"/>
          <w:sz w:val="22"/>
          <w:szCs w:val="22"/>
        </w:rPr>
        <w:t>.</w:t>
      </w:r>
    </w:p>
    <w:p w14:paraId="705E2A99" w14:textId="77777777" w:rsidR="00241FA6" w:rsidRPr="00F842DF" w:rsidRDefault="00241FA6" w:rsidP="000D7E7D">
      <w:pPr>
        <w:pStyle w:val="Heading2"/>
        <w:spacing w:line="480" w:lineRule="auto"/>
        <w:rPr>
          <w:rFonts w:ascii="Arial" w:hAnsi="Arial" w:cs="Arial"/>
          <w:sz w:val="24"/>
          <w:szCs w:val="24"/>
        </w:rPr>
      </w:pPr>
      <w:bookmarkStart w:id="34" w:name="_Toc241167376"/>
      <w:r w:rsidRPr="00F842DF">
        <w:rPr>
          <w:rFonts w:ascii="Arial" w:hAnsi="Arial" w:cs="Arial"/>
          <w:sz w:val="24"/>
          <w:szCs w:val="24"/>
        </w:rPr>
        <w:t>3.3 Data preparation</w:t>
      </w:r>
      <w:bookmarkEnd w:id="34"/>
    </w:p>
    <w:p w14:paraId="67952E82" w14:textId="77777777" w:rsidR="00241FA6" w:rsidRPr="00F41F6A" w:rsidRDefault="00241FA6" w:rsidP="000D7E7D">
      <w:pPr>
        <w:pStyle w:val="Heading3"/>
        <w:spacing w:line="480" w:lineRule="auto"/>
        <w:rPr>
          <w:rFonts w:ascii="Arial" w:hAnsi="Arial" w:cs="Arial"/>
          <w:sz w:val="22"/>
          <w:szCs w:val="22"/>
        </w:rPr>
      </w:pPr>
      <w:bookmarkStart w:id="35" w:name="_Toc241167377"/>
      <w:r w:rsidRPr="00F41F6A">
        <w:rPr>
          <w:rFonts w:ascii="Arial" w:hAnsi="Arial" w:cs="Arial"/>
          <w:sz w:val="22"/>
          <w:szCs w:val="22"/>
        </w:rPr>
        <w:t>3.3.1 Variable construction and measurement</w:t>
      </w:r>
      <w:bookmarkEnd w:id="35"/>
    </w:p>
    <w:p w14:paraId="0F8E2E4B" w14:textId="0AE07E26" w:rsidR="00241FA6" w:rsidRPr="00F41F6A" w:rsidRDefault="00241FA6" w:rsidP="000D7E7D">
      <w:pPr>
        <w:spacing w:line="480" w:lineRule="auto"/>
        <w:jc w:val="both"/>
        <w:rPr>
          <w:rFonts w:ascii="Arial" w:hAnsi="Arial" w:cs="Arial"/>
          <w:noProof/>
          <w:sz w:val="22"/>
          <w:szCs w:val="22"/>
        </w:rPr>
      </w:pPr>
      <w:r w:rsidRPr="00F41F6A">
        <w:rPr>
          <w:rFonts w:ascii="Arial" w:hAnsi="Arial" w:cs="Arial"/>
          <w:sz w:val="22"/>
          <w:szCs w:val="22"/>
        </w:rPr>
        <w:t>The raw figures taken from the financial reports are Retail sales, Online/Directory sales, segment operating profit, group profit before tax, store count and distribution costs. Calculated measures compare all the figures with a suitable base, which reflects the performance rather than overall growth of the business. Table</w:t>
      </w:r>
      <w:r w:rsidR="00295EF5" w:rsidRPr="00F41F6A">
        <w:rPr>
          <w:rFonts w:ascii="Arial" w:hAnsi="Arial" w:cs="Arial"/>
          <w:sz w:val="22"/>
          <w:szCs w:val="22"/>
        </w:rPr>
        <w:t xml:space="preserve"> I</w:t>
      </w:r>
      <w:r w:rsidRPr="00F41F6A">
        <w:rPr>
          <w:rFonts w:ascii="Arial" w:hAnsi="Arial" w:cs="Arial"/>
          <w:sz w:val="22"/>
          <w:szCs w:val="22"/>
        </w:rPr>
        <w:t xml:space="preserve"> states all the definitions. Zhang et al. (2010) show that the performance measures retailers commonly use are not that consistent across channels, which makes it difficult to judge how a decision made in one channel affects the other channel. Each of them is defined in the same way for both channels and maps directly in the conceptual framework, which follows the same logic Ailawadi and Farris (2017) set out for multi-channel and omnichannel measurement: that the right variables should be chosen before a reliable comparison is possible. Returns, delivery failures, order picking, warehousing and technology costs cannot be separated for the twelve-year analysis from public accounts</w:t>
      </w:r>
      <w:r w:rsidR="00EA47A7" w:rsidRPr="00F41F6A">
        <w:rPr>
          <w:rFonts w:ascii="Arial" w:hAnsi="Arial" w:cs="Arial"/>
          <w:b/>
          <w:bCs/>
          <w:sz w:val="22"/>
          <w:szCs w:val="22"/>
        </w:rPr>
        <w:t>.</w:t>
      </w:r>
      <w:r w:rsidRPr="00F41F6A">
        <w:rPr>
          <w:rFonts w:ascii="Arial" w:hAnsi="Arial" w:cs="Arial"/>
          <w:b/>
          <w:bCs/>
          <w:sz w:val="22"/>
          <w:szCs w:val="22"/>
        </w:rPr>
        <w:t xml:space="preserve"> </w:t>
      </w:r>
      <w:r w:rsidR="009E2104" w:rsidRPr="00F41F6A">
        <w:rPr>
          <w:rFonts w:ascii="Arial" w:hAnsi="Arial" w:cs="Arial"/>
          <w:sz w:val="22"/>
          <w:szCs w:val="22"/>
        </w:rPr>
        <w:t>For this reason, distribution-cost intensity is employed as an aggregate measure of cost pressure instead of an absolute measure of Online/Directory cost-to-serve.</w:t>
      </w:r>
    </w:p>
    <w:p w14:paraId="79C30AEB" w14:textId="742CE3B2" w:rsidR="00DD5659" w:rsidRPr="00F41F6A" w:rsidRDefault="00D64B31" w:rsidP="000D7E7D">
      <w:pPr>
        <w:spacing w:line="480" w:lineRule="auto"/>
        <w:jc w:val="both"/>
        <w:rPr>
          <w:rFonts w:ascii="Arial" w:hAnsi="Arial" w:cs="Arial"/>
          <w:sz w:val="22"/>
          <w:szCs w:val="22"/>
        </w:rPr>
      </w:pPr>
      <w:r w:rsidRPr="00F41F6A">
        <w:rPr>
          <w:rFonts w:ascii="Arial" w:hAnsi="Arial" w:cs="Arial"/>
          <w:noProof/>
          <w:sz w:val="22"/>
          <w:szCs w:val="22"/>
        </w:rPr>
        <w:lastRenderedPageBreak/>
        <w:drawing>
          <wp:inline distT="0" distB="0" distL="0" distR="0" wp14:anchorId="3C0C8FF1" wp14:editId="6456E21A">
            <wp:extent cx="5731510" cy="4131310"/>
            <wp:effectExtent l="0" t="0" r="2540" b="2540"/>
            <wp:docPr id="194210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08159" name=""/>
                    <pic:cNvPicPr/>
                  </pic:nvPicPr>
                  <pic:blipFill>
                    <a:blip r:embed="rId15"/>
                    <a:stretch>
                      <a:fillRect/>
                    </a:stretch>
                  </pic:blipFill>
                  <pic:spPr>
                    <a:xfrm>
                      <a:off x="0" y="0"/>
                      <a:ext cx="5731510" cy="4131310"/>
                    </a:xfrm>
                    <a:prstGeom prst="rect">
                      <a:avLst/>
                    </a:prstGeom>
                  </pic:spPr>
                </pic:pic>
              </a:graphicData>
            </a:graphic>
          </wp:inline>
        </w:drawing>
      </w:r>
    </w:p>
    <w:p w14:paraId="5C92B2DC" w14:textId="77777777" w:rsidR="00241FA6" w:rsidRPr="00F41F6A" w:rsidRDefault="00241FA6" w:rsidP="000D7E7D">
      <w:pPr>
        <w:pStyle w:val="Heading3"/>
        <w:spacing w:line="480" w:lineRule="auto"/>
        <w:rPr>
          <w:rFonts w:ascii="Arial" w:hAnsi="Arial" w:cs="Arial"/>
          <w:sz w:val="22"/>
          <w:szCs w:val="22"/>
        </w:rPr>
      </w:pPr>
      <w:bookmarkStart w:id="36" w:name="_Toc241167378"/>
      <w:r w:rsidRPr="00F41F6A">
        <w:rPr>
          <w:rFonts w:ascii="Arial" w:hAnsi="Arial" w:cs="Arial"/>
          <w:sz w:val="22"/>
          <w:szCs w:val="22"/>
        </w:rPr>
        <w:t>3.3.2 Treatment of structural breaks</w:t>
      </w:r>
      <w:bookmarkEnd w:id="36"/>
    </w:p>
    <w:p w14:paraId="3FB7FF61" w14:textId="09931F15" w:rsidR="000A671B" w:rsidRPr="00F41F6A" w:rsidRDefault="005C703D" w:rsidP="000D7E7D">
      <w:pPr>
        <w:spacing w:line="480" w:lineRule="auto"/>
        <w:jc w:val="both"/>
        <w:rPr>
          <w:rFonts w:ascii="Arial" w:hAnsi="Arial" w:cs="Arial"/>
          <w:sz w:val="22"/>
          <w:szCs w:val="22"/>
        </w:rPr>
      </w:pPr>
      <w:r w:rsidRPr="00F41F6A">
        <w:rPr>
          <w:rFonts w:ascii="Arial" w:hAnsi="Arial" w:cs="Arial"/>
          <w:sz w:val="22"/>
          <w:szCs w:val="22"/>
        </w:rPr>
        <w:t xml:space="preserve">Reporting and trading breaks, which impact the comparability of the period, are included in Table </w:t>
      </w:r>
      <w:r w:rsidR="00672B40" w:rsidRPr="00F41F6A">
        <w:rPr>
          <w:rFonts w:ascii="Arial" w:hAnsi="Arial" w:cs="Arial"/>
          <w:sz w:val="22"/>
          <w:szCs w:val="22"/>
        </w:rPr>
        <w:t>II.</w:t>
      </w:r>
      <w:r w:rsidR="000E5FD2" w:rsidRPr="00F41F6A">
        <w:rPr>
          <w:rFonts w:ascii="Arial" w:hAnsi="Arial" w:cs="Arial"/>
          <w:sz w:val="22"/>
          <w:szCs w:val="22"/>
        </w:rPr>
        <w:t xml:space="preserve"> </w:t>
      </w:r>
      <w:r w:rsidR="00FC354E" w:rsidRPr="00F41F6A">
        <w:rPr>
          <w:rFonts w:ascii="Arial" w:hAnsi="Arial" w:cs="Arial"/>
          <w:sz w:val="22"/>
          <w:szCs w:val="22"/>
        </w:rPr>
        <w:t xml:space="preserve">The introduction of IFRS 16 in FY2020 had an impact on the accounting for leases and reduced comparability with preceding years. For this reason, </w:t>
      </w:r>
      <w:r w:rsidR="00CA10FE" w:rsidRPr="00F41F6A">
        <w:rPr>
          <w:rFonts w:ascii="Arial" w:hAnsi="Arial" w:cs="Arial"/>
          <w:sz w:val="22"/>
          <w:szCs w:val="22"/>
        </w:rPr>
        <w:t>IFRS16</w:t>
      </w:r>
      <w:r w:rsidR="00FC354E" w:rsidRPr="00F41F6A">
        <w:rPr>
          <w:rFonts w:ascii="Arial" w:hAnsi="Arial" w:cs="Arial"/>
          <w:sz w:val="22"/>
          <w:szCs w:val="22"/>
        </w:rPr>
        <w:t xml:space="preserve"> is considered a structural reporting break </w:t>
      </w:r>
      <w:r w:rsidR="000A671B" w:rsidRPr="00F41F6A">
        <w:rPr>
          <w:rFonts w:ascii="Arial" w:hAnsi="Arial" w:cs="Arial"/>
          <w:sz w:val="22"/>
          <w:szCs w:val="22"/>
        </w:rPr>
        <w:t>when longitudinal results are interpreted</w:t>
      </w:r>
      <w:r w:rsidR="00FC354E" w:rsidRPr="00F41F6A">
        <w:rPr>
          <w:rFonts w:ascii="Arial" w:hAnsi="Arial" w:cs="Arial"/>
          <w:sz w:val="22"/>
          <w:szCs w:val="22"/>
        </w:rPr>
        <w:t xml:space="preserve"> (IFRS Foundation, 2016). </w:t>
      </w:r>
    </w:p>
    <w:p w14:paraId="513F2FE2" w14:textId="13924FFD" w:rsidR="00244588" w:rsidRPr="00F41F6A" w:rsidRDefault="005C703D" w:rsidP="000D7E7D">
      <w:pPr>
        <w:spacing w:line="480" w:lineRule="auto"/>
        <w:jc w:val="both"/>
        <w:rPr>
          <w:rFonts w:ascii="Arial" w:hAnsi="Arial" w:cs="Arial"/>
          <w:sz w:val="22"/>
          <w:szCs w:val="22"/>
        </w:rPr>
      </w:pPr>
      <w:r w:rsidRPr="00F41F6A">
        <w:rPr>
          <w:rFonts w:ascii="Arial" w:hAnsi="Arial" w:cs="Arial"/>
          <w:sz w:val="22"/>
          <w:szCs w:val="22"/>
        </w:rPr>
        <w:t xml:space="preserve">There is another challenge relating to NEXT Finance and Total Platform. </w:t>
      </w:r>
      <w:r w:rsidR="00241FA6" w:rsidRPr="00F41F6A">
        <w:rPr>
          <w:rFonts w:ascii="Arial" w:hAnsi="Arial" w:cs="Arial"/>
          <w:sz w:val="22"/>
          <w:szCs w:val="22"/>
        </w:rPr>
        <w:t xml:space="preserve"> Items that were included in Online/Directories in the earlier years are reported separately in later years.  So the study does not consider the full-period movement in the Online/Directory margin as a simple like-for-like trading trend. FY2021 was disrupted by the pandemic. FY2026 contains a 53rd week, which the company states added 111 million pounds to turnover and 24 million pounds to pre-tax profit, and is taken on a reported basis because the FY2027 report has not yet been published (NEXT plc, 2026). Moers </w:t>
      </w:r>
      <w:r w:rsidR="00241FA6" w:rsidRPr="00F41F6A">
        <w:rPr>
          <w:rFonts w:ascii="Arial" w:hAnsi="Arial" w:cs="Arial"/>
          <w:sz w:val="22"/>
          <w:szCs w:val="22"/>
        </w:rPr>
        <w:lastRenderedPageBreak/>
        <w:t xml:space="preserve">(2007) argues that access to archival data </w:t>
      </w:r>
      <w:r w:rsidR="00F06803" w:rsidRPr="00F41F6A">
        <w:rPr>
          <w:rFonts w:ascii="Arial" w:hAnsi="Arial" w:cs="Arial"/>
          <w:sz w:val="22"/>
          <w:szCs w:val="22"/>
        </w:rPr>
        <w:t>can easily</w:t>
      </w:r>
      <w:r w:rsidR="00241FA6" w:rsidRPr="00F41F6A">
        <w:rPr>
          <w:rFonts w:ascii="Arial" w:hAnsi="Arial" w:cs="Arial"/>
          <w:sz w:val="22"/>
          <w:szCs w:val="22"/>
        </w:rPr>
        <w:t xml:space="preserve"> lead to uncritical use and also that archival data are not mainly gathered for academic research, and </w:t>
      </w:r>
      <w:r w:rsidR="00F06803" w:rsidRPr="00F41F6A">
        <w:rPr>
          <w:rFonts w:ascii="Arial" w:hAnsi="Arial" w:cs="Arial"/>
          <w:sz w:val="22"/>
          <w:szCs w:val="22"/>
        </w:rPr>
        <w:t xml:space="preserve">that </w:t>
      </w:r>
      <w:r w:rsidR="00241FA6" w:rsidRPr="00F41F6A">
        <w:rPr>
          <w:rFonts w:ascii="Arial" w:hAnsi="Arial" w:cs="Arial"/>
          <w:sz w:val="22"/>
          <w:szCs w:val="22"/>
        </w:rPr>
        <w:t>identifying these breaks before analysis is the response.</w:t>
      </w:r>
    </w:p>
    <w:p w14:paraId="6410C610" w14:textId="793D0B8A" w:rsidR="00241FA6" w:rsidRPr="00F41F6A" w:rsidRDefault="00244588" w:rsidP="000D7E7D">
      <w:pPr>
        <w:spacing w:line="480" w:lineRule="auto"/>
        <w:rPr>
          <w:rFonts w:ascii="Arial" w:hAnsi="Arial" w:cs="Arial"/>
          <w:sz w:val="22"/>
          <w:szCs w:val="22"/>
        </w:rPr>
      </w:pPr>
      <w:r w:rsidRPr="00F41F6A">
        <w:rPr>
          <w:rFonts w:ascii="Arial" w:hAnsi="Arial" w:cs="Arial"/>
          <w:noProof/>
          <w:sz w:val="22"/>
          <w:szCs w:val="22"/>
        </w:rPr>
        <w:drawing>
          <wp:inline distT="0" distB="0" distL="0" distR="0" wp14:anchorId="35F09429" wp14:editId="0DEFBF18">
            <wp:extent cx="5614372" cy="3719946"/>
            <wp:effectExtent l="0" t="0" r="5715" b="0"/>
            <wp:docPr id="192627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79595" name=""/>
                    <pic:cNvPicPr/>
                  </pic:nvPicPr>
                  <pic:blipFill>
                    <a:blip r:embed="rId16"/>
                    <a:stretch>
                      <a:fillRect/>
                    </a:stretch>
                  </pic:blipFill>
                  <pic:spPr>
                    <a:xfrm>
                      <a:off x="0" y="0"/>
                      <a:ext cx="5657372" cy="3748436"/>
                    </a:xfrm>
                    <a:prstGeom prst="rect">
                      <a:avLst/>
                    </a:prstGeom>
                  </pic:spPr>
                </pic:pic>
              </a:graphicData>
            </a:graphic>
          </wp:inline>
        </w:drawing>
      </w:r>
    </w:p>
    <w:p w14:paraId="728B3B83" w14:textId="77777777" w:rsidR="00241FA6" w:rsidRPr="00F842DF" w:rsidRDefault="00241FA6" w:rsidP="000D7E7D">
      <w:pPr>
        <w:pStyle w:val="Heading2"/>
        <w:spacing w:line="480" w:lineRule="auto"/>
        <w:rPr>
          <w:rFonts w:ascii="Arial" w:hAnsi="Arial" w:cs="Arial"/>
          <w:sz w:val="24"/>
          <w:szCs w:val="24"/>
        </w:rPr>
      </w:pPr>
      <w:bookmarkStart w:id="37" w:name="_Toc241167379"/>
      <w:r w:rsidRPr="00F842DF">
        <w:rPr>
          <w:rFonts w:ascii="Arial" w:hAnsi="Arial" w:cs="Arial"/>
          <w:sz w:val="24"/>
          <w:szCs w:val="24"/>
        </w:rPr>
        <w:t>3.4 Analytical Methods</w:t>
      </w:r>
      <w:bookmarkEnd w:id="37"/>
    </w:p>
    <w:p w14:paraId="5D9665B5" w14:textId="71442663" w:rsidR="004D312D" w:rsidRPr="00F41F6A" w:rsidRDefault="00241FA6" w:rsidP="000D7E7D">
      <w:pPr>
        <w:spacing w:line="480" w:lineRule="auto"/>
        <w:jc w:val="both"/>
        <w:rPr>
          <w:rFonts w:ascii="Arial" w:hAnsi="Arial" w:cs="Arial"/>
          <w:sz w:val="22"/>
          <w:szCs w:val="22"/>
        </w:rPr>
      </w:pPr>
      <w:r w:rsidRPr="00F41F6A">
        <w:rPr>
          <w:rFonts w:ascii="Arial" w:hAnsi="Arial" w:cs="Arial"/>
          <w:sz w:val="22"/>
          <w:szCs w:val="22"/>
        </w:rPr>
        <w:t xml:space="preserve">The analysis is conducted around the five research objectives, and it follows the logic of the conceptual framework as discussed. The purpose is not just to show that online/directory sales increased, but also to study </w:t>
      </w:r>
      <w:r w:rsidR="001519B6" w:rsidRPr="00F41F6A">
        <w:rPr>
          <w:rFonts w:ascii="Arial" w:hAnsi="Arial" w:cs="Arial"/>
          <w:sz w:val="22"/>
          <w:szCs w:val="22"/>
        </w:rPr>
        <w:t>whether</w:t>
      </w:r>
      <w:r w:rsidRPr="00F41F6A">
        <w:rPr>
          <w:rFonts w:ascii="Arial" w:hAnsi="Arial" w:cs="Arial"/>
          <w:sz w:val="22"/>
          <w:szCs w:val="22"/>
        </w:rPr>
        <w:t xml:space="preserve"> this movement was associated with the changes in segment profitability, group profitability, distribution cost and store count. The analysis combines trend analysis, correlation, regression, segment comparison, compensation analysis and sensitivity </w:t>
      </w:r>
      <w:r w:rsidR="00A3113B" w:rsidRPr="00F41F6A">
        <w:rPr>
          <w:rFonts w:ascii="Arial" w:hAnsi="Arial" w:cs="Arial"/>
          <w:sz w:val="22"/>
          <w:szCs w:val="22"/>
        </w:rPr>
        <w:t>checks</w:t>
      </w:r>
      <w:r w:rsidRPr="00F41F6A">
        <w:rPr>
          <w:rFonts w:ascii="Arial" w:hAnsi="Arial" w:cs="Arial"/>
          <w:sz w:val="22"/>
          <w:szCs w:val="22"/>
        </w:rPr>
        <w:t>. This links well with Ailawadi and Farris’s (2017) argument that multi-channel and omni-channel distribution analysis should start by selecting specific metrics which allow the relationship between distribution activity and marketing objective to be analysed reliably</w:t>
      </w:r>
    </w:p>
    <w:p w14:paraId="6CB25F05" w14:textId="1356C140" w:rsidR="004D312D" w:rsidRPr="00F41F6A" w:rsidRDefault="004D312D" w:rsidP="000D7E7D">
      <w:pPr>
        <w:spacing w:line="480" w:lineRule="auto"/>
        <w:jc w:val="both"/>
        <w:rPr>
          <w:rFonts w:ascii="Arial" w:hAnsi="Arial" w:cs="Arial"/>
          <w:sz w:val="22"/>
          <w:szCs w:val="22"/>
        </w:rPr>
      </w:pPr>
      <w:r w:rsidRPr="00F41F6A">
        <w:rPr>
          <w:rFonts w:ascii="Arial" w:hAnsi="Arial" w:cs="Arial"/>
          <w:sz w:val="22"/>
          <w:szCs w:val="22"/>
        </w:rPr>
        <w:lastRenderedPageBreak/>
        <w:t xml:space="preserve">The first stage involves descriptive trend analysis and compares the changes in Retail and Online/Directory sales with their relative amounts as a share of combined retail and online sales. This </w:t>
      </w:r>
      <w:r w:rsidR="00506A0C" w:rsidRPr="00F41F6A">
        <w:rPr>
          <w:rFonts w:ascii="Arial" w:hAnsi="Arial" w:cs="Arial"/>
          <w:sz w:val="22"/>
          <w:szCs w:val="22"/>
        </w:rPr>
        <w:t xml:space="preserve">helps in identifying </w:t>
      </w:r>
      <w:r w:rsidR="007E0440" w:rsidRPr="00F41F6A">
        <w:rPr>
          <w:rFonts w:ascii="Arial" w:hAnsi="Arial" w:cs="Arial"/>
          <w:sz w:val="22"/>
          <w:szCs w:val="22"/>
        </w:rPr>
        <w:t>if the business became more Online/Directory led over the period.</w:t>
      </w:r>
    </w:p>
    <w:p w14:paraId="249106B9" w14:textId="77777777" w:rsidR="00BA3AF4" w:rsidRPr="00F41F6A" w:rsidRDefault="00F82CF3" w:rsidP="000D7E7D">
      <w:pPr>
        <w:spacing w:line="480" w:lineRule="auto"/>
        <w:jc w:val="both"/>
        <w:rPr>
          <w:rFonts w:ascii="Arial" w:hAnsi="Arial" w:cs="Arial"/>
          <w:sz w:val="22"/>
          <w:szCs w:val="22"/>
        </w:rPr>
      </w:pPr>
      <w:r w:rsidRPr="00F41F6A">
        <w:rPr>
          <w:rFonts w:ascii="Arial" w:hAnsi="Arial" w:cs="Arial"/>
          <w:sz w:val="22"/>
          <w:szCs w:val="22"/>
        </w:rPr>
        <w:t xml:space="preserve">The second stage involves comparing segment operating profit and operating margin and considering if the operating profit improvements in Online/Directory were </w:t>
      </w:r>
      <w:r w:rsidR="00447ABB" w:rsidRPr="00F41F6A">
        <w:rPr>
          <w:rFonts w:ascii="Arial" w:hAnsi="Arial" w:cs="Arial"/>
          <w:sz w:val="22"/>
          <w:szCs w:val="22"/>
        </w:rPr>
        <w:t>enough</w:t>
      </w:r>
      <w:r w:rsidRPr="00F41F6A">
        <w:rPr>
          <w:rFonts w:ascii="Arial" w:hAnsi="Arial" w:cs="Arial"/>
          <w:sz w:val="22"/>
          <w:szCs w:val="22"/>
        </w:rPr>
        <w:t xml:space="preserve"> to </w:t>
      </w:r>
      <w:r w:rsidR="00447ABB" w:rsidRPr="00F41F6A">
        <w:rPr>
          <w:rFonts w:ascii="Arial" w:hAnsi="Arial" w:cs="Arial"/>
          <w:sz w:val="22"/>
          <w:szCs w:val="22"/>
        </w:rPr>
        <w:t>recover</w:t>
      </w:r>
      <w:r w:rsidRPr="00F41F6A">
        <w:rPr>
          <w:rFonts w:ascii="Arial" w:hAnsi="Arial" w:cs="Arial"/>
          <w:sz w:val="22"/>
          <w:szCs w:val="22"/>
        </w:rPr>
        <w:t xml:space="preserve"> the</w:t>
      </w:r>
      <w:r w:rsidR="00447ABB" w:rsidRPr="00F41F6A">
        <w:rPr>
          <w:rFonts w:ascii="Arial" w:hAnsi="Arial" w:cs="Arial"/>
          <w:sz w:val="22"/>
          <w:szCs w:val="22"/>
        </w:rPr>
        <w:t xml:space="preserve"> decline in</w:t>
      </w:r>
      <w:r w:rsidRPr="00F41F6A">
        <w:rPr>
          <w:rFonts w:ascii="Arial" w:hAnsi="Arial" w:cs="Arial"/>
          <w:sz w:val="22"/>
          <w:szCs w:val="22"/>
        </w:rPr>
        <w:t xml:space="preserve"> operating profit in Retail. Profit in pounds is important, profit margin is important, and this is because a segment can earn more profit even if the profit margin earned for each pound of sales in the segment has decreased. </w:t>
      </w:r>
    </w:p>
    <w:p w14:paraId="0CC78BBB" w14:textId="77777777" w:rsidR="002C1AC2" w:rsidRDefault="00F82CF3" w:rsidP="000D7E7D">
      <w:pPr>
        <w:spacing w:line="480" w:lineRule="auto"/>
        <w:jc w:val="both"/>
        <w:rPr>
          <w:rFonts w:ascii="Arial" w:hAnsi="Arial" w:cs="Arial"/>
          <w:sz w:val="22"/>
          <w:szCs w:val="22"/>
        </w:rPr>
      </w:pPr>
      <w:r w:rsidRPr="00F41F6A">
        <w:rPr>
          <w:rFonts w:ascii="Arial" w:hAnsi="Arial" w:cs="Arial"/>
          <w:sz w:val="22"/>
          <w:szCs w:val="22"/>
        </w:rPr>
        <w:t>Changes in the presentation of the segment in the annual statements were also a reason for the difference between Online/Directory and Other margin</w:t>
      </w:r>
      <w:r w:rsidR="00380582" w:rsidRPr="00F41F6A">
        <w:rPr>
          <w:rFonts w:ascii="Arial" w:hAnsi="Arial" w:cs="Arial"/>
          <w:sz w:val="22"/>
          <w:szCs w:val="22"/>
        </w:rPr>
        <w:t>, because of this</w:t>
      </w:r>
      <w:r w:rsidR="00FF7E56" w:rsidRPr="00F41F6A">
        <w:rPr>
          <w:rFonts w:ascii="Arial" w:hAnsi="Arial" w:cs="Arial"/>
          <w:sz w:val="22"/>
          <w:szCs w:val="22"/>
        </w:rPr>
        <w:t>,</w:t>
      </w:r>
      <w:r w:rsidRPr="00F41F6A">
        <w:rPr>
          <w:rFonts w:ascii="Arial" w:hAnsi="Arial" w:cs="Arial"/>
          <w:sz w:val="22"/>
          <w:szCs w:val="22"/>
        </w:rPr>
        <w:t xml:space="preserve"> an exploratory regression for </w:t>
      </w:r>
      <w:r w:rsidR="00FF7E56" w:rsidRPr="00F41F6A">
        <w:rPr>
          <w:rFonts w:ascii="Arial" w:hAnsi="Arial" w:cs="Arial"/>
          <w:sz w:val="22"/>
          <w:szCs w:val="22"/>
        </w:rPr>
        <w:t>reporting breaks</w:t>
      </w:r>
      <w:r w:rsidRPr="00F41F6A">
        <w:rPr>
          <w:rFonts w:ascii="Arial" w:hAnsi="Arial" w:cs="Arial"/>
          <w:sz w:val="22"/>
          <w:szCs w:val="22"/>
        </w:rPr>
        <w:t xml:space="preserve"> was </w:t>
      </w:r>
      <w:r w:rsidR="00380582" w:rsidRPr="00F41F6A">
        <w:rPr>
          <w:rFonts w:ascii="Arial" w:hAnsi="Arial" w:cs="Arial"/>
          <w:sz w:val="22"/>
          <w:szCs w:val="22"/>
        </w:rPr>
        <w:t>used</w:t>
      </w:r>
      <w:r w:rsidRPr="00F41F6A">
        <w:rPr>
          <w:rFonts w:ascii="Arial" w:hAnsi="Arial" w:cs="Arial"/>
          <w:sz w:val="22"/>
          <w:szCs w:val="22"/>
        </w:rPr>
        <w:t>. A time trend and step indicators for FY2018 and FY2023 were used as explanatory variables</w:t>
      </w:r>
      <w:r w:rsidR="00FF7E56" w:rsidRPr="00F41F6A">
        <w:rPr>
          <w:rFonts w:ascii="Arial" w:hAnsi="Arial" w:cs="Arial"/>
          <w:sz w:val="22"/>
          <w:szCs w:val="22"/>
        </w:rPr>
        <w:t>,</w:t>
      </w:r>
      <w:r w:rsidRPr="00F41F6A">
        <w:rPr>
          <w:rFonts w:ascii="Arial" w:hAnsi="Arial" w:cs="Arial"/>
          <w:sz w:val="22"/>
          <w:szCs w:val="22"/>
        </w:rPr>
        <w:t xml:space="preserve"> while the operating margin (</w:t>
      </w:r>
      <w:r w:rsidR="00FF7E56" w:rsidRPr="00F41F6A">
        <w:rPr>
          <w:rFonts w:ascii="Arial" w:hAnsi="Arial" w:cs="Arial"/>
          <w:sz w:val="22"/>
          <w:szCs w:val="22"/>
        </w:rPr>
        <w:t>Online</w:t>
      </w:r>
      <w:r w:rsidRPr="00F41F6A">
        <w:rPr>
          <w:rFonts w:ascii="Arial" w:hAnsi="Arial" w:cs="Arial"/>
          <w:sz w:val="22"/>
          <w:szCs w:val="22"/>
        </w:rPr>
        <w:t xml:space="preserve"> or Directory) was used as the dependent variable. The selection of these two years was made because there was a change in reporting as well as classification of the Online/Directory segment around these years. </w:t>
      </w:r>
      <w:r w:rsidR="00482349" w:rsidRPr="00F41F6A">
        <w:rPr>
          <w:rFonts w:ascii="Arial" w:hAnsi="Arial" w:cs="Arial"/>
          <w:sz w:val="22"/>
          <w:szCs w:val="22"/>
        </w:rPr>
        <w:t>The model was used to study if the Online/Directory margin pattern remained after allowing for the identified reporting changes in FY2018 and FY2023. These reporting adjustments were not reported to conclude that the margin changes observed were the consequence of these reporting changes</w:t>
      </w:r>
      <w:r w:rsidR="002F3D4C" w:rsidRPr="00F41F6A">
        <w:rPr>
          <w:rFonts w:ascii="Arial" w:hAnsi="Arial" w:cs="Arial"/>
          <w:sz w:val="22"/>
          <w:szCs w:val="22"/>
        </w:rPr>
        <w:t xml:space="preserve">. </w:t>
      </w:r>
      <w:r w:rsidRPr="00F41F6A">
        <w:rPr>
          <w:rFonts w:ascii="Arial" w:hAnsi="Arial" w:cs="Arial"/>
          <w:sz w:val="22"/>
          <w:szCs w:val="22"/>
        </w:rPr>
        <w:t>Results and the full model are given in Appendix Table4B.2.</w:t>
      </w:r>
    </w:p>
    <w:p w14:paraId="250C197B" w14:textId="6122BD5D" w:rsidR="000320A8" w:rsidRPr="00F842DF" w:rsidRDefault="000320A8" w:rsidP="000D7E7D">
      <w:pPr>
        <w:spacing w:line="480" w:lineRule="auto"/>
        <w:jc w:val="both"/>
        <w:rPr>
          <w:rFonts w:ascii="Arial" w:hAnsi="Arial" w:cs="Arial"/>
          <w:sz w:val="22"/>
          <w:szCs w:val="22"/>
        </w:rPr>
      </w:pPr>
      <w:r w:rsidRPr="00F41F6A">
        <w:rPr>
          <w:rFonts w:ascii="Arial" w:hAnsi="Arial" w:cs="Arial"/>
          <w:sz w:val="22"/>
          <w:szCs w:val="22"/>
        </w:rPr>
        <w:br/>
        <w:t xml:space="preserve">For the third stage, analysis of the association between the variables Online/Directory sales share and Group APM PBT margin is performed using the method of Pearson correlation and OLS regression. A sensitivity model </w:t>
      </w:r>
      <w:r w:rsidR="00291257" w:rsidRPr="00F41F6A">
        <w:rPr>
          <w:rFonts w:ascii="Arial" w:hAnsi="Arial" w:cs="Arial"/>
          <w:sz w:val="22"/>
          <w:szCs w:val="22"/>
        </w:rPr>
        <w:t>excludes</w:t>
      </w:r>
      <w:r w:rsidRPr="00F41F6A">
        <w:rPr>
          <w:rFonts w:ascii="Arial" w:hAnsi="Arial" w:cs="Arial"/>
          <w:sz w:val="22"/>
          <w:szCs w:val="22"/>
        </w:rPr>
        <w:t xml:space="preserve"> FY2021 due to the significantly larger shifts in channel mix and profitability caused by closures due to </w:t>
      </w:r>
      <w:r w:rsidRPr="00F41F6A">
        <w:rPr>
          <w:rFonts w:ascii="Arial" w:hAnsi="Arial" w:cs="Arial"/>
          <w:sz w:val="22"/>
          <w:szCs w:val="22"/>
        </w:rPr>
        <w:lastRenderedPageBreak/>
        <w:t xml:space="preserve">COVID-19. The regression is not </w:t>
      </w:r>
      <w:r w:rsidR="00FF7E56" w:rsidRPr="00F41F6A">
        <w:rPr>
          <w:rFonts w:ascii="Arial" w:hAnsi="Arial" w:cs="Arial"/>
          <w:sz w:val="22"/>
          <w:szCs w:val="22"/>
        </w:rPr>
        <w:t>taken</w:t>
      </w:r>
      <w:r w:rsidRPr="00F41F6A">
        <w:rPr>
          <w:rFonts w:ascii="Arial" w:hAnsi="Arial" w:cs="Arial"/>
          <w:sz w:val="22"/>
          <w:szCs w:val="22"/>
        </w:rPr>
        <w:t xml:space="preserve"> as causation</w:t>
      </w:r>
      <w:r w:rsidR="007E1B26" w:rsidRPr="00F41F6A">
        <w:rPr>
          <w:rFonts w:ascii="Arial" w:hAnsi="Arial" w:cs="Arial"/>
          <w:sz w:val="22"/>
          <w:szCs w:val="22"/>
        </w:rPr>
        <w:t>,</w:t>
      </w:r>
      <w:r w:rsidRPr="00F41F6A">
        <w:rPr>
          <w:rFonts w:ascii="Arial" w:hAnsi="Arial" w:cs="Arial"/>
          <w:sz w:val="22"/>
          <w:szCs w:val="22"/>
        </w:rPr>
        <w:t xml:space="preserve"> and it is only evidence of association.</w:t>
      </w:r>
      <w:r w:rsidR="00FE1FF0" w:rsidRPr="00F41F6A">
        <w:rPr>
          <w:rFonts w:ascii="Arial" w:hAnsi="Arial" w:cs="Arial"/>
          <w:sz w:val="22"/>
          <w:szCs w:val="22"/>
        </w:rPr>
        <w:t xml:space="preserve"> </w:t>
      </w:r>
    </w:p>
    <w:p w14:paraId="27459233" w14:textId="226B8EF5" w:rsidR="006B7C94" w:rsidRPr="00F41F6A" w:rsidRDefault="00445CB8" w:rsidP="000D7E7D">
      <w:pPr>
        <w:spacing w:line="480" w:lineRule="auto"/>
        <w:jc w:val="both"/>
        <w:rPr>
          <w:rFonts w:ascii="Arial" w:hAnsi="Arial" w:cs="Arial"/>
          <w:sz w:val="22"/>
          <w:szCs w:val="22"/>
        </w:rPr>
      </w:pPr>
      <w:r w:rsidRPr="00F41F6A">
        <w:rPr>
          <w:rFonts w:ascii="Arial" w:hAnsi="Arial" w:cs="Arial"/>
          <w:sz w:val="22"/>
          <w:szCs w:val="22"/>
        </w:rPr>
        <w:t>The fourth stage is to assess distribution-cost intensity as a Group-level proxy for cost pressure. In addition, both Online/Directory sales share and the intensity of distribution have grown over time, so an annual-change model is also used to assess how both of these variables have moved from year to year, avoiding the risk of common long-term trends</w:t>
      </w:r>
      <w:r w:rsidR="00202B2F" w:rsidRPr="00F41F6A">
        <w:rPr>
          <w:rFonts w:ascii="Arial" w:hAnsi="Arial" w:cs="Arial"/>
          <w:b/>
          <w:bCs/>
          <w:sz w:val="22"/>
          <w:szCs w:val="22"/>
        </w:rPr>
        <w:t>.</w:t>
      </w:r>
      <w:r w:rsidR="00FE1FF0" w:rsidRPr="00F41F6A">
        <w:rPr>
          <w:rFonts w:ascii="Arial" w:hAnsi="Arial" w:cs="Arial"/>
          <w:b/>
          <w:bCs/>
          <w:sz w:val="22"/>
          <w:szCs w:val="22"/>
        </w:rPr>
        <w:t xml:space="preserve"> </w:t>
      </w:r>
      <w:r w:rsidR="00292300" w:rsidRPr="00F41F6A">
        <w:rPr>
          <w:rFonts w:ascii="Arial" w:hAnsi="Arial" w:cs="Arial"/>
          <w:sz w:val="22"/>
          <w:szCs w:val="22"/>
        </w:rPr>
        <w:t xml:space="preserve">The number of stores is considered a supportive measure of store performance and is not used alone to evaluate store performance. </w:t>
      </w:r>
    </w:p>
    <w:p w14:paraId="60E84E0D" w14:textId="205F3F56" w:rsidR="002444F4" w:rsidRPr="00F41F6A" w:rsidRDefault="00371943" w:rsidP="000D7E7D">
      <w:pPr>
        <w:spacing w:line="480" w:lineRule="auto"/>
        <w:jc w:val="both"/>
        <w:rPr>
          <w:rFonts w:ascii="Arial" w:hAnsi="Arial" w:cs="Arial"/>
          <w:sz w:val="22"/>
          <w:szCs w:val="22"/>
        </w:rPr>
      </w:pPr>
      <w:r w:rsidRPr="00F41F6A">
        <w:rPr>
          <w:rFonts w:ascii="Arial" w:hAnsi="Arial" w:cs="Arial"/>
          <w:sz w:val="22"/>
          <w:szCs w:val="22"/>
        </w:rPr>
        <w:t>The final stage is to consider and judge the evidence from segments of the UK for FY2023 to FY2026, to determine if the UK behaviour 2023 to 2026 follows the pattern of the wider Group. Since the period of time is shorter, these results are not used as statistical tests but rather as descriptive supporting evidence.</w:t>
      </w:r>
    </w:p>
    <w:p w14:paraId="3C1C127D" w14:textId="1D09BAF5" w:rsidR="00BF7D0C" w:rsidRPr="00F41F6A" w:rsidRDefault="00BF7D0C" w:rsidP="000D7E7D">
      <w:pPr>
        <w:spacing w:line="480" w:lineRule="auto"/>
        <w:jc w:val="both"/>
        <w:rPr>
          <w:rFonts w:ascii="Arial" w:hAnsi="Arial" w:cs="Arial"/>
          <w:sz w:val="22"/>
          <w:szCs w:val="22"/>
        </w:rPr>
      </w:pPr>
      <w:r w:rsidRPr="00F41F6A">
        <w:rPr>
          <w:rFonts w:ascii="Arial" w:hAnsi="Arial" w:cs="Arial"/>
          <w:sz w:val="22"/>
          <w:szCs w:val="22"/>
        </w:rPr>
        <w:t>Python was used for the statistical analysis via Jupyter Notebook. The pandas package was used for data preparation and calculation, matplotlib was used to produce the figures, scipy.stats was used for Pearson correlation analysis, and statsmodels was used for the OLS regression models.</w:t>
      </w:r>
    </w:p>
    <w:p w14:paraId="145D3335" w14:textId="77777777" w:rsidR="00241FA6" w:rsidRPr="00D17DDD" w:rsidRDefault="00241FA6" w:rsidP="000D7E7D">
      <w:pPr>
        <w:pStyle w:val="Heading2"/>
        <w:spacing w:line="480" w:lineRule="auto"/>
        <w:rPr>
          <w:rFonts w:ascii="Arial" w:hAnsi="Arial" w:cs="Arial"/>
          <w:sz w:val="24"/>
          <w:szCs w:val="24"/>
        </w:rPr>
      </w:pPr>
      <w:bookmarkStart w:id="38" w:name="_Toc241167380"/>
      <w:r w:rsidRPr="00D17DDD">
        <w:rPr>
          <w:rFonts w:ascii="Arial" w:hAnsi="Arial" w:cs="Arial"/>
          <w:sz w:val="24"/>
          <w:szCs w:val="24"/>
        </w:rPr>
        <w:t>3.5 Validity and reliability</w:t>
      </w:r>
      <w:bookmarkEnd w:id="38"/>
      <w:r w:rsidRPr="00D17DDD">
        <w:rPr>
          <w:rFonts w:ascii="Arial" w:hAnsi="Arial" w:cs="Arial"/>
          <w:sz w:val="24"/>
          <w:szCs w:val="24"/>
        </w:rPr>
        <w:t xml:space="preserve"> </w:t>
      </w:r>
    </w:p>
    <w:p w14:paraId="038D3C8E" w14:textId="5F63169B" w:rsidR="00154B52" w:rsidRPr="00F41F6A" w:rsidRDefault="00241FA6" w:rsidP="000D7E7D">
      <w:pPr>
        <w:spacing w:line="480" w:lineRule="auto"/>
        <w:rPr>
          <w:rFonts w:ascii="Arial" w:hAnsi="Arial" w:cs="Arial"/>
          <w:color w:val="0D0D0D" w:themeColor="text1" w:themeTint="F2"/>
          <w:sz w:val="22"/>
          <w:szCs w:val="22"/>
        </w:rPr>
      </w:pPr>
      <w:r w:rsidRPr="00F41F6A">
        <w:rPr>
          <w:rFonts w:ascii="Arial" w:hAnsi="Arial" w:cs="Arial"/>
          <w:color w:val="0D0D0D" w:themeColor="text1" w:themeTint="F2"/>
          <w:sz w:val="22"/>
          <w:szCs w:val="22"/>
        </w:rPr>
        <w:t xml:space="preserve">According to Heale and Twycross (2015), validity is the degree to which a method measures what it is designed to measure, and reliability is the consistency of the measurement. </w:t>
      </w:r>
    </w:p>
    <w:p w14:paraId="5CAEC144" w14:textId="77777777" w:rsidR="00241FA6" w:rsidRPr="00F41F6A" w:rsidRDefault="00241FA6" w:rsidP="000D7E7D">
      <w:pPr>
        <w:pStyle w:val="Heading3"/>
        <w:spacing w:line="480" w:lineRule="auto"/>
        <w:rPr>
          <w:rFonts w:ascii="Arial" w:hAnsi="Arial" w:cs="Arial"/>
          <w:sz w:val="22"/>
          <w:szCs w:val="22"/>
        </w:rPr>
      </w:pPr>
      <w:bookmarkStart w:id="39" w:name="_Toc241167381"/>
      <w:r w:rsidRPr="00F41F6A">
        <w:rPr>
          <w:rFonts w:ascii="Arial" w:hAnsi="Arial" w:cs="Arial"/>
          <w:sz w:val="22"/>
          <w:szCs w:val="22"/>
        </w:rPr>
        <w:t>3.5.1 Reliability</w:t>
      </w:r>
      <w:bookmarkEnd w:id="39"/>
    </w:p>
    <w:p w14:paraId="01C49936" w14:textId="366A91E5" w:rsidR="00D50F70" w:rsidRPr="00F41F6A" w:rsidRDefault="00D50F70" w:rsidP="000D7E7D">
      <w:pPr>
        <w:spacing w:line="480" w:lineRule="auto"/>
        <w:rPr>
          <w:rFonts w:ascii="Arial" w:hAnsi="Arial" w:cs="Arial"/>
          <w:color w:val="0D0D0D" w:themeColor="text1" w:themeTint="F2"/>
          <w:sz w:val="22"/>
          <w:szCs w:val="22"/>
        </w:rPr>
      </w:pPr>
      <w:r w:rsidRPr="00F41F6A">
        <w:rPr>
          <w:rFonts w:ascii="Arial" w:hAnsi="Arial" w:cs="Arial"/>
          <w:color w:val="0D0D0D" w:themeColor="text1" w:themeTint="F2"/>
          <w:sz w:val="22"/>
          <w:szCs w:val="22"/>
        </w:rPr>
        <w:t>It was important to take source reliability and procedural reliability into account and to do sensitivity testing for analytical robustness.</w:t>
      </w:r>
    </w:p>
    <w:p w14:paraId="2832DFB6" w14:textId="1B074A93" w:rsidR="00241FA6" w:rsidRPr="00F41F6A" w:rsidRDefault="00D50F70" w:rsidP="000D7E7D">
      <w:pPr>
        <w:pStyle w:val="Heading4"/>
        <w:spacing w:line="480" w:lineRule="auto"/>
        <w:rPr>
          <w:rFonts w:ascii="Arial" w:hAnsi="Arial" w:cs="Arial"/>
          <w:sz w:val="22"/>
          <w:szCs w:val="22"/>
        </w:rPr>
      </w:pPr>
      <w:r w:rsidRPr="00F41F6A">
        <w:rPr>
          <w:rFonts w:ascii="Arial" w:hAnsi="Arial" w:cs="Arial"/>
          <w:sz w:val="22"/>
          <w:szCs w:val="22"/>
        </w:rPr>
        <w:lastRenderedPageBreak/>
        <w:t xml:space="preserve"> </w:t>
      </w:r>
      <w:r w:rsidR="00241FA6" w:rsidRPr="00F41F6A">
        <w:rPr>
          <w:rFonts w:ascii="Arial" w:hAnsi="Arial" w:cs="Arial"/>
          <w:sz w:val="22"/>
          <w:szCs w:val="22"/>
        </w:rPr>
        <w:t>Source level:</w:t>
      </w:r>
    </w:p>
    <w:p w14:paraId="42BD0F40" w14:textId="77777777" w:rsidR="00241FA6" w:rsidRPr="00F41F6A" w:rsidRDefault="00241FA6" w:rsidP="000D7E7D">
      <w:pPr>
        <w:spacing w:line="480" w:lineRule="auto"/>
        <w:jc w:val="both"/>
        <w:rPr>
          <w:rFonts w:ascii="Arial" w:hAnsi="Arial" w:cs="Arial"/>
          <w:color w:val="0D0D0D" w:themeColor="text1" w:themeTint="F2"/>
          <w:sz w:val="22"/>
          <w:szCs w:val="22"/>
        </w:rPr>
      </w:pPr>
      <w:r w:rsidRPr="00F41F6A">
        <w:rPr>
          <w:rFonts w:ascii="Arial" w:hAnsi="Arial" w:cs="Arial"/>
          <w:color w:val="0D0D0D" w:themeColor="text1" w:themeTint="F2"/>
          <w:sz w:val="22"/>
          <w:szCs w:val="22"/>
        </w:rPr>
        <w:t xml:space="preserve"> Figures have been pre-tested against the appropriate Group Summary for segment figures before being added to the data set. This minimised the chances of figures and data being entered incorrectly and without support.</w:t>
      </w:r>
    </w:p>
    <w:p w14:paraId="69FEE4B0" w14:textId="77777777" w:rsidR="00241FA6" w:rsidRPr="00F41F6A" w:rsidRDefault="00241FA6" w:rsidP="000D7E7D">
      <w:pPr>
        <w:pStyle w:val="Heading4"/>
        <w:spacing w:line="480" w:lineRule="auto"/>
        <w:rPr>
          <w:rFonts w:ascii="Arial" w:hAnsi="Arial" w:cs="Arial"/>
          <w:sz w:val="22"/>
          <w:szCs w:val="22"/>
        </w:rPr>
      </w:pPr>
      <w:r w:rsidRPr="00F41F6A">
        <w:rPr>
          <w:rFonts w:ascii="Arial" w:hAnsi="Arial" w:cs="Arial"/>
          <w:sz w:val="22"/>
          <w:szCs w:val="22"/>
        </w:rPr>
        <w:t>Procedural level:</w:t>
      </w:r>
    </w:p>
    <w:p w14:paraId="0FD42B82" w14:textId="5344964D" w:rsidR="00F47BEC" w:rsidRPr="00F41F6A" w:rsidRDefault="00241FA6" w:rsidP="000D7E7D">
      <w:pPr>
        <w:spacing w:line="480" w:lineRule="auto"/>
        <w:jc w:val="both"/>
        <w:rPr>
          <w:rFonts w:ascii="Arial" w:hAnsi="Arial" w:cs="Arial"/>
          <w:color w:val="0D0D0D" w:themeColor="text1" w:themeTint="F2"/>
          <w:sz w:val="22"/>
          <w:szCs w:val="22"/>
        </w:rPr>
      </w:pPr>
      <w:r w:rsidRPr="00F41F6A">
        <w:rPr>
          <w:rFonts w:ascii="Arial" w:hAnsi="Arial" w:cs="Arial"/>
          <w:color w:val="0D0D0D" w:themeColor="text1" w:themeTint="F2"/>
          <w:sz w:val="22"/>
          <w:szCs w:val="22"/>
        </w:rPr>
        <w:t>In terms of the process, raw transcribed figures were not included in variables calculated by the author. Derived measures like sales share, profit margin and distribution cost intensity were automatically computed, instead of typing them in. This resulted in the process being more transparent and enabled another researcher to replicate the steps from published accounts to the final dataset. This is a solution to the reliability problem indicated by Moers (2007) in the archival accounting study.</w:t>
      </w:r>
    </w:p>
    <w:p w14:paraId="4FB6ED0F" w14:textId="77777777" w:rsidR="00241FA6" w:rsidRPr="00F41F6A" w:rsidRDefault="00241FA6" w:rsidP="000D7E7D">
      <w:pPr>
        <w:pStyle w:val="Heading4"/>
        <w:spacing w:line="480" w:lineRule="auto"/>
        <w:rPr>
          <w:rFonts w:ascii="Arial" w:hAnsi="Arial" w:cs="Arial"/>
          <w:sz w:val="22"/>
          <w:szCs w:val="22"/>
        </w:rPr>
      </w:pPr>
      <w:r w:rsidRPr="00F41F6A">
        <w:rPr>
          <w:rFonts w:ascii="Arial" w:hAnsi="Arial" w:cs="Arial"/>
          <w:sz w:val="22"/>
          <w:szCs w:val="22"/>
        </w:rPr>
        <w:t>Analytical level:</w:t>
      </w:r>
    </w:p>
    <w:p w14:paraId="1651D8C8" w14:textId="6ED97D6A" w:rsidR="000C3DB5" w:rsidRPr="00F41F6A" w:rsidRDefault="00F47BEC" w:rsidP="000D7E7D">
      <w:pPr>
        <w:spacing w:line="480" w:lineRule="auto"/>
        <w:jc w:val="both"/>
        <w:rPr>
          <w:rFonts w:ascii="Arial" w:hAnsi="Arial" w:cs="Arial"/>
          <w:color w:val="0D0D0D" w:themeColor="text1" w:themeTint="F2"/>
          <w:sz w:val="22"/>
          <w:szCs w:val="22"/>
        </w:rPr>
      </w:pPr>
      <w:r w:rsidRPr="00F41F6A">
        <w:rPr>
          <w:rFonts w:ascii="Arial" w:hAnsi="Arial" w:cs="Arial"/>
          <w:color w:val="0D0D0D" w:themeColor="text1" w:themeTint="F2"/>
          <w:sz w:val="22"/>
          <w:szCs w:val="22"/>
        </w:rPr>
        <w:t xml:space="preserve">Sensitivity testing is used at the analytical level to support reliability. </w:t>
      </w:r>
      <w:r w:rsidR="00241FA6" w:rsidRPr="00F41F6A">
        <w:rPr>
          <w:rFonts w:ascii="Arial" w:hAnsi="Arial" w:cs="Arial"/>
          <w:color w:val="0D0D0D" w:themeColor="text1" w:themeTint="F2"/>
          <w:sz w:val="22"/>
          <w:szCs w:val="22"/>
        </w:rPr>
        <w:t xml:space="preserve">Online/Directory sales share is analysed against Group APM PBT margin for the full 12-year model and </w:t>
      </w:r>
      <w:r w:rsidRPr="00F41F6A">
        <w:rPr>
          <w:rFonts w:ascii="Arial" w:hAnsi="Arial" w:cs="Arial"/>
          <w:color w:val="0D0D0D" w:themeColor="text1" w:themeTint="F2"/>
          <w:sz w:val="22"/>
          <w:szCs w:val="22"/>
        </w:rPr>
        <w:t xml:space="preserve">a </w:t>
      </w:r>
      <w:r w:rsidR="00241FA6" w:rsidRPr="00F41F6A">
        <w:rPr>
          <w:rFonts w:ascii="Arial" w:hAnsi="Arial" w:cs="Arial"/>
          <w:color w:val="0D0D0D" w:themeColor="text1" w:themeTint="F2"/>
          <w:sz w:val="22"/>
          <w:szCs w:val="22"/>
        </w:rPr>
        <w:t xml:space="preserve">second model without FY 2021. This examines the consistency of the direction of the relationship even after the </w:t>
      </w:r>
      <w:r w:rsidRPr="00F41F6A">
        <w:rPr>
          <w:rFonts w:ascii="Arial" w:hAnsi="Arial" w:cs="Arial"/>
          <w:color w:val="0D0D0D" w:themeColor="text1" w:themeTint="F2"/>
          <w:sz w:val="22"/>
          <w:szCs w:val="22"/>
        </w:rPr>
        <w:t>COVID-</w:t>
      </w:r>
      <w:r w:rsidR="00FA358E" w:rsidRPr="00F41F6A">
        <w:rPr>
          <w:rFonts w:ascii="Arial" w:hAnsi="Arial" w:cs="Arial"/>
          <w:color w:val="0D0D0D" w:themeColor="text1" w:themeTint="F2"/>
          <w:sz w:val="22"/>
          <w:szCs w:val="22"/>
        </w:rPr>
        <w:t xml:space="preserve">19 </w:t>
      </w:r>
      <w:r w:rsidRPr="00F41F6A">
        <w:rPr>
          <w:rFonts w:ascii="Arial" w:hAnsi="Arial" w:cs="Arial"/>
          <w:color w:val="0D0D0D" w:themeColor="text1" w:themeTint="F2"/>
          <w:sz w:val="22"/>
          <w:szCs w:val="22"/>
        </w:rPr>
        <w:t>disrupted</w:t>
      </w:r>
      <w:r w:rsidR="00241FA6" w:rsidRPr="00F41F6A">
        <w:rPr>
          <w:rFonts w:ascii="Arial" w:hAnsi="Arial" w:cs="Arial"/>
          <w:color w:val="0D0D0D" w:themeColor="text1" w:themeTint="F2"/>
          <w:sz w:val="22"/>
          <w:szCs w:val="22"/>
        </w:rPr>
        <w:t xml:space="preserve"> year is dropped. The data in this study are from only 12 annual observations and are therefore viewed with caution and in conjunction with trend and </w:t>
      </w:r>
      <w:r w:rsidR="002444F4" w:rsidRPr="00F41F6A">
        <w:rPr>
          <w:rFonts w:ascii="Arial" w:hAnsi="Arial" w:cs="Arial"/>
          <w:color w:val="0D0D0D" w:themeColor="text1" w:themeTint="F2"/>
          <w:sz w:val="22"/>
          <w:szCs w:val="22"/>
        </w:rPr>
        <w:t>segment-level</w:t>
      </w:r>
      <w:r w:rsidR="00241FA6" w:rsidRPr="00F41F6A">
        <w:rPr>
          <w:rFonts w:ascii="Arial" w:hAnsi="Arial" w:cs="Arial"/>
          <w:color w:val="0D0D0D" w:themeColor="text1" w:themeTint="F2"/>
          <w:sz w:val="22"/>
          <w:szCs w:val="22"/>
        </w:rPr>
        <w:t xml:space="preserve"> evidence.</w:t>
      </w:r>
    </w:p>
    <w:p w14:paraId="229B614D" w14:textId="77777777" w:rsidR="00241FA6" w:rsidRPr="00D17DDD" w:rsidRDefault="00241FA6" w:rsidP="000D7E7D">
      <w:pPr>
        <w:pStyle w:val="Heading3"/>
        <w:spacing w:line="480" w:lineRule="auto"/>
        <w:rPr>
          <w:rFonts w:ascii="Arial" w:hAnsi="Arial" w:cs="Arial"/>
          <w:sz w:val="24"/>
          <w:szCs w:val="24"/>
        </w:rPr>
      </w:pPr>
      <w:bookmarkStart w:id="40" w:name="_Toc241167382"/>
      <w:r w:rsidRPr="00D17DDD">
        <w:rPr>
          <w:rFonts w:ascii="Arial" w:hAnsi="Arial" w:cs="Arial"/>
          <w:sz w:val="24"/>
          <w:szCs w:val="24"/>
        </w:rPr>
        <w:t>3.5.2 Construct validity</w:t>
      </w:r>
      <w:bookmarkEnd w:id="40"/>
      <w:r w:rsidRPr="00D17DDD">
        <w:rPr>
          <w:rFonts w:ascii="Arial" w:hAnsi="Arial" w:cs="Arial"/>
          <w:sz w:val="24"/>
          <w:szCs w:val="24"/>
        </w:rPr>
        <w:t xml:space="preserve"> </w:t>
      </w:r>
    </w:p>
    <w:p w14:paraId="3DF08371" w14:textId="0766713E" w:rsidR="00241FA6" w:rsidRPr="00F41F6A" w:rsidRDefault="00241FA6" w:rsidP="000D7E7D">
      <w:pPr>
        <w:spacing w:line="480" w:lineRule="auto"/>
        <w:jc w:val="both"/>
        <w:rPr>
          <w:rFonts w:ascii="Arial" w:hAnsi="Arial" w:cs="Arial"/>
          <w:color w:val="0D0D0D" w:themeColor="text1" w:themeTint="F2"/>
          <w:sz w:val="22"/>
          <w:szCs w:val="22"/>
        </w:rPr>
      </w:pPr>
      <w:r w:rsidRPr="00F41F6A">
        <w:rPr>
          <w:rFonts w:ascii="Arial" w:hAnsi="Arial" w:cs="Arial"/>
          <w:color w:val="0D0D0D" w:themeColor="text1" w:themeTint="F2"/>
          <w:sz w:val="22"/>
          <w:szCs w:val="22"/>
        </w:rPr>
        <w:t>Construct validity explains whether the variables being used reflect the concepts that they are supposed to measure. According to Cronbach and Meehl (1955), construct validation is required when there is no one perfect measurement for a concept. This is an important point to consider here because channel migration</w:t>
      </w:r>
      <w:r w:rsidR="00FA358E" w:rsidRPr="00F41F6A">
        <w:rPr>
          <w:rFonts w:ascii="Arial" w:hAnsi="Arial" w:cs="Arial"/>
          <w:color w:val="0D0D0D" w:themeColor="text1" w:themeTint="F2"/>
          <w:sz w:val="22"/>
          <w:szCs w:val="22"/>
        </w:rPr>
        <w:t>,</w:t>
      </w:r>
      <w:r w:rsidRPr="00F41F6A">
        <w:rPr>
          <w:rFonts w:ascii="Arial" w:hAnsi="Arial" w:cs="Arial"/>
          <w:color w:val="0D0D0D" w:themeColor="text1" w:themeTint="F2"/>
          <w:sz w:val="22"/>
          <w:szCs w:val="22"/>
        </w:rPr>
        <w:t xml:space="preserve"> cost-to-serve pressure and profitability are not directly observed and are instead measured through financial indicators.</w:t>
      </w:r>
    </w:p>
    <w:p w14:paraId="4EEF4FEE" w14:textId="2E2501F0" w:rsidR="00241FA6" w:rsidRPr="00F41F6A" w:rsidRDefault="00241FA6" w:rsidP="000D7E7D">
      <w:pPr>
        <w:spacing w:line="480" w:lineRule="auto"/>
        <w:jc w:val="both"/>
        <w:rPr>
          <w:rFonts w:ascii="Arial" w:hAnsi="Arial" w:cs="Arial"/>
          <w:color w:val="0D0D0D" w:themeColor="text1" w:themeTint="F2"/>
          <w:sz w:val="22"/>
          <w:szCs w:val="22"/>
        </w:rPr>
      </w:pPr>
      <w:r w:rsidRPr="00F41F6A">
        <w:rPr>
          <w:rFonts w:ascii="Arial" w:hAnsi="Arial" w:cs="Arial"/>
          <w:color w:val="0D0D0D" w:themeColor="text1" w:themeTint="F2"/>
          <w:sz w:val="22"/>
          <w:szCs w:val="22"/>
        </w:rPr>
        <w:lastRenderedPageBreak/>
        <w:t xml:space="preserve">The definitions of the key variables are </w:t>
      </w:r>
      <w:r w:rsidR="00C23E17" w:rsidRPr="00F41F6A">
        <w:rPr>
          <w:rFonts w:ascii="Arial" w:hAnsi="Arial" w:cs="Arial"/>
          <w:color w:val="0D0D0D" w:themeColor="text1" w:themeTint="F2"/>
          <w:sz w:val="22"/>
          <w:szCs w:val="22"/>
        </w:rPr>
        <w:t>provided</w:t>
      </w:r>
      <w:r w:rsidRPr="00F41F6A">
        <w:rPr>
          <w:rFonts w:ascii="Arial" w:hAnsi="Arial" w:cs="Arial"/>
          <w:color w:val="0D0D0D" w:themeColor="text1" w:themeTint="F2"/>
          <w:sz w:val="22"/>
          <w:szCs w:val="22"/>
        </w:rPr>
        <w:t xml:space="preserve"> in Table </w:t>
      </w:r>
      <w:r w:rsidR="00C23E17" w:rsidRPr="00F41F6A">
        <w:rPr>
          <w:rFonts w:ascii="Arial" w:hAnsi="Arial" w:cs="Arial"/>
          <w:color w:val="0D0D0D" w:themeColor="text1" w:themeTint="F2"/>
          <w:sz w:val="22"/>
          <w:szCs w:val="22"/>
        </w:rPr>
        <w:t>I</w:t>
      </w:r>
      <w:r w:rsidRPr="00F41F6A">
        <w:rPr>
          <w:rFonts w:ascii="Arial" w:hAnsi="Arial" w:cs="Arial"/>
          <w:color w:val="0D0D0D" w:themeColor="text1" w:themeTint="F2"/>
          <w:sz w:val="22"/>
          <w:szCs w:val="22"/>
        </w:rPr>
        <w:t>: Online/Directory sales share, segment operating margins, Group APM PBT margin, store count and distribution-cost intensity. The use of predefined rules limited the chances of altering the measurement approach once the results were seen.</w:t>
      </w:r>
    </w:p>
    <w:p w14:paraId="4818102E" w14:textId="1259663C" w:rsidR="00241FA6" w:rsidRPr="00F41F6A" w:rsidRDefault="00241FA6" w:rsidP="000D7E7D">
      <w:pPr>
        <w:spacing w:line="480" w:lineRule="auto"/>
        <w:jc w:val="both"/>
        <w:rPr>
          <w:rFonts w:ascii="Arial" w:hAnsi="Arial" w:cs="Arial"/>
          <w:color w:val="0D0D0D" w:themeColor="text1" w:themeTint="F2"/>
          <w:sz w:val="22"/>
          <w:szCs w:val="22"/>
        </w:rPr>
      </w:pPr>
      <w:r w:rsidRPr="00F41F6A">
        <w:rPr>
          <w:rFonts w:ascii="Arial" w:hAnsi="Arial" w:cs="Arial"/>
          <w:color w:val="0D0D0D" w:themeColor="text1" w:themeTint="F2"/>
          <w:sz w:val="22"/>
          <w:szCs w:val="22"/>
        </w:rPr>
        <w:t>The data breaks identified in Table</w:t>
      </w:r>
      <w:r w:rsidR="00C23E17" w:rsidRPr="00F41F6A">
        <w:rPr>
          <w:rFonts w:ascii="Arial" w:hAnsi="Arial" w:cs="Arial"/>
          <w:color w:val="0D0D0D" w:themeColor="text1" w:themeTint="F2"/>
          <w:sz w:val="22"/>
          <w:szCs w:val="22"/>
        </w:rPr>
        <w:t xml:space="preserve"> II</w:t>
      </w:r>
      <w:r w:rsidRPr="00F41F6A">
        <w:rPr>
          <w:rFonts w:ascii="Arial" w:hAnsi="Arial" w:cs="Arial"/>
          <w:color w:val="0D0D0D" w:themeColor="text1" w:themeTint="F2"/>
          <w:sz w:val="22"/>
          <w:szCs w:val="22"/>
        </w:rPr>
        <w:t xml:space="preserve"> are therefore considered when interpreting the results. </w:t>
      </w:r>
      <w:r w:rsidR="002F479E" w:rsidRPr="00F41F6A">
        <w:rPr>
          <w:rFonts w:ascii="Arial" w:hAnsi="Arial" w:cs="Arial"/>
          <w:color w:val="0D0D0D" w:themeColor="text1" w:themeTint="F2"/>
          <w:sz w:val="22"/>
          <w:szCs w:val="22"/>
        </w:rPr>
        <w:t xml:space="preserve">Ittner and Larcker (2001) have pointed out that variables in the archive might contain measurement noise and systematic bias. This relates with special emphasis to distribution-cost intensity being used as an indicator of cost-to-serve pressure. </w:t>
      </w:r>
    </w:p>
    <w:p w14:paraId="5E317FDD" w14:textId="77777777" w:rsidR="00241FA6" w:rsidRPr="00D17DDD" w:rsidRDefault="00241FA6" w:rsidP="000D7E7D">
      <w:pPr>
        <w:pStyle w:val="Heading3"/>
        <w:spacing w:line="480" w:lineRule="auto"/>
        <w:rPr>
          <w:rFonts w:ascii="Arial" w:hAnsi="Arial" w:cs="Arial"/>
          <w:sz w:val="22"/>
          <w:szCs w:val="22"/>
        </w:rPr>
      </w:pPr>
      <w:bookmarkStart w:id="41" w:name="_Toc241167383"/>
      <w:r w:rsidRPr="00D17DDD">
        <w:rPr>
          <w:rFonts w:ascii="Arial" w:hAnsi="Arial" w:cs="Arial"/>
          <w:sz w:val="22"/>
          <w:szCs w:val="22"/>
        </w:rPr>
        <w:t>3.5.3 Content validity</w:t>
      </w:r>
      <w:bookmarkEnd w:id="41"/>
      <w:r w:rsidRPr="00D17DDD">
        <w:rPr>
          <w:rFonts w:ascii="Arial" w:hAnsi="Arial" w:cs="Arial"/>
          <w:sz w:val="22"/>
          <w:szCs w:val="22"/>
        </w:rPr>
        <w:t xml:space="preserve"> </w:t>
      </w:r>
    </w:p>
    <w:p w14:paraId="59E65D08" w14:textId="7D0E554A" w:rsidR="00A829B4" w:rsidRPr="00F41F6A" w:rsidRDefault="00241FA6" w:rsidP="000D7E7D">
      <w:pPr>
        <w:spacing w:line="480" w:lineRule="auto"/>
        <w:jc w:val="both"/>
        <w:rPr>
          <w:rFonts w:ascii="Arial" w:hAnsi="Arial" w:cs="Arial"/>
          <w:color w:val="0D0D0D" w:themeColor="text1" w:themeTint="F2"/>
          <w:sz w:val="22"/>
          <w:szCs w:val="22"/>
        </w:rPr>
      </w:pPr>
      <w:r w:rsidRPr="00F41F6A">
        <w:rPr>
          <w:rFonts w:ascii="Arial" w:hAnsi="Arial" w:cs="Arial"/>
          <w:color w:val="0D0D0D" w:themeColor="text1" w:themeTint="F2"/>
          <w:sz w:val="22"/>
          <w:szCs w:val="22"/>
        </w:rPr>
        <w:t xml:space="preserve">Almanasreh, Moles and Chen (2019) describe content validity as the relevance and representativeness of selected measures. Content validity is addressed by </w:t>
      </w:r>
      <w:r w:rsidR="00BF21A0" w:rsidRPr="00F41F6A">
        <w:rPr>
          <w:rFonts w:ascii="Arial" w:hAnsi="Arial" w:cs="Arial"/>
          <w:color w:val="0D0D0D" w:themeColor="text1" w:themeTint="F2"/>
          <w:sz w:val="22"/>
          <w:szCs w:val="22"/>
        </w:rPr>
        <w:t>aligning</w:t>
      </w:r>
      <w:r w:rsidRPr="00F41F6A">
        <w:rPr>
          <w:rFonts w:ascii="Arial" w:hAnsi="Arial" w:cs="Arial"/>
          <w:color w:val="0D0D0D" w:themeColor="text1" w:themeTint="F2"/>
          <w:sz w:val="22"/>
          <w:szCs w:val="22"/>
        </w:rPr>
        <w:t xml:space="preserve"> the selected financial measures to the research objective</w:t>
      </w:r>
      <w:r w:rsidR="009C3990" w:rsidRPr="00F41F6A">
        <w:rPr>
          <w:rFonts w:ascii="Arial" w:hAnsi="Arial" w:cs="Arial"/>
          <w:color w:val="0D0D0D" w:themeColor="text1" w:themeTint="F2"/>
          <w:sz w:val="22"/>
          <w:szCs w:val="22"/>
        </w:rPr>
        <w:t>.</w:t>
      </w:r>
    </w:p>
    <w:p w14:paraId="1B508D13" w14:textId="79ECF407" w:rsidR="000C3DB5" w:rsidRPr="00F41F6A" w:rsidRDefault="00241FA6" w:rsidP="000D7E7D">
      <w:pPr>
        <w:spacing w:line="480" w:lineRule="auto"/>
        <w:jc w:val="both"/>
        <w:rPr>
          <w:rFonts w:ascii="Arial" w:hAnsi="Arial" w:cs="Arial"/>
          <w:color w:val="0D0D0D" w:themeColor="text1" w:themeTint="F2"/>
          <w:sz w:val="22"/>
          <w:szCs w:val="22"/>
        </w:rPr>
      </w:pPr>
      <w:r w:rsidRPr="00F41F6A">
        <w:rPr>
          <w:rFonts w:ascii="Arial" w:hAnsi="Arial" w:cs="Arial"/>
          <w:color w:val="0D0D0D" w:themeColor="text1" w:themeTint="F2"/>
          <w:sz w:val="22"/>
          <w:szCs w:val="22"/>
        </w:rPr>
        <w:t xml:space="preserve">However, cost coverage is not complete. There </w:t>
      </w:r>
      <w:r w:rsidR="00D95742" w:rsidRPr="00F41F6A">
        <w:rPr>
          <w:rFonts w:ascii="Arial" w:hAnsi="Arial" w:cs="Arial"/>
          <w:color w:val="0D0D0D" w:themeColor="text1" w:themeTint="F2"/>
          <w:sz w:val="22"/>
          <w:szCs w:val="22"/>
        </w:rPr>
        <w:t>is</w:t>
      </w:r>
      <w:r w:rsidRPr="00F41F6A">
        <w:rPr>
          <w:rFonts w:ascii="Arial" w:hAnsi="Arial" w:cs="Arial"/>
          <w:color w:val="0D0D0D" w:themeColor="text1" w:themeTint="F2"/>
          <w:sz w:val="22"/>
          <w:szCs w:val="22"/>
        </w:rPr>
        <w:t xml:space="preserve"> no consistent disclosure of detailed returns, delivery failure, order picking, technology and warehousing costs for the entire period from FY2015 to FY2026. Thus, there are no estimated values included in the data. It would have undermined confidence </w:t>
      </w:r>
      <w:r w:rsidR="000C3DB5" w:rsidRPr="00F41F6A">
        <w:rPr>
          <w:rFonts w:ascii="Arial" w:hAnsi="Arial" w:cs="Arial"/>
          <w:color w:val="0D0D0D" w:themeColor="text1" w:themeTint="F2"/>
          <w:sz w:val="22"/>
          <w:szCs w:val="22"/>
        </w:rPr>
        <w:t>in</w:t>
      </w:r>
      <w:r w:rsidRPr="00F41F6A">
        <w:rPr>
          <w:rFonts w:ascii="Arial" w:hAnsi="Arial" w:cs="Arial"/>
          <w:color w:val="0D0D0D" w:themeColor="text1" w:themeTint="F2"/>
          <w:sz w:val="22"/>
          <w:szCs w:val="22"/>
        </w:rPr>
        <w:t xml:space="preserve"> the entire set of estimates, as it would not have been audited. The statement of data limitation was then clearer</w:t>
      </w:r>
      <w:r w:rsidR="000C3DB5" w:rsidRPr="00F41F6A">
        <w:rPr>
          <w:rFonts w:ascii="Arial" w:hAnsi="Arial" w:cs="Arial"/>
          <w:color w:val="0D0D0D" w:themeColor="text1" w:themeTint="F2"/>
          <w:sz w:val="22"/>
          <w:szCs w:val="22"/>
        </w:rPr>
        <w:t>,</w:t>
      </w:r>
      <w:r w:rsidRPr="00F41F6A">
        <w:rPr>
          <w:rFonts w:ascii="Arial" w:hAnsi="Arial" w:cs="Arial"/>
          <w:color w:val="0D0D0D" w:themeColor="text1" w:themeTint="F2"/>
          <w:sz w:val="22"/>
          <w:szCs w:val="22"/>
        </w:rPr>
        <w:t xml:space="preserve"> and it was more appropriate to take distribution-cost intensity as an aggregate proxy.</w:t>
      </w:r>
    </w:p>
    <w:p w14:paraId="341F867D" w14:textId="77777777" w:rsidR="00241FA6" w:rsidRPr="00F41F6A" w:rsidRDefault="00241FA6" w:rsidP="000D7E7D">
      <w:pPr>
        <w:pStyle w:val="Heading3"/>
        <w:spacing w:line="480" w:lineRule="auto"/>
        <w:rPr>
          <w:rFonts w:ascii="Arial" w:hAnsi="Arial" w:cs="Arial"/>
          <w:sz w:val="22"/>
          <w:szCs w:val="22"/>
        </w:rPr>
      </w:pPr>
      <w:bookmarkStart w:id="42" w:name="_Toc241167384"/>
      <w:r w:rsidRPr="00F41F6A">
        <w:rPr>
          <w:rFonts w:ascii="Arial" w:hAnsi="Arial" w:cs="Arial"/>
          <w:sz w:val="22"/>
          <w:szCs w:val="22"/>
        </w:rPr>
        <w:t>3.5.4 Internal validity</w:t>
      </w:r>
      <w:bookmarkEnd w:id="42"/>
      <w:r w:rsidRPr="00F41F6A">
        <w:rPr>
          <w:rFonts w:ascii="Arial" w:hAnsi="Arial" w:cs="Arial"/>
          <w:sz w:val="22"/>
          <w:szCs w:val="22"/>
        </w:rPr>
        <w:t xml:space="preserve"> </w:t>
      </w:r>
    </w:p>
    <w:p w14:paraId="38773FF4" w14:textId="0473F37F" w:rsidR="00241FA6" w:rsidRPr="00F41F6A" w:rsidRDefault="00750AE5" w:rsidP="000D7E7D">
      <w:pPr>
        <w:spacing w:line="480" w:lineRule="auto"/>
        <w:jc w:val="both"/>
        <w:rPr>
          <w:rFonts w:ascii="Arial" w:hAnsi="Arial" w:cs="Arial"/>
          <w:color w:val="0D0D0D" w:themeColor="text1" w:themeTint="F2"/>
          <w:sz w:val="22"/>
          <w:szCs w:val="22"/>
        </w:rPr>
      </w:pPr>
      <w:r w:rsidRPr="00F41F6A">
        <w:rPr>
          <w:rFonts w:ascii="Arial" w:hAnsi="Arial" w:cs="Arial"/>
          <w:color w:val="0D0D0D" w:themeColor="text1" w:themeTint="F2"/>
          <w:sz w:val="22"/>
          <w:szCs w:val="22"/>
        </w:rPr>
        <w:t xml:space="preserve">The study used observational data from multiple years, and as a result, this approach does have some limitations in terms of internal validity. Correlation and regression can reveal statistical associations with direction and strength but </w:t>
      </w:r>
      <w:r w:rsidR="00450ED2" w:rsidRPr="00F41F6A">
        <w:rPr>
          <w:rFonts w:ascii="Arial" w:hAnsi="Arial" w:cs="Arial"/>
          <w:color w:val="0D0D0D" w:themeColor="text1" w:themeTint="F2"/>
          <w:sz w:val="22"/>
          <w:szCs w:val="22"/>
        </w:rPr>
        <w:t xml:space="preserve">cannot </w:t>
      </w:r>
      <w:r w:rsidRPr="00F41F6A">
        <w:rPr>
          <w:rFonts w:ascii="Arial" w:hAnsi="Arial" w:cs="Arial"/>
          <w:color w:val="0D0D0D" w:themeColor="text1" w:themeTint="F2"/>
          <w:sz w:val="22"/>
          <w:szCs w:val="22"/>
        </w:rPr>
        <w:t>prove that Online/Directory migration led to changes in profitability.</w:t>
      </w:r>
      <w:r w:rsidR="00450ED2" w:rsidRPr="00F41F6A">
        <w:rPr>
          <w:rFonts w:ascii="Arial" w:hAnsi="Arial" w:cs="Arial"/>
          <w:color w:val="0D0D0D" w:themeColor="text1" w:themeTint="F2"/>
          <w:sz w:val="22"/>
          <w:szCs w:val="22"/>
        </w:rPr>
        <w:t xml:space="preserve"> </w:t>
      </w:r>
      <w:r w:rsidR="00241FA6" w:rsidRPr="00F41F6A">
        <w:rPr>
          <w:rFonts w:ascii="Arial" w:hAnsi="Arial" w:cs="Arial"/>
          <w:color w:val="0D0D0D" w:themeColor="text1" w:themeTint="F2"/>
          <w:sz w:val="22"/>
          <w:szCs w:val="22"/>
        </w:rPr>
        <w:t>This common time trend can be a misleading association, because the intensity of Online/Directory sales and distribution increased with time.</w:t>
      </w:r>
    </w:p>
    <w:p w14:paraId="51DD459D" w14:textId="728ABE35" w:rsidR="00241FA6" w:rsidRPr="00F41F6A" w:rsidRDefault="00241FA6" w:rsidP="000D7E7D">
      <w:pPr>
        <w:spacing w:line="480" w:lineRule="auto"/>
        <w:jc w:val="both"/>
        <w:rPr>
          <w:rFonts w:ascii="Arial" w:hAnsi="Arial" w:cs="Arial"/>
          <w:color w:val="0D0D0D" w:themeColor="text1" w:themeTint="F2"/>
          <w:sz w:val="22"/>
          <w:szCs w:val="22"/>
        </w:rPr>
      </w:pPr>
      <w:r w:rsidRPr="00F41F6A">
        <w:rPr>
          <w:rFonts w:ascii="Arial" w:hAnsi="Arial" w:cs="Arial"/>
          <w:color w:val="0D0D0D" w:themeColor="text1" w:themeTint="F2"/>
          <w:sz w:val="22"/>
          <w:szCs w:val="22"/>
        </w:rPr>
        <w:lastRenderedPageBreak/>
        <w:t xml:space="preserve">Profitability measures may also be impacted by reporting change but not a trade change. These reporting and trading breaks take precedence for this reason and therefore are part of the considerations when interpreting the findings in Table </w:t>
      </w:r>
      <w:r w:rsidR="00FC3245" w:rsidRPr="00F41F6A">
        <w:rPr>
          <w:rFonts w:ascii="Arial" w:hAnsi="Arial" w:cs="Arial"/>
          <w:color w:val="0D0D0D" w:themeColor="text1" w:themeTint="F2"/>
          <w:sz w:val="22"/>
          <w:szCs w:val="22"/>
        </w:rPr>
        <w:t>II.</w:t>
      </w:r>
      <w:r w:rsidRPr="00F41F6A">
        <w:rPr>
          <w:rFonts w:ascii="Arial" w:hAnsi="Arial" w:cs="Arial"/>
          <w:color w:val="0D0D0D" w:themeColor="text1" w:themeTint="F2"/>
          <w:sz w:val="22"/>
          <w:szCs w:val="22"/>
        </w:rPr>
        <w:t xml:space="preserve"> FY2021 is excluded from the sensitivity regression due to COVID-induced store closures and trading conditions.</w:t>
      </w:r>
    </w:p>
    <w:p w14:paraId="1A1BF1B7" w14:textId="3702CF7E" w:rsidR="00241FA6" w:rsidRPr="00F41F6A" w:rsidRDefault="00241FA6" w:rsidP="000D7E7D">
      <w:pPr>
        <w:spacing w:line="480" w:lineRule="auto"/>
        <w:jc w:val="both"/>
        <w:rPr>
          <w:rFonts w:ascii="Arial" w:hAnsi="Arial" w:cs="Arial"/>
          <w:color w:val="0D0D0D" w:themeColor="text1" w:themeTint="F2"/>
          <w:sz w:val="22"/>
          <w:szCs w:val="22"/>
        </w:rPr>
      </w:pPr>
      <w:r w:rsidRPr="00F41F6A">
        <w:rPr>
          <w:rFonts w:ascii="Arial" w:hAnsi="Arial" w:cs="Arial"/>
          <w:color w:val="0D0D0D" w:themeColor="text1" w:themeTint="F2"/>
          <w:sz w:val="22"/>
          <w:szCs w:val="22"/>
        </w:rPr>
        <w:t>Zimmerman (2001) argues that empirical managerial accounting research has remained too focused on describing practice rather than developing and testing theory. In the present study, the risk is mitigated by associating statistical tests with the conceptual framework</w:t>
      </w:r>
      <w:r w:rsidR="00450ED2" w:rsidRPr="00F41F6A">
        <w:rPr>
          <w:rFonts w:ascii="Arial" w:hAnsi="Arial" w:cs="Arial"/>
          <w:color w:val="0D0D0D" w:themeColor="text1" w:themeTint="F2"/>
          <w:sz w:val="22"/>
          <w:szCs w:val="22"/>
        </w:rPr>
        <w:t>,</w:t>
      </w:r>
      <w:r w:rsidRPr="00F41F6A">
        <w:rPr>
          <w:rFonts w:ascii="Arial" w:hAnsi="Arial" w:cs="Arial"/>
          <w:color w:val="0D0D0D" w:themeColor="text1" w:themeTint="F2"/>
          <w:sz w:val="22"/>
          <w:szCs w:val="22"/>
        </w:rPr>
        <w:t xml:space="preserve"> but not enough due to the small sample size to make any causal inferences.</w:t>
      </w:r>
      <w:r w:rsidR="00450ED2" w:rsidRPr="00F41F6A">
        <w:rPr>
          <w:rFonts w:ascii="Arial" w:hAnsi="Arial" w:cs="Arial"/>
          <w:color w:val="0D0D0D" w:themeColor="text1" w:themeTint="F2"/>
          <w:sz w:val="22"/>
          <w:szCs w:val="22"/>
        </w:rPr>
        <w:t xml:space="preserve"> Also</w:t>
      </w:r>
      <w:r w:rsidR="00FA358E" w:rsidRPr="00F41F6A">
        <w:rPr>
          <w:rFonts w:ascii="Arial" w:hAnsi="Arial" w:cs="Arial"/>
          <w:color w:val="0D0D0D" w:themeColor="text1" w:themeTint="F2"/>
          <w:sz w:val="22"/>
          <w:szCs w:val="22"/>
        </w:rPr>
        <w:t>,</w:t>
      </w:r>
      <w:r w:rsidR="00450ED2" w:rsidRPr="00F41F6A">
        <w:rPr>
          <w:rFonts w:ascii="Arial" w:hAnsi="Arial" w:cs="Arial"/>
          <w:color w:val="0D0D0D" w:themeColor="text1" w:themeTint="F2"/>
          <w:sz w:val="22"/>
          <w:szCs w:val="22"/>
        </w:rPr>
        <w:t xml:space="preserve"> over time, there was growing revenue from online/directory sales, which could have contributed to the level regression. This does not eliminate this restriction if FY2021 is excluded, as this will exclude the influence of the pandemic year</w:t>
      </w:r>
    </w:p>
    <w:p w14:paraId="3D14B772" w14:textId="77777777" w:rsidR="00241FA6" w:rsidRPr="00F41F6A" w:rsidRDefault="00241FA6" w:rsidP="000D7E7D">
      <w:pPr>
        <w:pStyle w:val="Heading3"/>
        <w:spacing w:line="480" w:lineRule="auto"/>
        <w:rPr>
          <w:rFonts w:ascii="Arial" w:hAnsi="Arial" w:cs="Arial"/>
          <w:sz w:val="22"/>
          <w:szCs w:val="22"/>
        </w:rPr>
      </w:pPr>
      <w:bookmarkStart w:id="43" w:name="_Toc241167385"/>
      <w:r w:rsidRPr="00F41F6A">
        <w:rPr>
          <w:rFonts w:ascii="Arial" w:hAnsi="Arial" w:cs="Arial"/>
          <w:sz w:val="22"/>
          <w:szCs w:val="22"/>
        </w:rPr>
        <w:t>3.5.5 External validity</w:t>
      </w:r>
      <w:bookmarkEnd w:id="43"/>
      <w:r w:rsidRPr="00F41F6A">
        <w:rPr>
          <w:rFonts w:ascii="Arial" w:hAnsi="Arial" w:cs="Arial"/>
          <w:sz w:val="22"/>
          <w:szCs w:val="22"/>
        </w:rPr>
        <w:t xml:space="preserve"> </w:t>
      </w:r>
    </w:p>
    <w:p w14:paraId="5ECE7292" w14:textId="3AB95252" w:rsidR="00241FA6" w:rsidRPr="00F41F6A" w:rsidRDefault="00241FA6" w:rsidP="000D7E7D">
      <w:pPr>
        <w:spacing w:line="480" w:lineRule="auto"/>
        <w:jc w:val="both"/>
        <w:rPr>
          <w:rFonts w:ascii="Arial" w:hAnsi="Arial" w:cs="Arial"/>
          <w:color w:val="0D0D0D" w:themeColor="text1" w:themeTint="F2"/>
          <w:sz w:val="22"/>
          <w:szCs w:val="22"/>
        </w:rPr>
      </w:pPr>
      <w:r w:rsidRPr="00F41F6A">
        <w:rPr>
          <w:rFonts w:ascii="Arial" w:hAnsi="Arial" w:cs="Arial"/>
          <w:color w:val="0D0D0D" w:themeColor="text1" w:themeTint="F2"/>
          <w:sz w:val="22"/>
          <w:szCs w:val="22"/>
        </w:rPr>
        <w:t xml:space="preserve">There are also some limitations regarding the external validity of the study. It is based on one company and twelve annual observations. The Online/Directory channel was </w:t>
      </w:r>
      <w:r w:rsidR="00542AAB" w:rsidRPr="00F41F6A">
        <w:rPr>
          <w:rFonts w:ascii="Arial" w:hAnsi="Arial" w:cs="Arial"/>
          <w:color w:val="0D0D0D" w:themeColor="text1" w:themeTint="F2"/>
          <w:sz w:val="22"/>
          <w:szCs w:val="22"/>
        </w:rPr>
        <w:t>relatively developed</w:t>
      </w:r>
      <w:r w:rsidRPr="00F41F6A">
        <w:rPr>
          <w:rFonts w:ascii="Arial" w:hAnsi="Arial" w:cs="Arial"/>
          <w:color w:val="0D0D0D" w:themeColor="text1" w:themeTint="F2"/>
          <w:sz w:val="22"/>
          <w:szCs w:val="22"/>
        </w:rPr>
        <w:t xml:space="preserve"> in NEXT plc before the study period, partly due to its Directory business. As a result, its experience will vary from the e-commerce retailers who started later or had more bricks-and-mortar locations.</w:t>
      </w:r>
    </w:p>
    <w:p w14:paraId="3AD54196" w14:textId="36A0E8F8" w:rsidR="009F1AB7" w:rsidRPr="00F41F6A" w:rsidRDefault="00241FA6" w:rsidP="000D7E7D">
      <w:pPr>
        <w:spacing w:line="480" w:lineRule="auto"/>
        <w:jc w:val="both"/>
        <w:rPr>
          <w:rFonts w:ascii="Arial" w:hAnsi="Arial" w:cs="Arial"/>
          <w:color w:val="0D0D0D" w:themeColor="text1" w:themeTint="F2"/>
          <w:sz w:val="22"/>
          <w:szCs w:val="22"/>
        </w:rPr>
      </w:pPr>
      <w:r w:rsidRPr="00F41F6A">
        <w:rPr>
          <w:rFonts w:ascii="Arial" w:hAnsi="Arial" w:cs="Arial"/>
          <w:color w:val="0D0D0D" w:themeColor="text1" w:themeTint="F2"/>
          <w:sz w:val="22"/>
          <w:szCs w:val="22"/>
        </w:rPr>
        <w:t>The results are not intended to be used as a general rule for other retailers. These are most applicable to the same type of business, with a store estate, an established online presence, fashion-related or home-related products and a need to see distribution-cost pressure.</w:t>
      </w:r>
    </w:p>
    <w:p w14:paraId="065EE0C7" w14:textId="77777777" w:rsidR="00241FA6" w:rsidRPr="00D17DDD" w:rsidRDefault="00241FA6" w:rsidP="000D7E7D">
      <w:pPr>
        <w:pStyle w:val="Heading2"/>
        <w:spacing w:line="480" w:lineRule="auto"/>
        <w:rPr>
          <w:rFonts w:ascii="Arial" w:hAnsi="Arial" w:cs="Arial"/>
          <w:sz w:val="24"/>
          <w:szCs w:val="24"/>
        </w:rPr>
      </w:pPr>
      <w:bookmarkStart w:id="44" w:name="_Toc241167386"/>
      <w:r w:rsidRPr="00D17DDD">
        <w:rPr>
          <w:rFonts w:ascii="Arial" w:hAnsi="Arial" w:cs="Arial"/>
          <w:sz w:val="24"/>
          <w:szCs w:val="24"/>
        </w:rPr>
        <w:t>3.6 Ethical considerations</w:t>
      </w:r>
      <w:bookmarkEnd w:id="44"/>
    </w:p>
    <w:p w14:paraId="06BC0B3A" w14:textId="2748CF6E" w:rsidR="001C12EA" w:rsidRPr="00F41F6A" w:rsidRDefault="00241FA6" w:rsidP="000D7E7D">
      <w:pPr>
        <w:spacing w:line="480" w:lineRule="auto"/>
        <w:jc w:val="both"/>
        <w:rPr>
          <w:rFonts w:ascii="Arial" w:hAnsi="Arial" w:cs="Arial"/>
          <w:sz w:val="22"/>
          <w:szCs w:val="22"/>
        </w:rPr>
      </w:pPr>
      <w:r w:rsidRPr="00F41F6A">
        <w:rPr>
          <w:rFonts w:ascii="Arial" w:hAnsi="Arial" w:cs="Arial"/>
          <w:sz w:val="22"/>
          <w:szCs w:val="22"/>
        </w:rPr>
        <w:t xml:space="preserve">The study uses only data that was publicly available, secondary data and involves no human participants, so there are no issues of consent, privacy or harm. No figures are </w:t>
      </w:r>
      <w:r w:rsidRPr="00F41F6A">
        <w:rPr>
          <w:rFonts w:ascii="Arial" w:hAnsi="Arial" w:cs="Arial"/>
          <w:sz w:val="22"/>
          <w:szCs w:val="22"/>
        </w:rPr>
        <w:lastRenderedPageBreak/>
        <w:t>manipulated or chosen to prove a point, and the evidence is laid out clearly and fairly, with supporting evidence and refuting evidence</w:t>
      </w:r>
    </w:p>
    <w:p w14:paraId="3ECBB0C2" w14:textId="5A04105C" w:rsidR="000F6D26" w:rsidRPr="00F41F6A" w:rsidRDefault="001C12EA" w:rsidP="001C12EA">
      <w:pPr>
        <w:rPr>
          <w:rFonts w:ascii="Arial" w:hAnsi="Arial" w:cs="Arial"/>
          <w:sz w:val="22"/>
          <w:szCs w:val="22"/>
        </w:rPr>
      </w:pPr>
      <w:r w:rsidRPr="00F41F6A">
        <w:rPr>
          <w:rFonts w:ascii="Arial" w:hAnsi="Arial" w:cs="Arial"/>
          <w:sz w:val="22"/>
          <w:szCs w:val="22"/>
        </w:rPr>
        <w:br w:type="page"/>
      </w:r>
    </w:p>
    <w:p w14:paraId="41D908AB" w14:textId="77777777" w:rsidR="00241FA6" w:rsidRPr="00D17DDD" w:rsidRDefault="00241FA6" w:rsidP="006E1420">
      <w:pPr>
        <w:pStyle w:val="Heading1"/>
        <w:spacing w:line="360" w:lineRule="auto"/>
        <w:jc w:val="center"/>
        <w:rPr>
          <w:rFonts w:ascii="Arial" w:hAnsi="Arial" w:cs="Arial"/>
          <w:sz w:val="28"/>
          <w:szCs w:val="28"/>
        </w:rPr>
      </w:pPr>
      <w:bookmarkStart w:id="45" w:name="_Toc241167387"/>
      <w:r w:rsidRPr="00D17DDD">
        <w:rPr>
          <w:rFonts w:ascii="Arial" w:hAnsi="Arial" w:cs="Arial"/>
          <w:sz w:val="28"/>
          <w:szCs w:val="28"/>
        </w:rPr>
        <w:lastRenderedPageBreak/>
        <w:t>CHAPTER 4. FINDINGS</w:t>
      </w:r>
      <w:bookmarkEnd w:id="45"/>
    </w:p>
    <w:p w14:paraId="16FA8ED0" w14:textId="2C517A85" w:rsidR="00241FA6" w:rsidRDefault="00241FA6" w:rsidP="00FD5121">
      <w:pPr>
        <w:spacing w:after="140" w:line="480" w:lineRule="auto"/>
        <w:jc w:val="both"/>
        <w:rPr>
          <w:rFonts w:ascii="Arial" w:hAnsi="Arial" w:cs="Arial"/>
          <w:sz w:val="22"/>
          <w:szCs w:val="22"/>
          <w:lang w:val="en-GB"/>
        </w:rPr>
      </w:pPr>
      <w:r w:rsidRPr="00F41F6A">
        <w:rPr>
          <w:rFonts w:ascii="Arial" w:hAnsi="Arial" w:cs="Arial"/>
          <w:sz w:val="22"/>
          <w:szCs w:val="22"/>
        </w:rPr>
        <w:t>This chapter presents the findings from the analysis done of NEXT plc for twelve financial years from FY2015 to FY2026. All the financial figures were taken from the company’s audited reports. ONS and Statista data are also used to provide the wider market context. The chapter begins by studying the store-to-online sales migration before considering segment profitability, Group profitability, distribution costs, the store estate and the available United Kingdom segment figures.</w:t>
      </w:r>
      <w:r w:rsidRPr="00F41F6A">
        <w:rPr>
          <w:rFonts w:ascii="Arial" w:hAnsi="Arial" w:cs="Arial"/>
          <w:sz w:val="22"/>
          <w:szCs w:val="22"/>
          <w:lang w:val="en-GB"/>
        </w:rPr>
        <w:tab/>
      </w:r>
    </w:p>
    <w:p w14:paraId="16DF9FE9" w14:textId="38FA7129" w:rsidR="003347F9" w:rsidRPr="00D806E7" w:rsidRDefault="003307FE" w:rsidP="00FD5121">
      <w:pPr>
        <w:pStyle w:val="Heading2"/>
        <w:spacing w:line="480" w:lineRule="auto"/>
        <w:rPr>
          <w:sz w:val="28"/>
          <w:szCs w:val="28"/>
        </w:rPr>
      </w:pPr>
      <w:bookmarkStart w:id="46" w:name="_Toc241167388"/>
      <w:r w:rsidRPr="00D806E7">
        <w:rPr>
          <w:sz w:val="28"/>
          <w:szCs w:val="28"/>
          <w:lang w:val="en-GB"/>
        </w:rPr>
        <w:t>4.1 The store-to-online migration</w:t>
      </w:r>
      <w:bookmarkEnd w:id="46"/>
    </w:p>
    <w:p w14:paraId="25459050" w14:textId="146D0213" w:rsidR="00241FA6" w:rsidRPr="00F41F6A" w:rsidRDefault="00241FA6" w:rsidP="00FD5121">
      <w:pPr>
        <w:spacing w:after="140" w:line="480" w:lineRule="auto"/>
        <w:jc w:val="both"/>
        <w:rPr>
          <w:rFonts w:ascii="Arial" w:hAnsi="Arial" w:cs="Arial"/>
          <w:sz w:val="22"/>
          <w:szCs w:val="22"/>
        </w:rPr>
      </w:pPr>
      <w:r w:rsidRPr="00F41F6A">
        <w:rPr>
          <w:rFonts w:ascii="Arial" w:hAnsi="Arial" w:cs="Arial"/>
          <w:sz w:val="22"/>
          <w:szCs w:val="22"/>
        </w:rPr>
        <w:t xml:space="preserve">The first research objective studies how NEXT plc’s sales mix changed during the study period. Table </w:t>
      </w:r>
      <w:r w:rsidR="00CD4E5D" w:rsidRPr="00F41F6A">
        <w:rPr>
          <w:rFonts w:ascii="Arial" w:hAnsi="Arial" w:cs="Arial"/>
          <w:sz w:val="22"/>
          <w:szCs w:val="22"/>
        </w:rPr>
        <w:t>III</w:t>
      </w:r>
      <w:r w:rsidRPr="00F41F6A">
        <w:rPr>
          <w:rFonts w:ascii="Arial" w:hAnsi="Arial" w:cs="Arial"/>
          <w:sz w:val="22"/>
          <w:szCs w:val="22"/>
        </w:rPr>
        <w:t xml:space="preserve"> compares the opening year, FY2015, with the closing year, FY2026. (The related Python code and results are provided in Appendix 4A).</w:t>
      </w:r>
    </w:p>
    <w:p w14:paraId="78BE233A" w14:textId="7D308666" w:rsidR="00241FA6" w:rsidRPr="00F41F6A" w:rsidRDefault="00086422" w:rsidP="00FD5121">
      <w:pPr>
        <w:spacing w:after="140" w:line="480" w:lineRule="auto"/>
        <w:jc w:val="both"/>
        <w:rPr>
          <w:rFonts w:ascii="Arial" w:hAnsi="Arial" w:cs="Arial"/>
          <w:sz w:val="22"/>
          <w:szCs w:val="22"/>
        </w:rPr>
      </w:pPr>
      <w:r w:rsidRPr="00F41F6A">
        <w:rPr>
          <w:rFonts w:ascii="Arial" w:hAnsi="Arial" w:cs="Arial"/>
          <w:noProof/>
          <w:sz w:val="22"/>
          <w:szCs w:val="22"/>
        </w:rPr>
        <w:drawing>
          <wp:inline distT="0" distB="0" distL="0" distR="0" wp14:anchorId="644F4703" wp14:editId="1579D016">
            <wp:extent cx="5731510" cy="2540000"/>
            <wp:effectExtent l="0" t="0" r="2540" b="0"/>
            <wp:docPr id="111037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73857" name=""/>
                    <pic:cNvPicPr/>
                  </pic:nvPicPr>
                  <pic:blipFill>
                    <a:blip r:embed="rId17"/>
                    <a:stretch>
                      <a:fillRect/>
                    </a:stretch>
                  </pic:blipFill>
                  <pic:spPr>
                    <a:xfrm>
                      <a:off x="0" y="0"/>
                      <a:ext cx="5731510" cy="2540000"/>
                    </a:xfrm>
                    <a:prstGeom prst="rect">
                      <a:avLst/>
                    </a:prstGeom>
                  </pic:spPr>
                </pic:pic>
              </a:graphicData>
            </a:graphic>
          </wp:inline>
        </w:drawing>
      </w:r>
    </w:p>
    <w:p w14:paraId="315A63EE" w14:textId="77777777" w:rsidR="00241FA6" w:rsidRPr="00F41F6A" w:rsidRDefault="00241FA6" w:rsidP="00FD5121">
      <w:pPr>
        <w:pStyle w:val="ListParagraph"/>
        <w:numPr>
          <w:ilvl w:val="0"/>
          <w:numId w:val="10"/>
        </w:numPr>
        <w:spacing w:after="70" w:line="480" w:lineRule="auto"/>
        <w:contextualSpacing w:val="0"/>
        <w:rPr>
          <w:rFonts w:ascii="Arial" w:hAnsi="Arial" w:cs="Arial"/>
          <w:sz w:val="22"/>
          <w:szCs w:val="22"/>
          <w:lang w:val="en-GB"/>
        </w:rPr>
      </w:pPr>
      <w:r w:rsidRPr="00F41F6A">
        <w:rPr>
          <w:rFonts w:ascii="Arial" w:hAnsi="Arial" w:cs="Arial"/>
          <w:sz w:val="22"/>
          <w:szCs w:val="22"/>
          <w:lang w:val="en-GB"/>
        </w:rPr>
        <w:t>Online/Directory sales share increased from 39.62 per cent to 68.40 per cent, which was a gain of 28.78 percentage points.</w:t>
      </w:r>
    </w:p>
    <w:p w14:paraId="73B85EAD" w14:textId="77777777" w:rsidR="00241FA6" w:rsidRPr="00F41F6A" w:rsidRDefault="00241FA6" w:rsidP="00FD5121">
      <w:pPr>
        <w:pStyle w:val="ListParagraph"/>
        <w:numPr>
          <w:ilvl w:val="0"/>
          <w:numId w:val="10"/>
        </w:numPr>
        <w:spacing w:after="70" w:line="480" w:lineRule="auto"/>
        <w:contextualSpacing w:val="0"/>
        <w:rPr>
          <w:rFonts w:ascii="Arial" w:hAnsi="Arial" w:cs="Arial"/>
          <w:sz w:val="22"/>
          <w:szCs w:val="22"/>
          <w:lang w:val="en-GB"/>
        </w:rPr>
      </w:pPr>
      <w:r w:rsidRPr="00F41F6A">
        <w:rPr>
          <w:rFonts w:ascii="Arial" w:hAnsi="Arial" w:cs="Arial"/>
          <w:sz w:val="22"/>
          <w:szCs w:val="22"/>
          <w:lang w:val="en-GB"/>
        </w:rPr>
        <w:t>Online/Directory sales grew by 2,556.4 million pounds, whereas Retail sales declined by 455.2 million pounds.</w:t>
      </w:r>
    </w:p>
    <w:p w14:paraId="0314FC0D" w14:textId="77777777" w:rsidR="00241FA6" w:rsidRPr="00F41F6A" w:rsidRDefault="00241FA6" w:rsidP="00FD5121">
      <w:pPr>
        <w:pStyle w:val="ListParagraph"/>
        <w:spacing w:after="70" w:line="480" w:lineRule="auto"/>
        <w:ind w:left="576"/>
        <w:contextualSpacing w:val="0"/>
        <w:rPr>
          <w:rFonts w:ascii="Arial" w:hAnsi="Arial" w:cs="Arial"/>
          <w:sz w:val="22"/>
          <w:szCs w:val="22"/>
          <w:lang w:val="en-GB"/>
        </w:rPr>
      </w:pPr>
    </w:p>
    <w:p w14:paraId="57163319" w14:textId="77777777" w:rsidR="00241FA6" w:rsidRPr="00F41F6A" w:rsidRDefault="00241FA6" w:rsidP="00FD5121">
      <w:pPr>
        <w:spacing w:after="70" w:line="480" w:lineRule="auto"/>
        <w:rPr>
          <w:rFonts w:ascii="Arial" w:hAnsi="Arial" w:cs="Arial"/>
          <w:sz w:val="22"/>
          <w:szCs w:val="22"/>
          <w:lang w:val="en-GB"/>
        </w:rPr>
      </w:pPr>
      <w:r w:rsidRPr="00F41F6A">
        <w:rPr>
          <w:rFonts w:ascii="Arial" w:hAnsi="Arial" w:cs="Arial"/>
          <w:noProof/>
          <w:sz w:val="22"/>
          <w:szCs w:val="22"/>
          <w:lang w:val="en-GB"/>
        </w:rPr>
        <mc:AlternateContent>
          <mc:Choice Requires="wps">
            <w:drawing>
              <wp:anchor distT="0" distB="0" distL="114300" distR="114300" simplePos="0" relativeHeight="251659264" behindDoc="0" locked="0" layoutInCell="1" allowOverlap="1" wp14:anchorId="4CD08DF6" wp14:editId="77E2F706">
                <wp:simplePos x="0" y="0"/>
                <wp:positionH relativeFrom="column">
                  <wp:posOffset>2286000</wp:posOffset>
                </wp:positionH>
                <wp:positionV relativeFrom="paragraph">
                  <wp:posOffset>2216844</wp:posOffset>
                </wp:positionV>
                <wp:extent cx="734291" cy="228600"/>
                <wp:effectExtent l="0" t="0" r="0" b="0"/>
                <wp:wrapNone/>
                <wp:docPr id="1462247355" name="Rectangle 1"/>
                <wp:cNvGraphicFramePr/>
                <a:graphic xmlns:a="http://schemas.openxmlformats.org/drawingml/2006/main">
                  <a:graphicData uri="http://schemas.microsoft.com/office/word/2010/wordprocessingShape">
                    <wps:wsp>
                      <wps:cNvSpPr/>
                      <wps:spPr>
                        <a:xfrm>
                          <a:off x="0" y="0"/>
                          <a:ext cx="734291" cy="228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47FA8B" id="Rectangle 1" o:spid="_x0000_s1026" style="position:absolute;margin-left:180pt;margin-top:174.55pt;width:57.8pt;height:1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" filled="f" stroked="f" strokeweight="1.5pt"/>
            </w:pict>
          </mc:Fallback>
        </mc:AlternateContent>
      </w:r>
    </w:p>
    <w:p w14:paraId="09B31EA7" w14:textId="77777777" w:rsidR="00241FA6" w:rsidRPr="00F41F6A" w:rsidRDefault="00241FA6" w:rsidP="00FD5121">
      <w:pPr>
        <w:spacing w:before="50" w:after="180" w:line="480" w:lineRule="auto"/>
        <w:jc w:val="center"/>
        <w:rPr>
          <w:rFonts w:ascii="Arial" w:hAnsi="Arial" w:cs="Arial"/>
          <w:i/>
          <w:iCs/>
          <w:sz w:val="22"/>
          <w:szCs w:val="22"/>
        </w:rPr>
      </w:pPr>
      <w:r w:rsidRPr="00F41F6A">
        <w:rPr>
          <w:rFonts w:ascii="Arial" w:hAnsi="Arial" w:cs="Arial"/>
          <w:i/>
          <w:iCs/>
          <w:sz w:val="22"/>
          <w:szCs w:val="22"/>
        </w:rPr>
        <w:lastRenderedPageBreak/>
        <w:t xml:space="preserve">          </w:t>
      </w:r>
    </w:p>
    <w:p w14:paraId="5D80E432" w14:textId="49A0EFEA" w:rsidR="00241FA6" w:rsidRPr="00F41F6A" w:rsidRDefault="00D166E7" w:rsidP="00FD5121">
      <w:pPr>
        <w:spacing w:after="140" w:line="480" w:lineRule="auto"/>
        <w:jc w:val="both"/>
        <w:rPr>
          <w:rFonts w:ascii="Arial" w:hAnsi="Arial" w:cs="Arial"/>
          <w:sz w:val="22"/>
          <w:szCs w:val="22"/>
        </w:rPr>
      </w:pPr>
      <w:r w:rsidRPr="00F41F6A">
        <w:rPr>
          <w:rFonts w:ascii="Arial" w:hAnsi="Arial" w:cs="Arial"/>
          <w:noProof/>
          <w:sz w:val="22"/>
          <w:szCs w:val="22"/>
        </w:rPr>
        <w:drawing>
          <wp:inline distT="0" distB="0" distL="0" distR="0" wp14:anchorId="6E67EBDE" wp14:editId="22723E85">
            <wp:extent cx="5731510" cy="3667760"/>
            <wp:effectExtent l="0" t="0" r="2540" b="8890"/>
            <wp:docPr id="143790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07878" name=""/>
                    <pic:cNvPicPr/>
                  </pic:nvPicPr>
                  <pic:blipFill>
                    <a:blip r:embed="rId18"/>
                    <a:stretch>
                      <a:fillRect/>
                    </a:stretch>
                  </pic:blipFill>
                  <pic:spPr>
                    <a:xfrm>
                      <a:off x="0" y="0"/>
                      <a:ext cx="5731510" cy="3667760"/>
                    </a:xfrm>
                    <a:prstGeom prst="rect">
                      <a:avLst/>
                    </a:prstGeom>
                  </pic:spPr>
                </pic:pic>
              </a:graphicData>
            </a:graphic>
          </wp:inline>
        </w:drawing>
      </w:r>
      <w:r w:rsidR="00241FA6" w:rsidRPr="00F41F6A">
        <w:rPr>
          <w:rFonts w:ascii="Arial" w:hAnsi="Arial" w:cs="Arial"/>
          <w:sz w:val="22"/>
          <w:szCs w:val="22"/>
        </w:rPr>
        <w:t xml:space="preserve">Figure </w:t>
      </w:r>
      <w:r w:rsidR="004511E2" w:rsidRPr="00F41F6A">
        <w:rPr>
          <w:rFonts w:ascii="Arial" w:hAnsi="Arial" w:cs="Arial"/>
          <w:sz w:val="22"/>
          <w:szCs w:val="22"/>
        </w:rPr>
        <w:t>3</w:t>
      </w:r>
      <w:r w:rsidR="00241FA6" w:rsidRPr="00F41F6A">
        <w:rPr>
          <w:rFonts w:ascii="Arial" w:hAnsi="Arial" w:cs="Arial"/>
          <w:sz w:val="22"/>
          <w:szCs w:val="22"/>
        </w:rPr>
        <w:t xml:space="preserve"> shows that the shift towards Online/Directory sales occurred over several years. Retail sales remained higher than Online/Directory sales during the first part of the period. Online/Directory sales then moved above Retail sales around FY2020 and continued to grow after that point.</w:t>
      </w:r>
    </w:p>
    <w:p w14:paraId="34BF3359" w14:textId="77777777" w:rsidR="00241FA6" w:rsidRPr="00F41F6A" w:rsidRDefault="00241FA6" w:rsidP="00FD5121">
      <w:pPr>
        <w:spacing w:after="140" w:line="480" w:lineRule="auto"/>
        <w:jc w:val="both"/>
        <w:rPr>
          <w:rFonts w:ascii="Arial" w:hAnsi="Arial" w:cs="Arial"/>
          <w:sz w:val="22"/>
          <w:szCs w:val="22"/>
        </w:rPr>
      </w:pPr>
      <w:r w:rsidRPr="00F41F6A">
        <w:rPr>
          <w:rFonts w:ascii="Arial" w:hAnsi="Arial" w:cs="Arial"/>
          <w:sz w:val="22"/>
          <w:szCs w:val="22"/>
        </w:rPr>
        <w:t>The largest change happened in FY2021. Retail sales declined as stores were closed for part of the year, while Online/Directory sales increased. Sales of the retail sector recovered when stores reopened, but they remained below the level which was reported at the beginning of the study. Online/Directory sales also remained above their pre-pandemic level.</w:t>
      </w:r>
    </w:p>
    <w:p w14:paraId="2621A75D" w14:textId="6461E5DB" w:rsidR="00241FA6" w:rsidRPr="00F41F6A" w:rsidRDefault="00FC017B" w:rsidP="00FD5121">
      <w:pPr>
        <w:spacing w:after="140" w:line="480" w:lineRule="auto"/>
        <w:jc w:val="both"/>
        <w:rPr>
          <w:rFonts w:ascii="Arial" w:hAnsi="Arial" w:cs="Arial"/>
          <w:b/>
          <w:bCs/>
          <w:sz w:val="22"/>
          <w:szCs w:val="22"/>
        </w:rPr>
      </w:pPr>
      <w:r w:rsidRPr="00F41F6A">
        <w:rPr>
          <w:rFonts w:ascii="Arial" w:hAnsi="Arial" w:cs="Arial"/>
          <w:sz w:val="22"/>
          <w:szCs w:val="22"/>
        </w:rPr>
        <w:t>It is important to note the difference between the two changes</w:t>
      </w:r>
      <w:r w:rsidR="00241FA6" w:rsidRPr="00F41F6A">
        <w:rPr>
          <w:rFonts w:ascii="Arial" w:hAnsi="Arial" w:cs="Arial"/>
          <w:sz w:val="22"/>
          <w:szCs w:val="22"/>
        </w:rPr>
        <w:t xml:space="preserve">. Growth in the sales of Online/Directory was approximately 5.62 times the value of the decline in Retail sales. </w:t>
      </w:r>
      <w:r w:rsidR="00B11282" w:rsidRPr="00F41F6A">
        <w:rPr>
          <w:rFonts w:ascii="Arial" w:hAnsi="Arial" w:cs="Arial"/>
          <w:sz w:val="22"/>
          <w:szCs w:val="22"/>
        </w:rPr>
        <w:t>This</w:t>
      </w:r>
      <w:r w:rsidR="00B37F62" w:rsidRPr="00F41F6A">
        <w:rPr>
          <w:rFonts w:ascii="Arial" w:hAnsi="Arial" w:cs="Arial"/>
          <w:sz w:val="22"/>
          <w:szCs w:val="22"/>
        </w:rPr>
        <w:t xml:space="preserve"> </w:t>
      </w:r>
      <w:r w:rsidR="00B11282" w:rsidRPr="00F41F6A">
        <w:rPr>
          <w:rFonts w:ascii="Arial" w:hAnsi="Arial" w:cs="Arial"/>
          <w:sz w:val="22"/>
          <w:szCs w:val="22"/>
        </w:rPr>
        <w:t xml:space="preserve">shows that the </w:t>
      </w:r>
      <w:r w:rsidR="004D5878" w:rsidRPr="00F41F6A">
        <w:rPr>
          <w:rFonts w:ascii="Arial" w:hAnsi="Arial" w:cs="Arial"/>
          <w:sz w:val="22"/>
          <w:szCs w:val="22"/>
        </w:rPr>
        <w:t xml:space="preserve">movement was not just a </w:t>
      </w:r>
      <w:r w:rsidR="00B37F62" w:rsidRPr="00F41F6A">
        <w:rPr>
          <w:rFonts w:ascii="Arial" w:hAnsi="Arial" w:cs="Arial"/>
          <w:sz w:val="22"/>
          <w:szCs w:val="22"/>
        </w:rPr>
        <w:t>basic</w:t>
      </w:r>
      <w:r w:rsidR="004D5878" w:rsidRPr="00F41F6A">
        <w:rPr>
          <w:rFonts w:ascii="Arial" w:hAnsi="Arial" w:cs="Arial"/>
          <w:sz w:val="22"/>
          <w:szCs w:val="22"/>
        </w:rPr>
        <w:t xml:space="preserve"> movement from stores to online. The value of both the </w:t>
      </w:r>
      <w:r w:rsidR="00820BB3" w:rsidRPr="00F41F6A">
        <w:rPr>
          <w:rFonts w:ascii="Arial" w:hAnsi="Arial" w:cs="Arial"/>
          <w:sz w:val="22"/>
          <w:szCs w:val="22"/>
        </w:rPr>
        <w:t>channels combined increased across the study period</w:t>
      </w:r>
      <w:r w:rsidR="00241FA6" w:rsidRPr="00F41F6A">
        <w:rPr>
          <w:rFonts w:ascii="Arial" w:hAnsi="Arial" w:cs="Arial"/>
          <w:b/>
          <w:bCs/>
          <w:sz w:val="22"/>
          <w:szCs w:val="22"/>
        </w:rPr>
        <w:t>.</w:t>
      </w:r>
    </w:p>
    <w:p w14:paraId="49428743" w14:textId="21833709" w:rsidR="00241FA6" w:rsidRPr="00F41F6A" w:rsidRDefault="004511E2" w:rsidP="00FD5121">
      <w:pPr>
        <w:spacing w:after="0" w:line="480" w:lineRule="auto"/>
        <w:jc w:val="both"/>
        <w:rPr>
          <w:rFonts w:ascii="Arial" w:hAnsi="Arial" w:cs="Arial"/>
          <w:sz w:val="22"/>
          <w:szCs w:val="22"/>
        </w:rPr>
      </w:pPr>
      <w:r w:rsidRPr="00F41F6A">
        <w:rPr>
          <w:rFonts w:ascii="Arial" w:hAnsi="Arial" w:cs="Arial"/>
          <w:noProof/>
          <w:sz w:val="22"/>
          <w:szCs w:val="22"/>
        </w:rPr>
        <w:lastRenderedPageBreak/>
        <w:drawing>
          <wp:inline distT="0" distB="0" distL="0" distR="0" wp14:anchorId="4B6BB5D7" wp14:editId="642FCC06">
            <wp:extent cx="5731510" cy="3589020"/>
            <wp:effectExtent l="0" t="0" r="2540" b="0"/>
            <wp:docPr id="182269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95507" name=""/>
                    <pic:cNvPicPr/>
                  </pic:nvPicPr>
                  <pic:blipFill>
                    <a:blip r:embed="rId19"/>
                    <a:stretch>
                      <a:fillRect/>
                    </a:stretch>
                  </pic:blipFill>
                  <pic:spPr>
                    <a:xfrm>
                      <a:off x="0" y="0"/>
                      <a:ext cx="5731510" cy="3589020"/>
                    </a:xfrm>
                    <a:prstGeom prst="rect">
                      <a:avLst/>
                    </a:prstGeom>
                  </pic:spPr>
                </pic:pic>
              </a:graphicData>
            </a:graphic>
          </wp:inline>
        </w:drawing>
      </w:r>
      <w:r w:rsidR="00241FA6" w:rsidRPr="00F41F6A">
        <w:rPr>
          <w:rFonts w:ascii="Arial" w:hAnsi="Arial" w:cs="Arial"/>
          <w:sz w:val="22"/>
          <w:szCs w:val="22"/>
        </w:rPr>
        <w:t xml:space="preserve">Figure </w:t>
      </w:r>
      <w:r w:rsidRPr="00F41F6A">
        <w:rPr>
          <w:rFonts w:ascii="Arial" w:hAnsi="Arial" w:cs="Arial"/>
          <w:sz w:val="22"/>
          <w:szCs w:val="22"/>
        </w:rPr>
        <w:t>4</w:t>
      </w:r>
      <w:r w:rsidR="00241FA6" w:rsidRPr="00F41F6A">
        <w:rPr>
          <w:rFonts w:ascii="Arial" w:hAnsi="Arial" w:cs="Arial"/>
          <w:sz w:val="22"/>
          <w:szCs w:val="22"/>
        </w:rPr>
        <w:t xml:space="preserve"> shows the same movement as a percentage of combined segment sales. Retail represented 60.38% of sales in FY2015, compared with 39.62% for Online/Directory. By FY2019, both channels were close to equal.</w:t>
      </w:r>
      <w:r w:rsidR="00B34C58" w:rsidRPr="00F41F6A">
        <w:rPr>
          <w:rFonts w:ascii="Arial" w:hAnsi="Arial" w:cs="Arial"/>
          <w:sz w:val="22"/>
          <w:szCs w:val="22"/>
        </w:rPr>
        <w:t xml:space="preserve"> </w:t>
      </w:r>
      <w:r w:rsidR="00241FA6" w:rsidRPr="00F41F6A">
        <w:rPr>
          <w:rFonts w:ascii="Arial" w:hAnsi="Arial" w:cs="Arial"/>
          <w:sz w:val="22"/>
          <w:szCs w:val="22"/>
        </w:rPr>
        <w:t>Online/Directory became the larger sales channel</w:t>
      </w:r>
      <w:r w:rsidR="00B34C58" w:rsidRPr="00F41F6A">
        <w:rPr>
          <w:rFonts w:ascii="Arial" w:hAnsi="Arial" w:cs="Arial"/>
          <w:sz w:val="22"/>
          <w:szCs w:val="22"/>
        </w:rPr>
        <w:t xml:space="preserve"> by FY2026</w:t>
      </w:r>
      <w:r w:rsidR="00945FC6" w:rsidRPr="00F41F6A">
        <w:rPr>
          <w:rFonts w:ascii="Arial" w:hAnsi="Arial" w:cs="Arial"/>
          <w:sz w:val="22"/>
          <w:szCs w:val="22"/>
        </w:rPr>
        <w:t xml:space="preserve"> as it reached </w:t>
      </w:r>
      <w:r w:rsidR="00241FA6" w:rsidRPr="00F41F6A">
        <w:rPr>
          <w:rFonts w:ascii="Arial" w:hAnsi="Arial" w:cs="Arial"/>
          <w:sz w:val="22"/>
          <w:szCs w:val="22"/>
        </w:rPr>
        <w:t>68.40%</w:t>
      </w:r>
    </w:p>
    <w:p w14:paraId="184BEB6F" w14:textId="77777777" w:rsidR="00241FA6" w:rsidRPr="00F41F6A" w:rsidRDefault="00241FA6" w:rsidP="00FD5121">
      <w:pPr>
        <w:spacing w:after="0" w:line="480" w:lineRule="auto"/>
        <w:jc w:val="both"/>
        <w:rPr>
          <w:rFonts w:ascii="Arial" w:hAnsi="Arial" w:cs="Arial"/>
          <w:sz w:val="22"/>
          <w:szCs w:val="22"/>
        </w:rPr>
      </w:pPr>
    </w:p>
    <w:p w14:paraId="3393CFDA" w14:textId="77777777" w:rsidR="00241FA6" w:rsidRPr="00F41F6A" w:rsidRDefault="00241FA6" w:rsidP="00FD5121">
      <w:pPr>
        <w:spacing w:after="0" w:line="480" w:lineRule="auto"/>
        <w:jc w:val="both"/>
        <w:rPr>
          <w:rFonts w:ascii="Arial" w:hAnsi="Arial" w:cs="Arial"/>
          <w:sz w:val="22"/>
          <w:szCs w:val="22"/>
        </w:rPr>
      </w:pPr>
      <w:r w:rsidRPr="00F41F6A">
        <w:rPr>
          <w:rFonts w:ascii="Arial" w:hAnsi="Arial" w:cs="Arial"/>
          <w:sz w:val="22"/>
          <w:szCs w:val="22"/>
        </w:rPr>
        <w:t xml:space="preserve">Online/Directory share reached an exceptional level in FY2021, when physical stores were struggling due to pandemic-related restrictions. However, it remained above 60% in every later year. This clearly shows that the movement towards Online/Directory sales was not limited to the period of store closures. The pandemic boosted a change that had already started before FY2021. </w:t>
      </w:r>
    </w:p>
    <w:p w14:paraId="48999F75" w14:textId="77777777" w:rsidR="00241FA6" w:rsidRPr="00F41F6A" w:rsidRDefault="00241FA6" w:rsidP="00FD5121">
      <w:pPr>
        <w:spacing w:after="0" w:line="480" w:lineRule="auto"/>
        <w:jc w:val="both"/>
        <w:rPr>
          <w:rFonts w:ascii="Arial" w:hAnsi="Arial" w:cs="Arial"/>
          <w:sz w:val="22"/>
          <w:szCs w:val="22"/>
        </w:rPr>
      </w:pPr>
    </w:p>
    <w:p w14:paraId="1E6B3C04" w14:textId="53AF6237" w:rsidR="00241FA6" w:rsidRPr="00F41F6A" w:rsidRDefault="00241FA6" w:rsidP="00FD5121">
      <w:pPr>
        <w:spacing w:after="0" w:line="480" w:lineRule="auto"/>
        <w:jc w:val="both"/>
        <w:rPr>
          <w:rFonts w:ascii="Arial" w:hAnsi="Arial" w:cs="Arial"/>
          <w:sz w:val="22"/>
          <w:szCs w:val="22"/>
        </w:rPr>
      </w:pPr>
      <w:r w:rsidRPr="00F41F6A">
        <w:rPr>
          <w:rFonts w:ascii="Arial" w:hAnsi="Arial" w:cs="Arial"/>
          <w:sz w:val="22"/>
          <w:szCs w:val="22"/>
        </w:rPr>
        <w:t>The insights from UK data are useful for NEXT plc's channel shift. Measures by the ONS for the UK retail sales market indicate that online sales increased from 18% of total sales in the UK to 30.7% in 2021, significantly falling to 27.</w:t>
      </w:r>
      <w:r w:rsidR="00872DE1" w:rsidRPr="00F41F6A">
        <w:rPr>
          <w:rFonts w:ascii="Arial" w:hAnsi="Arial" w:cs="Arial"/>
          <w:sz w:val="22"/>
          <w:szCs w:val="22"/>
        </w:rPr>
        <w:t>4</w:t>
      </w:r>
      <w:r w:rsidRPr="00F41F6A">
        <w:rPr>
          <w:rFonts w:ascii="Arial" w:hAnsi="Arial" w:cs="Arial"/>
          <w:sz w:val="22"/>
          <w:szCs w:val="22"/>
        </w:rPr>
        <w:t xml:space="preserve"> per cent in 2025. Although this decrease is evident, the percentage in 2025 was 9.</w:t>
      </w:r>
      <w:r w:rsidR="00B618F1" w:rsidRPr="00F41F6A">
        <w:rPr>
          <w:rFonts w:ascii="Arial" w:hAnsi="Arial" w:cs="Arial"/>
          <w:sz w:val="22"/>
          <w:szCs w:val="22"/>
        </w:rPr>
        <w:t>4</w:t>
      </w:r>
      <w:r w:rsidRPr="00F41F6A">
        <w:rPr>
          <w:rFonts w:ascii="Arial" w:hAnsi="Arial" w:cs="Arial"/>
          <w:sz w:val="22"/>
          <w:szCs w:val="22"/>
        </w:rPr>
        <w:t xml:space="preserve"> percentage points higher than the figure in 2018 (Office for National Statistics, 2026). E-commerce </w:t>
      </w:r>
      <w:r w:rsidRPr="00F41F6A">
        <w:rPr>
          <w:rFonts w:ascii="Arial" w:hAnsi="Arial" w:cs="Arial"/>
          <w:sz w:val="22"/>
          <w:szCs w:val="22"/>
        </w:rPr>
        <w:lastRenderedPageBreak/>
        <w:t>accounted for 31% of UK apparel sales in 2018 and 55% in 2020 (Eversheds Sutherland, 2021). This clearly shows that the channel shift and UK movement towards the online sector were happening at the same time. But period-on-period comparison is not possible due to differences in the reporting periods.</w:t>
      </w:r>
      <w:r w:rsidR="00991836" w:rsidRPr="00F41F6A">
        <w:rPr>
          <w:rFonts w:ascii="Arial" w:hAnsi="Arial" w:cs="Arial"/>
          <w:sz w:val="22"/>
          <w:szCs w:val="22"/>
        </w:rPr>
        <w:t xml:space="preserve"> </w:t>
      </w:r>
      <w:r w:rsidRPr="00F41F6A">
        <w:rPr>
          <w:rFonts w:ascii="Arial" w:hAnsi="Arial" w:cs="Arial"/>
          <w:sz w:val="22"/>
          <w:szCs w:val="22"/>
        </w:rPr>
        <w:t>However, growth in sales alone does not show if the channel shift improved profitability. The next section therefore examines the operating profits and margins of the two segments.</w:t>
      </w:r>
    </w:p>
    <w:p w14:paraId="12EA3807" w14:textId="77777777" w:rsidR="00241FA6" w:rsidRPr="00E9494D" w:rsidRDefault="00241FA6" w:rsidP="00FD5121">
      <w:pPr>
        <w:pStyle w:val="Heading2"/>
        <w:spacing w:line="480" w:lineRule="auto"/>
        <w:rPr>
          <w:rFonts w:ascii="Arial" w:hAnsi="Arial" w:cs="Arial"/>
          <w:sz w:val="24"/>
          <w:szCs w:val="24"/>
        </w:rPr>
      </w:pPr>
      <w:bookmarkStart w:id="47" w:name="_Toc241167389"/>
      <w:r w:rsidRPr="00E9494D">
        <w:rPr>
          <w:rFonts w:ascii="Arial" w:hAnsi="Arial" w:cs="Arial"/>
          <w:sz w:val="24"/>
          <w:szCs w:val="24"/>
          <w:lang w:val="en-GB"/>
        </w:rPr>
        <w:t>4.2 Segment profitability and compensation</w:t>
      </w:r>
      <w:bookmarkEnd w:id="47"/>
    </w:p>
    <w:p w14:paraId="3E741E77" w14:textId="65B9CE4A" w:rsidR="00241FA6" w:rsidRPr="00F41F6A" w:rsidRDefault="00241FA6" w:rsidP="00FD5121">
      <w:pPr>
        <w:spacing w:after="140" w:line="480" w:lineRule="auto"/>
        <w:jc w:val="both"/>
        <w:rPr>
          <w:rFonts w:ascii="Arial" w:hAnsi="Arial" w:cs="Arial"/>
          <w:sz w:val="22"/>
          <w:szCs w:val="22"/>
        </w:rPr>
      </w:pPr>
      <w:r w:rsidRPr="00F41F6A">
        <w:rPr>
          <w:rFonts w:ascii="Arial" w:hAnsi="Arial" w:cs="Arial"/>
          <w:sz w:val="22"/>
          <w:szCs w:val="22"/>
        </w:rPr>
        <w:t xml:space="preserve">The second and fifth objectives mainly ask: how profitable each channel was and if online profit growth offset the retail decline. Table </w:t>
      </w:r>
      <w:r w:rsidR="00C365C7" w:rsidRPr="00F41F6A">
        <w:rPr>
          <w:rFonts w:ascii="Arial" w:hAnsi="Arial" w:cs="Arial"/>
          <w:sz w:val="22"/>
          <w:szCs w:val="22"/>
        </w:rPr>
        <w:t>IV</w:t>
      </w:r>
      <w:r w:rsidRPr="00F41F6A">
        <w:rPr>
          <w:rFonts w:ascii="Arial" w:hAnsi="Arial" w:cs="Arial"/>
          <w:sz w:val="22"/>
          <w:szCs w:val="22"/>
        </w:rPr>
        <w:t xml:space="preserve"> shows the change in segment operating profit throughout the years (Refer to Appendix 4B for code and Python results)</w:t>
      </w:r>
    </w:p>
    <w:p w14:paraId="07C17E5F" w14:textId="594D604B" w:rsidR="00241FA6" w:rsidRPr="00F41F6A" w:rsidRDefault="00770338" w:rsidP="00FD5121">
      <w:pPr>
        <w:spacing w:after="70" w:line="480" w:lineRule="auto"/>
        <w:rPr>
          <w:rFonts w:ascii="Arial" w:hAnsi="Arial" w:cs="Arial"/>
          <w:sz w:val="22"/>
          <w:szCs w:val="22"/>
        </w:rPr>
      </w:pPr>
      <w:r w:rsidRPr="00F41F6A">
        <w:rPr>
          <w:rFonts w:ascii="Arial" w:hAnsi="Arial" w:cs="Arial"/>
          <w:noProof/>
          <w:sz w:val="22"/>
          <w:szCs w:val="22"/>
        </w:rPr>
        <w:drawing>
          <wp:inline distT="0" distB="0" distL="0" distR="0" wp14:anchorId="7606D00B" wp14:editId="08740314">
            <wp:extent cx="5731510" cy="2695575"/>
            <wp:effectExtent l="0" t="0" r="2540" b="9525"/>
            <wp:docPr id="112329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99746" name=""/>
                    <pic:cNvPicPr/>
                  </pic:nvPicPr>
                  <pic:blipFill>
                    <a:blip r:embed="rId20"/>
                    <a:stretch>
                      <a:fillRect/>
                    </a:stretch>
                  </pic:blipFill>
                  <pic:spPr>
                    <a:xfrm>
                      <a:off x="0" y="0"/>
                      <a:ext cx="5731510" cy="2695575"/>
                    </a:xfrm>
                    <a:prstGeom prst="rect">
                      <a:avLst/>
                    </a:prstGeom>
                  </pic:spPr>
                </pic:pic>
              </a:graphicData>
            </a:graphic>
          </wp:inline>
        </w:drawing>
      </w:r>
      <w:r w:rsidR="00241FA6" w:rsidRPr="00F41F6A">
        <w:rPr>
          <w:rFonts w:ascii="Arial" w:hAnsi="Arial" w:cs="Arial"/>
          <w:sz w:val="22"/>
          <w:szCs w:val="22"/>
        </w:rPr>
        <w:t xml:space="preserve">Between FY2015 and FY2026, there was a decline of £157.8m in retail operating profit, while there was an increase of £345.2m in Online/Directory operating profit. As a combined result, the operating profit of both segments increased by £187.4m. </w:t>
      </w:r>
    </w:p>
    <w:p w14:paraId="2519AC66" w14:textId="77777777" w:rsidR="00241FA6" w:rsidRPr="00F41F6A" w:rsidRDefault="00241FA6" w:rsidP="00FD5121">
      <w:pPr>
        <w:spacing w:after="70" w:line="480" w:lineRule="auto"/>
        <w:rPr>
          <w:rFonts w:ascii="Arial" w:hAnsi="Arial" w:cs="Arial"/>
          <w:sz w:val="22"/>
          <w:szCs w:val="22"/>
        </w:rPr>
      </w:pPr>
    </w:p>
    <w:p w14:paraId="13C06AE1" w14:textId="77777777" w:rsidR="00F92A09" w:rsidRDefault="00F92A09">
      <w:pPr>
        <w:rPr>
          <w:rFonts w:ascii="Arial" w:hAnsi="Arial" w:cs="Arial"/>
          <w:sz w:val="22"/>
          <w:szCs w:val="22"/>
          <w:lang w:val="en-GB"/>
        </w:rPr>
      </w:pPr>
      <w:r>
        <w:rPr>
          <w:rFonts w:ascii="Arial" w:hAnsi="Arial" w:cs="Arial"/>
          <w:sz w:val="22"/>
          <w:szCs w:val="22"/>
          <w:lang w:val="en-GB"/>
        </w:rPr>
        <w:br w:type="page"/>
      </w:r>
    </w:p>
    <w:p w14:paraId="07EE4784" w14:textId="57D0F9F3" w:rsidR="00241FA6" w:rsidRPr="00F41F6A" w:rsidRDefault="004511E2" w:rsidP="00FD5121">
      <w:pPr>
        <w:spacing w:after="70" w:line="480" w:lineRule="auto"/>
        <w:rPr>
          <w:rFonts w:ascii="Arial" w:hAnsi="Arial" w:cs="Arial"/>
          <w:i/>
          <w:iCs/>
          <w:sz w:val="22"/>
          <w:szCs w:val="22"/>
        </w:rPr>
      </w:pPr>
      <w:r w:rsidRPr="00F41F6A">
        <w:rPr>
          <w:rFonts w:ascii="Arial" w:hAnsi="Arial" w:cs="Arial"/>
          <w:noProof/>
          <w:sz w:val="22"/>
          <w:szCs w:val="22"/>
          <w:lang w:val="en-GB"/>
        </w:rPr>
        <w:lastRenderedPageBreak/>
        <w:drawing>
          <wp:inline distT="0" distB="0" distL="0" distR="0" wp14:anchorId="69DA65CB" wp14:editId="63632FAF">
            <wp:extent cx="5731510" cy="3538220"/>
            <wp:effectExtent l="0" t="0" r="2540" b="5080"/>
            <wp:docPr id="33374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47926" name=""/>
                    <pic:cNvPicPr/>
                  </pic:nvPicPr>
                  <pic:blipFill>
                    <a:blip r:embed="rId21"/>
                    <a:stretch>
                      <a:fillRect/>
                    </a:stretch>
                  </pic:blipFill>
                  <pic:spPr>
                    <a:xfrm>
                      <a:off x="0" y="0"/>
                      <a:ext cx="5731510" cy="3538220"/>
                    </a:xfrm>
                    <a:prstGeom prst="rect">
                      <a:avLst/>
                    </a:prstGeom>
                  </pic:spPr>
                </pic:pic>
              </a:graphicData>
            </a:graphic>
          </wp:inline>
        </w:drawing>
      </w:r>
    </w:p>
    <w:p w14:paraId="5B3A5796" w14:textId="1A76CDE1" w:rsidR="00241FA6" w:rsidRPr="00F41F6A" w:rsidRDefault="00241FA6" w:rsidP="00FD5121">
      <w:pPr>
        <w:spacing w:after="70" w:line="480" w:lineRule="auto"/>
        <w:jc w:val="both"/>
        <w:rPr>
          <w:rFonts w:ascii="Arial" w:hAnsi="Arial" w:cs="Arial"/>
          <w:sz w:val="22"/>
          <w:szCs w:val="22"/>
        </w:rPr>
      </w:pPr>
      <w:r w:rsidRPr="00F41F6A">
        <w:rPr>
          <w:rFonts w:ascii="Arial" w:hAnsi="Arial" w:cs="Arial"/>
          <w:sz w:val="22"/>
          <w:szCs w:val="22"/>
        </w:rPr>
        <w:t xml:space="preserve">Figure </w:t>
      </w:r>
      <w:r w:rsidR="004511E2" w:rsidRPr="00F41F6A">
        <w:rPr>
          <w:rFonts w:ascii="Arial" w:hAnsi="Arial" w:cs="Arial"/>
          <w:sz w:val="22"/>
          <w:szCs w:val="22"/>
        </w:rPr>
        <w:t>5</w:t>
      </w:r>
      <w:r w:rsidRPr="00F41F6A">
        <w:rPr>
          <w:rFonts w:ascii="Arial" w:hAnsi="Arial" w:cs="Arial"/>
          <w:sz w:val="22"/>
          <w:szCs w:val="22"/>
        </w:rPr>
        <w:t xml:space="preserve"> shows that Online/Directory became a larger source of segment operating profit from FY2016. Retail Operating profit recorded a loss of £136.3m in FY2021 and did recover after that, but its FY2026 profit of £226.0 m was below the opening year level. Online/Directory remained profitable throughout the period and did increase from £376.8m in FY2015 to £722.0m in FY2026.</w:t>
      </w:r>
    </w:p>
    <w:p w14:paraId="4B7995D2" w14:textId="4A3070D8" w:rsidR="00241FA6" w:rsidRPr="00F92A09" w:rsidRDefault="00CB18D7" w:rsidP="00F92A09">
      <w:pPr>
        <w:spacing w:after="70" w:line="480" w:lineRule="auto"/>
        <w:rPr>
          <w:rFonts w:ascii="Arial" w:hAnsi="Arial" w:cs="Arial"/>
          <w:sz w:val="22"/>
          <w:szCs w:val="22"/>
        </w:rPr>
      </w:pPr>
      <w:r w:rsidRPr="00F41F6A">
        <w:rPr>
          <w:rFonts w:ascii="Arial" w:hAnsi="Arial" w:cs="Arial"/>
          <w:sz w:val="22"/>
          <w:szCs w:val="22"/>
        </w:rPr>
        <w:t>Profit figures indicate that Online/Directory became the bigger contributor of segment operating profit</w:t>
      </w:r>
      <w:r w:rsidR="00241FA6" w:rsidRPr="00F41F6A">
        <w:rPr>
          <w:rFonts w:ascii="Arial" w:hAnsi="Arial" w:cs="Arial"/>
          <w:sz w:val="22"/>
          <w:szCs w:val="22"/>
        </w:rPr>
        <w:t>. However, profit in pounds does not account for differences in the level of sales. The margins of the two segments were therefore examined separately.</w:t>
      </w:r>
    </w:p>
    <w:p w14:paraId="12756F4F" w14:textId="5044465A" w:rsidR="00241FA6" w:rsidRPr="00F41F6A" w:rsidRDefault="00F33DEF" w:rsidP="00FD5121">
      <w:pPr>
        <w:spacing w:before="50" w:after="180" w:line="480" w:lineRule="auto"/>
        <w:jc w:val="both"/>
        <w:rPr>
          <w:rFonts w:ascii="Arial" w:hAnsi="Arial" w:cs="Arial"/>
          <w:sz w:val="22"/>
          <w:szCs w:val="22"/>
        </w:rPr>
      </w:pPr>
      <w:r w:rsidRPr="00F41F6A">
        <w:rPr>
          <w:rFonts w:ascii="Arial" w:hAnsi="Arial" w:cs="Arial"/>
          <w:noProof/>
          <w:sz w:val="22"/>
          <w:szCs w:val="22"/>
        </w:rPr>
        <w:lastRenderedPageBreak/>
        <w:drawing>
          <wp:inline distT="0" distB="0" distL="0" distR="0" wp14:anchorId="13926CD8" wp14:editId="1D90790B">
            <wp:extent cx="5731510" cy="3486150"/>
            <wp:effectExtent l="0" t="0" r="2540" b="0"/>
            <wp:docPr id="15104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6995" name=""/>
                    <pic:cNvPicPr/>
                  </pic:nvPicPr>
                  <pic:blipFill>
                    <a:blip r:embed="rId22"/>
                    <a:stretch>
                      <a:fillRect/>
                    </a:stretch>
                  </pic:blipFill>
                  <pic:spPr>
                    <a:xfrm>
                      <a:off x="0" y="0"/>
                      <a:ext cx="5731510" cy="3486150"/>
                    </a:xfrm>
                    <a:prstGeom prst="rect">
                      <a:avLst/>
                    </a:prstGeom>
                  </pic:spPr>
                </pic:pic>
              </a:graphicData>
            </a:graphic>
          </wp:inline>
        </w:drawing>
      </w:r>
      <w:r w:rsidR="00CB7122" w:rsidRPr="00F41F6A">
        <w:rPr>
          <w:rFonts w:ascii="Arial" w:hAnsi="Arial" w:cs="Arial"/>
          <w:sz w:val="22"/>
          <w:szCs w:val="22"/>
        </w:rPr>
        <w:t xml:space="preserve">Figure 6 shows </w:t>
      </w:r>
      <w:r w:rsidR="00062698" w:rsidRPr="00F41F6A">
        <w:rPr>
          <w:rFonts w:ascii="Arial" w:hAnsi="Arial" w:cs="Arial"/>
          <w:sz w:val="22"/>
          <w:szCs w:val="22"/>
        </w:rPr>
        <w:t xml:space="preserve">the operating margins across the study period. </w:t>
      </w:r>
      <w:r w:rsidR="00241FA6" w:rsidRPr="00F41F6A">
        <w:rPr>
          <w:rFonts w:ascii="Arial" w:hAnsi="Arial" w:cs="Arial"/>
          <w:sz w:val="22"/>
          <w:szCs w:val="22"/>
        </w:rPr>
        <w:t xml:space="preserve">Online/Directory had a higher operating margin than Retail in every year. However, its reported margin declined from 24.46% in FY2015 to 17.62% in FY2026. Retail margin declined from 16.34% to 11.94%, with a sharp temporary fall to −14.28% in FY2021. </w:t>
      </w:r>
    </w:p>
    <w:p w14:paraId="357E40A4" w14:textId="3A9D2A7F" w:rsidR="001F51A1" w:rsidRPr="00F41F6A" w:rsidRDefault="00241FA6" w:rsidP="00FD5121">
      <w:pPr>
        <w:spacing w:before="50" w:after="180" w:line="480" w:lineRule="auto"/>
        <w:jc w:val="both"/>
        <w:rPr>
          <w:rFonts w:ascii="Arial" w:hAnsi="Arial" w:cs="Arial"/>
          <w:b/>
          <w:bCs/>
          <w:sz w:val="22"/>
          <w:szCs w:val="22"/>
        </w:rPr>
      </w:pPr>
      <w:r w:rsidRPr="00F41F6A">
        <w:rPr>
          <w:rFonts w:ascii="Arial" w:hAnsi="Arial" w:cs="Arial"/>
          <w:sz w:val="22"/>
          <w:szCs w:val="22"/>
        </w:rPr>
        <w:t>To make the margin results cleaner, an exploratory model of reporting breaks was used.</w:t>
      </w:r>
      <w:r w:rsidR="001F51A1" w:rsidRPr="00F41F6A">
        <w:rPr>
          <w:rFonts w:ascii="Arial" w:hAnsi="Arial" w:cs="Arial"/>
          <w:sz w:val="22"/>
          <w:szCs w:val="22"/>
        </w:rPr>
        <w:t xml:space="preserve"> It checks </w:t>
      </w:r>
      <w:r w:rsidR="00D546FF" w:rsidRPr="00F41F6A">
        <w:rPr>
          <w:rFonts w:ascii="Arial" w:hAnsi="Arial" w:cs="Arial"/>
          <w:sz w:val="22"/>
          <w:szCs w:val="22"/>
        </w:rPr>
        <w:t>whether</w:t>
      </w:r>
      <w:r w:rsidR="001F51A1" w:rsidRPr="00F41F6A">
        <w:rPr>
          <w:rFonts w:ascii="Arial" w:hAnsi="Arial" w:cs="Arial"/>
          <w:sz w:val="22"/>
          <w:szCs w:val="22"/>
        </w:rPr>
        <w:t xml:space="preserve"> the </w:t>
      </w:r>
      <w:r w:rsidR="00535A5B" w:rsidRPr="00F41F6A">
        <w:rPr>
          <w:rFonts w:ascii="Arial" w:hAnsi="Arial" w:cs="Arial"/>
          <w:sz w:val="22"/>
          <w:szCs w:val="22"/>
        </w:rPr>
        <w:t xml:space="preserve">margin decline </w:t>
      </w:r>
      <w:r w:rsidR="001F51A1" w:rsidRPr="00F41F6A">
        <w:rPr>
          <w:rFonts w:ascii="Arial" w:hAnsi="Arial" w:cs="Arial"/>
          <w:sz w:val="22"/>
          <w:szCs w:val="22"/>
        </w:rPr>
        <w:t xml:space="preserve">in Online/directory was a </w:t>
      </w:r>
      <w:r w:rsidR="00535A5B" w:rsidRPr="00F41F6A">
        <w:rPr>
          <w:rFonts w:ascii="Arial" w:hAnsi="Arial" w:cs="Arial"/>
          <w:sz w:val="22"/>
          <w:szCs w:val="22"/>
        </w:rPr>
        <w:t>normal</w:t>
      </w:r>
      <w:r w:rsidR="001F51A1" w:rsidRPr="00F41F6A">
        <w:rPr>
          <w:rFonts w:ascii="Arial" w:hAnsi="Arial" w:cs="Arial"/>
          <w:sz w:val="22"/>
          <w:szCs w:val="22"/>
        </w:rPr>
        <w:t xml:space="preserve"> decline or if some of the change is linked to reporting changes in FY2018 or FY2023.</w:t>
      </w:r>
    </w:p>
    <w:p w14:paraId="1CA3365D" w14:textId="7B06F545" w:rsidR="00241FA6" w:rsidRPr="00F41F6A" w:rsidRDefault="00531444" w:rsidP="00FD5121">
      <w:pPr>
        <w:spacing w:before="50" w:after="180" w:line="480" w:lineRule="auto"/>
        <w:rPr>
          <w:rFonts w:ascii="Arial" w:hAnsi="Arial" w:cs="Arial"/>
          <w:sz w:val="22"/>
          <w:szCs w:val="22"/>
        </w:rPr>
      </w:pPr>
      <w:r w:rsidRPr="00F41F6A">
        <w:rPr>
          <w:rFonts w:ascii="Arial" w:hAnsi="Arial" w:cs="Arial"/>
          <w:noProof/>
          <w:sz w:val="22"/>
          <w:szCs w:val="22"/>
        </w:rPr>
        <w:lastRenderedPageBreak/>
        <w:drawing>
          <wp:inline distT="0" distB="0" distL="0" distR="0" wp14:anchorId="2D6DD5D4" wp14:editId="0F018915">
            <wp:extent cx="5731510" cy="3111500"/>
            <wp:effectExtent l="0" t="0" r="2540" b="0"/>
            <wp:docPr id="28325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57292" name=""/>
                    <pic:cNvPicPr/>
                  </pic:nvPicPr>
                  <pic:blipFill>
                    <a:blip r:embed="rId23"/>
                    <a:stretch>
                      <a:fillRect/>
                    </a:stretch>
                  </pic:blipFill>
                  <pic:spPr>
                    <a:xfrm>
                      <a:off x="0" y="0"/>
                      <a:ext cx="5731510" cy="3111500"/>
                    </a:xfrm>
                    <a:prstGeom prst="rect">
                      <a:avLst/>
                    </a:prstGeom>
                  </pic:spPr>
                </pic:pic>
              </a:graphicData>
            </a:graphic>
          </wp:inline>
        </w:drawing>
      </w:r>
    </w:p>
    <w:p w14:paraId="3C6948E7" w14:textId="751B03A2" w:rsidR="00241FA6" w:rsidRPr="00F41F6A" w:rsidRDefault="00241FA6" w:rsidP="00FD5121">
      <w:pPr>
        <w:spacing w:before="50" w:after="180" w:line="480" w:lineRule="auto"/>
        <w:jc w:val="both"/>
        <w:rPr>
          <w:rFonts w:ascii="Arial" w:hAnsi="Arial" w:cs="Arial"/>
          <w:sz w:val="22"/>
          <w:szCs w:val="22"/>
        </w:rPr>
      </w:pPr>
      <w:r w:rsidRPr="00F41F6A">
        <w:rPr>
          <w:rFonts w:ascii="Arial" w:hAnsi="Arial" w:cs="Arial"/>
          <w:sz w:val="22"/>
          <w:szCs w:val="22"/>
        </w:rPr>
        <w:t xml:space="preserve">The Online/Directory margin did not decline steadily over the whole period. Table </w:t>
      </w:r>
      <w:r w:rsidR="009D1EEE" w:rsidRPr="00F41F6A">
        <w:rPr>
          <w:rFonts w:ascii="Arial" w:hAnsi="Arial" w:cs="Arial"/>
          <w:sz w:val="22"/>
          <w:szCs w:val="22"/>
        </w:rPr>
        <w:t>V</w:t>
      </w:r>
      <w:r w:rsidRPr="00F41F6A">
        <w:rPr>
          <w:rFonts w:ascii="Arial" w:hAnsi="Arial" w:cs="Arial"/>
          <w:sz w:val="22"/>
          <w:szCs w:val="22"/>
        </w:rPr>
        <w:t xml:space="preserve"> shows that the reported margin declined by 6.84 percentage points between FY2015 and FY2026, but the largest decline occurred around FY2018 and FY2023 when the reporting pattern changed. After these two reporting breaks were included in the model, the remaining time trend became positive at 0.468 percentage points per year. This </w:t>
      </w:r>
      <w:r w:rsidR="00FE0AE1" w:rsidRPr="00F41F6A">
        <w:rPr>
          <w:rFonts w:ascii="Arial" w:hAnsi="Arial" w:cs="Arial"/>
          <w:sz w:val="22"/>
          <w:szCs w:val="22"/>
        </w:rPr>
        <w:t>suggests</w:t>
      </w:r>
      <w:r w:rsidRPr="00F41F6A">
        <w:rPr>
          <w:rFonts w:ascii="Arial" w:hAnsi="Arial" w:cs="Arial"/>
          <w:sz w:val="22"/>
          <w:szCs w:val="22"/>
        </w:rPr>
        <w:t xml:space="preserve"> that the </w:t>
      </w:r>
      <w:r w:rsidR="00FE0AE1" w:rsidRPr="00F41F6A">
        <w:rPr>
          <w:rFonts w:ascii="Arial" w:hAnsi="Arial" w:cs="Arial"/>
          <w:sz w:val="22"/>
          <w:szCs w:val="22"/>
        </w:rPr>
        <w:t xml:space="preserve">decline in </w:t>
      </w:r>
      <w:r w:rsidRPr="00F41F6A">
        <w:rPr>
          <w:rFonts w:ascii="Arial" w:hAnsi="Arial" w:cs="Arial"/>
          <w:sz w:val="22"/>
          <w:szCs w:val="22"/>
        </w:rPr>
        <w:t>reported margin should not be read as a simple year-by-year trend of declining performance of Online/Directory. However, the model is exploratory and does not prove that margin movements were caused by any reporting changes (Refer to Appendix 4B for full model, equation, code and output)</w:t>
      </w:r>
    </w:p>
    <w:p w14:paraId="2E1EABD2" w14:textId="77777777" w:rsidR="00241FA6" w:rsidRPr="00F41F6A" w:rsidRDefault="00241FA6" w:rsidP="00FD5121">
      <w:pPr>
        <w:spacing w:before="50" w:after="180" w:line="480" w:lineRule="auto"/>
        <w:rPr>
          <w:rFonts w:ascii="Arial" w:hAnsi="Arial" w:cs="Arial"/>
          <w:sz w:val="22"/>
          <w:szCs w:val="22"/>
        </w:rPr>
      </w:pPr>
    </w:p>
    <w:p w14:paraId="7DD8CE96" w14:textId="1B1A9790" w:rsidR="00241FA6" w:rsidRPr="00F41F6A" w:rsidRDefault="004511E2" w:rsidP="00FD5121">
      <w:pPr>
        <w:spacing w:before="50" w:after="180" w:line="480" w:lineRule="auto"/>
        <w:jc w:val="both"/>
        <w:rPr>
          <w:rFonts w:ascii="Arial" w:hAnsi="Arial" w:cs="Arial"/>
          <w:sz w:val="22"/>
          <w:szCs w:val="22"/>
        </w:rPr>
      </w:pPr>
      <w:r w:rsidRPr="00F41F6A">
        <w:rPr>
          <w:rFonts w:ascii="Arial" w:hAnsi="Arial" w:cs="Arial"/>
          <w:noProof/>
          <w:sz w:val="22"/>
          <w:szCs w:val="22"/>
        </w:rPr>
        <w:lastRenderedPageBreak/>
        <w:drawing>
          <wp:inline distT="0" distB="0" distL="0" distR="0" wp14:anchorId="299B8B28" wp14:editId="382B08A9">
            <wp:extent cx="5731510" cy="3459480"/>
            <wp:effectExtent l="0" t="0" r="2540" b="7620"/>
            <wp:docPr id="26221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13165" name=""/>
                    <pic:cNvPicPr/>
                  </pic:nvPicPr>
                  <pic:blipFill>
                    <a:blip r:embed="rId24"/>
                    <a:stretch>
                      <a:fillRect/>
                    </a:stretch>
                  </pic:blipFill>
                  <pic:spPr>
                    <a:xfrm>
                      <a:off x="0" y="0"/>
                      <a:ext cx="5731510" cy="3459480"/>
                    </a:xfrm>
                    <a:prstGeom prst="rect">
                      <a:avLst/>
                    </a:prstGeom>
                  </pic:spPr>
                </pic:pic>
              </a:graphicData>
            </a:graphic>
          </wp:inline>
        </w:drawing>
      </w:r>
      <w:r w:rsidR="00241FA6" w:rsidRPr="00F41F6A">
        <w:rPr>
          <w:rFonts w:ascii="Arial" w:hAnsi="Arial" w:cs="Arial"/>
          <w:sz w:val="22"/>
          <w:szCs w:val="22"/>
        </w:rPr>
        <w:t xml:space="preserve">Figure </w:t>
      </w:r>
      <w:r w:rsidRPr="00F41F6A">
        <w:rPr>
          <w:rFonts w:ascii="Arial" w:hAnsi="Arial" w:cs="Arial"/>
          <w:sz w:val="22"/>
          <w:szCs w:val="22"/>
        </w:rPr>
        <w:t>7</w:t>
      </w:r>
      <w:r w:rsidR="00241FA6" w:rsidRPr="00F41F6A">
        <w:rPr>
          <w:rFonts w:ascii="Arial" w:hAnsi="Arial" w:cs="Arial"/>
          <w:sz w:val="22"/>
          <w:szCs w:val="22"/>
        </w:rPr>
        <w:t xml:space="preserve"> shows that combined segment operating profit remained below its FY2015 level between FY2018 and FY2023. It moved a bit above the starting position in FY2024 and reached £187.4m above it by FY2026. </w:t>
      </w:r>
      <w:r w:rsidR="009746F7" w:rsidRPr="00F41F6A">
        <w:rPr>
          <w:rFonts w:ascii="Arial" w:hAnsi="Arial" w:cs="Arial"/>
          <w:sz w:val="22"/>
          <w:szCs w:val="22"/>
        </w:rPr>
        <w:t xml:space="preserve">Online/directory compensated for the decline in </w:t>
      </w:r>
      <w:r w:rsidR="007B0397" w:rsidRPr="00F41F6A">
        <w:rPr>
          <w:rFonts w:ascii="Arial" w:hAnsi="Arial" w:cs="Arial"/>
          <w:sz w:val="22"/>
          <w:szCs w:val="22"/>
        </w:rPr>
        <w:t>Retail</w:t>
      </w:r>
      <w:r w:rsidR="009746F7" w:rsidRPr="00F41F6A">
        <w:rPr>
          <w:rFonts w:ascii="Arial" w:hAnsi="Arial" w:cs="Arial"/>
          <w:sz w:val="22"/>
          <w:szCs w:val="22"/>
        </w:rPr>
        <w:t>, but the improvement was uneven.</w:t>
      </w:r>
    </w:p>
    <w:p w14:paraId="110430BF" w14:textId="2F17C5D9" w:rsidR="00241FA6" w:rsidRPr="00F41F6A" w:rsidRDefault="00241FA6" w:rsidP="00FD5121">
      <w:pPr>
        <w:spacing w:after="140" w:line="480" w:lineRule="auto"/>
        <w:jc w:val="both"/>
        <w:rPr>
          <w:rFonts w:ascii="Arial" w:hAnsi="Arial" w:cs="Arial"/>
          <w:sz w:val="22"/>
          <w:szCs w:val="22"/>
        </w:rPr>
      </w:pPr>
      <w:r w:rsidRPr="00F41F6A">
        <w:rPr>
          <w:rFonts w:ascii="Arial" w:hAnsi="Arial" w:cs="Arial"/>
          <w:sz w:val="22"/>
          <w:szCs w:val="22"/>
        </w:rPr>
        <w:t>These findings answer the second and fifth research objectives. Online/Directory profit growth exceeded the fall in Retail profit by FY2026. The next section examines whether the increase in Online/Directory sales share was associated with NEXT Group profitability.</w:t>
      </w:r>
    </w:p>
    <w:p w14:paraId="68CED2E5" w14:textId="77777777" w:rsidR="00241FA6" w:rsidRPr="00E9494D" w:rsidRDefault="00241FA6" w:rsidP="00FD5121">
      <w:pPr>
        <w:pStyle w:val="Heading2"/>
        <w:spacing w:line="480" w:lineRule="auto"/>
        <w:rPr>
          <w:rFonts w:ascii="Arial" w:hAnsi="Arial" w:cs="Arial"/>
          <w:sz w:val="24"/>
          <w:szCs w:val="24"/>
        </w:rPr>
      </w:pPr>
      <w:bookmarkStart w:id="48" w:name="_Toc241167390"/>
      <w:r w:rsidRPr="00E9494D">
        <w:rPr>
          <w:rFonts w:ascii="Arial" w:hAnsi="Arial" w:cs="Arial"/>
          <w:sz w:val="24"/>
          <w:szCs w:val="24"/>
        </w:rPr>
        <w:t>4.3 Online/Directory sales share and Group profitability</w:t>
      </w:r>
      <w:bookmarkEnd w:id="48"/>
    </w:p>
    <w:p w14:paraId="617D8E48" w14:textId="0325BFB7" w:rsidR="00241FA6" w:rsidRPr="00F41F6A" w:rsidRDefault="00241FA6" w:rsidP="00FD5121">
      <w:pPr>
        <w:spacing w:after="140" w:line="480" w:lineRule="auto"/>
        <w:jc w:val="both"/>
        <w:rPr>
          <w:rFonts w:ascii="Arial" w:hAnsi="Arial" w:cs="Arial"/>
          <w:sz w:val="22"/>
          <w:szCs w:val="22"/>
          <w:lang w:val="en-GB"/>
        </w:rPr>
      </w:pPr>
      <w:r w:rsidRPr="00F41F6A">
        <w:rPr>
          <w:rFonts w:ascii="Arial" w:hAnsi="Arial" w:cs="Arial"/>
          <w:sz w:val="22"/>
          <w:szCs w:val="22"/>
          <w:lang w:val="en-GB"/>
        </w:rPr>
        <w:t xml:space="preserve">The third research objective is to find out if the increase in the percentage of Online/Directory sales is correlated with NEXT Group profitability. The profitability of the group is determined by NEXT Group PBT margin on an Alternative Performance Measure (APM) basis. </w:t>
      </w:r>
    </w:p>
    <w:p w14:paraId="28C839FF" w14:textId="77777777" w:rsidR="00241FA6" w:rsidRPr="00F41F6A" w:rsidRDefault="00241FA6" w:rsidP="00FD5121">
      <w:pPr>
        <w:spacing w:after="140" w:line="480" w:lineRule="auto"/>
        <w:jc w:val="both"/>
        <w:rPr>
          <w:rFonts w:ascii="Arial" w:hAnsi="Arial" w:cs="Arial"/>
          <w:sz w:val="22"/>
          <w:szCs w:val="22"/>
          <w:lang w:val="en-GB"/>
        </w:rPr>
      </w:pPr>
      <w:r w:rsidRPr="00F41F6A">
        <w:rPr>
          <w:rFonts w:ascii="Arial" w:hAnsi="Arial" w:cs="Arial"/>
          <w:sz w:val="22"/>
          <w:szCs w:val="22"/>
          <w:lang w:val="en-GB"/>
        </w:rPr>
        <w:t xml:space="preserve">Online/Directory sales share was found to have a strong negative relationship with NEXT Group APM PBT margin, as evident from the Pearson correlation. The </w:t>
      </w:r>
      <w:r w:rsidRPr="00F41F6A">
        <w:rPr>
          <w:rFonts w:ascii="Arial" w:hAnsi="Arial" w:cs="Arial"/>
          <w:sz w:val="22"/>
          <w:szCs w:val="22"/>
          <w:lang w:val="en-GB"/>
        </w:rPr>
        <w:lastRenderedPageBreak/>
        <w:t>correlation was −0.761 with a p-value of 0.004. This indicates that those years with a greater Online/Directory sales percentage tended to have a lower Group margin. However, correlation does not indicate that a change in sales mix brought about a change in profitability.</w:t>
      </w:r>
    </w:p>
    <w:p w14:paraId="2465BD50" w14:textId="69C50D47" w:rsidR="00241FA6" w:rsidRPr="00F41F6A" w:rsidRDefault="00CA7F77" w:rsidP="00FD5121">
      <w:pPr>
        <w:spacing w:after="140" w:line="480" w:lineRule="auto"/>
        <w:jc w:val="center"/>
        <w:rPr>
          <w:rFonts w:ascii="Arial" w:hAnsi="Arial" w:cs="Arial"/>
          <w:i/>
          <w:iCs/>
          <w:sz w:val="22"/>
          <w:szCs w:val="22"/>
        </w:rPr>
      </w:pPr>
      <w:r w:rsidRPr="00F41F6A">
        <w:rPr>
          <w:rFonts w:ascii="Arial" w:hAnsi="Arial" w:cs="Arial"/>
          <w:noProof/>
          <w:sz w:val="22"/>
          <w:szCs w:val="22"/>
        </w:rPr>
        <w:drawing>
          <wp:inline distT="0" distB="0" distL="0" distR="0" wp14:anchorId="479B5966" wp14:editId="21A1C592">
            <wp:extent cx="5731510" cy="2469515"/>
            <wp:effectExtent l="0" t="0" r="2540" b="6985"/>
            <wp:docPr id="168424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41817" name=""/>
                    <pic:cNvPicPr/>
                  </pic:nvPicPr>
                  <pic:blipFill>
                    <a:blip r:embed="rId25"/>
                    <a:stretch>
                      <a:fillRect/>
                    </a:stretch>
                  </pic:blipFill>
                  <pic:spPr>
                    <a:xfrm>
                      <a:off x="0" y="0"/>
                      <a:ext cx="5731510" cy="2469515"/>
                    </a:xfrm>
                    <a:prstGeom prst="rect">
                      <a:avLst/>
                    </a:prstGeom>
                  </pic:spPr>
                </pic:pic>
              </a:graphicData>
            </a:graphic>
          </wp:inline>
        </w:drawing>
      </w:r>
    </w:p>
    <w:p w14:paraId="6E1C5916" w14:textId="6D97CD6A" w:rsidR="00241FA6" w:rsidRPr="00F41F6A" w:rsidRDefault="00241FA6" w:rsidP="00FD5121">
      <w:pPr>
        <w:spacing w:after="140" w:line="480" w:lineRule="auto"/>
        <w:jc w:val="both"/>
        <w:rPr>
          <w:rFonts w:ascii="Arial" w:hAnsi="Arial" w:cs="Arial"/>
          <w:sz w:val="22"/>
          <w:szCs w:val="22"/>
        </w:rPr>
      </w:pPr>
      <w:r w:rsidRPr="00F41F6A">
        <w:rPr>
          <w:rFonts w:ascii="Arial" w:hAnsi="Arial" w:cs="Arial"/>
          <w:sz w:val="22"/>
          <w:szCs w:val="22"/>
        </w:rPr>
        <w:t>The regression coefficient was −0.172, indicating that a one percentage point higher Online/Directory sales share was associated with an estimated 0.172 percentage point lower  Group APM PBT margin</w:t>
      </w:r>
    </w:p>
    <w:p w14:paraId="5C1E2A8D" w14:textId="0EFF1A5E" w:rsidR="004511E2" w:rsidRPr="00F41F6A" w:rsidRDefault="004511E2" w:rsidP="00FD5121">
      <w:pPr>
        <w:spacing w:after="140" w:line="480" w:lineRule="auto"/>
        <w:jc w:val="both"/>
        <w:rPr>
          <w:rFonts w:ascii="Arial" w:hAnsi="Arial" w:cs="Arial"/>
          <w:sz w:val="22"/>
          <w:szCs w:val="22"/>
          <w:lang w:val="en-GB"/>
        </w:rPr>
      </w:pPr>
    </w:p>
    <w:p w14:paraId="53A2EA14" w14:textId="1E2510B8" w:rsidR="00241FA6" w:rsidRPr="00F41F6A" w:rsidRDefault="004511E2" w:rsidP="00FD5121">
      <w:pPr>
        <w:spacing w:after="140" w:line="480" w:lineRule="auto"/>
        <w:jc w:val="both"/>
        <w:rPr>
          <w:rFonts w:ascii="Arial" w:hAnsi="Arial" w:cs="Arial"/>
          <w:sz w:val="22"/>
          <w:szCs w:val="22"/>
          <w:lang w:val="en-GB"/>
        </w:rPr>
      </w:pPr>
      <w:r w:rsidRPr="00F41F6A">
        <w:rPr>
          <w:rFonts w:ascii="Arial" w:hAnsi="Arial" w:cs="Arial"/>
          <w:noProof/>
          <w:sz w:val="22"/>
          <w:szCs w:val="22"/>
          <w:lang w:val="en-GB"/>
        </w:rPr>
        <w:lastRenderedPageBreak/>
        <w:drawing>
          <wp:inline distT="0" distB="0" distL="0" distR="0" wp14:anchorId="55620CCA" wp14:editId="25BDB355">
            <wp:extent cx="5731510" cy="3759835"/>
            <wp:effectExtent l="0" t="0" r="2540" b="0"/>
            <wp:docPr id="15857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97592" name=""/>
                    <pic:cNvPicPr/>
                  </pic:nvPicPr>
                  <pic:blipFill>
                    <a:blip r:embed="rId26"/>
                    <a:stretch>
                      <a:fillRect/>
                    </a:stretch>
                  </pic:blipFill>
                  <pic:spPr>
                    <a:xfrm>
                      <a:off x="0" y="0"/>
                      <a:ext cx="5731510" cy="3759835"/>
                    </a:xfrm>
                    <a:prstGeom prst="rect">
                      <a:avLst/>
                    </a:prstGeom>
                  </pic:spPr>
                </pic:pic>
              </a:graphicData>
            </a:graphic>
          </wp:inline>
        </w:drawing>
      </w:r>
      <w:r w:rsidR="00241FA6" w:rsidRPr="00F41F6A">
        <w:rPr>
          <w:rFonts w:ascii="Arial" w:hAnsi="Arial" w:cs="Arial"/>
          <w:sz w:val="22"/>
          <w:szCs w:val="22"/>
          <w:lang w:val="en-GB"/>
        </w:rPr>
        <w:t xml:space="preserve">Figure </w:t>
      </w:r>
      <w:r w:rsidR="001755B4" w:rsidRPr="00F41F6A">
        <w:rPr>
          <w:rFonts w:ascii="Arial" w:hAnsi="Arial" w:cs="Arial"/>
          <w:sz w:val="22"/>
          <w:szCs w:val="22"/>
          <w:lang w:val="en-GB"/>
        </w:rPr>
        <w:t>8</w:t>
      </w:r>
      <w:r w:rsidR="00241FA6" w:rsidRPr="00F41F6A">
        <w:rPr>
          <w:rFonts w:ascii="Arial" w:hAnsi="Arial" w:cs="Arial"/>
          <w:sz w:val="22"/>
          <w:szCs w:val="22"/>
          <w:lang w:val="en-GB"/>
        </w:rPr>
        <w:t xml:space="preserve"> shows that FY2021 was clearly separated from the other observations. It combined the highest Online/Directory sales share with the lowest Group margin. This shows the exceptional trading conditions during the pandemic, when store closures and other disruptions affected both channel composition and profitability.</w:t>
      </w:r>
    </w:p>
    <w:p w14:paraId="2BFAE226" w14:textId="48D330D0" w:rsidR="00241FA6" w:rsidRPr="00F41F6A" w:rsidRDefault="00241FA6" w:rsidP="00FD5121">
      <w:pPr>
        <w:spacing w:after="140" w:line="480" w:lineRule="auto"/>
        <w:jc w:val="both"/>
        <w:rPr>
          <w:rFonts w:ascii="Arial" w:hAnsi="Arial" w:cs="Arial"/>
          <w:sz w:val="22"/>
          <w:szCs w:val="22"/>
          <w:lang w:val="en-GB"/>
        </w:rPr>
      </w:pPr>
      <w:r w:rsidRPr="00F41F6A">
        <w:rPr>
          <w:rFonts w:ascii="Arial" w:hAnsi="Arial" w:cs="Arial"/>
          <w:sz w:val="22"/>
          <w:szCs w:val="22"/>
          <w:lang w:val="en-GB"/>
        </w:rPr>
        <w:t>The regression was repeated without FY2021 as a sensitivity check. The coefficient stayed negative, but was smaller in absolute value, from −0.172 to −0.111. The p-value came down to 0.0005, and R-squared went up to 0.756.</w:t>
      </w:r>
      <w:r w:rsidR="00A260FC" w:rsidRPr="00F41F6A">
        <w:rPr>
          <w:rFonts w:ascii="Arial" w:hAnsi="Arial" w:cs="Arial"/>
          <w:sz w:val="22"/>
          <w:szCs w:val="22"/>
          <w:lang w:val="en-GB"/>
        </w:rPr>
        <w:t xml:space="preserve"> </w:t>
      </w:r>
      <w:r w:rsidR="00AD4F65" w:rsidRPr="00F41F6A">
        <w:rPr>
          <w:rFonts w:ascii="Arial" w:hAnsi="Arial" w:cs="Arial"/>
          <w:sz w:val="22"/>
          <w:szCs w:val="22"/>
        </w:rPr>
        <w:t>The negative relationship exists even after excluding FY2021, suggesting that the pandemic year was not the only factor behind the negative correlation</w:t>
      </w:r>
      <w:r w:rsidRPr="00F41F6A">
        <w:rPr>
          <w:rFonts w:ascii="Arial" w:hAnsi="Arial" w:cs="Arial"/>
          <w:b/>
          <w:bCs/>
          <w:sz w:val="22"/>
          <w:szCs w:val="22"/>
          <w:lang w:val="en-GB"/>
        </w:rPr>
        <w:t>.</w:t>
      </w:r>
      <w:r w:rsidRPr="00F41F6A">
        <w:rPr>
          <w:rFonts w:ascii="Arial" w:hAnsi="Arial" w:cs="Arial"/>
          <w:sz w:val="22"/>
          <w:szCs w:val="22"/>
          <w:lang w:val="en-GB"/>
        </w:rPr>
        <w:t xml:space="preserve"> The full twelve-year regression is, however, the primary model, with the model without FY2021 offering supportive evidence. </w:t>
      </w:r>
    </w:p>
    <w:p w14:paraId="3E870E30" w14:textId="710D629B" w:rsidR="00241FA6" w:rsidRPr="00F41F6A" w:rsidRDefault="00241FA6" w:rsidP="00FD5121">
      <w:pPr>
        <w:spacing w:after="140" w:line="480" w:lineRule="auto"/>
        <w:jc w:val="both"/>
        <w:rPr>
          <w:rFonts w:ascii="Arial" w:hAnsi="Arial" w:cs="Arial"/>
          <w:sz w:val="22"/>
          <w:szCs w:val="22"/>
          <w:lang w:val="en-GB"/>
        </w:rPr>
      </w:pPr>
      <w:r w:rsidRPr="00F41F6A">
        <w:rPr>
          <w:rFonts w:ascii="Arial" w:hAnsi="Arial" w:cs="Arial"/>
          <w:sz w:val="22"/>
          <w:szCs w:val="22"/>
          <w:lang w:val="en-GB"/>
        </w:rPr>
        <w:t xml:space="preserve">These findings address the third research objective, which was to determine if there was a statistically significant negative relationship between Online/Directory sales share and NEXT Group APM PBT margin. This finding was in the same direction when FY2021 was removed. </w:t>
      </w:r>
      <w:r w:rsidR="008F3253" w:rsidRPr="00F41F6A">
        <w:rPr>
          <w:rFonts w:ascii="Arial" w:hAnsi="Arial" w:cs="Arial"/>
          <w:sz w:val="22"/>
          <w:szCs w:val="22"/>
        </w:rPr>
        <w:t xml:space="preserve">The result should </w:t>
      </w:r>
      <w:r w:rsidR="007D75B6" w:rsidRPr="00F41F6A">
        <w:rPr>
          <w:rFonts w:ascii="Arial" w:hAnsi="Arial" w:cs="Arial"/>
          <w:sz w:val="22"/>
          <w:szCs w:val="22"/>
        </w:rPr>
        <w:t>be taken as a statistical</w:t>
      </w:r>
      <w:r w:rsidR="00052B65" w:rsidRPr="00F41F6A">
        <w:rPr>
          <w:rFonts w:ascii="Arial" w:hAnsi="Arial" w:cs="Arial"/>
          <w:sz w:val="22"/>
          <w:szCs w:val="22"/>
        </w:rPr>
        <w:t>,</w:t>
      </w:r>
      <w:r w:rsidR="007D75B6" w:rsidRPr="00F41F6A">
        <w:rPr>
          <w:rFonts w:ascii="Arial" w:hAnsi="Arial" w:cs="Arial"/>
          <w:sz w:val="22"/>
          <w:szCs w:val="22"/>
        </w:rPr>
        <w:t xml:space="preserve"> non-causal association. While the relationship was negative when FY2021 was excluded, other </w:t>
      </w:r>
      <w:r w:rsidR="007D75B6" w:rsidRPr="00F41F6A">
        <w:rPr>
          <w:rFonts w:ascii="Arial" w:hAnsi="Arial" w:cs="Arial"/>
          <w:sz w:val="22"/>
          <w:szCs w:val="22"/>
        </w:rPr>
        <w:lastRenderedPageBreak/>
        <w:t>time-related and business factors could also have had an impact on Group profitability</w:t>
      </w:r>
      <w:r w:rsidR="007D75B6" w:rsidRPr="00F41F6A">
        <w:rPr>
          <w:rFonts w:ascii="Arial" w:hAnsi="Arial" w:cs="Arial"/>
          <w:b/>
          <w:bCs/>
          <w:sz w:val="22"/>
          <w:szCs w:val="22"/>
        </w:rPr>
        <w:t>.</w:t>
      </w:r>
      <w:r w:rsidRPr="00F41F6A">
        <w:rPr>
          <w:rFonts w:ascii="Arial" w:hAnsi="Arial" w:cs="Arial"/>
          <w:sz w:val="22"/>
          <w:szCs w:val="22"/>
          <w:lang w:val="en-GB"/>
        </w:rPr>
        <w:t xml:space="preserve"> (Refer to Appendix 4C for</w:t>
      </w:r>
      <w:r w:rsidRPr="00F41F6A">
        <w:rPr>
          <w:rFonts w:ascii="Arial" w:hAnsi="Arial" w:cs="Arial"/>
          <w:sz w:val="22"/>
          <w:szCs w:val="22"/>
        </w:rPr>
        <w:t xml:space="preserve"> the full correlation, regression and sensitivity-check results). This</w:t>
      </w:r>
      <w:r w:rsidRPr="00F41F6A">
        <w:rPr>
          <w:rFonts w:ascii="Arial" w:hAnsi="Arial" w:cs="Arial"/>
          <w:sz w:val="22"/>
          <w:szCs w:val="22"/>
          <w:lang w:val="en-GB"/>
        </w:rPr>
        <w:t xml:space="preserve"> section, then, will explore the link between Online/Directory growth and distribution-cost intensity.</w:t>
      </w:r>
    </w:p>
    <w:p w14:paraId="5E38216D" w14:textId="77777777" w:rsidR="00241FA6" w:rsidRPr="00F41F6A" w:rsidRDefault="00241FA6" w:rsidP="00FD5121">
      <w:pPr>
        <w:pStyle w:val="Heading2"/>
        <w:spacing w:line="480" w:lineRule="auto"/>
        <w:rPr>
          <w:rFonts w:ascii="Arial" w:hAnsi="Arial" w:cs="Arial"/>
          <w:sz w:val="22"/>
          <w:szCs w:val="22"/>
        </w:rPr>
      </w:pPr>
      <w:r w:rsidRPr="006973A7">
        <w:rPr>
          <w:rFonts w:ascii="Arial" w:hAnsi="Arial" w:cs="Arial"/>
          <w:sz w:val="24"/>
          <w:szCs w:val="24"/>
        </w:rPr>
        <w:t xml:space="preserve"> </w:t>
      </w:r>
      <w:bookmarkStart w:id="49" w:name="_Toc241167391"/>
      <w:r w:rsidRPr="006973A7">
        <w:rPr>
          <w:rFonts w:ascii="Arial" w:hAnsi="Arial" w:cs="Arial"/>
          <w:sz w:val="24"/>
          <w:szCs w:val="24"/>
        </w:rPr>
        <w:t>4.4 Online migration and distribution-cost intensity</w:t>
      </w:r>
      <w:bookmarkEnd w:id="49"/>
    </w:p>
    <w:p w14:paraId="2A673235" w14:textId="77777777" w:rsidR="00241FA6" w:rsidRPr="00F41F6A" w:rsidRDefault="00241FA6" w:rsidP="00FD5121">
      <w:pPr>
        <w:spacing w:line="480" w:lineRule="auto"/>
        <w:jc w:val="both"/>
        <w:rPr>
          <w:rFonts w:ascii="Arial" w:hAnsi="Arial" w:cs="Arial"/>
          <w:sz w:val="22"/>
          <w:szCs w:val="22"/>
        </w:rPr>
      </w:pPr>
      <w:r w:rsidRPr="00F41F6A">
        <w:rPr>
          <w:rFonts w:ascii="Arial" w:hAnsi="Arial" w:cs="Arial"/>
          <w:sz w:val="22"/>
          <w:szCs w:val="22"/>
        </w:rPr>
        <w:t xml:space="preserve">The fourth research objective studies the relationship between the shift to Online/Directory sales and distribution costs. Distribution-cost intensity was defined as Group distribution costs to statutory revenue. </w:t>
      </w:r>
    </w:p>
    <w:p w14:paraId="53FDEC66" w14:textId="6A88EB8E" w:rsidR="00241FA6" w:rsidRPr="00F41F6A" w:rsidRDefault="00241FA6" w:rsidP="00FD5121">
      <w:pPr>
        <w:spacing w:line="480" w:lineRule="auto"/>
        <w:jc w:val="both"/>
        <w:rPr>
          <w:rFonts w:ascii="Arial" w:hAnsi="Arial" w:cs="Arial"/>
          <w:sz w:val="22"/>
          <w:szCs w:val="22"/>
          <w:lang w:val="en-GB"/>
        </w:rPr>
      </w:pPr>
      <w:r w:rsidRPr="00F41F6A">
        <w:rPr>
          <w:rFonts w:ascii="Arial" w:hAnsi="Arial" w:cs="Arial"/>
          <w:sz w:val="22"/>
          <w:szCs w:val="22"/>
          <w:lang w:val="en-GB"/>
        </w:rPr>
        <w:t>There is a strong association between Online/Directory sales share and distribution cost intensity. The correlation coefficient is 0.985, which indicates that the two measures varied closely together over the 12 years. The correlation was statistically significant at the 1% level.</w:t>
      </w:r>
      <w:r w:rsidR="00A208AF" w:rsidRPr="00F41F6A">
        <w:rPr>
          <w:rFonts w:ascii="Arial" w:hAnsi="Arial" w:cs="Arial"/>
          <w:sz w:val="22"/>
          <w:szCs w:val="22"/>
          <w:lang w:val="en-GB"/>
        </w:rPr>
        <w:t xml:space="preserve"> Table VII</w:t>
      </w:r>
      <w:r w:rsidR="00EC662F" w:rsidRPr="00F41F6A">
        <w:rPr>
          <w:rFonts w:ascii="Arial" w:hAnsi="Arial" w:cs="Arial"/>
          <w:sz w:val="22"/>
          <w:szCs w:val="22"/>
          <w:lang w:val="en-GB"/>
        </w:rPr>
        <w:t xml:space="preserve"> </w:t>
      </w:r>
      <w:r w:rsidR="00DD5A4F" w:rsidRPr="00F41F6A">
        <w:rPr>
          <w:rFonts w:ascii="Arial" w:hAnsi="Arial" w:cs="Arial"/>
          <w:sz w:val="22"/>
          <w:szCs w:val="22"/>
          <w:lang w:val="en-GB"/>
        </w:rPr>
        <w:t>summarises</w:t>
      </w:r>
      <w:r w:rsidR="00EC662F" w:rsidRPr="00F41F6A">
        <w:rPr>
          <w:rFonts w:ascii="Arial" w:hAnsi="Arial" w:cs="Arial"/>
          <w:sz w:val="22"/>
          <w:szCs w:val="22"/>
          <w:lang w:val="en-GB"/>
        </w:rPr>
        <w:t xml:space="preserve"> the key distribution cost relationship.</w:t>
      </w:r>
    </w:p>
    <w:p w14:paraId="4F62FA64" w14:textId="77777777" w:rsidR="00241FA6" w:rsidRPr="00F41F6A" w:rsidRDefault="00241FA6" w:rsidP="00FD5121">
      <w:pPr>
        <w:spacing w:line="480" w:lineRule="auto"/>
        <w:rPr>
          <w:rFonts w:ascii="Arial" w:hAnsi="Arial" w:cs="Arial"/>
          <w:sz w:val="22"/>
          <w:szCs w:val="22"/>
        </w:rPr>
      </w:pPr>
    </w:p>
    <w:p w14:paraId="232CB967" w14:textId="17EED3EB" w:rsidR="00241FA6" w:rsidRPr="00F41F6A" w:rsidRDefault="00241FA6" w:rsidP="00FD5121">
      <w:pPr>
        <w:spacing w:after="140" w:line="480" w:lineRule="auto"/>
        <w:jc w:val="both"/>
        <w:rPr>
          <w:rFonts w:ascii="Arial" w:hAnsi="Arial" w:cs="Arial"/>
          <w:sz w:val="22"/>
          <w:szCs w:val="22"/>
        </w:rPr>
      </w:pPr>
      <w:r w:rsidRPr="00F41F6A">
        <w:rPr>
          <w:rFonts w:ascii="Arial" w:hAnsi="Arial" w:cs="Arial"/>
          <w:sz w:val="22"/>
          <w:szCs w:val="22"/>
        </w:rPr>
        <w:t xml:space="preserve">                  </w:t>
      </w:r>
      <w:r w:rsidR="006B290F" w:rsidRPr="00F41F6A">
        <w:rPr>
          <w:rFonts w:ascii="Arial" w:hAnsi="Arial" w:cs="Arial"/>
          <w:noProof/>
          <w:sz w:val="22"/>
          <w:szCs w:val="22"/>
        </w:rPr>
        <w:drawing>
          <wp:inline distT="0" distB="0" distL="0" distR="0" wp14:anchorId="40448F3A" wp14:editId="567B1009">
            <wp:extent cx="5337512" cy="2468880"/>
            <wp:effectExtent l="0" t="0" r="0" b="7620"/>
            <wp:docPr id="140025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58418" name=""/>
                    <pic:cNvPicPr/>
                  </pic:nvPicPr>
                  <pic:blipFill>
                    <a:blip r:embed="rId27"/>
                    <a:stretch>
                      <a:fillRect/>
                    </a:stretch>
                  </pic:blipFill>
                  <pic:spPr>
                    <a:xfrm>
                      <a:off x="0" y="0"/>
                      <a:ext cx="5341014" cy="2470500"/>
                    </a:xfrm>
                    <a:prstGeom prst="rect">
                      <a:avLst/>
                    </a:prstGeom>
                  </pic:spPr>
                </pic:pic>
              </a:graphicData>
            </a:graphic>
          </wp:inline>
        </w:drawing>
      </w:r>
    </w:p>
    <w:p w14:paraId="7F6F2B13" w14:textId="6535038E" w:rsidR="00241FA6" w:rsidRPr="00F41F6A" w:rsidRDefault="00241FA6" w:rsidP="00FD5121">
      <w:pPr>
        <w:spacing w:line="480" w:lineRule="auto"/>
        <w:rPr>
          <w:rFonts w:ascii="Arial" w:hAnsi="Arial" w:cs="Arial"/>
          <w:i/>
          <w:iCs/>
          <w:sz w:val="22"/>
          <w:szCs w:val="22"/>
        </w:rPr>
      </w:pPr>
    </w:p>
    <w:p w14:paraId="66D465AC" w14:textId="06CF9934" w:rsidR="00241FA6" w:rsidRPr="00F41F6A" w:rsidRDefault="001755B4" w:rsidP="00FD5121">
      <w:pPr>
        <w:spacing w:line="480" w:lineRule="auto"/>
        <w:rPr>
          <w:rFonts w:ascii="Arial" w:hAnsi="Arial" w:cs="Arial"/>
          <w:sz w:val="22"/>
          <w:szCs w:val="22"/>
          <w:lang w:val="en-GB"/>
        </w:rPr>
      </w:pPr>
      <w:r w:rsidRPr="00F41F6A">
        <w:rPr>
          <w:rFonts w:ascii="Arial" w:hAnsi="Arial" w:cs="Arial"/>
          <w:noProof/>
          <w:sz w:val="22"/>
          <w:szCs w:val="22"/>
          <w:lang w:val="en-GB"/>
        </w:rPr>
        <w:lastRenderedPageBreak/>
        <w:drawing>
          <wp:anchor distT="0" distB="0" distL="114300" distR="114300" simplePos="0" relativeHeight="251661312" behindDoc="0" locked="0" layoutInCell="1" allowOverlap="1" wp14:anchorId="69A7270C" wp14:editId="7CC349CB">
            <wp:simplePos x="0" y="0"/>
            <wp:positionH relativeFrom="column">
              <wp:posOffset>0</wp:posOffset>
            </wp:positionH>
            <wp:positionV relativeFrom="paragraph">
              <wp:posOffset>-1905</wp:posOffset>
            </wp:positionV>
            <wp:extent cx="5250180" cy="3433034"/>
            <wp:effectExtent l="0" t="0" r="7620" b="0"/>
            <wp:wrapSquare wrapText="bothSides"/>
            <wp:docPr id="64422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24715" name=""/>
                    <pic:cNvPicPr/>
                  </pic:nvPicPr>
                  <pic:blipFill>
                    <a:blip r:embed="rId28">
                      <a:extLst>
                        <a:ext uri="{28A0092B-C50C-407E-A947-70E740481C1C}">
                          <a14:useLocalDpi xmlns:a14="http://schemas.microsoft.com/office/drawing/2010/main" val="0"/>
                        </a:ext>
                      </a:extLst>
                    </a:blip>
                    <a:stretch>
                      <a:fillRect/>
                    </a:stretch>
                  </pic:blipFill>
                  <pic:spPr>
                    <a:xfrm>
                      <a:off x="0" y="0"/>
                      <a:ext cx="5250180" cy="3433034"/>
                    </a:xfrm>
                    <a:prstGeom prst="rect">
                      <a:avLst/>
                    </a:prstGeom>
                  </pic:spPr>
                </pic:pic>
              </a:graphicData>
            </a:graphic>
          </wp:anchor>
        </w:drawing>
      </w:r>
      <w:r w:rsidR="00241FA6" w:rsidRPr="00F41F6A">
        <w:rPr>
          <w:rFonts w:ascii="Arial" w:hAnsi="Arial" w:cs="Arial"/>
          <w:sz w:val="22"/>
          <w:szCs w:val="22"/>
          <w:lang w:val="en-GB"/>
        </w:rPr>
        <w:t xml:space="preserve">Figure </w:t>
      </w:r>
      <w:r w:rsidRPr="00F41F6A">
        <w:rPr>
          <w:rFonts w:ascii="Arial" w:hAnsi="Arial" w:cs="Arial"/>
          <w:sz w:val="22"/>
          <w:szCs w:val="22"/>
          <w:lang w:val="en-GB"/>
        </w:rPr>
        <w:t>9</w:t>
      </w:r>
      <w:r w:rsidR="00241FA6" w:rsidRPr="00F41F6A">
        <w:rPr>
          <w:rFonts w:ascii="Arial" w:hAnsi="Arial" w:cs="Arial"/>
          <w:sz w:val="22"/>
          <w:szCs w:val="22"/>
          <w:lang w:val="en-GB"/>
        </w:rPr>
        <w:t xml:space="preserve"> shows that higher distribution-cost intensity was generally reported at higher levels of Online/Directory sales share. Both measures increased over time as well. This means that a strong/positive correlation may reflect a shared long-term trend rather than a direct relationship, and because of this, an annual-change model was used additionally.</w:t>
      </w:r>
    </w:p>
    <w:p w14:paraId="7D4D555E" w14:textId="3EE04030" w:rsidR="00241FA6" w:rsidRPr="00F41F6A" w:rsidRDefault="003A2CD1" w:rsidP="00FD5121">
      <w:pPr>
        <w:spacing w:line="480" w:lineRule="auto"/>
        <w:rPr>
          <w:rFonts w:ascii="Arial" w:hAnsi="Arial" w:cs="Arial"/>
          <w:sz w:val="22"/>
          <w:szCs w:val="22"/>
        </w:rPr>
      </w:pPr>
      <w:r w:rsidRPr="00F41F6A">
        <w:rPr>
          <w:rFonts w:ascii="Arial" w:hAnsi="Arial" w:cs="Arial"/>
          <w:sz w:val="22"/>
          <w:szCs w:val="22"/>
        </w:rPr>
        <w:t>The annual-change model measured changes in distribution cost intensity, as well as changes in the share of Online/Directory sales over the year.</w:t>
      </w:r>
      <w:r w:rsidR="003D1FB0" w:rsidRPr="00F41F6A">
        <w:rPr>
          <w:rFonts w:ascii="Arial" w:hAnsi="Arial" w:cs="Arial"/>
          <w:sz w:val="22"/>
          <w:szCs w:val="22"/>
        </w:rPr>
        <w:t xml:space="preserve"> </w:t>
      </w:r>
      <w:r w:rsidR="00241FA6" w:rsidRPr="00F41F6A">
        <w:rPr>
          <w:rFonts w:ascii="Arial" w:hAnsi="Arial" w:cs="Arial"/>
          <w:sz w:val="22"/>
          <w:szCs w:val="22"/>
          <w:lang w:val="en-GB"/>
        </w:rPr>
        <w:t xml:space="preserve">It was done to minimise the risk that the result was </w:t>
      </w:r>
      <w:r w:rsidR="00241FA6" w:rsidRPr="00F41F6A">
        <w:rPr>
          <w:rFonts w:ascii="Arial" w:hAnsi="Arial" w:cs="Arial"/>
          <w:sz w:val="22"/>
          <w:szCs w:val="22"/>
        </w:rPr>
        <w:t>only caused by both variables rising over time.</w:t>
      </w:r>
      <w:r w:rsidR="004368F7" w:rsidRPr="00F41F6A">
        <w:rPr>
          <w:rFonts w:ascii="Arial" w:hAnsi="Arial" w:cs="Arial"/>
          <w:sz w:val="22"/>
          <w:szCs w:val="22"/>
        </w:rPr>
        <w:t xml:space="preserve"> Table VIII shows the annual change model.</w:t>
      </w:r>
    </w:p>
    <w:p w14:paraId="2FCC5DEA" w14:textId="2196ABFD" w:rsidR="00DA00E9" w:rsidRPr="00F41F6A" w:rsidRDefault="00645517" w:rsidP="00FD5121">
      <w:pPr>
        <w:spacing w:line="480" w:lineRule="auto"/>
        <w:jc w:val="both"/>
        <w:rPr>
          <w:rFonts w:ascii="Arial" w:hAnsi="Arial" w:cs="Arial"/>
          <w:sz w:val="22"/>
          <w:szCs w:val="22"/>
        </w:rPr>
      </w:pPr>
      <w:r w:rsidRPr="00F41F6A">
        <w:rPr>
          <w:rFonts w:ascii="Arial" w:hAnsi="Arial" w:cs="Arial"/>
          <w:noProof/>
          <w:sz w:val="22"/>
          <w:szCs w:val="22"/>
        </w:rPr>
        <w:drawing>
          <wp:inline distT="0" distB="0" distL="0" distR="0" wp14:anchorId="045545A6" wp14:editId="17178B8C">
            <wp:extent cx="5731510" cy="1137920"/>
            <wp:effectExtent l="0" t="0" r="2540" b="5080"/>
            <wp:docPr id="168602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25798" name=""/>
                    <pic:cNvPicPr/>
                  </pic:nvPicPr>
                  <pic:blipFill>
                    <a:blip r:embed="rId29"/>
                    <a:stretch>
                      <a:fillRect/>
                    </a:stretch>
                  </pic:blipFill>
                  <pic:spPr>
                    <a:xfrm>
                      <a:off x="0" y="0"/>
                      <a:ext cx="5731510" cy="1137920"/>
                    </a:xfrm>
                    <a:prstGeom prst="rect">
                      <a:avLst/>
                    </a:prstGeom>
                  </pic:spPr>
                </pic:pic>
              </a:graphicData>
            </a:graphic>
          </wp:inline>
        </w:drawing>
      </w:r>
      <w:r w:rsidR="00AE4D8D" w:rsidRPr="00F41F6A">
        <w:rPr>
          <w:rFonts w:ascii="Arial" w:hAnsi="Arial" w:cs="Arial"/>
          <w:sz w:val="22"/>
          <w:szCs w:val="22"/>
        </w:rPr>
        <w:t xml:space="preserve">The annual-change model provides </w:t>
      </w:r>
      <w:r w:rsidR="00BD72E2" w:rsidRPr="00F41F6A">
        <w:rPr>
          <w:rFonts w:ascii="Arial" w:hAnsi="Arial" w:cs="Arial"/>
          <w:sz w:val="22"/>
          <w:szCs w:val="22"/>
        </w:rPr>
        <w:t>additional</w:t>
      </w:r>
      <w:r w:rsidR="00AE4D8D" w:rsidRPr="00F41F6A">
        <w:rPr>
          <w:rFonts w:ascii="Arial" w:hAnsi="Arial" w:cs="Arial"/>
          <w:sz w:val="22"/>
          <w:szCs w:val="22"/>
        </w:rPr>
        <w:t xml:space="preserve"> support than the correlation model since it focuses on year-by-year change instead of overall long-term change</w:t>
      </w:r>
      <w:r w:rsidR="00241FA6" w:rsidRPr="00F41F6A">
        <w:rPr>
          <w:rFonts w:ascii="Arial" w:hAnsi="Arial" w:cs="Arial"/>
          <w:sz w:val="22"/>
          <w:szCs w:val="22"/>
        </w:rPr>
        <w:t xml:space="preserve">. The coefficient was 0.1768, with a p-value of 0.0004 and an R-squared of 0.767. This states that a </w:t>
      </w:r>
      <w:r w:rsidR="00241FA6" w:rsidRPr="00F41F6A">
        <w:rPr>
          <w:rFonts w:ascii="Arial" w:hAnsi="Arial" w:cs="Arial"/>
          <w:sz w:val="22"/>
          <w:szCs w:val="22"/>
        </w:rPr>
        <w:lastRenderedPageBreak/>
        <w:t xml:space="preserve">one percentage point annual increase in Online/Directory sales share was associated with a 0.1768 percentage point annual increase in distribution-cost intensity. </w:t>
      </w:r>
      <w:r w:rsidR="009F67B4" w:rsidRPr="00F41F6A">
        <w:rPr>
          <w:rFonts w:ascii="Arial" w:hAnsi="Arial" w:cs="Arial"/>
          <w:sz w:val="22"/>
          <w:szCs w:val="22"/>
        </w:rPr>
        <w:t>This interpretation should be made with caution</w:t>
      </w:r>
      <w:r w:rsidR="001925C1" w:rsidRPr="00F41F6A">
        <w:rPr>
          <w:rFonts w:ascii="Arial" w:hAnsi="Arial" w:cs="Arial"/>
          <w:sz w:val="22"/>
          <w:szCs w:val="22"/>
        </w:rPr>
        <w:t>,</w:t>
      </w:r>
      <w:r w:rsidR="009F67B4" w:rsidRPr="00F41F6A">
        <w:rPr>
          <w:rFonts w:ascii="Arial" w:hAnsi="Arial" w:cs="Arial"/>
          <w:sz w:val="22"/>
          <w:szCs w:val="22"/>
        </w:rPr>
        <w:t xml:space="preserve"> as there were only 11 changes annually and FY2021 had some unusual changes related to the pandemic. </w:t>
      </w:r>
      <w:r w:rsidR="00502F04" w:rsidRPr="00F41F6A">
        <w:rPr>
          <w:rFonts w:ascii="Arial" w:hAnsi="Arial" w:cs="Arial"/>
          <w:sz w:val="22"/>
          <w:szCs w:val="22"/>
        </w:rPr>
        <w:t>Hence, their findings are regarded as evidence that there is an association but no proof that an increase in Online/Directory sales share led to an increase in distribution-cost intensity.</w:t>
      </w:r>
    </w:p>
    <w:p w14:paraId="09F98664" w14:textId="662D2A69" w:rsidR="00241FA6" w:rsidRPr="00F41F6A" w:rsidRDefault="00241FA6" w:rsidP="00FD5121">
      <w:pPr>
        <w:spacing w:line="480" w:lineRule="auto"/>
        <w:jc w:val="center"/>
        <w:rPr>
          <w:rFonts w:ascii="Arial" w:hAnsi="Arial" w:cs="Arial"/>
          <w:i/>
          <w:iCs/>
          <w:sz w:val="22"/>
          <w:szCs w:val="22"/>
        </w:rPr>
      </w:pPr>
    </w:p>
    <w:p w14:paraId="44A54FCB" w14:textId="1F63762B" w:rsidR="00241FA6" w:rsidRPr="00F41F6A" w:rsidRDefault="001755B4" w:rsidP="00FD5121">
      <w:pPr>
        <w:spacing w:line="480" w:lineRule="auto"/>
        <w:jc w:val="both"/>
        <w:rPr>
          <w:rFonts w:ascii="Arial" w:hAnsi="Arial" w:cs="Arial"/>
          <w:sz w:val="22"/>
          <w:szCs w:val="22"/>
          <w:lang w:val="en-GB"/>
        </w:rPr>
      </w:pPr>
      <w:r w:rsidRPr="00F41F6A">
        <w:rPr>
          <w:rFonts w:ascii="Arial" w:hAnsi="Arial" w:cs="Arial"/>
          <w:noProof/>
          <w:sz w:val="22"/>
          <w:szCs w:val="22"/>
          <w:lang w:val="en-GB"/>
        </w:rPr>
        <w:drawing>
          <wp:inline distT="0" distB="0" distL="0" distR="0" wp14:anchorId="40E815CE" wp14:editId="6449A50E">
            <wp:extent cx="5731510" cy="3582035"/>
            <wp:effectExtent l="0" t="0" r="2540" b="0"/>
            <wp:docPr id="192104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44274" name=""/>
                    <pic:cNvPicPr/>
                  </pic:nvPicPr>
                  <pic:blipFill>
                    <a:blip r:embed="rId30"/>
                    <a:stretch>
                      <a:fillRect/>
                    </a:stretch>
                  </pic:blipFill>
                  <pic:spPr>
                    <a:xfrm>
                      <a:off x="0" y="0"/>
                      <a:ext cx="5731510" cy="3582035"/>
                    </a:xfrm>
                    <a:prstGeom prst="rect">
                      <a:avLst/>
                    </a:prstGeom>
                  </pic:spPr>
                </pic:pic>
              </a:graphicData>
            </a:graphic>
          </wp:inline>
        </w:drawing>
      </w:r>
      <w:r w:rsidR="00241FA6" w:rsidRPr="00F41F6A">
        <w:rPr>
          <w:rFonts w:ascii="Arial" w:hAnsi="Arial" w:cs="Arial"/>
          <w:sz w:val="22"/>
          <w:szCs w:val="22"/>
          <w:lang w:val="en-GB"/>
        </w:rPr>
        <w:t>Distribution-cost intensity was negatively associated with both Group and Online/Directory profitability. Its correlation with NEXT Group APM PBT margin was −0.758, while its correlation with Online/Directory margin was −0.767. Both relationships were statistically significant. By comparing the numbers, we can say that the relationship with Retail margin was weaker and did not reach the 5% significance level.</w:t>
      </w:r>
      <w:r w:rsidR="00637C9A" w:rsidRPr="00F41F6A">
        <w:rPr>
          <w:rFonts w:ascii="Arial" w:hAnsi="Arial" w:cs="Arial"/>
          <w:sz w:val="22"/>
          <w:szCs w:val="22"/>
          <w:lang w:val="en-GB"/>
        </w:rPr>
        <w:t xml:space="preserve"> Figure 10 shows the relationship between</w:t>
      </w:r>
      <w:r w:rsidR="00DF03BB" w:rsidRPr="00F41F6A">
        <w:rPr>
          <w:rFonts w:ascii="Arial" w:hAnsi="Arial" w:cs="Arial"/>
          <w:sz w:val="22"/>
          <w:szCs w:val="22"/>
          <w:lang w:val="en-GB"/>
        </w:rPr>
        <w:t xml:space="preserve"> NEXT Group APM PBT and distribution- cost intensity. </w:t>
      </w:r>
    </w:p>
    <w:p w14:paraId="14F2F1B2" w14:textId="77777777" w:rsidR="00241FA6" w:rsidRPr="00F41F6A" w:rsidRDefault="00241FA6" w:rsidP="00FD5121">
      <w:pPr>
        <w:spacing w:line="480" w:lineRule="auto"/>
        <w:jc w:val="both"/>
        <w:rPr>
          <w:rFonts w:ascii="Arial" w:hAnsi="Arial" w:cs="Arial"/>
          <w:sz w:val="22"/>
          <w:szCs w:val="22"/>
          <w:lang w:val="en-GB"/>
        </w:rPr>
      </w:pPr>
      <w:r w:rsidRPr="00F41F6A">
        <w:rPr>
          <w:rFonts w:ascii="Arial" w:hAnsi="Arial" w:cs="Arial"/>
          <w:sz w:val="22"/>
          <w:szCs w:val="22"/>
          <w:lang w:val="en-GB"/>
        </w:rPr>
        <w:lastRenderedPageBreak/>
        <w:t>These results clearly indicate that higher distribution-cost pressure is linked with lower reported Group and Online/Directory margins. However, the cost measure is reported at Group level. It may include the effects of overseas growth, inflation, business expansion and other operational changes. It cannot be interpreted as a direct measure of the cost created only by Online/Directory sales.</w:t>
      </w:r>
    </w:p>
    <w:p w14:paraId="6EBC6AB4" w14:textId="63B86A98" w:rsidR="00241FA6" w:rsidRPr="00F41F6A" w:rsidRDefault="00241FA6" w:rsidP="00FD5121">
      <w:pPr>
        <w:spacing w:line="480" w:lineRule="auto"/>
        <w:jc w:val="both"/>
        <w:rPr>
          <w:rFonts w:ascii="Arial" w:hAnsi="Arial" w:cs="Arial"/>
          <w:b/>
          <w:bCs/>
          <w:sz w:val="22"/>
          <w:szCs w:val="22"/>
        </w:rPr>
      </w:pPr>
      <w:r w:rsidRPr="00F41F6A">
        <w:rPr>
          <w:rFonts w:ascii="Arial" w:hAnsi="Arial" w:cs="Arial"/>
          <w:sz w:val="22"/>
          <w:szCs w:val="22"/>
        </w:rPr>
        <w:t xml:space="preserve">These findings address the cost-related part of the fourth research objective. Distribution-cost intensity was strongly positively linked with Online/Directory sales share and negatively linked with Group and Online/Directory margins. </w:t>
      </w:r>
      <w:r w:rsidR="00592783" w:rsidRPr="00F41F6A">
        <w:rPr>
          <w:rFonts w:ascii="Arial" w:hAnsi="Arial" w:cs="Arial"/>
          <w:sz w:val="22"/>
          <w:szCs w:val="22"/>
        </w:rPr>
        <w:t>However, the cost measure is reported at Group level and should be considered as an overall cost-pressure measure and not a direct measure of Online/Directory fulfilment costs</w:t>
      </w:r>
      <w:r w:rsidR="00592783" w:rsidRPr="00F41F6A">
        <w:rPr>
          <w:rFonts w:ascii="Arial" w:hAnsi="Arial" w:cs="Arial"/>
          <w:b/>
          <w:bCs/>
          <w:sz w:val="22"/>
          <w:szCs w:val="22"/>
        </w:rPr>
        <w:t>.</w:t>
      </w:r>
      <w:r w:rsidRPr="00F41F6A">
        <w:rPr>
          <w:rFonts w:ascii="Arial" w:hAnsi="Arial" w:cs="Arial"/>
          <w:b/>
          <w:bCs/>
          <w:sz w:val="22"/>
          <w:szCs w:val="22"/>
        </w:rPr>
        <w:t xml:space="preserve"> </w:t>
      </w:r>
      <w:r w:rsidRPr="00F41F6A">
        <w:rPr>
          <w:rFonts w:ascii="Arial" w:hAnsi="Arial" w:cs="Arial"/>
          <w:sz w:val="22"/>
          <w:szCs w:val="22"/>
        </w:rPr>
        <w:t>The full correlation matrix, annual-change regression code and output are provided in Appendix 4C. The next section examines the relationship between Retail store count and profitability.</w:t>
      </w:r>
    </w:p>
    <w:p w14:paraId="4D5673E0" w14:textId="77777777" w:rsidR="00241FA6" w:rsidRPr="006973A7" w:rsidRDefault="00241FA6" w:rsidP="00FD5121">
      <w:pPr>
        <w:pStyle w:val="Heading2"/>
        <w:spacing w:line="480" w:lineRule="auto"/>
        <w:rPr>
          <w:rFonts w:ascii="Arial" w:hAnsi="Arial" w:cs="Arial"/>
          <w:sz w:val="24"/>
          <w:szCs w:val="24"/>
        </w:rPr>
      </w:pPr>
      <w:bookmarkStart w:id="50" w:name="_Toc241167392"/>
      <w:r w:rsidRPr="006973A7">
        <w:rPr>
          <w:rFonts w:ascii="Arial" w:hAnsi="Arial" w:cs="Arial"/>
          <w:sz w:val="24"/>
          <w:szCs w:val="24"/>
        </w:rPr>
        <w:t>4.5 Retail store count and profitability</w:t>
      </w:r>
      <w:bookmarkEnd w:id="50"/>
    </w:p>
    <w:p w14:paraId="08A83537" w14:textId="77777777" w:rsidR="00241FA6" w:rsidRPr="00F41F6A" w:rsidRDefault="00241FA6" w:rsidP="00FD5121">
      <w:pPr>
        <w:spacing w:line="480" w:lineRule="auto"/>
        <w:jc w:val="both"/>
        <w:rPr>
          <w:rFonts w:ascii="Arial" w:hAnsi="Arial" w:cs="Arial"/>
          <w:sz w:val="22"/>
          <w:szCs w:val="22"/>
          <w:lang w:val="en-GB"/>
        </w:rPr>
      </w:pPr>
      <w:r w:rsidRPr="00F41F6A">
        <w:rPr>
          <w:rFonts w:ascii="Arial" w:hAnsi="Arial" w:cs="Arial"/>
          <w:sz w:val="22"/>
          <w:szCs w:val="22"/>
          <w:lang w:val="en-GB"/>
        </w:rPr>
        <w:t>The second part of the fourth research objective examines whether the size of NEXT’s Retail store estate was associated with profitability.</w:t>
      </w:r>
    </w:p>
    <w:p w14:paraId="380E347B" w14:textId="1FFA0C6F" w:rsidR="00241FA6" w:rsidRPr="00F41F6A" w:rsidRDefault="00C64E30" w:rsidP="00FD5121">
      <w:pPr>
        <w:spacing w:line="480" w:lineRule="auto"/>
        <w:jc w:val="both"/>
        <w:rPr>
          <w:rFonts w:ascii="Arial" w:hAnsi="Arial" w:cs="Arial"/>
          <w:sz w:val="22"/>
          <w:szCs w:val="22"/>
        </w:rPr>
      </w:pPr>
      <w:r w:rsidRPr="00F41F6A">
        <w:rPr>
          <w:rFonts w:ascii="Arial" w:hAnsi="Arial" w:cs="Arial"/>
          <w:noProof/>
          <w:sz w:val="22"/>
          <w:szCs w:val="22"/>
        </w:rPr>
        <w:drawing>
          <wp:inline distT="0" distB="0" distL="0" distR="0" wp14:anchorId="6AA04BF0" wp14:editId="110FA357">
            <wp:extent cx="5731510" cy="2181860"/>
            <wp:effectExtent l="0" t="0" r="2540" b="8890"/>
            <wp:docPr id="207607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70153" name=""/>
                    <pic:cNvPicPr/>
                  </pic:nvPicPr>
                  <pic:blipFill>
                    <a:blip r:embed="rId31"/>
                    <a:stretch>
                      <a:fillRect/>
                    </a:stretch>
                  </pic:blipFill>
                  <pic:spPr>
                    <a:xfrm>
                      <a:off x="0" y="0"/>
                      <a:ext cx="5731510" cy="2181860"/>
                    </a:xfrm>
                    <a:prstGeom prst="rect">
                      <a:avLst/>
                    </a:prstGeom>
                  </pic:spPr>
                </pic:pic>
              </a:graphicData>
            </a:graphic>
          </wp:inline>
        </w:drawing>
      </w:r>
    </w:p>
    <w:p w14:paraId="140020B0" w14:textId="6F4EBD66" w:rsidR="00241FA6" w:rsidRPr="00F41F6A" w:rsidRDefault="00241FA6" w:rsidP="00FD5121">
      <w:pPr>
        <w:spacing w:line="480" w:lineRule="auto"/>
        <w:jc w:val="both"/>
        <w:rPr>
          <w:rFonts w:ascii="Arial" w:hAnsi="Arial" w:cs="Arial"/>
          <w:sz w:val="22"/>
          <w:szCs w:val="22"/>
          <w:lang w:val="en-GB"/>
        </w:rPr>
      </w:pPr>
      <w:r w:rsidRPr="00F41F6A">
        <w:rPr>
          <w:rFonts w:ascii="Arial" w:hAnsi="Arial" w:cs="Arial"/>
          <w:sz w:val="22"/>
          <w:szCs w:val="22"/>
          <w:lang w:val="en-GB"/>
        </w:rPr>
        <w:t>The NEXT Group APM PBT margin showed a moderate positive correlation of 0.525 with the number of retail stores. The p-value was 0.079</w:t>
      </w:r>
      <w:r w:rsidR="00F50E23" w:rsidRPr="00F41F6A">
        <w:rPr>
          <w:rFonts w:ascii="Arial" w:hAnsi="Arial" w:cs="Arial"/>
          <w:sz w:val="22"/>
          <w:szCs w:val="22"/>
          <w:lang w:val="en-GB"/>
        </w:rPr>
        <w:t>,</w:t>
      </w:r>
      <w:r w:rsidRPr="00F41F6A">
        <w:rPr>
          <w:rFonts w:ascii="Arial" w:hAnsi="Arial" w:cs="Arial"/>
          <w:sz w:val="22"/>
          <w:szCs w:val="22"/>
          <w:lang w:val="en-GB"/>
        </w:rPr>
        <w:t xml:space="preserve"> however, this was above the 5% significance level. Its relationship with Retail margin was weaker at 0.223 and was </w:t>
      </w:r>
      <w:r w:rsidRPr="00F41F6A">
        <w:rPr>
          <w:rFonts w:ascii="Arial" w:hAnsi="Arial" w:cs="Arial"/>
          <w:sz w:val="22"/>
          <w:szCs w:val="22"/>
          <w:lang w:val="en-GB"/>
        </w:rPr>
        <w:lastRenderedPageBreak/>
        <w:t>also not statistically significant. The analysis therefore does not provide sufficient statistical evidence of a relationship between store count and either Group or Retail profitability.</w:t>
      </w:r>
    </w:p>
    <w:p w14:paraId="63F2B6C8" w14:textId="1F1E7222" w:rsidR="00241FA6" w:rsidRPr="00F41F6A" w:rsidRDefault="00241FA6" w:rsidP="00FD5121">
      <w:pPr>
        <w:spacing w:line="480" w:lineRule="auto"/>
        <w:jc w:val="both"/>
        <w:rPr>
          <w:rFonts w:ascii="Arial" w:hAnsi="Arial" w:cs="Arial"/>
          <w:sz w:val="22"/>
          <w:szCs w:val="22"/>
          <w:lang w:val="en-GB"/>
        </w:rPr>
      </w:pPr>
      <w:r w:rsidRPr="00F41F6A">
        <w:rPr>
          <w:rFonts w:ascii="Arial" w:hAnsi="Arial" w:cs="Arial"/>
          <w:sz w:val="22"/>
          <w:szCs w:val="22"/>
          <w:lang w:val="en-GB"/>
        </w:rPr>
        <w:t>Online/Directory margin was more highly correlated with retail store count at 0.847 and had a p-value of 0.0005. All of these series experienced a decrease in store count and an Online/Directory margin decrease over this period, along with reporting changes to the margin series. The positive correlation thus indicates that the two measures went in the same direction. It does</w:t>
      </w:r>
      <w:r w:rsidR="00560772" w:rsidRPr="00F41F6A">
        <w:rPr>
          <w:rFonts w:ascii="Arial" w:hAnsi="Arial" w:cs="Arial"/>
          <w:sz w:val="22"/>
          <w:szCs w:val="22"/>
          <w:lang w:val="en-GB"/>
        </w:rPr>
        <w:t xml:space="preserve"> not</w:t>
      </w:r>
      <w:r w:rsidRPr="00F41F6A">
        <w:rPr>
          <w:rFonts w:ascii="Arial" w:hAnsi="Arial" w:cs="Arial"/>
          <w:sz w:val="22"/>
          <w:szCs w:val="22"/>
          <w:lang w:val="en-GB"/>
        </w:rPr>
        <w:t xml:space="preserve"> demonstrate that larger stores increased the Online/Directory margin. </w:t>
      </w:r>
    </w:p>
    <w:p w14:paraId="52DDA5F2" w14:textId="737FF670" w:rsidR="00241FA6" w:rsidRPr="00F41F6A" w:rsidRDefault="00135552" w:rsidP="00FD5121">
      <w:pPr>
        <w:spacing w:line="480" w:lineRule="auto"/>
        <w:jc w:val="both"/>
        <w:rPr>
          <w:rFonts w:ascii="Arial" w:hAnsi="Arial" w:cs="Arial"/>
          <w:sz w:val="22"/>
          <w:szCs w:val="22"/>
          <w:lang w:val="en-GB"/>
        </w:rPr>
      </w:pPr>
      <w:r w:rsidRPr="00F41F6A">
        <w:rPr>
          <w:rFonts w:ascii="Arial" w:hAnsi="Arial" w:cs="Arial"/>
          <w:noProof/>
          <w:sz w:val="22"/>
          <w:szCs w:val="22"/>
          <w:lang w:val="en-GB"/>
        </w:rPr>
        <w:drawing>
          <wp:inline distT="0" distB="0" distL="0" distR="0" wp14:anchorId="6E3AF10E" wp14:editId="3DD7AC16">
            <wp:extent cx="5731510" cy="3971290"/>
            <wp:effectExtent l="0" t="0" r="2540" b="0"/>
            <wp:docPr id="187805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55354" name=""/>
                    <pic:cNvPicPr/>
                  </pic:nvPicPr>
                  <pic:blipFill>
                    <a:blip r:embed="rId32"/>
                    <a:stretch>
                      <a:fillRect/>
                    </a:stretch>
                  </pic:blipFill>
                  <pic:spPr>
                    <a:xfrm>
                      <a:off x="0" y="0"/>
                      <a:ext cx="5731510" cy="3971290"/>
                    </a:xfrm>
                    <a:prstGeom prst="rect">
                      <a:avLst/>
                    </a:prstGeom>
                  </pic:spPr>
                </pic:pic>
              </a:graphicData>
            </a:graphic>
          </wp:inline>
        </w:drawing>
      </w:r>
      <w:r w:rsidR="00241FA6" w:rsidRPr="00F41F6A">
        <w:rPr>
          <w:rFonts w:ascii="Arial" w:hAnsi="Arial" w:cs="Arial"/>
          <w:sz w:val="22"/>
          <w:szCs w:val="22"/>
          <w:lang w:val="en-GB"/>
        </w:rPr>
        <w:t xml:space="preserve">A broad positive, although not statistically significant, relationship is indicated in Figure </w:t>
      </w:r>
      <w:r w:rsidRPr="00F41F6A">
        <w:rPr>
          <w:rFonts w:ascii="Arial" w:hAnsi="Arial" w:cs="Arial"/>
          <w:sz w:val="22"/>
          <w:szCs w:val="22"/>
          <w:lang w:val="en-GB"/>
        </w:rPr>
        <w:t>11</w:t>
      </w:r>
      <w:r w:rsidR="00241FA6" w:rsidRPr="00F41F6A">
        <w:rPr>
          <w:rFonts w:ascii="Arial" w:hAnsi="Arial" w:cs="Arial"/>
          <w:sz w:val="22"/>
          <w:szCs w:val="22"/>
          <w:lang w:val="en-GB"/>
        </w:rPr>
        <w:t>. Count of stores is also an incomplete measure since it does not account for variation in store size, store location, productivity or the operations of the store. The data available cannot therefore distinguish between individual stores that facilitated broader activities like collections, returns and customer service.</w:t>
      </w:r>
    </w:p>
    <w:p w14:paraId="05164198" w14:textId="28D5413D" w:rsidR="000C3DB5"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lastRenderedPageBreak/>
        <w:t xml:space="preserve">This may help explain why the relationship between store count and Group margin was moderate and not statistically significant. </w:t>
      </w:r>
      <w:r w:rsidR="00DA00CB" w:rsidRPr="00F41F6A">
        <w:rPr>
          <w:rFonts w:ascii="Arial" w:hAnsi="Arial" w:cs="Arial"/>
          <w:sz w:val="22"/>
          <w:szCs w:val="22"/>
        </w:rPr>
        <w:t xml:space="preserve">Store Count alone does not show the number of stores that collected/returned, fulfilled or provided customer service. The process of these roles cannot be separated out in the data </w:t>
      </w:r>
      <w:r w:rsidR="00F50E23" w:rsidRPr="00F41F6A">
        <w:rPr>
          <w:rFonts w:ascii="Arial" w:hAnsi="Arial" w:cs="Arial"/>
          <w:sz w:val="22"/>
          <w:szCs w:val="22"/>
        </w:rPr>
        <w:t xml:space="preserve">available. Therefore, store count alone does not provide a clear </w:t>
      </w:r>
      <w:r w:rsidR="00485A56" w:rsidRPr="00F41F6A">
        <w:rPr>
          <w:rFonts w:ascii="Arial" w:hAnsi="Arial" w:cs="Arial"/>
          <w:sz w:val="22"/>
          <w:szCs w:val="22"/>
        </w:rPr>
        <w:t>picture</w:t>
      </w:r>
      <w:r w:rsidR="00F50E23" w:rsidRPr="00F41F6A">
        <w:rPr>
          <w:rFonts w:ascii="Arial" w:hAnsi="Arial" w:cs="Arial"/>
          <w:sz w:val="22"/>
          <w:szCs w:val="22"/>
        </w:rPr>
        <w:t xml:space="preserve"> of whether the store estate improved or reduced profitability.</w:t>
      </w:r>
    </w:p>
    <w:p w14:paraId="779D14F3" w14:textId="1BD41BE5" w:rsidR="00241FA6" w:rsidRPr="00F41F6A" w:rsidRDefault="00241FA6" w:rsidP="00FD5121">
      <w:pPr>
        <w:spacing w:line="480" w:lineRule="auto"/>
        <w:jc w:val="both"/>
        <w:rPr>
          <w:rFonts w:ascii="Arial" w:hAnsi="Arial" w:cs="Arial"/>
          <w:sz w:val="22"/>
          <w:szCs w:val="22"/>
          <w:lang w:val="en-GB"/>
        </w:rPr>
      </w:pPr>
      <w:r w:rsidRPr="00F41F6A">
        <w:rPr>
          <w:rFonts w:ascii="Arial" w:hAnsi="Arial" w:cs="Arial"/>
          <w:sz w:val="22"/>
          <w:szCs w:val="22"/>
          <w:lang w:val="en-GB"/>
        </w:rPr>
        <w:t xml:space="preserve">They provide evidence to address the fourth research </w:t>
      </w:r>
      <w:r w:rsidR="00E707A6" w:rsidRPr="00F41F6A">
        <w:rPr>
          <w:rFonts w:ascii="Arial" w:hAnsi="Arial" w:cs="Arial"/>
          <w:sz w:val="22"/>
          <w:szCs w:val="22"/>
          <w:lang w:val="en-GB"/>
        </w:rPr>
        <w:t>objective</w:t>
      </w:r>
      <w:r w:rsidRPr="00F41F6A">
        <w:rPr>
          <w:rFonts w:ascii="Arial" w:hAnsi="Arial" w:cs="Arial"/>
          <w:sz w:val="22"/>
          <w:szCs w:val="22"/>
          <w:lang w:val="en-GB"/>
        </w:rPr>
        <w:t xml:space="preserve"> along with Section 4.4. Distribution-cost intensity was more closely related to profitability than was the number of stores. However, store numbers were not significantly related to Group or Retail margin, but there was a strong relationship with Online/Directory margin, which should be treated with caution due to common time patterns and reporting changes</w:t>
      </w:r>
      <w:r w:rsidRPr="00F41F6A">
        <w:rPr>
          <w:rFonts w:ascii="Arial" w:hAnsi="Arial" w:cs="Arial"/>
          <w:sz w:val="22"/>
          <w:szCs w:val="22"/>
        </w:rPr>
        <w:t>.</w:t>
      </w:r>
      <w:r w:rsidR="005B4733" w:rsidRPr="00F41F6A">
        <w:rPr>
          <w:rFonts w:ascii="Arial" w:hAnsi="Arial" w:cs="Arial"/>
          <w:sz w:val="22"/>
          <w:szCs w:val="22"/>
        </w:rPr>
        <w:t xml:space="preserve"> (Refer to </w:t>
      </w:r>
      <w:r w:rsidR="006B4E39" w:rsidRPr="00F41F6A">
        <w:rPr>
          <w:rFonts w:ascii="Arial" w:hAnsi="Arial" w:cs="Arial"/>
          <w:sz w:val="22"/>
          <w:szCs w:val="22"/>
        </w:rPr>
        <w:t>Appendix</w:t>
      </w:r>
      <w:r w:rsidR="005B4733" w:rsidRPr="00F41F6A">
        <w:rPr>
          <w:rFonts w:ascii="Arial" w:hAnsi="Arial" w:cs="Arial"/>
          <w:sz w:val="22"/>
          <w:szCs w:val="22"/>
        </w:rPr>
        <w:t xml:space="preserve"> 4C for correlation</w:t>
      </w:r>
      <w:r w:rsidR="00506D92" w:rsidRPr="00F41F6A">
        <w:rPr>
          <w:rFonts w:ascii="Arial" w:hAnsi="Arial" w:cs="Arial"/>
          <w:sz w:val="22"/>
          <w:szCs w:val="22"/>
        </w:rPr>
        <w:t xml:space="preserve"> results and p-values)</w:t>
      </w:r>
    </w:p>
    <w:p w14:paraId="6039AF61" w14:textId="77777777" w:rsidR="00241FA6" w:rsidRPr="004F2D67" w:rsidRDefault="00241FA6" w:rsidP="00FD5121">
      <w:pPr>
        <w:pStyle w:val="Heading2"/>
        <w:spacing w:line="480" w:lineRule="auto"/>
        <w:rPr>
          <w:rFonts w:ascii="Arial" w:hAnsi="Arial" w:cs="Arial"/>
          <w:sz w:val="24"/>
          <w:szCs w:val="24"/>
        </w:rPr>
      </w:pPr>
      <w:bookmarkStart w:id="51" w:name="_Toc241167393"/>
      <w:r w:rsidRPr="004F2D67">
        <w:rPr>
          <w:rFonts w:ascii="Arial" w:hAnsi="Arial" w:cs="Arial"/>
          <w:sz w:val="24"/>
          <w:szCs w:val="24"/>
        </w:rPr>
        <w:t>4.6 UK supporting evidence</w:t>
      </w:r>
      <w:bookmarkEnd w:id="51"/>
    </w:p>
    <w:p w14:paraId="2009F4E1" w14:textId="2BF5CB25" w:rsidR="00241FA6" w:rsidRPr="00F41F6A" w:rsidRDefault="007A3D04" w:rsidP="00FD5121">
      <w:pPr>
        <w:spacing w:line="480" w:lineRule="auto"/>
        <w:jc w:val="both"/>
        <w:rPr>
          <w:rFonts w:ascii="Arial" w:hAnsi="Arial" w:cs="Arial"/>
          <w:sz w:val="22"/>
          <w:szCs w:val="22"/>
          <w:lang w:val="en-GB"/>
        </w:rPr>
      </w:pPr>
      <w:r w:rsidRPr="00F41F6A">
        <w:rPr>
          <w:rFonts w:ascii="Arial" w:hAnsi="Arial" w:cs="Arial"/>
          <w:sz w:val="22"/>
          <w:szCs w:val="22"/>
        </w:rPr>
        <w:t>Finally, the UK segment figures that are available for each year between FY2023 and FY2026 are provided to offer some recent descriptive evidence regarding Online growth and segment profitability</w:t>
      </w:r>
      <w:r w:rsidR="00241FA6" w:rsidRPr="00F41F6A">
        <w:rPr>
          <w:rFonts w:ascii="Arial" w:hAnsi="Arial" w:cs="Arial"/>
          <w:sz w:val="22"/>
          <w:szCs w:val="22"/>
          <w:lang w:val="en-GB"/>
        </w:rPr>
        <w:t>. UK Online sales share was calculated by dividing Online UK sales by total UK product sales. Retail Stores and Online UK operating margins were calculated by dividing segment operating profit by segment sales. The related code and outputs are provided in Appendix 4D</w:t>
      </w:r>
    </w:p>
    <w:p w14:paraId="39043102" w14:textId="7DFBF9D5" w:rsidR="00241FA6" w:rsidRPr="00F41F6A" w:rsidRDefault="004E4243" w:rsidP="00FD5121">
      <w:pPr>
        <w:spacing w:line="480" w:lineRule="auto"/>
        <w:jc w:val="both"/>
        <w:rPr>
          <w:rFonts w:ascii="Arial" w:hAnsi="Arial" w:cs="Arial"/>
          <w:sz w:val="22"/>
          <w:szCs w:val="22"/>
          <w:lang w:val="en-GB"/>
        </w:rPr>
      </w:pPr>
      <w:r w:rsidRPr="00F41F6A">
        <w:rPr>
          <w:rFonts w:ascii="Arial" w:hAnsi="Arial" w:cs="Arial"/>
          <w:noProof/>
          <w:sz w:val="22"/>
          <w:szCs w:val="22"/>
          <w:lang w:val="en-GB"/>
        </w:rPr>
        <w:lastRenderedPageBreak/>
        <w:drawing>
          <wp:inline distT="0" distB="0" distL="0" distR="0" wp14:anchorId="46AC6BBF" wp14:editId="7FA9BC01">
            <wp:extent cx="5731510" cy="2539365"/>
            <wp:effectExtent l="0" t="0" r="2540" b="0"/>
            <wp:docPr id="174757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70191" name=""/>
                    <pic:cNvPicPr/>
                  </pic:nvPicPr>
                  <pic:blipFill>
                    <a:blip r:embed="rId33"/>
                    <a:stretch>
                      <a:fillRect/>
                    </a:stretch>
                  </pic:blipFill>
                  <pic:spPr>
                    <a:xfrm>
                      <a:off x="0" y="0"/>
                      <a:ext cx="5731510" cy="2539365"/>
                    </a:xfrm>
                    <a:prstGeom prst="rect">
                      <a:avLst/>
                    </a:prstGeom>
                  </pic:spPr>
                </pic:pic>
              </a:graphicData>
            </a:graphic>
          </wp:inline>
        </w:drawing>
      </w:r>
      <w:r w:rsidR="00241FA6" w:rsidRPr="00F41F6A">
        <w:rPr>
          <w:rFonts w:ascii="Arial" w:hAnsi="Arial" w:cs="Arial"/>
          <w:sz w:val="22"/>
          <w:szCs w:val="22"/>
          <w:lang w:val="en-GB"/>
        </w:rPr>
        <w:t xml:space="preserve">UK Online sales share rose from 56.09% in FY2023 to 59.66% in FY2026, an increase of 3.57 percentage points. During the same timeframe, Online UK margin rose from 16.92% to 18.71%, whereas Retail Stores margin decreased from 12.87% to 11.94%. The share increase in UK Online was coupled with a better reported Online UK margin. </w:t>
      </w:r>
    </w:p>
    <w:p w14:paraId="4C55A6BF" w14:textId="5DEBC083" w:rsidR="00241FA6" w:rsidRPr="00F41F6A" w:rsidRDefault="00135552" w:rsidP="00FD5121">
      <w:pPr>
        <w:spacing w:line="480" w:lineRule="auto"/>
        <w:jc w:val="center"/>
        <w:rPr>
          <w:rFonts w:ascii="Arial" w:hAnsi="Arial" w:cs="Arial"/>
          <w:i/>
          <w:iCs/>
          <w:sz w:val="22"/>
          <w:szCs w:val="22"/>
        </w:rPr>
      </w:pPr>
      <w:r w:rsidRPr="00F41F6A">
        <w:rPr>
          <w:rFonts w:ascii="Arial" w:hAnsi="Arial" w:cs="Arial"/>
          <w:i/>
          <w:iCs/>
          <w:noProof/>
          <w:sz w:val="22"/>
          <w:szCs w:val="22"/>
        </w:rPr>
        <w:drawing>
          <wp:inline distT="0" distB="0" distL="0" distR="0" wp14:anchorId="38453E47" wp14:editId="5F107006">
            <wp:extent cx="5731510" cy="3785235"/>
            <wp:effectExtent l="0" t="0" r="2540" b="5715"/>
            <wp:docPr id="157462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24068" name=""/>
                    <pic:cNvPicPr/>
                  </pic:nvPicPr>
                  <pic:blipFill>
                    <a:blip r:embed="rId34"/>
                    <a:stretch>
                      <a:fillRect/>
                    </a:stretch>
                  </pic:blipFill>
                  <pic:spPr>
                    <a:xfrm>
                      <a:off x="0" y="0"/>
                      <a:ext cx="5731510" cy="3785235"/>
                    </a:xfrm>
                    <a:prstGeom prst="rect">
                      <a:avLst/>
                    </a:prstGeom>
                  </pic:spPr>
                </pic:pic>
              </a:graphicData>
            </a:graphic>
          </wp:inline>
        </w:drawing>
      </w:r>
    </w:p>
    <w:p w14:paraId="0CEACB20" w14:textId="5B8ACB7F" w:rsidR="00241FA6" w:rsidRPr="00F41F6A" w:rsidRDefault="00241FA6" w:rsidP="00FD5121">
      <w:pPr>
        <w:spacing w:line="480" w:lineRule="auto"/>
        <w:jc w:val="both"/>
        <w:rPr>
          <w:rFonts w:ascii="Arial" w:hAnsi="Arial" w:cs="Arial"/>
          <w:sz w:val="22"/>
          <w:szCs w:val="22"/>
          <w:lang w:val="en-GB"/>
        </w:rPr>
      </w:pPr>
      <w:r w:rsidRPr="00F41F6A">
        <w:rPr>
          <w:rFonts w:ascii="Arial" w:hAnsi="Arial" w:cs="Arial"/>
          <w:sz w:val="22"/>
          <w:szCs w:val="22"/>
          <w:lang w:val="en-GB"/>
        </w:rPr>
        <w:t xml:space="preserve">Figure </w:t>
      </w:r>
      <w:r w:rsidR="00135552" w:rsidRPr="00F41F6A">
        <w:rPr>
          <w:rFonts w:ascii="Arial" w:hAnsi="Arial" w:cs="Arial"/>
          <w:sz w:val="22"/>
          <w:szCs w:val="22"/>
          <w:lang w:val="en-GB"/>
        </w:rPr>
        <w:t>12</w:t>
      </w:r>
      <w:r w:rsidRPr="00F41F6A">
        <w:rPr>
          <w:rFonts w:ascii="Arial" w:hAnsi="Arial" w:cs="Arial"/>
          <w:sz w:val="22"/>
          <w:szCs w:val="22"/>
          <w:lang w:val="en-GB"/>
        </w:rPr>
        <w:t xml:space="preserve"> </w:t>
      </w:r>
      <w:r w:rsidR="003A0B60" w:rsidRPr="00F41F6A">
        <w:rPr>
          <w:rFonts w:ascii="Arial" w:hAnsi="Arial" w:cs="Arial"/>
          <w:sz w:val="22"/>
          <w:szCs w:val="22"/>
          <w:lang w:val="en-GB"/>
        </w:rPr>
        <w:t>shows that the Online UK margin was higher than the Retail Stores margin over</w:t>
      </w:r>
      <w:r w:rsidRPr="00F41F6A">
        <w:rPr>
          <w:rFonts w:ascii="Arial" w:hAnsi="Arial" w:cs="Arial"/>
          <w:sz w:val="22"/>
          <w:szCs w:val="22"/>
          <w:lang w:val="en-GB"/>
        </w:rPr>
        <w:t xml:space="preserve"> the four years. </w:t>
      </w:r>
      <w:r w:rsidR="00EC4A3A" w:rsidRPr="00F41F6A">
        <w:rPr>
          <w:rFonts w:ascii="Arial" w:hAnsi="Arial" w:cs="Arial"/>
          <w:sz w:val="22"/>
          <w:szCs w:val="22"/>
        </w:rPr>
        <w:t xml:space="preserve">The gap widened for both years, from 4.05 percentage points </w:t>
      </w:r>
      <w:r w:rsidR="00EC4A3A" w:rsidRPr="00F41F6A">
        <w:rPr>
          <w:rFonts w:ascii="Arial" w:hAnsi="Arial" w:cs="Arial"/>
          <w:sz w:val="22"/>
          <w:szCs w:val="22"/>
        </w:rPr>
        <w:lastRenderedPageBreak/>
        <w:t>during FY2023 to 6.77 percentage points during FY2026</w:t>
      </w:r>
      <w:r w:rsidRPr="00F41F6A">
        <w:rPr>
          <w:rFonts w:ascii="Arial" w:hAnsi="Arial" w:cs="Arial"/>
          <w:sz w:val="22"/>
          <w:szCs w:val="22"/>
          <w:lang w:val="en-GB"/>
        </w:rPr>
        <w:t xml:space="preserve">. The widening gap was due to the increase in Online UK margin and the drop in Retail Stores margin. </w:t>
      </w:r>
    </w:p>
    <w:p w14:paraId="267F4705" w14:textId="09461CF9" w:rsidR="00241FA6" w:rsidRPr="00F41F6A" w:rsidRDefault="00E154B7" w:rsidP="00FD5121">
      <w:pPr>
        <w:spacing w:line="480" w:lineRule="auto"/>
        <w:jc w:val="both"/>
        <w:rPr>
          <w:rFonts w:ascii="Arial" w:hAnsi="Arial" w:cs="Arial"/>
          <w:sz w:val="22"/>
          <w:szCs w:val="22"/>
          <w:lang w:val="en-GB"/>
        </w:rPr>
      </w:pPr>
      <w:r w:rsidRPr="00F41F6A">
        <w:rPr>
          <w:rFonts w:ascii="Arial" w:hAnsi="Arial" w:cs="Arial"/>
          <w:sz w:val="22"/>
          <w:szCs w:val="22"/>
        </w:rPr>
        <w:t>This finding is presented to balance the wider group-level finding that is presented in the UK evidence</w:t>
      </w:r>
      <w:r w:rsidR="00241FA6" w:rsidRPr="00F41F6A">
        <w:rPr>
          <w:rFonts w:ascii="Arial" w:hAnsi="Arial" w:cs="Arial"/>
          <w:sz w:val="22"/>
          <w:szCs w:val="22"/>
          <w:lang w:val="en-GB"/>
        </w:rPr>
        <w:t xml:space="preserve">. In the twelve-year group analysis, a higher Online/Directory sales share was linked with a lower NEXT group APM PBT margin. However, the UK segment analysis shows that in the recent four years, UK online growth happened along with an improving online UK margin. </w:t>
      </w:r>
      <w:r w:rsidRPr="00F41F6A">
        <w:rPr>
          <w:rFonts w:ascii="Arial" w:hAnsi="Arial" w:cs="Arial"/>
          <w:sz w:val="22"/>
          <w:szCs w:val="22"/>
        </w:rPr>
        <w:t>These results do not contradict each other as they measure different things.</w:t>
      </w:r>
      <w:r w:rsidR="00241FA6" w:rsidRPr="00F41F6A">
        <w:rPr>
          <w:rFonts w:ascii="Arial" w:hAnsi="Arial" w:cs="Arial"/>
          <w:sz w:val="22"/>
          <w:szCs w:val="22"/>
        </w:rPr>
        <w:t xml:space="preserve"> The Group analysis uses twelve years of Group-level profitability, while this UK evidence focuses only on recent UK segment margins.</w:t>
      </w:r>
    </w:p>
    <w:p w14:paraId="668FF6D6" w14:textId="4B8E5982" w:rsidR="00241FA6" w:rsidRPr="00F41F6A" w:rsidRDefault="00D31E92" w:rsidP="00FD5121">
      <w:pPr>
        <w:spacing w:line="480" w:lineRule="auto"/>
        <w:jc w:val="both"/>
        <w:rPr>
          <w:rFonts w:ascii="Arial" w:hAnsi="Arial" w:cs="Arial"/>
          <w:sz w:val="22"/>
          <w:szCs w:val="22"/>
        </w:rPr>
      </w:pPr>
      <w:r w:rsidRPr="00F41F6A">
        <w:rPr>
          <w:rFonts w:ascii="Arial" w:hAnsi="Arial" w:cs="Arial"/>
          <w:sz w:val="22"/>
          <w:szCs w:val="22"/>
        </w:rPr>
        <w:t>So the UK evidence should be used to support the evidence, rather than as a separate statistical test. It reveals that Online/Directory growth should not be said to be just positive or negative. The results of its finances are related to the time frame, the degree of analysis and the sales cost base.</w:t>
      </w:r>
    </w:p>
    <w:p w14:paraId="153694D6" w14:textId="77777777" w:rsidR="00241FA6" w:rsidRPr="004F2D67" w:rsidRDefault="00241FA6" w:rsidP="00FD5121">
      <w:pPr>
        <w:pStyle w:val="Heading2"/>
        <w:spacing w:line="480" w:lineRule="auto"/>
        <w:rPr>
          <w:rFonts w:ascii="Arial" w:hAnsi="Arial" w:cs="Arial"/>
          <w:sz w:val="24"/>
          <w:szCs w:val="24"/>
        </w:rPr>
      </w:pPr>
      <w:bookmarkStart w:id="52" w:name="_Toc241167394"/>
      <w:r w:rsidRPr="004F2D67">
        <w:rPr>
          <w:rFonts w:ascii="Arial" w:hAnsi="Arial" w:cs="Arial"/>
          <w:sz w:val="24"/>
          <w:szCs w:val="24"/>
        </w:rPr>
        <w:t>4.7 Summary of findings</w:t>
      </w:r>
      <w:bookmarkEnd w:id="52"/>
    </w:p>
    <w:p w14:paraId="330D463A" w14:textId="74F7ED60" w:rsidR="001748D1" w:rsidRPr="00F41F6A" w:rsidRDefault="00241FA6" w:rsidP="00FD5121">
      <w:pPr>
        <w:spacing w:line="480" w:lineRule="auto"/>
        <w:jc w:val="both"/>
        <w:rPr>
          <w:rFonts w:ascii="Arial" w:hAnsi="Arial" w:cs="Arial"/>
          <w:sz w:val="22"/>
          <w:szCs w:val="22"/>
        </w:rPr>
      </w:pPr>
      <w:r w:rsidRPr="00F41F6A">
        <w:rPr>
          <w:rFonts w:ascii="Arial" w:hAnsi="Arial" w:cs="Arial"/>
          <w:sz w:val="22"/>
          <w:szCs w:val="22"/>
        </w:rPr>
        <w:t xml:space="preserve">The analysis shows that NEXT plc changed from a Retail-led business to an Online/Directory-led business between FY2015 and FY2026. Online/Directory sales increased by significantly more than Retail sales declined, while Online/Directory profit growth was more than twice the decline in Retail profit. </w:t>
      </w:r>
      <w:r w:rsidR="001748D1" w:rsidRPr="00F41F6A">
        <w:rPr>
          <w:rFonts w:ascii="Arial" w:hAnsi="Arial" w:cs="Arial"/>
          <w:sz w:val="22"/>
          <w:szCs w:val="22"/>
        </w:rPr>
        <w:t>This compensation, however, took place in an uneven manner, and there were more or less distinct moves around the reporting changes in the long-term margin series.</w:t>
      </w:r>
    </w:p>
    <w:p w14:paraId="02E24AE9" w14:textId="77777777" w:rsidR="00241FA6" w:rsidRPr="00F41F6A" w:rsidRDefault="00241FA6" w:rsidP="00FD5121">
      <w:pPr>
        <w:spacing w:line="480" w:lineRule="auto"/>
        <w:jc w:val="both"/>
        <w:rPr>
          <w:rFonts w:ascii="Arial" w:hAnsi="Arial" w:cs="Arial"/>
          <w:sz w:val="22"/>
          <w:szCs w:val="22"/>
        </w:rPr>
      </w:pPr>
      <w:r w:rsidRPr="00F41F6A">
        <w:rPr>
          <w:rFonts w:ascii="Arial" w:hAnsi="Arial" w:cs="Arial"/>
          <w:sz w:val="22"/>
          <w:szCs w:val="22"/>
        </w:rPr>
        <w:t>A higher Online/Directory share was linked with a lower NEXT plc group APM PBT margin, and the negative relationship was still there when FY2021 was excluded. Online/Directory share was also strongly linked with high distribution cost intensity, while cost intensity was higher, group margins were lower at the same time.  Store count showed no significant relationship with Group or Retail profitability.</w:t>
      </w:r>
    </w:p>
    <w:p w14:paraId="6C022A10" w14:textId="425C174A" w:rsidR="001C12EA" w:rsidRPr="00F41F6A" w:rsidRDefault="00241FA6" w:rsidP="00FD5121">
      <w:pPr>
        <w:spacing w:line="480" w:lineRule="auto"/>
        <w:jc w:val="both"/>
        <w:rPr>
          <w:rFonts w:ascii="Arial" w:hAnsi="Arial" w:cs="Arial"/>
          <w:sz w:val="22"/>
          <w:szCs w:val="22"/>
        </w:rPr>
      </w:pPr>
      <w:r w:rsidRPr="00F41F6A">
        <w:rPr>
          <w:rFonts w:ascii="Arial" w:hAnsi="Arial" w:cs="Arial"/>
          <w:sz w:val="22"/>
          <w:szCs w:val="22"/>
        </w:rPr>
        <w:lastRenderedPageBreak/>
        <w:t>Overall, the migration contributed positively to the sales reporting and operating profit on the segments but not so clearly to the Group margin. The results suggest that financial outcome is not only dependent on the channel growth but also on the cost linked with the change in sales mix.</w:t>
      </w:r>
    </w:p>
    <w:p w14:paraId="030A6F4A" w14:textId="7C652259" w:rsidR="00241FA6" w:rsidRPr="00F41F6A" w:rsidRDefault="001C12EA" w:rsidP="001C12EA">
      <w:pPr>
        <w:rPr>
          <w:rFonts w:ascii="Arial" w:hAnsi="Arial" w:cs="Arial"/>
          <w:sz w:val="22"/>
          <w:szCs w:val="22"/>
        </w:rPr>
      </w:pPr>
      <w:r w:rsidRPr="00F41F6A">
        <w:rPr>
          <w:rFonts w:ascii="Arial" w:hAnsi="Arial" w:cs="Arial"/>
          <w:sz w:val="22"/>
          <w:szCs w:val="22"/>
        </w:rPr>
        <w:br w:type="page"/>
      </w:r>
    </w:p>
    <w:p w14:paraId="2A148DF1" w14:textId="5ACA2858" w:rsidR="00241FA6" w:rsidRPr="004F2D67" w:rsidRDefault="00241FA6" w:rsidP="006E1420">
      <w:pPr>
        <w:pStyle w:val="Heading1"/>
        <w:spacing w:line="360" w:lineRule="auto"/>
        <w:jc w:val="center"/>
        <w:rPr>
          <w:rFonts w:ascii="Arial" w:hAnsi="Arial" w:cs="Arial"/>
          <w:sz w:val="28"/>
          <w:szCs w:val="28"/>
        </w:rPr>
      </w:pPr>
      <w:bookmarkStart w:id="53" w:name="_Toc241167395"/>
      <w:r w:rsidRPr="004F2D67">
        <w:rPr>
          <w:rFonts w:ascii="Arial" w:hAnsi="Arial" w:cs="Arial"/>
          <w:sz w:val="28"/>
          <w:szCs w:val="28"/>
        </w:rPr>
        <w:lastRenderedPageBreak/>
        <w:t>CHAPTER 5. DISCUSSION</w:t>
      </w:r>
      <w:bookmarkEnd w:id="53"/>
    </w:p>
    <w:p w14:paraId="71962034" w14:textId="77777777" w:rsidR="00241FA6" w:rsidRPr="00F41F6A" w:rsidRDefault="00241FA6" w:rsidP="006E1420">
      <w:pPr>
        <w:pStyle w:val="Heading2"/>
        <w:spacing w:line="360" w:lineRule="auto"/>
        <w:rPr>
          <w:rFonts w:ascii="Arial" w:hAnsi="Arial" w:cs="Arial"/>
          <w:sz w:val="22"/>
          <w:szCs w:val="22"/>
        </w:rPr>
      </w:pPr>
    </w:p>
    <w:p w14:paraId="275E59F0" w14:textId="77777777" w:rsidR="00241FA6" w:rsidRPr="004F2D67" w:rsidRDefault="00241FA6" w:rsidP="00F92A09">
      <w:pPr>
        <w:pStyle w:val="Heading2"/>
        <w:spacing w:line="480" w:lineRule="auto"/>
        <w:jc w:val="both"/>
        <w:rPr>
          <w:rFonts w:ascii="Arial" w:hAnsi="Arial" w:cs="Arial"/>
          <w:sz w:val="24"/>
          <w:szCs w:val="24"/>
        </w:rPr>
      </w:pPr>
      <w:bookmarkStart w:id="54" w:name="_Toc241167396"/>
      <w:r w:rsidRPr="004F2D67">
        <w:rPr>
          <w:rFonts w:ascii="Arial" w:hAnsi="Arial" w:cs="Arial"/>
          <w:sz w:val="24"/>
          <w:szCs w:val="24"/>
        </w:rPr>
        <w:t>5.1 Introduction to the Discussion</w:t>
      </w:r>
      <w:bookmarkEnd w:id="54"/>
    </w:p>
    <w:p w14:paraId="69AD0727" w14:textId="77777777" w:rsidR="00241FA6"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This chapter analyses the findings in relation to the research question, objectives, literature review and conceptual framework. The main issue is not if NEXT plc became more on Online/Directory led business, but if there is improvement from this shift in terms of profitability when segment profit, group margin and distribution cost pressure are considered together. The finding shows mixed results. </w:t>
      </w:r>
    </w:p>
    <w:p w14:paraId="2DF86180" w14:textId="77777777" w:rsidR="00241FA6" w:rsidRPr="004F2D67" w:rsidRDefault="00241FA6" w:rsidP="00F92A09">
      <w:pPr>
        <w:pStyle w:val="Heading2"/>
        <w:spacing w:line="480" w:lineRule="auto"/>
        <w:jc w:val="both"/>
        <w:rPr>
          <w:rFonts w:ascii="Arial" w:hAnsi="Arial" w:cs="Arial"/>
          <w:sz w:val="24"/>
          <w:szCs w:val="24"/>
        </w:rPr>
      </w:pPr>
      <w:bookmarkStart w:id="55" w:name="_Toc241167397"/>
      <w:r w:rsidRPr="004F2D67">
        <w:rPr>
          <w:rFonts w:ascii="Arial" w:hAnsi="Arial" w:cs="Arial"/>
          <w:sz w:val="24"/>
          <w:szCs w:val="24"/>
        </w:rPr>
        <w:t>5.2 Discussion of Key Findings</w:t>
      </w:r>
      <w:bookmarkEnd w:id="55"/>
    </w:p>
    <w:p w14:paraId="2CC1286B" w14:textId="77777777" w:rsidR="00241FA6" w:rsidRPr="00F41F6A" w:rsidRDefault="00241FA6" w:rsidP="00F92A09">
      <w:pPr>
        <w:pStyle w:val="Heading3"/>
        <w:spacing w:line="480" w:lineRule="auto"/>
        <w:jc w:val="both"/>
        <w:rPr>
          <w:rFonts w:ascii="Arial" w:hAnsi="Arial" w:cs="Arial"/>
          <w:sz w:val="22"/>
          <w:szCs w:val="22"/>
        </w:rPr>
      </w:pPr>
      <w:bookmarkStart w:id="56" w:name="_Toc241167398"/>
      <w:r w:rsidRPr="00F41F6A">
        <w:rPr>
          <w:rFonts w:ascii="Arial" w:hAnsi="Arial" w:cs="Arial"/>
          <w:sz w:val="22"/>
          <w:szCs w:val="22"/>
        </w:rPr>
        <w:t>5.2.1 Store-to-online migration as a structural shift</w:t>
      </w:r>
      <w:bookmarkEnd w:id="56"/>
    </w:p>
    <w:p w14:paraId="6836CB21" w14:textId="0D2B960C" w:rsidR="00404E5D"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 The findings show that the shift from retail to Online/Directory was a long-term effect rather than only a pandemic effect. Online/Directory sales share increased from 39.62% in FY2015 to 68.40% in FY2026, while Online/Directory sales increased by £2,556.4m and retail sales declined by £455.2m. This was not a simple shift of existing retail sales to Online/Directory because Online/Directory growth increased by a large amount, which exceeded the decline in retail sales, suggesting wider growth in the combined business.</w:t>
      </w:r>
      <w:r w:rsidR="00404E5D" w:rsidRPr="00F41F6A">
        <w:rPr>
          <w:rFonts w:ascii="Arial" w:hAnsi="Arial" w:cs="Arial"/>
          <w:sz w:val="22"/>
          <w:szCs w:val="22"/>
        </w:rPr>
        <w:t xml:space="preserve"> </w:t>
      </w:r>
    </w:p>
    <w:p w14:paraId="07121403" w14:textId="7727BF0C" w:rsidR="000C3DB5" w:rsidRPr="00F41F6A" w:rsidRDefault="006F33A4" w:rsidP="00F92A09">
      <w:pPr>
        <w:spacing w:line="480" w:lineRule="auto"/>
        <w:jc w:val="both"/>
        <w:rPr>
          <w:rFonts w:ascii="Arial" w:hAnsi="Arial" w:cs="Arial"/>
          <w:sz w:val="22"/>
          <w:szCs w:val="22"/>
        </w:rPr>
      </w:pPr>
      <w:r w:rsidRPr="00F41F6A">
        <w:rPr>
          <w:rFonts w:ascii="Arial" w:hAnsi="Arial" w:cs="Arial"/>
          <w:sz w:val="22"/>
          <w:szCs w:val="22"/>
        </w:rPr>
        <w:t>The pattern is consistent with the possibility of channel synergy</w:t>
      </w:r>
      <w:r w:rsidRPr="00F41F6A">
        <w:rPr>
          <w:rFonts w:ascii="Arial" w:hAnsi="Arial" w:cs="Arial"/>
          <w:b/>
          <w:bCs/>
          <w:sz w:val="22"/>
          <w:szCs w:val="22"/>
        </w:rPr>
        <w:t xml:space="preserve">. </w:t>
      </w:r>
      <w:r w:rsidRPr="00F41F6A">
        <w:rPr>
          <w:rFonts w:ascii="Arial" w:hAnsi="Arial" w:cs="Arial"/>
          <w:sz w:val="22"/>
          <w:szCs w:val="22"/>
        </w:rPr>
        <w:t>Herhausen et al. (2015)</w:t>
      </w:r>
      <w:r w:rsidR="007F5CF8" w:rsidRPr="00F41F6A">
        <w:rPr>
          <w:rFonts w:ascii="Arial" w:hAnsi="Arial" w:cs="Arial"/>
          <w:sz w:val="22"/>
          <w:szCs w:val="22"/>
        </w:rPr>
        <w:t xml:space="preserve">, report that the combination of online and offline channels can generate back-to-back "channel synergies" instead of “channel cannibalisation”. </w:t>
      </w:r>
      <w:r w:rsidR="0029037A" w:rsidRPr="00F41F6A">
        <w:rPr>
          <w:rFonts w:ascii="Arial" w:hAnsi="Arial" w:cs="Arial"/>
          <w:sz w:val="22"/>
          <w:szCs w:val="22"/>
        </w:rPr>
        <w:t xml:space="preserve">However, higher growth in </w:t>
      </w:r>
      <w:r w:rsidR="00340BE1" w:rsidRPr="00F41F6A">
        <w:rPr>
          <w:rFonts w:ascii="Arial" w:hAnsi="Arial" w:cs="Arial"/>
          <w:sz w:val="22"/>
          <w:szCs w:val="22"/>
        </w:rPr>
        <w:t xml:space="preserve">Online/Directory </w:t>
      </w:r>
      <w:r w:rsidR="0029037A" w:rsidRPr="00F41F6A">
        <w:rPr>
          <w:rFonts w:ascii="Arial" w:hAnsi="Arial" w:cs="Arial"/>
          <w:sz w:val="22"/>
          <w:szCs w:val="22"/>
        </w:rPr>
        <w:t>sales</w:t>
      </w:r>
      <w:r w:rsidR="00340BE1" w:rsidRPr="00F41F6A">
        <w:rPr>
          <w:rFonts w:ascii="Arial" w:hAnsi="Arial" w:cs="Arial"/>
          <w:sz w:val="22"/>
          <w:szCs w:val="22"/>
        </w:rPr>
        <w:t xml:space="preserve"> shouldn't be interpreted as proof that channel integration generated the </w:t>
      </w:r>
      <w:r w:rsidR="001C1748" w:rsidRPr="00F41F6A">
        <w:rPr>
          <w:rFonts w:ascii="Arial" w:hAnsi="Arial" w:cs="Arial"/>
          <w:sz w:val="22"/>
          <w:szCs w:val="22"/>
        </w:rPr>
        <w:t>additional sales</w:t>
      </w:r>
      <w:r w:rsidR="00EF597E" w:rsidRPr="00F41F6A">
        <w:rPr>
          <w:rFonts w:ascii="Arial" w:hAnsi="Arial" w:cs="Arial"/>
          <w:sz w:val="22"/>
          <w:szCs w:val="22"/>
        </w:rPr>
        <w:t>.</w:t>
      </w:r>
      <w:r w:rsidR="006E1ECF" w:rsidRPr="00F41F6A">
        <w:rPr>
          <w:rFonts w:ascii="Arial" w:hAnsi="Arial" w:cs="Arial"/>
          <w:sz w:val="22"/>
          <w:szCs w:val="22"/>
        </w:rPr>
        <w:t xml:space="preserve"> NEXT plc data can</w:t>
      </w:r>
      <w:r w:rsidR="000C3DB5" w:rsidRPr="00F41F6A">
        <w:rPr>
          <w:rFonts w:ascii="Arial" w:hAnsi="Arial" w:cs="Arial"/>
          <w:sz w:val="22"/>
          <w:szCs w:val="22"/>
        </w:rPr>
        <w:t xml:space="preserve"> </w:t>
      </w:r>
      <w:r w:rsidR="006E1ECF" w:rsidRPr="00F41F6A">
        <w:rPr>
          <w:rFonts w:ascii="Arial" w:hAnsi="Arial" w:cs="Arial"/>
          <w:sz w:val="22"/>
          <w:szCs w:val="22"/>
        </w:rPr>
        <w:t>not directly measure channel interaction but indicate the direction and scale of the sales movements. This may be due to wider growth within firms. Objective 1 does, however, outline a structural change in the sales mix, but not whether the sales mix change increased profitability.</w:t>
      </w:r>
    </w:p>
    <w:p w14:paraId="6CDF2F4A" w14:textId="77777777" w:rsidR="00241FA6" w:rsidRPr="00F41F6A" w:rsidRDefault="00241FA6" w:rsidP="00F92A09">
      <w:pPr>
        <w:pStyle w:val="Heading3"/>
        <w:spacing w:line="480" w:lineRule="auto"/>
        <w:jc w:val="both"/>
        <w:rPr>
          <w:rFonts w:ascii="Arial" w:hAnsi="Arial" w:cs="Arial"/>
          <w:sz w:val="22"/>
          <w:szCs w:val="22"/>
        </w:rPr>
      </w:pPr>
      <w:bookmarkStart w:id="57" w:name="_Toc241167399"/>
      <w:r w:rsidRPr="00F41F6A">
        <w:rPr>
          <w:rFonts w:ascii="Arial" w:hAnsi="Arial" w:cs="Arial"/>
          <w:sz w:val="22"/>
          <w:szCs w:val="22"/>
        </w:rPr>
        <w:lastRenderedPageBreak/>
        <w:t>5.2.2 Segment profitability and compensation</w:t>
      </w:r>
      <w:bookmarkEnd w:id="57"/>
    </w:p>
    <w:p w14:paraId="60ABE5C8" w14:textId="290A5117" w:rsidR="0068205B"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The findings chapter shows that there was a decline of £157.8m in retail operating profit between FY2015 and FY2026, while Online/Directory operating profit increased by £345.2m.  (Refer to Table </w:t>
      </w:r>
      <w:r w:rsidR="00272685" w:rsidRPr="00F41F6A">
        <w:rPr>
          <w:rFonts w:ascii="Arial" w:hAnsi="Arial" w:cs="Arial"/>
          <w:sz w:val="22"/>
          <w:szCs w:val="22"/>
        </w:rPr>
        <w:t>IV</w:t>
      </w:r>
      <w:r w:rsidRPr="00F41F6A">
        <w:rPr>
          <w:rFonts w:ascii="Arial" w:hAnsi="Arial" w:cs="Arial"/>
          <w:sz w:val="22"/>
          <w:szCs w:val="22"/>
        </w:rPr>
        <w:t xml:space="preserve"> and Figure </w:t>
      </w:r>
      <w:r w:rsidR="0041094C" w:rsidRPr="00F41F6A">
        <w:rPr>
          <w:rFonts w:ascii="Arial" w:hAnsi="Arial" w:cs="Arial"/>
          <w:sz w:val="22"/>
          <w:szCs w:val="22"/>
        </w:rPr>
        <w:t>5</w:t>
      </w:r>
      <w:r w:rsidRPr="00F41F6A">
        <w:rPr>
          <w:rFonts w:ascii="Arial" w:hAnsi="Arial" w:cs="Arial"/>
          <w:sz w:val="22"/>
          <w:szCs w:val="22"/>
        </w:rPr>
        <w:t xml:space="preserve"> of Findings)</w:t>
      </w:r>
    </w:p>
    <w:p w14:paraId="57F5A211" w14:textId="7C1D949F" w:rsidR="00241FA6"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Maier et al. (2023) </w:t>
      </w:r>
      <w:r w:rsidR="00945098" w:rsidRPr="00F41F6A">
        <w:rPr>
          <w:rFonts w:ascii="Arial" w:hAnsi="Arial" w:cs="Arial"/>
          <w:sz w:val="22"/>
          <w:szCs w:val="22"/>
        </w:rPr>
        <w:t>study</w:t>
      </w:r>
      <w:r w:rsidRPr="00F41F6A">
        <w:rPr>
          <w:rFonts w:ascii="Arial" w:hAnsi="Arial" w:cs="Arial"/>
          <w:sz w:val="22"/>
          <w:szCs w:val="22"/>
        </w:rPr>
        <w:t xml:space="preserve"> the financial </w:t>
      </w:r>
      <w:r w:rsidR="00945098" w:rsidRPr="00F41F6A">
        <w:rPr>
          <w:rFonts w:ascii="Arial" w:hAnsi="Arial" w:cs="Arial"/>
          <w:sz w:val="22"/>
          <w:szCs w:val="22"/>
        </w:rPr>
        <w:t>effect</w:t>
      </w:r>
      <w:r w:rsidRPr="00F41F6A">
        <w:rPr>
          <w:rFonts w:ascii="Arial" w:hAnsi="Arial" w:cs="Arial"/>
          <w:sz w:val="22"/>
          <w:szCs w:val="22"/>
        </w:rPr>
        <w:t xml:space="preserve"> of adding an offline channel to an online retailer and find increases in both overall sales and profit in their setting. Although the direction of channel expansion differs from NEXT plc, their study </w:t>
      </w:r>
      <w:r w:rsidR="00945098" w:rsidRPr="00F41F6A">
        <w:rPr>
          <w:rFonts w:ascii="Arial" w:hAnsi="Arial" w:cs="Arial"/>
          <w:sz w:val="22"/>
          <w:szCs w:val="22"/>
        </w:rPr>
        <w:t>shows</w:t>
      </w:r>
      <w:r w:rsidRPr="00F41F6A">
        <w:rPr>
          <w:rFonts w:ascii="Arial" w:hAnsi="Arial" w:cs="Arial"/>
          <w:sz w:val="22"/>
          <w:szCs w:val="22"/>
        </w:rPr>
        <w:t xml:space="preserve"> the importance of </w:t>
      </w:r>
      <w:r w:rsidR="00945098" w:rsidRPr="00F41F6A">
        <w:rPr>
          <w:rFonts w:ascii="Arial" w:hAnsi="Arial" w:cs="Arial"/>
          <w:sz w:val="22"/>
          <w:szCs w:val="22"/>
        </w:rPr>
        <w:t>studying</w:t>
      </w:r>
      <w:r w:rsidRPr="00F41F6A">
        <w:rPr>
          <w:rFonts w:ascii="Arial" w:hAnsi="Arial" w:cs="Arial"/>
          <w:sz w:val="22"/>
          <w:szCs w:val="22"/>
        </w:rPr>
        <w:t xml:space="preserve"> profit outcomes </w:t>
      </w:r>
      <w:r w:rsidR="00945098" w:rsidRPr="00F41F6A">
        <w:rPr>
          <w:rFonts w:ascii="Arial" w:hAnsi="Arial" w:cs="Arial"/>
          <w:sz w:val="22"/>
          <w:szCs w:val="22"/>
        </w:rPr>
        <w:t xml:space="preserve">along with </w:t>
      </w:r>
      <w:r w:rsidRPr="00F41F6A">
        <w:rPr>
          <w:rFonts w:ascii="Arial" w:hAnsi="Arial" w:cs="Arial"/>
          <w:sz w:val="22"/>
          <w:szCs w:val="22"/>
        </w:rPr>
        <w:t>sales when assessing channel change. However, Ishfaq and Bajwa (2019) state that the fulfilment process can affect the profitability of the channel, which means that absolute profit growth alone does not confirm improved efficiency.</w:t>
      </w:r>
    </w:p>
    <w:p w14:paraId="5F62C18A" w14:textId="77777777" w:rsidR="00C632E2"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The result should not be considered a smooth success</w:t>
      </w:r>
      <w:r w:rsidR="00945098" w:rsidRPr="00F41F6A">
        <w:rPr>
          <w:rFonts w:ascii="Arial" w:hAnsi="Arial" w:cs="Arial"/>
          <w:sz w:val="22"/>
          <w:szCs w:val="22"/>
        </w:rPr>
        <w:t>,</w:t>
      </w:r>
      <w:r w:rsidRPr="00F41F6A">
        <w:rPr>
          <w:rFonts w:ascii="Arial" w:hAnsi="Arial" w:cs="Arial"/>
          <w:sz w:val="22"/>
          <w:szCs w:val="22"/>
        </w:rPr>
        <w:t xml:space="preserve"> combined segment operating profit stayed below the FY2015 level from FY2018 to FY2023, which means that the benefit developed slowly rather than immediately. Online/Directory margin also declined from 24.46% to 17.62%, even though Online/Directory profit increased in pounds. The segment became larger and more profit was generated, but the profit that was earned from each pound of sales became weaker on a reported basis. </w:t>
      </w:r>
    </w:p>
    <w:p w14:paraId="7FD80444" w14:textId="6B5740A4" w:rsidR="00241FA6" w:rsidRPr="00F41F6A" w:rsidRDefault="005019CE" w:rsidP="00F92A09">
      <w:pPr>
        <w:spacing w:line="480" w:lineRule="auto"/>
        <w:jc w:val="both"/>
        <w:rPr>
          <w:rFonts w:ascii="Arial" w:hAnsi="Arial" w:cs="Arial"/>
          <w:sz w:val="22"/>
          <w:szCs w:val="22"/>
        </w:rPr>
      </w:pPr>
      <w:r w:rsidRPr="00F41F6A">
        <w:rPr>
          <w:rFonts w:ascii="Arial" w:hAnsi="Arial" w:cs="Arial"/>
          <w:sz w:val="22"/>
          <w:szCs w:val="22"/>
        </w:rPr>
        <w:t xml:space="preserve">The margin result should also be </w:t>
      </w:r>
      <w:r w:rsidR="00514358" w:rsidRPr="00F41F6A">
        <w:rPr>
          <w:rFonts w:ascii="Arial" w:hAnsi="Arial" w:cs="Arial"/>
          <w:sz w:val="22"/>
          <w:szCs w:val="22"/>
        </w:rPr>
        <w:t>studied</w:t>
      </w:r>
      <w:r w:rsidRPr="00F41F6A">
        <w:rPr>
          <w:rFonts w:ascii="Arial" w:hAnsi="Arial" w:cs="Arial"/>
          <w:sz w:val="22"/>
          <w:szCs w:val="22"/>
        </w:rPr>
        <w:t xml:space="preserve"> closely as it was not a smooth operating trend</w:t>
      </w:r>
      <w:r w:rsidR="00514358" w:rsidRPr="00F41F6A">
        <w:rPr>
          <w:rFonts w:ascii="Arial" w:hAnsi="Arial" w:cs="Arial"/>
          <w:sz w:val="22"/>
          <w:szCs w:val="22"/>
        </w:rPr>
        <w:t xml:space="preserve">. </w:t>
      </w:r>
      <w:r w:rsidR="00241FA6" w:rsidRPr="00F41F6A">
        <w:rPr>
          <w:rFonts w:ascii="Arial" w:hAnsi="Arial" w:cs="Arial"/>
          <w:sz w:val="22"/>
          <w:szCs w:val="22"/>
        </w:rPr>
        <w:t>The exploratory margin break model showed that the Online/Directory margin trend was negative. After considering the reporting breaks for FY2018 and FY2023, the estimated trend became positive at 0.468 percentage points per year</w:t>
      </w:r>
      <w:r w:rsidR="00ED04C5" w:rsidRPr="00F41F6A">
        <w:rPr>
          <w:rFonts w:ascii="Arial" w:hAnsi="Arial" w:cs="Arial"/>
          <w:sz w:val="22"/>
          <w:szCs w:val="22"/>
        </w:rPr>
        <w:t xml:space="preserve"> (</w:t>
      </w:r>
      <w:r w:rsidRPr="00F41F6A">
        <w:rPr>
          <w:rFonts w:ascii="Arial" w:hAnsi="Arial" w:cs="Arial"/>
          <w:sz w:val="22"/>
          <w:szCs w:val="22"/>
        </w:rPr>
        <w:t>refer to Appendix</w:t>
      </w:r>
      <w:r w:rsidR="00ED04C5" w:rsidRPr="00F41F6A">
        <w:rPr>
          <w:rFonts w:ascii="Arial" w:hAnsi="Arial" w:cs="Arial"/>
          <w:sz w:val="22"/>
          <w:szCs w:val="22"/>
        </w:rPr>
        <w:t xml:space="preserve"> 4B.2 for full regression).</w:t>
      </w:r>
      <w:r w:rsidR="00241FA6" w:rsidRPr="00F41F6A">
        <w:rPr>
          <w:rFonts w:ascii="Arial" w:hAnsi="Arial" w:cs="Arial"/>
          <w:sz w:val="22"/>
          <w:szCs w:val="22"/>
        </w:rPr>
        <w:t xml:space="preserve"> This </w:t>
      </w:r>
      <w:r w:rsidR="002B5A06" w:rsidRPr="00F41F6A">
        <w:rPr>
          <w:rFonts w:ascii="Arial" w:hAnsi="Arial" w:cs="Arial"/>
          <w:sz w:val="22"/>
          <w:szCs w:val="22"/>
        </w:rPr>
        <w:t>indicates</w:t>
      </w:r>
      <w:r w:rsidR="00241FA6" w:rsidRPr="00F41F6A">
        <w:rPr>
          <w:rFonts w:ascii="Arial" w:hAnsi="Arial" w:cs="Arial"/>
          <w:sz w:val="22"/>
          <w:szCs w:val="22"/>
        </w:rPr>
        <w:t xml:space="preserve"> that</w:t>
      </w:r>
      <w:r w:rsidR="002B5A06" w:rsidRPr="00F41F6A">
        <w:rPr>
          <w:rFonts w:ascii="Arial" w:hAnsi="Arial" w:cs="Arial"/>
          <w:sz w:val="22"/>
          <w:szCs w:val="22"/>
        </w:rPr>
        <w:t xml:space="preserve"> the decline in the </w:t>
      </w:r>
      <w:r w:rsidR="00241FA6" w:rsidRPr="00F41F6A">
        <w:rPr>
          <w:rFonts w:ascii="Arial" w:hAnsi="Arial" w:cs="Arial"/>
          <w:sz w:val="22"/>
          <w:szCs w:val="22"/>
        </w:rPr>
        <w:t xml:space="preserve">part of the reported margin may reflect the reporting changes rather than a continued </w:t>
      </w:r>
      <w:r w:rsidR="000262B6" w:rsidRPr="00F41F6A">
        <w:rPr>
          <w:rFonts w:ascii="Arial" w:hAnsi="Arial" w:cs="Arial"/>
          <w:sz w:val="22"/>
          <w:szCs w:val="22"/>
        </w:rPr>
        <w:t>decline</w:t>
      </w:r>
      <w:r w:rsidR="00241FA6" w:rsidRPr="00F41F6A">
        <w:rPr>
          <w:rFonts w:ascii="Arial" w:hAnsi="Arial" w:cs="Arial"/>
          <w:sz w:val="22"/>
          <w:szCs w:val="22"/>
        </w:rPr>
        <w:t xml:space="preserve"> in performance.</w:t>
      </w:r>
    </w:p>
    <w:p w14:paraId="685DFBC2" w14:textId="7F62D932" w:rsidR="00514358" w:rsidRPr="00F92A09" w:rsidRDefault="00E136FE" w:rsidP="00F92A09">
      <w:pPr>
        <w:spacing w:line="480" w:lineRule="auto"/>
        <w:jc w:val="both"/>
        <w:rPr>
          <w:rFonts w:ascii="Arial" w:hAnsi="Arial" w:cs="Arial"/>
          <w:sz w:val="22"/>
          <w:szCs w:val="22"/>
        </w:rPr>
      </w:pPr>
      <w:r w:rsidRPr="00F41F6A">
        <w:rPr>
          <w:rFonts w:ascii="Arial" w:hAnsi="Arial" w:cs="Arial"/>
          <w:sz w:val="22"/>
          <w:szCs w:val="22"/>
        </w:rPr>
        <w:t>There's also a difference between profit contribution and profit efficiency. Online/Directory produced more Operating profit as its size increased</w:t>
      </w:r>
      <w:r w:rsidR="00974C75" w:rsidRPr="00F41F6A">
        <w:rPr>
          <w:rFonts w:ascii="Arial" w:hAnsi="Arial" w:cs="Arial"/>
          <w:sz w:val="22"/>
          <w:szCs w:val="22"/>
        </w:rPr>
        <w:t>,</w:t>
      </w:r>
      <w:r w:rsidRPr="00F41F6A">
        <w:rPr>
          <w:rFonts w:ascii="Arial" w:hAnsi="Arial" w:cs="Arial"/>
          <w:sz w:val="22"/>
          <w:szCs w:val="22"/>
        </w:rPr>
        <w:t xml:space="preserve"> but reported </w:t>
      </w:r>
      <w:r w:rsidRPr="00F41F6A">
        <w:rPr>
          <w:rFonts w:ascii="Arial" w:hAnsi="Arial" w:cs="Arial"/>
          <w:sz w:val="22"/>
          <w:szCs w:val="22"/>
        </w:rPr>
        <w:lastRenderedPageBreak/>
        <w:t>margin decreased. Thus, there was not a direct relationship between scale and efficiency</w:t>
      </w:r>
      <w:r w:rsidR="00B75348" w:rsidRPr="00F41F6A">
        <w:rPr>
          <w:rFonts w:ascii="Arial" w:hAnsi="Arial" w:cs="Arial"/>
          <w:sz w:val="22"/>
          <w:szCs w:val="22"/>
        </w:rPr>
        <w:t xml:space="preserve">. </w:t>
      </w:r>
      <w:r w:rsidR="0033286E" w:rsidRPr="00F41F6A">
        <w:rPr>
          <w:rFonts w:ascii="Arial" w:hAnsi="Arial" w:cs="Arial"/>
          <w:sz w:val="22"/>
          <w:szCs w:val="22"/>
        </w:rPr>
        <w:t>This is a straightforward evaluation of channel success based on absolute profit only, and demonstrates the need to take into account both margin performance as well as reporting changes for the period as part of the compensation outcome.</w:t>
      </w:r>
    </w:p>
    <w:p w14:paraId="1D28B039" w14:textId="77777777" w:rsidR="00241FA6" w:rsidRPr="00F41F6A" w:rsidRDefault="00241FA6" w:rsidP="00F92A09">
      <w:pPr>
        <w:pStyle w:val="Heading3"/>
        <w:spacing w:line="480" w:lineRule="auto"/>
        <w:jc w:val="both"/>
        <w:rPr>
          <w:rFonts w:ascii="Arial" w:hAnsi="Arial" w:cs="Arial"/>
          <w:sz w:val="22"/>
          <w:szCs w:val="22"/>
        </w:rPr>
      </w:pPr>
      <w:bookmarkStart w:id="58" w:name="_Toc241167400"/>
      <w:r w:rsidRPr="00F41F6A">
        <w:rPr>
          <w:rStyle w:val="Heading2Char"/>
          <w:rFonts w:ascii="Arial" w:hAnsi="Arial" w:cs="Arial"/>
          <w:sz w:val="22"/>
          <w:szCs w:val="22"/>
        </w:rPr>
        <w:t>5.2.3 Online/Directory share and Group profitability</w:t>
      </w:r>
      <w:bookmarkEnd w:id="58"/>
    </w:p>
    <w:p w14:paraId="443602E2" w14:textId="24FB66D5" w:rsidR="000027B7" w:rsidRPr="00F41F6A" w:rsidRDefault="002E1B9F" w:rsidP="00F92A09">
      <w:pPr>
        <w:spacing w:line="480" w:lineRule="auto"/>
        <w:jc w:val="both"/>
        <w:rPr>
          <w:rFonts w:ascii="Arial" w:hAnsi="Arial" w:cs="Arial"/>
          <w:sz w:val="22"/>
          <w:szCs w:val="22"/>
        </w:rPr>
      </w:pPr>
      <w:r w:rsidRPr="00F41F6A">
        <w:rPr>
          <w:rFonts w:ascii="Arial" w:hAnsi="Arial" w:cs="Arial"/>
          <w:sz w:val="22"/>
          <w:szCs w:val="22"/>
        </w:rPr>
        <w:t xml:space="preserve">The third objective studied the relationship between Online/Directory sales and group profitability, as well as </w:t>
      </w:r>
      <w:r w:rsidR="000027B7" w:rsidRPr="00F41F6A">
        <w:rPr>
          <w:rFonts w:ascii="Arial" w:hAnsi="Arial" w:cs="Arial"/>
          <w:sz w:val="22"/>
          <w:szCs w:val="22"/>
        </w:rPr>
        <w:t>the broader financial impact at Group level rather than simply segment operating profit</w:t>
      </w:r>
      <w:r w:rsidR="00877AE7" w:rsidRPr="00F41F6A">
        <w:rPr>
          <w:rFonts w:ascii="Arial" w:hAnsi="Arial" w:cs="Arial"/>
          <w:sz w:val="22"/>
          <w:szCs w:val="22"/>
        </w:rPr>
        <w:t>.</w:t>
      </w:r>
    </w:p>
    <w:p w14:paraId="5E58AB60" w14:textId="466558D0" w:rsidR="00FA2947"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The Findings chapter shows that a higher Online/Directory sales share was linked with a lower NEXT Group APM PBT margin. The full-period regression showed that a one percentage point increase in Online/Directory sales share was linked with a 0.172 percentage point reduction in Group APM PBT margin.</w:t>
      </w:r>
      <w:r w:rsidR="002D162F" w:rsidRPr="00F41F6A">
        <w:rPr>
          <w:rFonts w:ascii="Arial" w:hAnsi="Arial" w:cs="Arial"/>
          <w:sz w:val="22"/>
          <w:szCs w:val="22"/>
        </w:rPr>
        <w:t xml:space="preserve"> Removal of FY2021 results in a smaller coefficient, and the relationship remains negative.</w:t>
      </w:r>
      <w:r w:rsidRPr="00F41F6A">
        <w:rPr>
          <w:rFonts w:ascii="Arial" w:hAnsi="Arial" w:cs="Arial"/>
          <w:sz w:val="22"/>
          <w:szCs w:val="22"/>
        </w:rPr>
        <w:t xml:space="preserve"> (Refer to section 4.3 and figure </w:t>
      </w:r>
      <w:r w:rsidR="00BF567A" w:rsidRPr="00F41F6A">
        <w:rPr>
          <w:rFonts w:ascii="Arial" w:hAnsi="Arial" w:cs="Arial"/>
          <w:sz w:val="22"/>
          <w:szCs w:val="22"/>
        </w:rPr>
        <w:t>8</w:t>
      </w:r>
      <w:r w:rsidR="009B327E" w:rsidRPr="00F41F6A">
        <w:rPr>
          <w:rFonts w:ascii="Arial" w:hAnsi="Arial" w:cs="Arial"/>
          <w:sz w:val="22"/>
          <w:szCs w:val="22"/>
        </w:rPr>
        <w:t>,</w:t>
      </w:r>
      <w:r w:rsidR="00B704C2" w:rsidRPr="00F41F6A">
        <w:rPr>
          <w:rFonts w:ascii="Arial" w:hAnsi="Arial" w:cs="Arial"/>
          <w:sz w:val="22"/>
          <w:szCs w:val="22"/>
        </w:rPr>
        <w:t xml:space="preserve"> and appendix table 4C.2</w:t>
      </w:r>
      <w:r w:rsidRPr="00F41F6A">
        <w:rPr>
          <w:rFonts w:ascii="Arial" w:hAnsi="Arial" w:cs="Arial"/>
          <w:sz w:val="22"/>
          <w:szCs w:val="22"/>
        </w:rPr>
        <w:t>)</w:t>
      </w:r>
    </w:p>
    <w:p w14:paraId="4295D688" w14:textId="5E67591C" w:rsidR="00241FA6"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Online/Directory became a larger channel of sales and profit without improvement in group margin at the same time, this does not mean that growth in Online/Directory caused lower group profitability. It shows that increasing share of Online/Directory was not aligned with stronger group margins.</w:t>
      </w:r>
    </w:p>
    <w:p w14:paraId="368D0750" w14:textId="38C6AF2C" w:rsidR="000103AA" w:rsidRPr="00F41F6A" w:rsidRDefault="000103AA" w:rsidP="00F92A09">
      <w:pPr>
        <w:spacing w:line="480" w:lineRule="auto"/>
        <w:jc w:val="both"/>
        <w:rPr>
          <w:rFonts w:ascii="Arial" w:hAnsi="Arial" w:cs="Arial"/>
          <w:b/>
          <w:bCs/>
          <w:sz w:val="22"/>
          <w:szCs w:val="22"/>
        </w:rPr>
      </w:pPr>
      <w:r w:rsidRPr="00F41F6A">
        <w:rPr>
          <w:rFonts w:ascii="Arial" w:hAnsi="Arial" w:cs="Arial"/>
          <w:sz w:val="22"/>
          <w:szCs w:val="22"/>
        </w:rPr>
        <w:t xml:space="preserve">This fits with Ailawadi and Farris (2017), as different measures were </w:t>
      </w:r>
      <w:r w:rsidR="00374BA0" w:rsidRPr="00F41F6A">
        <w:rPr>
          <w:rFonts w:ascii="Arial" w:hAnsi="Arial" w:cs="Arial"/>
          <w:sz w:val="22"/>
          <w:szCs w:val="22"/>
        </w:rPr>
        <w:t>linked</w:t>
      </w:r>
      <w:r w:rsidRPr="00F41F6A">
        <w:rPr>
          <w:rFonts w:ascii="Arial" w:hAnsi="Arial" w:cs="Arial"/>
          <w:sz w:val="22"/>
          <w:szCs w:val="22"/>
        </w:rPr>
        <w:t xml:space="preserve"> with different assessments: sales share </w:t>
      </w:r>
      <w:r w:rsidR="003536AD" w:rsidRPr="00F41F6A">
        <w:rPr>
          <w:rFonts w:ascii="Arial" w:hAnsi="Arial" w:cs="Arial"/>
          <w:sz w:val="22"/>
          <w:szCs w:val="22"/>
        </w:rPr>
        <w:t>captures</w:t>
      </w:r>
      <w:r w:rsidRPr="00F41F6A">
        <w:rPr>
          <w:rFonts w:ascii="Arial" w:hAnsi="Arial" w:cs="Arial"/>
          <w:sz w:val="22"/>
          <w:szCs w:val="22"/>
        </w:rPr>
        <w:t xml:space="preserve"> migration, segment profit </w:t>
      </w:r>
      <w:r w:rsidR="003536AD" w:rsidRPr="00F41F6A">
        <w:rPr>
          <w:rFonts w:ascii="Arial" w:hAnsi="Arial" w:cs="Arial"/>
          <w:sz w:val="22"/>
          <w:szCs w:val="22"/>
        </w:rPr>
        <w:t>captures</w:t>
      </w:r>
      <w:r w:rsidRPr="00F41F6A">
        <w:rPr>
          <w:rFonts w:ascii="Arial" w:hAnsi="Arial" w:cs="Arial"/>
          <w:sz w:val="22"/>
          <w:szCs w:val="22"/>
        </w:rPr>
        <w:t xml:space="preserve"> compensation, and group margin </w:t>
      </w:r>
      <w:r w:rsidR="003536AD" w:rsidRPr="00F41F6A">
        <w:rPr>
          <w:rFonts w:ascii="Arial" w:hAnsi="Arial" w:cs="Arial"/>
          <w:sz w:val="22"/>
          <w:szCs w:val="22"/>
        </w:rPr>
        <w:t>captures</w:t>
      </w:r>
      <w:r w:rsidRPr="00F41F6A">
        <w:rPr>
          <w:rFonts w:ascii="Arial" w:hAnsi="Arial" w:cs="Arial"/>
          <w:sz w:val="22"/>
          <w:szCs w:val="22"/>
        </w:rPr>
        <w:t xml:space="preserve"> the overall profit outcome. This helps to illustrate the concept</w:t>
      </w:r>
      <w:r w:rsidR="003536AD" w:rsidRPr="00F41F6A">
        <w:rPr>
          <w:rFonts w:ascii="Arial" w:hAnsi="Arial" w:cs="Arial"/>
          <w:sz w:val="22"/>
          <w:szCs w:val="22"/>
        </w:rPr>
        <w:t>ual framework</w:t>
      </w:r>
      <w:r w:rsidRPr="00F41F6A">
        <w:rPr>
          <w:rFonts w:ascii="Arial" w:hAnsi="Arial" w:cs="Arial"/>
          <w:sz w:val="22"/>
          <w:szCs w:val="22"/>
        </w:rPr>
        <w:t xml:space="preserve"> because </w:t>
      </w:r>
      <w:r w:rsidR="00202602" w:rsidRPr="00F41F6A">
        <w:rPr>
          <w:rFonts w:ascii="Arial" w:hAnsi="Arial" w:cs="Arial"/>
          <w:sz w:val="22"/>
          <w:szCs w:val="22"/>
        </w:rPr>
        <w:t xml:space="preserve">the </w:t>
      </w:r>
      <w:r w:rsidRPr="00F41F6A">
        <w:rPr>
          <w:rFonts w:ascii="Arial" w:hAnsi="Arial" w:cs="Arial"/>
          <w:sz w:val="22"/>
          <w:szCs w:val="22"/>
        </w:rPr>
        <w:t xml:space="preserve">profitability impact of a sales mix change </w:t>
      </w:r>
      <w:r w:rsidR="003536AD" w:rsidRPr="00F41F6A">
        <w:rPr>
          <w:rFonts w:ascii="Arial" w:hAnsi="Arial" w:cs="Arial"/>
          <w:sz w:val="22"/>
          <w:szCs w:val="22"/>
        </w:rPr>
        <w:t>depends</w:t>
      </w:r>
      <w:r w:rsidR="00202602" w:rsidRPr="00F41F6A">
        <w:rPr>
          <w:rFonts w:ascii="Arial" w:hAnsi="Arial" w:cs="Arial"/>
          <w:sz w:val="22"/>
          <w:szCs w:val="22"/>
        </w:rPr>
        <w:t xml:space="preserve"> partly on the</w:t>
      </w:r>
      <w:r w:rsidRPr="00F41F6A">
        <w:rPr>
          <w:rFonts w:ascii="Arial" w:hAnsi="Arial" w:cs="Arial"/>
          <w:sz w:val="22"/>
          <w:szCs w:val="22"/>
        </w:rPr>
        <w:t xml:space="preserve"> cost of </w:t>
      </w:r>
      <w:r w:rsidR="0086666E" w:rsidRPr="00F41F6A">
        <w:rPr>
          <w:rFonts w:ascii="Arial" w:hAnsi="Arial" w:cs="Arial"/>
          <w:sz w:val="22"/>
          <w:szCs w:val="22"/>
        </w:rPr>
        <w:t>serving that sales mix</w:t>
      </w:r>
      <w:r w:rsidR="0086666E" w:rsidRPr="00F41F6A">
        <w:rPr>
          <w:rFonts w:ascii="Arial" w:hAnsi="Arial" w:cs="Arial"/>
          <w:b/>
          <w:bCs/>
          <w:sz w:val="22"/>
          <w:szCs w:val="22"/>
        </w:rPr>
        <w:t>.</w:t>
      </w:r>
    </w:p>
    <w:p w14:paraId="10C65BBB" w14:textId="52000347" w:rsidR="003B5AF5" w:rsidRPr="00F41F6A" w:rsidRDefault="00EB7C19" w:rsidP="00F92A09">
      <w:pPr>
        <w:spacing w:line="480" w:lineRule="auto"/>
        <w:jc w:val="both"/>
        <w:rPr>
          <w:rFonts w:ascii="Arial" w:hAnsi="Arial" w:cs="Arial"/>
          <w:b/>
          <w:bCs/>
          <w:sz w:val="22"/>
          <w:szCs w:val="22"/>
        </w:rPr>
      </w:pPr>
      <w:r w:rsidRPr="00F41F6A">
        <w:rPr>
          <w:rFonts w:ascii="Arial" w:hAnsi="Arial" w:cs="Arial"/>
          <w:sz w:val="22"/>
          <w:szCs w:val="22"/>
        </w:rPr>
        <w:t xml:space="preserve">The Group-level result should be broken down into the performance of the Online/Directory segment. </w:t>
      </w:r>
      <w:r w:rsidR="006A2366" w:rsidRPr="00F41F6A">
        <w:rPr>
          <w:rFonts w:ascii="Arial" w:hAnsi="Arial" w:cs="Arial"/>
          <w:sz w:val="22"/>
          <w:szCs w:val="22"/>
        </w:rPr>
        <w:t xml:space="preserve">Group APM PBT margin reflects the wider business and can be influenced by costs/activities not included in Online/Directory sales share </w:t>
      </w:r>
      <w:r w:rsidR="006A2366" w:rsidRPr="00F41F6A">
        <w:rPr>
          <w:rFonts w:ascii="Arial" w:hAnsi="Arial" w:cs="Arial"/>
          <w:sz w:val="22"/>
          <w:szCs w:val="22"/>
        </w:rPr>
        <w:lastRenderedPageBreak/>
        <w:t>alone.</w:t>
      </w:r>
      <w:r w:rsidR="00021F71" w:rsidRPr="00F41F6A">
        <w:rPr>
          <w:rFonts w:ascii="Arial" w:hAnsi="Arial" w:cs="Arial"/>
          <w:b/>
          <w:bCs/>
          <w:sz w:val="22"/>
          <w:szCs w:val="22"/>
        </w:rPr>
        <w:t xml:space="preserve"> </w:t>
      </w:r>
      <w:r w:rsidR="008D788C" w:rsidRPr="00F41F6A">
        <w:rPr>
          <w:rFonts w:ascii="Arial" w:hAnsi="Arial" w:cs="Arial"/>
          <w:sz w:val="22"/>
          <w:szCs w:val="22"/>
        </w:rPr>
        <w:t>After excluding FY2021</w:t>
      </w:r>
      <w:r w:rsidR="003B5AF5" w:rsidRPr="00F41F6A">
        <w:rPr>
          <w:rFonts w:ascii="Arial" w:hAnsi="Arial" w:cs="Arial"/>
          <w:sz w:val="22"/>
          <w:szCs w:val="22"/>
        </w:rPr>
        <w:t>,</w:t>
      </w:r>
      <w:r w:rsidR="008D788C" w:rsidRPr="00F41F6A">
        <w:rPr>
          <w:rFonts w:ascii="Arial" w:hAnsi="Arial" w:cs="Arial"/>
          <w:sz w:val="22"/>
          <w:szCs w:val="22"/>
        </w:rPr>
        <w:t xml:space="preserve"> it shows that </w:t>
      </w:r>
      <w:r w:rsidR="00274DBB" w:rsidRPr="00F41F6A">
        <w:rPr>
          <w:rFonts w:ascii="Arial" w:hAnsi="Arial" w:cs="Arial"/>
          <w:sz w:val="22"/>
          <w:szCs w:val="22"/>
        </w:rPr>
        <w:t xml:space="preserve">the pandemic year was not the negative </w:t>
      </w:r>
      <w:r w:rsidR="004023C8" w:rsidRPr="00F41F6A">
        <w:rPr>
          <w:rFonts w:ascii="Arial" w:hAnsi="Arial" w:cs="Arial"/>
          <w:sz w:val="22"/>
          <w:szCs w:val="22"/>
        </w:rPr>
        <w:t>driver</w:t>
      </w:r>
      <w:r w:rsidR="00274DBB" w:rsidRPr="00F41F6A">
        <w:rPr>
          <w:rFonts w:ascii="Arial" w:hAnsi="Arial" w:cs="Arial"/>
          <w:sz w:val="22"/>
          <w:szCs w:val="22"/>
        </w:rPr>
        <w:t xml:space="preserve">, but it does not </w:t>
      </w:r>
      <w:r w:rsidR="000424F5" w:rsidRPr="00F41F6A">
        <w:rPr>
          <w:rFonts w:ascii="Arial" w:hAnsi="Arial" w:cs="Arial"/>
          <w:sz w:val="22"/>
          <w:szCs w:val="22"/>
        </w:rPr>
        <w:t>isolate the channel shift from other changes over time. The contribution was thus more of an analytical type than a causal type, that is, there may have been an increase in channel activity, but no change to Group profitability.</w:t>
      </w:r>
    </w:p>
    <w:p w14:paraId="745A2565" w14:textId="77777777" w:rsidR="00241FA6" w:rsidRPr="00F41F6A" w:rsidRDefault="00241FA6" w:rsidP="00F92A09">
      <w:pPr>
        <w:pStyle w:val="Heading3"/>
        <w:spacing w:line="480" w:lineRule="auto"/>
        <w:jc w:val="both"/>
        <w:rPr>
          <w:rStyle w:val="Heading3Char"/>
          <w:rFonts w:ascii="Arial" w:hAnsi="Arial" w:cs="Arial"/>
          <w:sz w:val="22"/>
          <w:szCs w:val="22"/>
        </w:rPr>
      </w:pPr>
      <w:bookmarkStart w:id="59" w:name="_Toc241167401"/>
      <w:r w:rsidRPr="00F41F6A">
        <w:rPr>
          <w:rStyle w:val="Heading3Char"/>
          <w:rFonts w:ascii="Arial" w:hAnsi="Arial" w:cs="Arial"/>
          <w:sz w:val="22"/>
          <w:szCs w:val="22"/>
        </w:rPr>
        <w:t>5.2.4 Distribution-cost pressure and store count</w:t>
      </w:r>
      <w:bookmarkEnd w:id="59"/>
    </w:p>
    <w:p w14:paraId="2191CC49" w14:textId="0DA2FA8F" w:rsidR="00241FA6"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The fourth research objective studied whether the distribution cost intensity and store count were linked with profitability. </w:t>
      </w:r>
      <w:r w:rsidR="000C3DB5" w:rsidRPr="00F41F6A">
        <w:rPr>
          <w:rFonts w:ascii="Arial" w:hAnsi="Arial" w:cs="Arial"/>
          <w:sz w:val="22"/>
          <w:szCs w:val="22"/>
        </w:rPr>
        <w:t xml:space="preserve"> </w:t>
      </w:r>
      <w:r w:rsidRPr="00F41F6A">
        <w:rPr>
          <w:rFonts w:ascii="Arial" w:hAnsi="Arial" w:cs="Arial"/>
          <w:sz w:val="22"/>
          <w:szCs w:val="22"/>
        </w:rPr>
        <w:t xml:space="preserve">Online/Directory sales share was strongly linked with high distribution cost intensity, as discussed in the findings chapter. The annual change model showed that a one percentage point annual increase in Online/Directory sales share was linked with a 0.177 percentage point annual increase in distribution cost intensity. This helps in explaining why Online/Directory growth did not lead to an improvement in group margin (Refer Section 4.4, Figure </w:t>
      </w:r>
      <w:r w:rsidR="00F54ABF" w:rsidRPr="00F41F6A">
        <w:rPr>
          <w:rFonts w:ascii="Arial" w:hAnsi="Arial" w:cs="Arial"/>
          <w:sz w:val="22"/>
          <w:szCs w:val="22"/>
        </w:rPr>
        <w:t>9</w:t>
      </w:r>
      <w:r w:rsidRPr="00F41F6A">
        <w:rPr>
          <w:rFonts w:ascii="Arial" w:hAnsi="Arial" w:cs="Arial"/>
          <w:sz w:val="22"/>
          <w:szCs w:val="22"/>
        </w:rPr>
        <w:t xml:space="preserve"> and Appendix 4C)</w:t>
      </w:r>
    </w:p>
    <w:p w14:paraId="50A15B74" w14:textId="47FCC640" w:rsidR="00AC1712"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Hübner, Holzapfel and Kuhn (2016) and Bijmolt et al. (2021) state that fulfilment, delivery, returns and sales are affected by omnichannel growth. </w:t>
      </w:r>
      <w:r w:rsidR="00AC1712" w:rsidRPr="00F41F6A">
        <w:rPr>
          <w:rFonts w:ascii="Arial" w:hAnsi="Arial" w:cs="Arial"/>
          <w:sz w:val="22"/>
          <w:szCs w:val="22"/>
        </w:rPr>
        <w:t xml:space="preserve">This is where NEXT plc's result fits in, as distribution cost intensity </w:t>
      </w:r>
      <w:r w:rsidR="00F434C4" w:rsidRPr="00F41F6A">
        <w:rPr>
          <w:rFonts w:ascii="Arial" w:hAnsi="Arial" w:cs="Arial"/>
          <w:sz w:val="22"/>
          <w:szCs w:val="22"/>
        </w:rPr>
        <w:t>increased</w:t>
      </w:r>
      <w:r w:rsidR="00AC1712" w:rsidRPr="00F41F6A">
        <w:rPr>
          <w:rFonts w:ascii="Arial" w:hAnsi="Arial" w:cs="Arial"/>
          <w:sz w:val="22"/>
          <w:szCs w:val="22"/>
        </w:rPr>
        <w:t xml:space="preserve"> as the Online/Directory share </w:t>
      </w:r>
      <w:r w:rsidR="00F434C4" w:rsidRPr="00F41F6A">
        <w:rPr>
          <w:rFonts w:ascii="Arial" w:hAnsi="Arial" w:cs="Arial"/>
          <w:sz w:val="22"/>
          <w:szCs w:val="22"/>
        </w:rPr>
        <w:t>increased.</w:t>
      </w:r>
    </w:p>
    <w:p w14:paraId="5CA1AD80" w14:textId="62467B59" w:rsidR="002E6654"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The first-difference result strengthens the cost pressure argument. The correlation done earlier may partly be because Online/Directory sales share and distribution cost intensity both increased over time, but the annual change model shows that the year-to-year increase in Online/Directory share was also linked to a year-to-year increase in distribution cost intensity. </w:t>
      </w:r>
      <w:r w:rsidR="002E6654" w:rsidRPr="00F41F6A">
        <w:rPr>
          <w:rFonts w:ascii="Arial" w:hAnsi="Arial" w:cs="Arial"/>
          <w:sz w:val="22"/>
          <w:szCs w:val="22"/>
        </w:rPr>
        <w:t xml:space="preserve">This does not show </w:t>
      </w:r>
      <w:r w:rsidR="001C5BA9" w:rsidRPr="00F41F6A">
        <w:rPr>
          <w:rFonts w:ascii="Arial" w:hAnsi="Arial" w:cs="Arial"/>
          <w:sz w:val="22"/>
          <w:szCs w:val="22"/>
        </w:rPr>
        <w:t>tha</w:t>
      </w:r>
      <w:r w:rsidR="00D435BD" w:rsidRPr="00F41F6A">
        <w:rPr>
          <w:rFonts w:ascii="Arial" w:hAnsi="Arial" w:cs="Arial"/>
          <w:sz w:val="22"/>
          <w:szCs w:val="22"/>
        </w:rPr>
        <w:t>t</w:t>
      </w:r>
      <w:r w:rsidR="002E6654" w:rsidRPr="00F41F6A">
        <w:rPr>
          <w:rFonts w:ascii="Arial" w:hAnsi="Arial" w:cs="Arial"/>
          <w:sz w:val="22"/>
          <w:szCs w:val="22"/>
        </w:rPr>
        <w:t xml:space="preserve"> Online/Directory growth</w:t>
      </w:r>
      <w:r w:rsidR="00D435BD" w:rsidRPr="00F41F6A">
        <w:rPr>
          <w:rFonts w:ascii="Arial" w:hAnsi="Arial" w:cs="Arial"/>
          <w:sz w:val="22"/>
          <w:szCs w:val="22"/>
        </w:rPr>
        <w:t xml:space="preserve"> caused higher costs</w:t>
      </w:r>
      <w:r w:rsidR="002E6654" w:rsidRPr="00F41F6A">
        <w:rPr>
          <w:rFonts w:ascii="Arial" w:hAnsi="Arial" w:cs="Arial"/>
          <w:sz w:val="22"/>
          <w:szCs w:val="22"/>
        </w:rPr>
        <w:t xml:space="preserve">, </w:t>
      </w:r>
      <w:r w:rsidR="00D435BD" w:rsidRPr="00F41F6A">
        <w:rPr>
          <w:rFonts w:ascii="Arial" w:hAnsi="Arial" w:cs="Arial"/>
          <w:sz w:val="22"/>
          <w:szCs w:val="22"/>
        </w:rPr>
        <w:t>but the</w:t>
      </w:r>
      <w:r w:rsidR="002E6654" w:rsidRPr="00F41F6A">
        <w:rPr>
          <w:rFonts w:ascii="Arial" w:hAnsi="Arial" w:cs="Arial"/>
          <w:sz w:val="22"/>
          <w:szCs w:val="22"/>
        </w:rPr>
        <w:t xml:space="preserve"> relationship may be hard to explain as a general time trend.</w:t>
      </w:r>
    </w:p>
    <w:p w14:paraId="6BF55868" w14:textId="51995F9B" w:rsidR="00241FA6"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No statistically significant correlation between the number of stores and Group or Retail margin is shown in the Findings chapter (refer to section 4.5 and figure </w:t>
      </w:r>
      <w:r w:rsidR="00246BB8" w:rsidRPr="00F41F6A">
        <w:rPr>
          <w:rFonts w:ascii="Arial" w:hAnsi="Arial" w:cs="Arial"/>
          <w:sz w:val="22"/>
          <w:szCs w:val="22"/>
        </w:rPr>
        <w:t>11</w:t>
      </w:r>
      <w:r w:rsidRPr="00F41F6A">
        <w:rPr>
          <w:rFonts w:ascii="Arial" w:hAnsi="Arial" w:cs="Arial"/>
          <w:sz w:val="22"/>
          <w:szCs w:val="22"/>
        </w:rPr>
        <w:t xml:space="preserve">). This should not be read as an indication that there are no stores with economic value. Store size, location, productivity, collections, returns, customer service, etc., are not included </w:t>
      </w:r>
      <w:r w:rsidRPr="00F41F6A">
        <w:rPr>
          <w:rFonts w:ascii="Arial" w:hAnsi="Arial" w:cs="Arial"/>
          <w:sz w:val="22"/>
          <w:szCs w:val="22"/>
        </w:rPr>
        <w:lastRenderedPageBreak/>
        <w:t xml:space="preserve">in store count. Ishfaq et al. (2016) and Pauwels and Neslin (2015) document that stores can provide fulfilment, acquisition and returns for their customers. </w:t>
      </w:r>
    </w:p>
    <w:p w14:paraId="0242E1B1" w14:textId="514AB417" w:rsidR="00AF14F5" w:rsidRPr="00F41F6A" w:rsidRDefault="00AF14F5" w:rsidP="00F92A09">
      <w:pPr>
        <w:spacing w:line="480" w:lineRule="auto"/>
        <w:jc w:val="both"/>
        <w:rPr>
          <w:rFonts w:ascii="Arial" w:hAnsi="Arial" w:cs="Arial"/>
          <w:sz w:val="22"/>
          <w:szCs w:val="22"/>
        </w:rPr>
      </w:pPr>
      <w:r w:rsidRPr="00F41F6A">
        <w:rPr>
          <w:rFonts w:ascii="Arial" w:hAnsi="Arial" w:cs="Arial"/>
          <w:sz w:val="22"/>
          <w:szCs w:val="22"/>
        </w:rPr>
        <w:t xml:space="preserve">The cost evidence backs this up, but does not suggest a direct mechanism. The annual-change model minimises the threat of relying only on two variables increasing as the study progresses – but other changes at the Group level can also impact both measures. Distribution-cost intensity should thus not be viewed as an accurate reflection of the cost of Online/Directory fulfilment, but </w:t>
      </w:r>
      <w:r w:rsidR="00C916C8" w:rsidRPr="00F41F6A">
        <w:rPr>
          <w:rFonts w:ascii="Arial" w:hAnsi="Arial" w:cs="Arial"/>
          <w:sz w:val="22"/>
          <w:szCs w:val="22"/>
        </w:rPr>
        <w:t>rather as</w:t>
      </w:r>
      <w:r w:rsidRPr="00F41F6A">
        <w:rPr>
          <w:rFonts w:ascii="Arial" w:hAnsi="Arial" w:cs="Arial"/>
          <w:sz w:val="22"/>
          <w:szCs w:val="22"/>
        </w:rPr>
        <w:t xml:space="preserve"> </w:t>
      </w:r>
      <w:r w:rsidR="00C916C8" w:rsidRPr="00F41F6A">
        <w:rPr>
          <w:rFonts w:ascii="Arial" w:hAnsi="Arial" w:cs="Arial"/>
          <w:sz w:val="22"/>
          <w:szCs w:val="22"/>
        </w:rPr>
        <w:t>evidence</w:t>
      </w:r>
      <w:r w:rsidRPr="00F41F6A">
        <w:rPr>
          <w:rFonts w:ascii="Arial" w:hAnsi="Arial" w:cs="Arial"/>
          <w:sz w:val="22"/>
          <w:szCs w:val="22"/>
        </w:rPr>
        <w:t xml:space="preserve"> of broader cost pressure. This ensures that the same interpretation is maintained as in the non-causal design of the study.</w:t>
      </w:r>
    </w:p>
    <w:p w14:paraId="3E4D9062" w14:textId="77777777" w:rsidR="00241FA6" w:rsidRPr="00F41F6A" w:rsidRDefault="00241FA6" w:rsidP="00F92A09">
      <w:pPr>
        <w:pStyle w:val="Heading3"/>
        <w:spacing w:line="480" w:lineRule="auto"/>
        <w:jc w:val="both"/>
        <w:rPr>
          <w:rFonts w:ascii="Arial" w:hAnsi="Arial" w:cs="Arial"/>
          <w:sz w:val="22"/>
          <w:szCs w:val="22"/>
        </w:rPr>
      </w:pPr>
      <w:bookmarkStart w:id="60" w:name="_Toc241167402"/>
      <w:r w:rsidRPr="00F41F6A">
        <w:rPr>
          <w:rFonts w:ascii="Arial" w:hAnsi="Arial" w:cs="Arial"/>
          <w:sz w:val="22"/>
          <w:szCs w:val="22"/>
        </w:rPr>
        <w:t>5.2.5 UK supporting evidence</w:t>
      </w:r>
      <w:bookmarkEnd w:id="60"/>
    </w:p>
    <w:p w14:paraId="40A8CA28" w14:textId="4B4A980D" w:rsidR="00241FA6"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The UK supporting evidence adds a clear balance to the findings at group level. From FY2023 to FY2026, UK online sales share increased from 56.09% to 59.66%.  During the same period, the online UK margin improved from 16.92% to 18.71%, and the retail store margin declined from 12.87% to 11.94%. (Refer to Section 4.6, figure </w:t>
      </w:r>
      <w:r w:rsidR="00561EC7" w:rsidRPr="00F41F6A">
        <w:rPr>
          <w:rFonts w:ascii="Arial" w:hAnsi="Arial" w:cs="Arial"/>
          <w:sz w:val="22"/>
          <w:szCs w:val="22"/>
        </w:rPr>
        <w:t xml:space="preserve">12 </w:t>
      </w:r>
      <w:r w:rsidRPr="00F41F6A">
        <w:rPr>
          <w:rFonts w:ascii="Arial" w:hAnsi="Arial" w:cs="Arial"/>
          <w:sz w:val="22"/>
          <w:szCs w:val="22"/>
        </w:rPr>
        <w:t>and appendix 4D)</w:t>
      </w:r>
    </w:p>
    <w:p w14:paraId="0A5BBDD3" w14:textId="2719BC35" w:rsidR="004F5E39"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The recent UK results provide a more positive view of online profitability. </w:t>
      </w:r>
      <w:r w:rsidR="004F5E39" w:rsidRPr="00F41F6A">
        <w:rPr>
          <w:rFonts w:ascii="Arial" w:hAnsi="Arial" w:cs="Arial"/>
          <w:sz w:val="22"/>
          <w:szCs w:val="22"/>
        </w:rPr>
        <w:t>Online share increased, and online UK margin improved while the margin in the retail stores segment decreased. This indicates that UK Online growth has been coupled with better Online margin performance in recent times.</w:t>
      </w:r>
    </w:p>
    <w:p w14:paraId="668C913F" w14:textId="5686BF0A" w:rsidR="000C6220"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The difference between the online UK and retail store margin performance also shows that the online channel became stronger financially as compared to stores during this period.  This does not match the overall scenario at the group level, where online/directory share was not linked with stronger group margin and the pressure of distribution cost increased. The UK evidence adds an important aspect that online growth can support the segment profitability at some levels, but it does not mean that the same benefit happens at the group level. </w:t>
      </w:r>
      <w:r w:rsidR="000C6220" w:rsidRPr="00F41F6A">
        <w:rPr>
          <w:rFonts w:ascii="Arial" w:hAnsi="Arial" w:cs="Arial"/>
          <w:sz w:val="22"/>
          <w:szCs w:val="22"/>
        </w:rPr>
        <w:t xml:space="preserve">The UK evidence only </w:t>
      </w:r>
      <w:r w:rsidR="00483A99" w:rsidRPr="00F41F6A">
        <w:rPr>
          <w:rFonts w:ascii="Arial" w:hAnsi="Arial" w:cs="Arial"/>
          <w:sz w:val="22"/>
          <w:szCs w:val="22"/>
        </w:rPr>
        <w:t>covers</w:t>
      </w:r>
      <w:r w:rsidR="000C6220" w:rsidRPr="00F41F6A">
        <w:rPr>
          <w:rFonts w:ascii="Arial" w:hAnsi="Arial" w:cs="Arial"/>
          <w:sz w:val="22"/>
          <w:szCs w:val="22"/>
        </w:rPr>
        <w:t xml:space="preserve"> FY2023 to </w:t>
      </w:r>
      <w:r w:rsidR="000C6220" w:rsidRPr="00F41F6A">
        <w:rPr>
          <w:rFonts w:ascii="Arial" w:hAnsi="Arial" w:cs="Arial"/>
          <w:sz w:val="22"/>
          <w:szCs w:val="22"/>
        </w:rPr>
        <w:lastRenderedPageBreak/>
        <w:t>FY2026</w:t>
      </w:r>
      <w:r w:rsidR="00483A99" w:rsidRPr="00F41F6A">
        <w:rPr>
          <w:rFonts w:ascii="Arial" w:hAnsi="Arial" w:cs="Arial"/>
          <w:sz w:val="22"/>
          <w:szCs w:val="22"/>
        </w:rPr>
        <w:t>,</w:t>
      </w:r>
      <w:r w:rsidR="000C6220" w:rsidRPr="00F41F6A">
        <w:rPr>
          <w:rFonts w:ascii="Arial" w:hAnsi="Arial" w:cs="Arial"/>
          <w:sz w:val="22"/>
          <w:szCs w:val="22"/>
        </w:rPr>
        <w:t xml:space="preserve"> so </w:t>
      </w:r>
      <w:r w:rsidR="00483A99" w:rsidRPr="00F41F6A">
        <w:rPr>
          <w:rFonts w:ascii="Arial" w:hAnsi="Arial" w:cs="Arial"/>
          <w:sz w:val="22"/>
          <w:szCs w:val="22"/>
        </w:rPr>
        <w:t xml:space="preserve">it </w:t>
      </w:r>
      <w:r w:rsidR="000C6220" w:rsidRPr="00F41F6A">
        <w:rPr>
          <w:rFonts w:ascii="Arial" w:hAnsi="Arial" w:cs="Arial"/>
          <w:sz w:val="22"/>
          <w:szCs w:val="22"/>
        </w:rPr>
        <w:t>should be used as supporting evidence</w:t>
      </w:r>
      <w:r w:rsidR="00483A99" w:rsidRPr="00F41F6A">
        <w:rPr>
          <w:rFonts w:ascii="Arial" w:hAnsi="Arial" w:cs="Arial"/>
          <w:sz w:val="22"/>
          <w:szCs w:val="22"/>
        </w:rPr>
        <w:t>,</w:t>
      </w:r>
      <w:r w:rsidR="000C6220" w:rsidRPr="00F41F6A">
        <w:rPr>
          <w:rFonts w:ascii="Arial" w:hAnsi="Arial" w:cs="Arial"/>
          <w:sz w:val="22"/>
          <w:szCs w:val="22"/>
        </w:rPr>
        <w:t xml:space="preserve"> not as </w:t>
      </w:r>
      <w:r w:rsidR="00483A99" w:rsidRPr="00F41F6A">
        <w:rPr>
          <w:rFonts w:ascii="Arial" w:hAnsi="Arial" w:cs="Arial"/>
          <w:sz w:val="22"/>
          <w:szCs w:val="22"/>
        </w:rPr>
        <w:t xml:space="preserve">a </w:t>
      </w:r>
      <w:r w:rsidR="000C6220" w:rsidRPr="00F41F6A">
        <w:rPr>
          <w:rFonts w:ascii="Arial" w:hAnsi="Arial" w:cs="Arial"/>
          <w:sz w:val="22"/>
          <w:szCs w:val="22"/>
        </w:rPr>
        <w:t xml:space="preserve">substitute for </w:t>
      </w:r>
      <w:r w:rsidR="00483A99" w:rsidRPr="00F41F6A">
        <w:rPr>
          <w:rFonts w:ascii="Arial" w:hAnsi="Arial" w:cs="Arial"/>
          <w:sz w:val="22"/>
          <w:szCs w:val="22"/>
        </w:rPr>
        <w:t>a twelve</w:t>
      </w:r>
      <w:r w:rsidR="000C6220" w:rsidRPr="00F41F6A">
        <w:rPr>
          <w:rFonts w:ascii="Arial" w:hAnsi="Arial" w:cs="Arial"/>
          <w:sz w:val="22"/>
          <w:szCs w:val="22"/>
        </w:rPr>
        <w:t>-year analysis.</w:t>
      </w:r>
    </w:p>
    <w:p w14:paraId="76A1DAC1" w14:textId="71A8DEAC" w:rsidR="004D0FF3" w:rsidRPr="00F41F6A" w:rsidRDefault="00456812" w:rsidP="00F92A09">
      <w:pPr>
        <w:spacing w:line="480" w:lineRule="auto"/>
        <w:jc w:val="both"/>
        <w:rPr>
          <w:rFonts w:ascii="Arial" w:hAnsi="Arial" w:cs="Arial"/>
          <w:b/>
          <w:bCs/>
          <w:color w:val="212121"/>
          <w:sz w:val="22"/>
          <w:szCs w:val="22"/>
        </w:rPr>
      </w:pPr>
      <w:r w:rsidRPr="00F41F6A">
        <w:rPr>
          <w:rFonts w:ascii="Arial" w:hAnsi="Arial" w:cs="Arial"/>
          <w:sz w:val="22"/>
          <w:szCs w:val="22"/>
        </w:rPr>
        <w:t>The result is neither positive nor negative when combined.</w:t>
      </w:r>
      <w:r w:rsidRPr="00F41F6A">
        <w:rPr>
          <w:rFonts w:ascii="Arial" w:hAnsi="Arial" w:cs="Arial"/>
          <w:b/>
          <w:bCs/>
          <w:sz w:val="22"/>
          <w:szCs w:val="22"/>
        </w:rPr>
        <w:t xml:space="preserve"> </w:t>
      </w:r>
      <w:r w:rsidR="00241FA6" w:rsidRPr="00F41F6A">
        <w:rPr>
          <w:rFonts w:ascii="Arial" w:hAnsi="Arial" w:cs="Arial"/>
          <w:sz w:val="22"/>
          <w:szCs w:val="22"/>
        </w:rPr>
        <w:t>A high amount of sales and segment profit was created by Online/Directory, but the results were weak when examined through reported margin, group profitability and distribution cost intensity</w:t>
      </w:r>
      <w:r w:rsidR="00241FA6" w:rsidRPr="00F41F6A">
        <w:rPr>
          <w:rFonts w:ascii="Arial" w:hAnsi="Arial" w:cs="Arial"/>
          <w:b/>
          <w:bCs/>
          <w:color w:val="212121"/>
          <w:sz w:val="22"/>
          <w:szCs w:val="22"/>
        </w:rPr>
        <w:t>.</w:t>
      </w:r>
      <w:r w:rsidR="00AF50D2" w:rsidRPr="00F41F6A">
        <w:rPr>
          <w:rFonts w:ascii="Arial" w:hAnsi="Arial" w:cs="Arial"/>
          <w:b/>
          <w:bCs/>
          <w:color w:val="212121"/>
          <w:sz w:val="22"/>
          <w:szCs w:val="22"/>
        </w:rPr>
        <w:t xml:space="preserve"> </w:t>
      </w:r>
      <w:r w:rsidR="00AF50D2" w:rsidRPr="00F41F6A">
        <w:rPr>
          <w:rFonts w:ascii="Arial" w:hAnsi="Arial" w:cs="Arial"/>
          <w:color w:val="212121"/>
          <w:sz w:val="22"/>
          <w:szCs w:val="22"/>
        </w:rPr>
        <w:t xml:space="preserve">Central issues, therefore, are where the financial benefits of online shift appear and whether there is any financial cost that </w:t>
      </w:r>
      <w:r w:rsidR="002F0F7D" w:rsidRPr="00F41F6A">
        <w:rPr>
          <w:rFonts w:ascii="Arial" w:hAnsi="Arial" w:cs="Arial"/>
          <w:color w:val="212121"/>
          <w:sz w:val="22"/>
          <w:szCs w:val="22"/>
        </w:rPr>
        <w:t>reduces</w:t>
      </w:r>
      <w:r w:rsidR="00AF50D2" w:rsidRPr="00F41F6A">
        <w:rPr>
          <w:rFonts w:ascii="Arial" w:hAnsi="Arial" w:cs="Arial"/>
          <w:color w:val="212121"/>
          <w:sz w:val="22"/>
          <w:szCs w:val="22"/>
        </w:rPr>
        <w:t xml:space="preserve"> some of those benefits</w:t>
      </w:r>
      <w:r w:rsidR="00AF50D2" w:rsidRPr="00F41F6A">
        <w:rPr>
          <w:rFonts w:ascii="Arial" w:hAnsi="Arial" w:cs="Arial"/>
          <w:b/>
          <w:bCs/>
          <w:color w:val="212121"/>
          <w:sz w:val="22"/>
          <w:szCs w:val="22"/>
        </w:rPr>
        <w:t>.</w:t>
      </w:r>
    </w:p>
    <w:p w14:paraId="21B84930" w14:textId="051FFCB6" w:rsidR="0048263F" w:rsidRPr="00D572FE" w:rsidRDefault="00241FA6" w:rsidP="00F92A09">
      <w:pPr>
        <w:pStyle w:val="Heading2"/>
        <w:spacing w:line="480" w:lineRule="auto"/>
        <w:jc w:val="both"/>
        <w:rPr>
          <w:rFonts w:ascii="Arial" w:hAnsi="Arial" w:cs="Arial"/>
          <w:sz w:val="24"/>
          <w:szCs w:val="24"/>
        </w:rPr>
      </w:pPr>
      <w:bookmarkStart w:id="61" w:name="_Toc241167403"/>
      <w:r w:rsidRPr="00D572FE">
        <w:rPr>
          <w:rFonts w:ascii="Arial" w:hAnsi="Arial" w:cs="Arial"/>
          <w:sz w:val="24"/>
          <w:szCs w:val="24"/>
        </w:rPr>
        <w:t>5.</w:t>
      </w:r>
      <w:r w:rsidR="00905BEB" w:rsidRPr="00D572FE">
        <w:rPr>
          <w:rFonts w:ascii="Arial" w:hAnsi="Arial" w:cs="Arial"/>
          <w:sz w:val="24"/>
          <w:szCs w:val="24"/>
        </w:rPr>
        <w:t>3</w:t>
      </w:r>
      <w:r w:rsidRPr="00D572FE">
        <w:rPr>
          <w:rFonts w:ascii="Arial" w:hAnsi="Arial" w:cs="Arial"/>
          <w:sz w:val="24"/>
          <w:szCs w:val="24"/>
        </w:rPr>
        <w:t xml:space="preserve"> Overall Interpretation and Research Question Response</w:t>
      </w:r>
      <w:bookmarkEnd w:id="61"/>
    </w:p>
    <w:p w14:paraId="76754B8B" w14:textId="78C41769" w:rsidR="001C12EA" w:rsidRPr="00F41F6A" w:rsidRDefault="00501061" w:rsidP="00F92A09">
      <w:pPr>
        <w:spacing w:line="480" w:lineRule="auto"/>
        <w:jc w:val="both"/>
        <w:rPr>
          <w:rFonts w:ascii="Arial" w:hAnsi="Arial" w:cs="Arial"/>
          <w:sz w:val="22"/>
          <w:szCs w:val="22"/>
        </w:rPr>
      </w:pPr>
      <w:r w:rsidRPr="00F41F6A">
        <w:rPr>
          <w:rFonts w:ascii="Arial" w:hAnsi="Arial" w:cs="Arial"/>
          <w:sz w:val="22"/>
          <w:szCs w:val="22"/>
        </w:rPr>
        <w:t>The research question that was studied was the relationship between NEXT plc’s shift from store-based sales to online/directory sales and profitability from FY2015 to FY2026</w:t>
      </w:r>
      <w:r w:rsidR="00453B0D" w:rsidRPr="00F41F6A">
        <w:rPr>
          <w:rFonts w:ascii="Arial" w:hAnsi="Arial" w:cs="Arial"/>
          <w:sz w:val="22"/>
          <w:szCs w:val="22"/>
        </w:rPr>
        <w:t>. Overall, there were mixed results when it came to financial outcomes, depending on the variables.</w:t>
      </w:r>
      <w:r w:rsidR="00FB135D" w:rsidRPr="00F41F6A">
        <w:rPr>
          <w:rFonts w:ascii="Arial" w:hAnsi="Arial" w:cs="Arial"/>
          <w:sz w:val="22"/>
          <w:szCs w:val="22"/>
        </w:rPr>
        <w:t xml:space="preserve"> By FY2026, growth </w:t>
      </w:r>
      <w:r w:rsidR="000F412D" w:rsidRPr="00F41F6A">
        <w:rPr>
          <w:rFonts w:ascii="Arial" w:hAnsi="Arial" w:cs="Arial"/>
          <w:sz w:val="22"/>
          <w:szCs w:val="22"/>
        </w:rPr>
        <w:t>in</w:t>
      </w:r>
      <w:r w:rsidR="00FB135D" w:rsidRPr="00F41F6A">
        <w:rPr>
          <w:rFonts w:ascii="Arial" w:hAnsi="Arial" w:cs="Arial"/>
          <w:sz w:val="22"/>
          <w:szCs w:val="22"/>
        </w:rPr>
        <w:t xml:space="preserve"> Online/Directory operating profit </w:t>
      </w:r>
      <w:r w:rsidR="000F412D" w:rsidRPr="00F41F6A">
        <w:rPr>
          <w:rFonts w:ascii="Arial" w:hAnsi="Arial" w:cs="Arial"/>
          <w:sz w:val="22"/>
          <w:szCs w:val="22"/>
        </w:rPr>
        <w:t>exceeded the decline in retail operating profit, as per the reported/restated segment basis</w:t>
      </w:r>
      <w:r w:rsidR="008530EF" w:rsidRPr="00F41F6A">
        <w:rPr>
          <w:rFonts w:ascii="Arial" w:hAnsi="Arial" w:cs="Arial"/>
          <w:sz w:val="22"/>
          <w:szCs w:val="22"/>
        </w:rPr>
        <w:t xml:space="preserve">. However, this did not result in an improvement in Group APM PBT margin. </w:t>
      </w:r>
      <w:r w:rsidR="004B19B5" w:rsidRPr="00F41F6A">
        <w:rPr>
          <w:rFonts w:ascii="Arial" w:hAnsi="Arial" w:cs="Arial"/>
          <w:sz w:val="22"/>
          <w:szCs w:val="22"/>
        </w:rPr>
        <w:t xml:space="preserve">Higher Online/Directory sales share was also linked with higher distribution cost intensity. </w:t>
      </w:r>
      <w:r w:rsidR="002E0333" w:rsidRPr="00F41F6A">
        <w:rPr>
          <w:rFonts w:ascii="Arial" w:hAnsi="Arial" w:cs="Arial"/>
          <w:sz w:val="22"/>
          <w:szCs w:val="22"/>
        </w:rPr>
        <w:t xml:space="preserve">The </w:t>
      </w:r>
      <w:r w:rsidR="00083007" w:rsidRPr="00F41F6A">
        <w:rPr>
          <w:rFonts w:ascii="Arial" w:hAnsi="Arial" w:cs="Arial"/>
          <w:sz w:val="22"/>
          <w:szCs w:val="22"/>
        </w:rPr>
        <w:t>results</w:t>
      </w:r>
      <w:r w:rsidR="002E0333" w:rsidRPr="00F41F6A">
        <w:rPr>
          <w:rFonts w:ascii="Arial" w:hAnsi="Arial" w:cs="Arial"/>
          <w:sz w:val="22"/>
          <w:szCs w:val="22"/>
        </w:rPr>
        <w:t xml:space="preserve"> do not provide </w:t>
      </w:r>
      <w:r w:rsidR="00083007" w:rsidRPr="00F41F6A">
        <w:rPr>
          <w:rFonts w:ascii="Arial" w:hAnsi="Arial" w:cs="Arial"/>
          <w:sz w:val="22"/>
          <w:szCs w:val="22"/>
        </w:rPr>
        <w:t xml:space="preserve">evidence that Online/Directory growth brought changes in group profitability. </w:t>
      </w:r>
      <w:r w:rsidR="00456812" w:rsidRPr="00F41F6A">
        <w:rPr>
          <w:rFonts w:ascii="Arial" w:hAnsi="Arial" w:cs="Arial"/>
          <w:sz w:val="22"/>
          <w:szCs w:val="22"/>
        </w:rPr>
        <w:t xml:space="preserve">It demonstrates that different perspectives of a channel shift can be </w:t>
      </w:r>
      <w:r w:rsidR="009022FD" w:rsidRPr="00F41F6A">
        <w:rPr>
          <w:rFonts w:ascii="Arial" w:hAnsi="Arial" w:cs="Arial"/>
          <w:sz w:val="22"/>
          <w:szCs w:val="22"/>
        </w:rPr>
        <w:t>gathered</w:t>
      </w:r>
      <w:r w:rsidR="00456812" w:rsidRPr="00F41F6A">
        <w:rPr>
          <w:rFonts w:ascii="Arial" w:hAnsi="Arial" w:cs="Arial"/>
          <w:sz w:val="22"/>
          <w:szCs w:val="22"/>
        </w:rPr>
        <w:t xml:space="preserve"> through sales migration, absolute profit contribution, margin performance and cost pressure.</w:t>
      </w:r>
      <w:r w:rsidR="00CF311A" w:rsidRPr="00F41F6A">
        <w:rPr>
          <w:rFonts w:ascii="Arial" w:hAnsi="Arial" w:cs="Arial"/>
          <w:sz w:val="22"/>
          <w:szCs w:val="22"/>
        </w:rPr>
        <w:t xml:space="preserve"> </w:t>
      </w:r>
      <w:r w:rsidR="00856923" w:rsidRPr="00F41F6A">
        <w:rPr>
          <w:rFonts w:ascii="Arial" w:hAnsi="Arial" w:cs="Arial"/>
          <w:sz w:val="22"/>
          <w:szCs w:val="22"/>
        </w:rPr>
        <w:t>The store-to-online shift at NEXT plc needs to be viewed in terms of profit contribution, margin quality and distribution-cost pressure, in the context of sales share.</w:t>
      </w:r>
    </w:p>
    <w:p w14:paraId="04A63ECE" w14:textId="5D371383" w:rsidR="009022FD" w:rsidRPr="00F41F6A" w:rsidRDefault="001C12EA" w:rsidP="00F92A09">
      <w:pPr>
        <w:spacing w:line="480" w:lineRule="auto"/>
        <w:jc w:val="both"/>
        <w:rPr>
          <w:rFonts w:ascii="Arial" w:hAnsi="Arial" w:cs="Arial"/>
          <w:sz w:val="22"/>
          <w:szCs w:val="22"/>
        </w:rPr>
      </w:pPr>
      <w:r w:rsidRPr="00F41F6A">
        <w:rPr>
          <w:rFonts w:ascii="Arial" w:hAnsi="Arial" w:cs="Arial"/>
          <w:sz w:val="22"/>
          <w:szCs w:val="22"/>
        </w:rPr>
        <w:br w:type="page"/>
      </w:r>
    </w:p>
    <w:p w14:paraId="6023BC5C" w14:textId="273B48D3" w:rsidR="00241FA6" w:rsidRPr="00D572FE" w:rsidRDefault="00241FA6" w:rsidP="00F92A09">
      <w:pPr>
        <w:pStyle w:val="Heading1"/>
        <w:spacing w:line="480" w:lineRule="auto"/>
        <w:jc w:val="center"/>
        <w:rPr>
          <w:rFonts w:ascii="Arial" w:hAnsi="Arial" w:cs="Arial"/>
          <w:sz w:val="28"/>
          <w:szCs w:val="28"/>
        </w:rPr>
      </w:pPr>
      <w:bookmarkStart w:id="62" w:name="_Toc241167404"/>
      <w:r w:rsidRPr="00D572FE">
        <w:rPr>
          <w:rFonts w:ascii="Arial" w:hAnsi="Arial" w:cs="Arial"/>
          <w:sz w:val="28"/>
          <w:szCs w:val="28"/>
        </w:rPr>
        <w:lastRenderedPageBreak/>
        <w:t>CHAPTER 6. CONCLUSION</w:t>
      </w:r>
      <w:bookmarkEnd w:id="62"/>
    </w:p>
    <w:p w14:paraId="55FE0BBC" w14:textId="400A9FAF" w:rsidR="00241FA6" w:rsidRPr="00F41F6A" w:rsidRDefault="00241FA6" w:rsidP="00F92A09">
      <w:pPr>
        <w:spacing w:line="480" w:lineRule="auto"/>
        <w:jc w:val="both"/>
        <w:rPr>
          <w:rFonts w:ascii="Arial" w:hAnsi="Arial" w:cs="Arial"/>
          <w:color w:val="212121"/>
          <w:sz w:val="22"/>
          <w:szCs w:val="22"/>
        </w:rPr>
      </w:pPr>
      <w:r w:rsidRPr="00F41F6A">
        <w:rPr>
          <w:rFonts w:ascii="Arial" w:hAnsi="Arial" w:cs="Arial"/>
          <w:color w:val="212121"/>
          <w:sz w:val="22"/>
          <w:szCs w:val="22"/>
        </w:rPr>
        <w:t>The dissertation studies how NEXT plc's shift from store to online sales affected profitability between FY2015 and FY2026. The study was based on the argument that online growth should not be judged based on just sales share, because a higher online sales share does not mean that profitability improves. For this reason, the analysis includes sales migration, segment operating profit, profit margins, Group profitability, distribution-cost intensity and store count.</w:t>
      </w:r>
    </w:p>
    <w:p w14:paraId="0E14FDDF" w14:textId="6491C733" w:rsidR="00241FA6" w:rsidRPr="00F41F6A" w:rsidRDefault="00241FA6" w:rsidP="00F92A09">
      <w:pPr>
        <w:spacing w:line="480" w:lineRule="auto"/>
        <w:jc w:val="both"/>
        <w:rPr>
          <w:rFonts w:ascii="Arial" w:hAnsi="Arial" w:cs="Arial"/>
          <w:sz w:val="22"/>
          <w:szCs w:val="22"/>
        </w:rPr>
      </w:pPr>
      <w:r w:rsidRPr="00F41F6A">
        <w:rPr>
          <w:rFonts w:ascii="Arial" w:hAnsi="Arial" w:cs="Arial"/>
          <w:color w:val="212121"/>
          <w:sz w:val="22"/>
          <w:szCs w:val="22"/>
        </w:rPr>
        <w:t>The study concludes that NEXT plc’s store-to-online shift had a mixed financial effect. Online/Directory sales share increased from 39.62% in FY2015 to 68.40% in FY2026. The Online/Directory sales increased by £2,556.4m, and retail sales declined by £455.2m</w:t>
      </w:r>
      <w:r w:rsidRPr="00F41F6A">
        <w:rPr>
          <w:rFonts w:ascii="Arial" w:hAnsi="Arial" w:cs="Arial"/>
          <w:sz w:val="22"/>
          <w:szCs w:val="22"/>
        </w:rPr>
        <w:t>. NEXT plc became a more Online/Directory led business within a wider growing sales base.</w:t>
      </w:r>
    </w:p>
    <w:p w14:paraId="7BA7CF79" w14:textId="5274460F" w:rsidR="00E831B4" w:rsidRPr="00F41F6A" w:rsidRDefault="00241FA6" w:rsidP="00F92A09">
      <w:pPr>
        <w:spacing w:line="480" w:lineRule="auto"/>
        <w:jc w:val="both"/>
        <w:rPr>
          <w:rFonts w:ascii="Arial" w:hAnsi="Arial" w:cs="Arial"/>
          <w:b/>
          <w:bCs/>
          <w:sz w:val="22"/>
          <w:szCs w:val="22"/>
        </w:rPr>
      </w:pPr>
      <w:r w:rsidRPr="00F41F6A">
        <w:rPr>
          <w:rFonts w:ascii="Arial" w:hAnsi="Arial" w:cs="Arial"/>
          <w:sz w:val="22"/>
          <w:szCs w:val="22"/>
        </w:rPr>
        <w:t xml:space="preserve">Online/Directory operating profit increased by £345.2m, whereas retail operating profit declined by £157.8m. This means that Online/Directory profit growth compensated for the decline in retail operating profit by FY2026. </w:t>
      </w:r>
      <w:r w:rsidR="007237CC" w:rsidRPr="00F41F6A">
        <w:rPr>
          <w:rFonts w:ascii="Arial" w:hAnsi="Arial" w:cs="Arial"/>
          <w:sz w:val="22"/>
          <w:szCs w:val="22"/>
        </w:rPr>
        <w:t>This was developed slowly and steadily</w:t>
      </w:r>
      <w:r w:rsidR="00395CCA" w:rsidRPr="00F41F6A">
        <w:rPr>
          <w:rFonts w:ascii="Arial" w:hAnsi="Arial" w:cs="Arial"/>
          <w:sz w:val="22"/>
          <w:szCs w:val="22"/>
        </w:rPr>
        <w:t>,</w:t>
      </w:r>
      <w:r w:rsidR="007237CC" w:rsidRPr="00F41F6A">
        <w:rPr>
          <w:rFonts w:ascii="Arial" w:hAnsi="Arial" w:cs="Arial"/>
          <w:sz w:val="22"/>
          <w:szCs w:val="22"/>
        </w:rPr>
        <w:t xml:space="preserve"> as </w:t>
      </w:r>
      <w:r w:rsidR="00B46816" w:rsidRPr="00F41F6A">
        <w:rPr>
          <w:rFonts w:ascii="Arial" w:hAnsi="Arial" w:cs="Arial"/>
          <w:sz w:val="22"/>
          <w:szCs w:val="22"/>
        </w:rPr>
        <w:t xml:space="preserve">combined segment operating profit was below FY2015 level </w:t>
      </w:r>
      <w:r w:rsidR="00395CCA" w:rsidRPr="00F41F6A">
        <w:rPr>
          <w:rFonts w:ascii="Arial" w:hAnsi="Arial" w:cs="Arial"/>
          <w:sz w:val="22"/>
          <w:szCs w:val="22"/>
        </w:rPr>
        <w:t>for many years before it improved</w:t>
      </w:r>
      <w:r w:rsidRPr="00F41F6A">
        <w:rPr>
          <w:rFonts w:ascii="Arial" w:hAnsi="Arial" w:cs="Arial"/>
          <w:color w:val="EE0000"/>
          <w:sz w:val="22"/>
          <w:szCs w:val="22"/>
        </w:rPr>
        <w:t>.</w:t>
      </w:r>
      <w:r w:rsidR="00AE5B95" w:rsidRPr="00F41F6A">
        <w:rPr>
          <w:rFonts w:ascii="Arial" w:hAnsi="Arial" w:cs="Arial"/>
          <w:color w:val="EE0000"/>
          <w:sz w:val="22"/>
          <w:szCs w:val="22"/>
        </w:rPr>
        <w:t xml:space="preserve"> </w:t>
      </w:r>
      <w:r w:rsidRPr="00F41F6A">
        <w:rPr>
          <w:rFonts w:ascii="Arial" w:hAnsi="Arial" w:cs="Arial"/>
          <w:sz w:val="22"/>
          <w:szCs w:val="22"/>
        </w:rPr>
        <w:t xml:space="preserve">Online/Directory margin remained higher than retail margin across the period but declined from 24.46% to 17.62%. </w:t>
      </w:r>
      <w:r w:rsidR="00E45ACB" w:rsidRPr="00F41F6A">
        <w:rPr>
          <w:rFonts w:ascii="Arial" w:hAnsi="Arial" w:cs="Arial"/>
          <w:sz w:val="22"/>
          <w:szCs w:val="22"/>
        </w:rPr>
        <w:t xml:space="preserve">This clearly shows that </w:t>
      </w:r>
      <w:r w:rsidR="00A26335" w:rsidRPr="00F41F6A">
        <w:rPr>
          <w:rFonts w:ascii="Arial" w:hAnsi="Arial" w:cs="Arial"/>
          <w:sz w:val="22"/>
          <w:szCs w:val="22"/>
        </w:rPr>
        <w:t>Online/Directory was a strong contributor to absolute segment</w:t>
      </w:r>
      <w:r w:rsidR="00E831B4" w:rsidRPr="00F41F6A">
        <w:rPr>
          <w:rFonts w:ascii="Arial" w:hAnsi="Arial" w:cs="Arial"/>
          <w:sz w:val="22"/>
          <w:szCs w:val="22"/>
        </w:rPr>
        <w:t>,</w:t>
      </w:r>
      <w:r w:rsidR="00A26335" w:rsidRPr="00F41F6A">
        <w:rPr>
          <w:rFonts w:ascii="Arial" w:hAnsi="Arial" w:cs="Arial"/>
          <w:sz w:val="22"/>
          <w:szCs w:val="22"/>
        </w:rPr>
        <w:t xml:space="preserve"> but from each pound </w:t>
      </w:r>
      <w:r w:rsidR="00E831B4" w:rsidRPr="00F41F6A">
        <w:rPr>
          <w:rFonts w:ascii="Arial" w:hAnsi="Arial" w:cs="Arial"/>
          <w:sz w:val="22"/>
          <w:szCs w:val="22"/>
        </w:rPr>
        <w:t xml:space="preserve">of sales, </w:t>
      </w:r>
      <w:r w:rsidR="00A26335" w:rsidRPr="00F41F6A">
        <w:rPr>
          <w:rFonts w:ascii="Arial" w:hAnsi="Arial" w:cs="Arial"/>
          <w:sz w:val="22"/>
          <w:szCs w:val="22"/>
        </w:rPr>
        <w:t xml:space="preserve">the reported profit earned </w:t>
      </w:r>
      <w:r w:rsidR="00E831B4" w:rsidRPr="00F41F6A">
        <w:rPr>
          <w:rFonts w:ascii="Arial" w:hAnsi="Arial" w:cs="Arial"/>
          <w:sz w:val="22"/>
          <w:szCs w:val="22"/>
        </w:rPr>
        <w:t xml:space="preserve">got weaker. </w:t>
      </w:r>
    </w:p>
    <w:p w14:paraId="248F4CF6" w14:textId="3F7B6393" w:rsidR="00241FA6"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 There was a negative relationship between Online/Directory sales and Next Group APM PBT margin, even if FY2021 was removed from the equation. This does not show that Online/Directory growth led to poorer Group profitability. However, it shows that the shift towards Online/Directory was not accompanied by a corresponding improvement in Group margin. </w:t>
      </w:r>
    </w:p>
    <w:p w14:paraId="6285B8A0" w14:textId="78C82FFB" w:rsidR="00AC7CCB" w:rsidRPr="00F41F6A" w:rsidRDefault="00241FA6" w:rsidP="00F92A09">
      <w:pPr>
        <w:spacing w:line="480" w:lineRule="auto"/>
        <w:jc w:val="both"/>
        <w:rPr>
          <w:rFonts w:ascii="Arial" w:hAnsi="Arial" w:cs="Arial"/>
          <w:b/>
          <w:bCs/>
          <w:sz w:val="22"/>
          <w:szCs w:val="22"/>
        </w:rPr>
      </w:pPr>
      <w:r w:rsidRPr="00F41F6A">
        <w:rPr>
          <w:rFonts w:ascii="Arial" w:hAnsi="Arial" w:cs="Arial"/>
          <w:sz w:val="22"/>
          <w:szCs w:val="22"/>
        </w:rPr>
        <w:lastRenderedPageBreak/>
        <w:t xml:space="preserve">The distribution cost result helps explain this mixed result. Online/Directory sales share was strongly associated with higher Group distribution-cost intensity. The annual-change analysis also showed that year-to-year increases in Online/Directory share were associated with increases in distribution-cost intensity. This supports the concept developed in the conceptual framework of the cost-to-serve argument. </w:t>
      </w:r>
      <w:r w:rsidR="00AC7CCB" w:rsidRPr="00F41F6A">
        <w:rPr>
          <w:rFonts w:ascii="Arial" w:hAnsi="Arial" w:cs="Arial"/>
          <w:sz w:val="22"/>
          <w:szCs w:val="22"/>
        </w:rPr>
        <w:t>Distribution cost intensity is</w:t>
      </w:r>
      <w:r w:rsidR="00CF1946" w:rsidRPr="00F41F6A">
        <w:rPr>
          <w:rFonts w:ascii="Arial" w:hAnsi="Arial" w:cs="Arial"/>
          <w:sz w:val="22"/>
          <w:szCs w:val="22"/>
        </w:rPr>
        <w:t>,</w:t>
      </w:r>
      <w:r w:rsidR="00AC7CCB" w:rsidRPr="00F41F6A">
        <w:rPr>
          <w:rFonts w:ascii="Arial" w:hAnsi="Arial" w:cs="Arial"/>
          <w:sz w:val="22"/>
          <w:szCs w:val="22"/>
        </w:rPr>
        <w:t xml:space="preserve"> however</w:t>
      </w:r>
      <w:r w:rsidR="00CF1946" w:rsidRPr="00F41F6A">
        <w:rPr>
          <w:rFonts w:ascii="Arial" w:hAnsi="Arial" w:cs="Arial"/>
          <w:sz w:val="22"/>
          <w:szCs w:val="22"/>
        </w:rPr>
        <w:t>,</w:t>
      </w:r>
      <w:r w:rsidR="00AC7CCB" w:rsidRPr="00F41F6A">
        <w:rPr>
          <w:rFonts w:ascii="Arial" w:hAnsi="Arial" w:cs="Arial"/>
          <w:sz w:val="22"/>
          <w:szCs w:val="22"/>
        </w:rPr>
        <w:t xml:space="preserve"> reported at group level, and should be interpreted as broader evidence of cost pressure, not as a measure of Online/Directory fulfilment cost.</w:t>
      </w:r>
      <w:r w:rsidR="00AC7CCB" w:rsidRPr="00F41F6A">
        <w:rPr>
          <w:rFonts w:ascii="Arial" w:hAnsi="Arial" w:cs="Arial"/>
          <w:b/>
          <w:bCs/>
          <w:sz w:val="22"/>
          <w:szCs w:val="22"/>
        </w:rPr>
        <w:t xml:space="preserve"> </w:t>
      </w:r>
    </w:p>
    <w:p w14:paraId="041F46BC" w14:textId="3219A75D" w:rsidR="00990D73" w:rsidRPr="00F41F6A" w:rsidRDefault="00241FA6" w:rsidP="00F92A09">
      <w:pPr>
        <w:spacing w:line="480" w:lineRule="auto"/>
        <w:jc w:val="both"/>
        <w:rPr>
          <w:rFonts w:ascii="Arial" w:hAnsi="Arial" w:cs="Arial"/>
          <w:b/>
          <w:bCs/>
          <w:sz w:val="22"/>
          <w:szCs w:val="22"/>
        </w:rPr>
      </w:pPr>
      <w:r w:rsidRPr="00F41F6A">
        <w:rPr>
          <w:rFonts w:ascii="Arial" w:hAnsi="Arial" w:cs="Arial"/>
          <w:sz w:val="22"/>
          <w:szCs w:val="22"/>
        </w:rPr>
        <w:t xml:space="preserve">The store count and UK evidence add balance. </w:t>
      </w:r>
      <w:r w:rsidR="00CF1946" w:rsidRPr="00F41F6A">
        <w:rPr>
          <w:rFonts w:ascii="Arial" w:hAnsi="Arial" w:cs="Arial"/>
          <w:sz w:val="22"/>
          <w:szCs w:val="22"/>
        </w:rPr>
        <w:t>The number</w:t>
      </w:r>
      <w:r w:rsidRPr="00F41F6A">
        <w:rPr>
          <w:rFonts w:ascii="Arial" w:hAnsi="Arial" w:cs="Arial"/>
          <w:sz w:val="22"/>
          <w:szCs w:val="22"/>
        </w:rPr>
        <w:t xml:space="preserve"> of stores was not significantly related to group or retail margin, which means that </w:t>
      </w:r>
      <w:r w:rsidR="00E5030E" w:rsidRPr="00F41F6A">
        <w:rPr>
          <w:rFonts w:ascii="Arial" w:hAnsi="Arial" w:cs="Arial"/>
          <w:sz w:val="22"/>
          <w:szCs w:val="22"/>
        </w:rPr>
        <w:t xml:space="preserve">the </w:t>
      </w:r>
      <w:r w:rsidRPr="00F41F6A">
        <w:rPr>
          <w:rFonts w:ascii="Arial" w:hAnsi="Arial" w:cs="Arial"/>
          <w:sz w:val="22"/>
          <w:szCs w:val="22"/>
        </w:rPr>
        <w:t xml:space="preserve">number of stores alone does not explain profitability. The UK evidence showed that from FY2023 to FY2026, the UK sales share increased and the margin also improved. </w:t>
      </w:r>
      <w:r w:rsidR="00990D73" w:rsidRPr="00F41F6A">
        <w:rPr>
          <w:rFonts w:ascii="Arial" w:hAnsi="Arial" w:cs="Arial"/>
          <w:sz w:val="22"/>
          <w:szCs w:val="22"/>
        </w:rPr>
        <w:t xml:space="preserve">This indicates that higher segment margins were associated with rapid growth in the UK, but the UK data </w:t>
      </w:r>
      <w:r w:rsidR="00680BDE" w:rsidRPr="00F41F6A">
        <w:rPr>
          <w:rFonts w:ascii="Arial" w:hAnsi="Arial" w:cs="Arial"/>
          <w:sz w:val="22"/>
          <w:szCs w:val="22"/>
        </w:rPr>
        <w:t>of just</w:t>
      </w:r>
      <w:r w:rsidR="00990D73" w:rsidRPr="00F41F6A">
        <w:rPr>
          <w:rFonts w:ascii="Arial" w:hAnsi="Arial" w:cs="Arial"/>
          <w:sz w:val="22"/>
          <w:szCs w:val="22"/>
        </w:rPr>
        <w:t xml:space="preserve"> </w:t>
      </w:r>
      <w:r w:rsidR="00680BDE" w:rsidRPr="00F41F6A">
        <w:rPr>
          <w:rFonts w:ascii="Arial" w:hAnsi="Arial" w:cs="Arial"/>
          <w:sz w:val="22"/>
          <w:szCs w:val="22"/>
        </w:rPr>
        <w:t xml:space="preserve">the </w:t>
      </w:r>
      <w:r w:rsidR="00990D73" w:rsidRPr="00F41F6A">
        <w:rPr>
          <w:rFonts w:ascii="Arial" w:hAnsi="Arial" w:cs="Arial"/>
          <w:sz w:val="22"/>
          <w:szCs w:val="22"/>
        </w:rPr>
        <w:t xml:space="preserve">last four years </w:t>
      </w:r>
      <w:r w:rsidR="00680BDE" w:rsidRPr="00F41F6A">
        <w:rPr>
          <w:rFonts w:ascii="Arial" w:hAnsi="Arial" w:cs="Arial"/>
          <w:sz w:val="22"/>
          <w:szCs w:val="22"/>
        </w:rPr>
        <w:t>does not</w:t>
      </w:r>
      <w:r w:rsidR="00990D73" w:rsidRPr="00F41F6A">
        <w:rPr>
          <w:rFonts w:ascii="Arial" w:hAnsi="Arial" w:cs="Arial"/>
          <w:sz w:val="22"/>
          <w:szCs w:val="22"/>
        </w:rPr>
        <w:t xml:space="preserve"> </w:t>
      </w:r>
      <w:r w:rsidR="00680BDE" w:rsidRPr="00F41F6A">
        <w:rPr>
          <w:rFonts w:ascii="Arial" w:hAnsi="Arial" w:cs="Arial"/>
          <w:sz w:val="22"/>
          <w:szCs w:val="22"/>
        </w:rPr>
        <w:t>affect</w:t>
      </w:r>
      <w:r w:rsidR="00990D73" w:rsidRPr="00F41F6A">
        <w:rPr>
          <w:rFonts w:ascii="Arial" w:hAnsi="Arial" w:cs="Arial"/>
          <w:sz w:val="22"/>
          <w:szCs w:val="22"/>
        </w:rPr>
        <w:t xml:space="preserve"> the Group-level </w:t>
      </w:r>
      <w:r w:rsidR="00A0091B" w:rsidRPr="00F41F6A">
        <w:rPr>
          <w:rFonts w:ascii="Arial" w:hAnsi="Arial" w:cs="Arial"/>
          <w:sz w:val="22"/>
          <w:szCs w:val="22"/>
        </w:rPr>
        <w:t>findings</w:t>
      </w:r>
      <w:r w:rsidR="00990D73" w:rsidRPr="00F41F6A">
        <w:rPr>
          <w:rFonts w:ascii="Arial" w:hAnsi="Arial" w:cs="Arial"/>
          <w:sz w:val="22"/>
          <w:szCs w:val="22"/>
        </w:rPr>
        <w:t xml:space="preserve"> </w:t>
      </w:r>
      <w:r w:rsidR="00A0091B" w:rsidRPr="00F41F6A">
        <w:rPr>
          <w:rFonts w:ascii="Arial" w:hAnsi="Arial" w:cs="Arial"/>
          <w:sz w:val="22"/>
          <w:szCs w:val="22"/>
        </w:rPr>
        <w:t xml:space="preserve">of </w:t>
      </w:r>
      <w:r w:rsidR="00990D73" w:rsidRPr="00F41F6A">
        <w:rPr>
          <w:rFonts w:ascii="Arial" w:hAnsi="Arial" w:cs="Arial"/>
          <w:sz w:val="22"/>
          <w:szCs w:val="22"/>
        </w:rPr>
        <w:t xml:space="preserve">over </w:t>
      </w:r>
      <w:r w:rsidR="00A0091B" w:rsidRPr="00F41F6A">
        <w:rPr>
          <w:rFonts w:ascii="Arial" w:hAnsi="Arial" w:cs="Arial"/>
          <w:sz w:val="22"/>
          <w:szCs w:val="22"/>
        </w:rPr>
        <w:t xml:space="preserve">the </w:t>
      </w:r>
      <w:r w:rsidR="00990D73" w:rsidRPr="00F41F6A">
        <w:rPr>
          <w:rFonts w:ascii="Arial" w:hAnsi="Arial" w:cs="Arial"/>
          <w:sz w:val="22"/>
          <w:szCs w:val="22"/>
        </w:rPr>
        <w:t xml:space="preserve">last </w:t>
      </w:r>
      <w:r w:rsidR="00A0091B" w:rsidRPr="00F41F6A">
        <w:rPr>
          <w:rFonts w:ascii="Arial" w:hAnsi="Arial" w:cs="Arial"/>
          <w:sz w:val="22"/>
          <w:szCs w:val="22"/>
        </w:rPr>
        <w:t>twelve</w:t>
      </w:r>
      <w:r w:rsidR="00990D73" w:rsidRPr="00F41F6A">
        <w:rPr>
          <w:rFonts w:ascii="Arial" w:hAnsi="Arial" w:cs="Arial"/>
          <w:sz w:val="22"/>
          <w:szCs w:val="22"/>
        </w:rPr>
        <w:t xml:space="preserve"> years.</w:t>
      </w:r>
    </w:p>
    <w:p w14:paraId="0A6B5643" w14:textId="45951578" w:rsidR="0018465A" w:rsidRPr="00F41F6A" w:rsidRDefault="0018465A" w:rsidP="00F92A09">
      <w:pPr>
        <w:spacing w:line="480" w:lineRule="auto"/>
        <w:jc w:val="both"/>
        <w:rPr>
          <w:rFonts w:ascii="Arial" w:hAnsi="Arial" w:cs="Arial"/>
          <w:b/>
          <w:bCs/>
          <w:sz w:val="22"/>
          <w:szCs w:val="22"/>
        </w:rPr>
      </w:pPr>
      <w:r w:rsidRPr="00F41F6A">
        <w:rPr>
          <w:rFonts w:ascii="Arial" w:hAnsi="Arial" w:cs="Arial"/>
          <w:sz w:val="22"/>
          <w:szCs w:val="22"/>
        </w:rPr>
        <w:t xml:space="preserve">Overall, this Dissertation finds that although NEXT plc made significant </w:t>
      </w:r>
      <w:r w:rsidR="00FF20C3" w:rsidRPr="00F41F6A">
        <w:rPr>
          <w:rFonts w:ascii="Arial" w:hAnsi="Arial" w:cs="Arial"/>
          <w:sz w:val="22"/>
          <w:szCs w:val="22"/>
        </w:rPr>
        <w:t>progress</w:t>
      </w:r>
      <w:r w:rsidRPr="00F41F6A">
        <w:rPr>
          <w:rFonts w:ascii="Arial" w:hAnsi="Arial" w:cs="Arial"/>
          <w:sz w:val="22"/>
          <w:szCs w:val="22"/>
        </w:rPr>
        <w:t xml:space="preserve"> in being more Online/Directory-led, and improved its absolute Online/Directory operating profit, there was no corresponding improvement in its Group APM PBT margin. Additionally, distribution-cost intensity was related to higher Online/Directory sales share, but this does not </w:t>
      </w:r>
      <w:r w:rsidR="00127B6B" w:rsidRPr="00F41F6A">
        <w:rPr>
          <w:rFonts w:ascii="Arial" w:hAnsi="Arial" w:cs="Arial"/>
          <w:sz w:val="22"/>
          <w:szCs w:val="22"/>
        </w:rPr>
        <w:t>establish</w:t>
      </w:r>
      <w:r w:rsidRPr="00F41F6A">
        <w:rPr>
          <w:rFonts w:ascii="Arial" w:hAnsi="Arial" w:cs="Arial"/>
          <w:sz w:val="22"/>
          <w:szCs w:val="22"/>
        </w:rPr>
        <w:t xml:space="preserve"> a causal link. Profit contribution and margin performance and cost pressure are therefore the key metrics for measuring online growth, rather than sales share.</w:t>
      </w:r>
    </w:p>
    <w:p w14:paraId="64B47A93" w14:textId="77777777" w:rsidR="002C5FE1" w:rsidRPr="00D572FE" w:rsidRDefault="002C5FE1" w:rsidP="00F92A09">
      <w:pPr>
        <w:pStyle w:val="Heading2"/>
        <w:spacing w:line="480" w:lineRule="auto"/>
        <w:jc w:val="both"/>
        <w:rPr>
          <w:rFonts w:ascii="Arial" w:hAnsi="Arial" w:cs="Arial"/>
          <w:sz w:val="24"/>
          <w:szCs w:val="24"/>
        </w:rPr>
      </w:pPr>
      <w:bookmarkStart w:id="63" w:name="_Toc241167405"/>
      <w:r w:rsidRPr="00D572FE">
        <w:rPr>
          <w:rFonts w:ascii="Arial" w:hAnsi="Arial" w:cs="Arial"/>
          <w:sz w:val="24"/>
          <w:szCs w:val="24"/>
        </w:rPr>
        <w:t>6.1 Implications and Recommendations</w:t>
      </w:r>
      <w:bookmarkEnd w:id="63"/>
    </w:p>
    <w:p w14:paraId="7ACF3D6E" w14:textId="77777777" w:rsidR="002C5FE1" w:rsidRPr="00F41F6A" w:rsidRDefault="002C5FE1" w:rsidP="00F92A09">
      <w:pPr>
        <w:pStyle w:val="Heading3"/>
        <w:spacing w:line="480" w:lineRule="auto"/>
        <w:jc w:val="both"/>
        <w:rPr>
          <w:rFonts w:ascii="Arial" w:hAnsi="Arial" w:cs="Arial"/>
          <w:sz w:val="22"/>
          <w:szCs w:val="22"/>
        </w:rPr>
      </w:pPr>
      <w:bookmarkStart w:id="64" w:name="_Toc241167406"/>
      <w:r w:rsidRPr="00F41F6A">
        <w:rPr>
          <w:rFonts w:ascii="Arial" w:hAnsi="Arial" w:cs="Arial"/>
          <w:sz w:val="22"/>
          <w:szCs w:val="22"/>
        </w:rPr>
        <w:t>6.1.1 Theoretical implications</w:t>
      </w:r>
      <w:bookmarkEnd w:id="64"/>
    </w:p>
    <w:p w14:paraId="19D86290" w14:textId="0D8F2BA2" w:rsidR="007804C5" w:rsidRPr="00F41F6A" w:rsidRDefault="007804C5" w:rsidP="00F92A09">
      <w:pPr>
        <w:spacing w:line="480" w:lineRule="auto"/>
        <w:jc w:val="both"/>
        <w:rPr>
          <w:rFonts w:ascii="Arial" w:eastAsiaTheme="majorEastAsia" w:hAnsi="Arial" w:cs="Arial"/>
          <w:sz w:val="22"/>
          <w:szCs w:val="22"/>
        </w:rPr>
      </w:pPr>
      <w:r w:rsidRPr="00F41F6A">
        <w:rPr>
          <w:rFonts w:ascii="Arial" w:eastAsiaTheme="majorEastAsia" w:hAnsi="Arial" w:cs="Arial"/>
          <w:sz w:val="22"/>
          <w:szCs w:val="22"/>
        </w:rPr>
        <w:t xml:space="preserve">Results have implications for interpreting the omnichannel findings. </w:t>
      </w:r>
      <w:r w:rsidR="00C51B36" w:rsidRPr="00F41F6A">
        <w:rPr>
          <w:rFonts w:ascii="Arial" w:eastAsiaTheme="majorEastAsia" w:hAnsi="Arial" w:cs="Arial"/>
          <w:sz w:val="22"/>
          <w:szCs w:val="22"/>
        </w:rPr>
        <w:t xml:space="preserve">Herhausen et al. (2015) stated that </w:t>
      </w:r>
      <w:r w:rsidRPr="00F41F6A">
        <w:rPr>
          <w:rFonts w:ascii="Arial" w:eastAsiaTheme="majorEastAsia" w:hAnsi="Arial" w:cs="Arial"/>
          <w:sz w:val="22"/>
          <w:szCs w:val="22"/>
        </w:rPr>
        <w:t>integrating online and offline</w:t>
      </w:r>
      <w:r w:rsidR="00C51B36" w:rsidRPr="00F41F6A">
        <w:rPr>
          <w:rFonts w:ascii="Arial" w:eastAsiaTheme="majorEastAsia" w:hAnsi="Arial" w:cs="Arial"/>
          <w:sz w:val="22"/>
          <w:szCs w:val="22"/>
        </w:rPr>
        <w:t xml:space="preserve"> channels</w:t>
      </w:r>
      <w:r w:rsidRPr="00F41F6A">
        <w:rPr>
          <w:rFonts w:ascii="Arial" w:eastAsiaTheme="majorEastAsia" w:hAnsi="Arial" w:cs="Arial"/>
          <w:sz w:val="22"/>
          <w:szCs w:val="22"/>
        </w:rPr>
        <w:t xml:space="preserve"> can generate channel </w:t>
      </w:r>
      <w:r w:rsidRPr="00F41F6A">
        <w:rPr>
          <w:rFonts w:ascii="Arial" w:eastAsiaTheme="majorEastAsia" w:hAnsi="Arial" w:cs="Arial"/>
          <w:sz w:val="22"/>
          <w:szCs w:val="22"/>
        </w:rPr>
        <w:lastRenderedPageBreak/>
        <w:t>synergies instead of channel cannibalisation</w:t>
      </w:r>
      <w:r w:rsidR="00C51B36" w:rsidRPr="00F41F6A">
        <w:rPr>
          <w:rFonts w:ascii="Arial" w:eastAsiaTheme="majorEastAsia" w:hAnsi="Arial" w:cs="Arial"/>
          <w:sz w:val="22"/>
          <w:szCs w:val="22"/>
        </w:rPr>
        <w:t xml:space="preserve">. </w:t>
      </w:r>
      <w:r w:rsidR="004070F1" w:rsidRPr="00F41F6A">
        <w:rPr>
          <w:rFonts w:ascii="Arial" w:eastAsiaTheme="majorEastAsia" w:hAnsi="Arial" w:cs="Arial"/>
          <w:sz w:val="22"/>
          <w:szCs w:val="22"/>
        </w:rPr>
        <w:t>Findings of  NEXT plc qualify th</w:t>
      </w:r>
      <w:r w:rsidR="00815175" w:rsidRPr="00F41F6A">
        <w:rPr>
          <w:rFonts w:ascii="Arial" w:eastAsiaTheme="majorEastAsia" w:hAnsi="Arial" w:cs="Arial"/>
          <w:sz w:val="22"/>
          <w:szCs w:val="22"/>
        </w:rPr>
        <w:t xml:space="preserve">is financially: </w:t>
      </w:r>
      <w:r w:rsidRPr="00F41F6A">
        <w:rPr>
          <w:rFonts w:ascii="Arial" w:eastAsiaTheme="majorEastAsia" w:hAnsi="Arial" w:cs="Arial"/>
          <w:sz w:val="22"/>
          <w:szCs w:val="22"/>
        </w:rPr>
        <w:t xml:space="preserve">Online/Directory was the bigger sales and operating-profit channel, but the Group profitability did not follow </w:t>
      </w:r>
      <w:r w:rsidR="00815175" w:rsidRPr="00F41F6A">
        <w:rPr>
          <w:rFonts w:ascii="Arial" w:eastAsiaTheme="majorEastAsia" w:hAnsi="Arial" w:cs="Arial"/>
          <w:sz w:val="22"/>
          <w:szCs w:val="22"/>
        </w:rPr>
        <w:t>it</w:t>
      </w:r>
      <w:r w:rsidRPr="00F41F6A">
        <w:rPr>
          <w:rFonts w:ascii="Arial" w:eastAsiaTheme="majorEastAsia" w:hAnsi="Arial" w:cs="Arial"/>
          <w:sz w:val="22"/>
          <w:szCs w:val="22"/>
        </w:rPr>
        <w:t>. Profit contribution and margin quality</w:t>
      </w:r>
      <w:r w:rsidR="006F302E" w:rsidRPr="00F41F6A">
        <w:rPr>
          <w:rFonts w:ascii="Arial" w:eastAsiaTheme="majorEastAsia" w:hAnsi="Arial" w:cs="Arial"/>
          <w:sz w:val="22"/>
          <w:szCs w:val="22"/>
        </w:rPr>
        <w:t>,</w:t>
      </w:r>
      <w:r w:rsidRPr="00F41F6A">
        <w:rPr>
          <w:rFonts w:ascii="Arial" w:eastAsiaTheme="majorEastAsia" w:hAnsi="Arial" w:cs="Arial"/>
          <w:sz w:val="22"/>
          <w:szCs w:val="22"/>
        </w:rPr>
        <w:t xml:space="preserve"> and cost-to-serve pressures should be taken into account with channel growth.</w:t>
      </w:r>
    </w:p>
    <w:p w14:paraId="740085A2" w14:textId="531398A7" w:rsidR="00163866" w:rsidRPr="00F41F6A" w:rsidRDefault="0044679E" w:rsidP="00F92A09">
      <w:pPr>
        <w:spacing w:line="480" w:lineRule="auto"/>
        <w:jc w:val="both"/>
        <w:rPr>
          <w:rFonts w:ascii="Arial" w:eastAsiaTheme="majorEastAsia" w:hAnsi="Arial" w:cs="Arial"/>
          <w:sz w:val="22"/>
          <w:szCs w:val="22"/>
        </w:rPr>
      </w:pPr>
      <w:r w:rsidRPr="00F41F6A">
        <w:rPr>
          <w:rFonts w:ascii="Arial" w:eastAsiaTheme="majorEastAsia" w:hAnsi="Arial" w:cs="Arial"/>
          <w:sz w:val="22"/>
          <w:szCs w:val="22"/>
        </w:rPr>
        <w:t xml:space="preserve">The findings also add to those of Ailawadi and Farris (2017), who argue for the need for using specific measures in multichannel and omnichannel analysis. The shift in the channel seemed to have different views, with sales share, segment operating profit, margins, Group APM PBT margin and distribution-cost intensity providing a differing perspective. Thus, the performance of a company's omnichannel strategy needs to be measured at a </w:t>
      </w:r>
      <w:r w:rsidR="00163866" w:rsidRPr="00F41F6A">
        <w:rPr>
          <w:rFonts w:ascii="Arial" w:eastAsiaTheme="majorEastAsia" w:hAnsi="Arial" w:cs="Arial"/>
          <w:sz w:val="22"/>
          <w:szCs w:val="22"/>
        </w:rPr>
        <w:t>broader</w:t>
      </w:r>
      <w:r w:rsidRPr="00F41F6A">
        <w:rPr>
          <w:rFonts w:ascii="Arial" w:eastAsiaTheme="majorEastAsia" w:hAnsi="Arial" w:cs="Arial"/>
          <w:sz w:val="22"/>
          <w:szCs w:val="22"/>
        </w:rPr>
        <w:t xml:space="preserve"> financial level </w:t>
      </w:r>
      <w:r w:rsidR="00163866" w:rsidRPr="00F41F6A">
        <w:rPr>
          <w:rFonts w:ascii="Arial" w:eastAsiaTheme="majorEastAsia" w:hAnsi="Arial" w:cs="Arial"/>
          <w:sz w:val="22"/>
          <w:szCs w:val="22"/>
        </w:rPr>
        <w:t>rather than just of a</w:t>
      </w:r>
      <w:r w:rsidRPr="00F41F6A">
        <w:rPr>
          <w:rFonts w:ascii="Arial" w:eastAsiaTheme="majorEastAsia" w:hAnsi="Arial" w:cs="Arial"/>
          <w:sz w:val="22"/>
          <w:szCs w:val="22"/>
        </w:rPr>
        <w:t xml:space="preserve"> of sales share.</w:t>
      </w:r>
    </w:p>
    <w:p w14:paraId="19E3E233" w14:textId="466FB592" w:rsidR="00D258C6" w:rsidRPr="00F41F6A" w:rsidRDefault="0044679E" w:rsidP="00F92A09">
      <w:pPr>
        <w:spacing w:line="480" w:lineRule="auto"/>
        <w:jc w:val="both"/>
        <w:rPr>
          <w:rFonts w:ascii="Arial" w:eastAsiaTheme="majorEastAsia" w:hAnsi="Arial" w:cs="Arial"/>
          <w:b/>
          <w:bCs/>
          <w:sz w:val="22"/>
          <w:szCs w:val="22"/>
        </w:rPr>
      </w:pPr>
      <w:r w:rsidRPr="00F41F6A">
        <w:rPr>
          <w:rFonts w:ascii="Arial" w:eastAsiaTheme="majorEastAsia" w:hAnsi="Arial" w:cs="Arial"/>
          <w:b/>
          <w:bCs/>
          <w:sz w:val="22"/>
          <w:szCs w:val="22"/>
        </w:rPr>
        <w:t xml:space="preserve"> </w:t>
      </w:r>
      <w:r w:rsidRPr="00F41F6A">
        <w:rPr>
          <w:rFonts w:ascii="Arial" w:eastAsiaTheme="majorEastAsia" w:hAnsi="Arial" w:cs="Arial"/>
          <w:sz w:val="22"/>
          <w:szCs w:val="22"/>
        </w:rPr>
        <w:t xml:space="preserve">The study also helps contribute to the subject of cost-to-serve. Previous studies </w:t>
      </w:r>
      <w:r w:rsidR="00FB4093" w:rsidRPr="00F41F6A">
        <w:rPr>
          <w:rFonts w:ascii="Arial" w:eastAsiaTheme="majorEastAsia" w:hAnsi="Arial" w:cs="Arial"/>
          <w:sz w:val="22"/>
          <w:szCs w:val="22"/>
        </w:rPr>
        <w:t>identify</w:t>
      </w:r>
      <w:r w:rsidR="00BD746F" w:rsidRPr="00F41F6A">
        <w:rPr>
          <w:rFonts w:ascii="Arial" w:eastAsiaTheme="majorEastAsia" w:hAnsi="Arial" w:cs="Arial"/>
          <w:sz w:val="22"/>
          <w:szCs w:val="22"/>
        </w:rPr>
        <w:t xml:space="preserve"> </w:t>
      </w:r>
      <w:r w:rsidRPr="00F41F6A">
        <w:rPr>
          <w:rFonts w:ascii="Arial" w:eastAsiaTheme="majorEastAsia" w:hAnsi="Arial" w:cs="Arial"/>
          <w:sz w:val="22"/>
          <w:szCs w:val="22"/>
        </w:rPr>
        <w:t xml:space="preserve">fulfilment, delivery, returns and coordination </w:t>
      </w:r>
      <w:r w:rsidR="00BD746F" w:rsidRPr="00F41F6A">
        <w:rPr>
          <w:rFonts w:ascii="Arial" w:eastAsiaTheme="majorEastAsia" w:hAnsi="Arial" w:cs="Arial"/>
          <w:sz w:val="22"/>
          <w:szCs w:val="22"/>
        </w:rPr>
        <w:t>as important activities in omnichannel</w:t>
      </w:r>
      <w:r w:rsidRPr="00F41F6A">
        <w:rPr>
          <w:rFonts w:ascii="Arial" w:eastAsiaTheme="majorEastAsia" w:hAnsi="Arial" w:cs="Arial"/>
          <w:sz w:val="22"/>
          <w:szCs w:val="22"/>
        </w:rPr>
        <w:t>, and it is therefore noted that there is pressure on the margins from fulfilment costs (Hübner, Holzapfel and Kuhn, 2016</w:t>
      </w:r>
      <w:r w:rsidR="002C52FE" w:rsidRPr="00F41F6A">
        <w:rPr>
          <w:rFonts w:ascii="Arial" w:eastAsiaTheme="majorEastAsia" w:hAnsi="Arial" w:cs="Arial"/>
          <w:sz w:val="22"/>
          <w:szCs w:val="22"/>
        </w:rPr>
        <w:t>,</w:t>
      </w:r>
      <w:r w:rsidRPr="00F41F6A">
        <w:rPr>
          <w:rFonts w:ascii="Arial" w:eastAsiaTheme="majorEastAsia" w:hAnsi="Arial" w:cs="Arial"/>
          <w:sz w:val="22"/>
          <w:szCs w:val="22"/>
        </w:rPr>
        <w:t xml:space="preserve"> Bijmolt et al., 2021</w:t>
      </w:r>
      <w:r w:rsidR="0068406E" w:rsidRPr="00F41F6A">
        <w:rPr>
          <w:rFonts w:ascii="Arial" w:eastAsiaTheme="majorEastAsia" w:hAnsi="Arial" w:cs="Arial"/>
          <w:sz w:val="22"/>
          <w:szCs w:val="22"/>
        </w:rPr>
        <w:t xml:space="preserve">, </w:t>
      </w:r>
      <w:r w:rsidRPr="00F41F6A">
        <w:rPr>
          <w:rFonts w:ascii="Arial" w:eastAsiaTheme="majorEastAsia" w:hAnsi="Arial" w:cs="Arial"/>
          <w:sz w:val="22"/>
          <w:szCs w:val="22"/>
        </w:rPr>
        <w:t xml:space="preserve">Ishfaq and Bajwa, 2019). </w:t>
      </w:r>
      <w:r w:rsidR="00D258C6" w:rsidRPr="00F41F6A">
        <w:rPr>
          <w:rFonts w:ascii="Arial" w:eastAsiaTheme="majorEastAsia" w:hAnsi="Arial" w:cs="Arial"/>
          <w:sz w:val="22"/>
          <w:szCs w:val="22"/>
        </w:rPr>
        <w:t>In NEXT plc, there is a positive relationship between the higher online/directory sales share and the distribution-cost intensity. While this does not constitute proof of cause, it shows that channel migration should be taken into account and coupled with the cost of service to that growth.</w:t>
      </w:r>
      <w:r w:rsidR="00D258C6" w:rsidRPr="00F41F6A">
        <w:rPr>
          <w:rFonts w:ascii="Arial" w:eastAsiaTheme="majorEastAsia" w:hAnsi="Arial" w:cs="Arial"/>
          <w:b/>
          <w:bCs/>
          <w:sz w:val="22"/>
          <w:szCs w:val="22"/>
        </w:rPr>
        <w:t xml:space="preserve"> </w:t>
      </w:r>
    </w:p>
    <w:p w14:paraId="67337376" w14:textId="32DB285C" w:rsidR="003B6BCB" w:rsidRPr="00F41F6A" w:rsidRDefault="00D258C6" w:rsidP="00F92A09">
      <w:pPr>
        <w:spacing w:line="480" w:lineRule="auto"/>
        <w:jc w:val="both"/>
        <w:rPr>
          <w:rFonts w:ascii="Arial" w:eastAsiaTheme="majorEastAsia" w:hAnsi="Arial" w:cs="Arial"/>
          <w:sz w:val="22"/>
          <w:szCs w:val="22"/>
        </w:rPr>
      </w:pPr>
      <w:r w:rsidRPr="00F41F6A">
        <w:rPr>
          <w:rFonts w:ascii="Arial" w:eastAsiaTheme="majorEastAsia" w:hAnsi="Arial" w:cs="Arial"/>
          <w:sz w:val="22"/>
          <w:szCs w:val="22"/>
        </w:rPr>
        <w:t>Finally,</w:t>
      </w:r>
      <w:r w:rsidR="003B6BCB" w:rsidRPr="00F41F6A">
        <w:rPr>
          <w:rFonts w:ascii="Arial" w:eastAsiaTheme="majorEastAsia" w:hAnsi="Arial" w:cs="Arial"/>
          <w:sz w:val="22"/>
          <w:szCs w:val="22"/>
        </w:rPr>
        <w:t xml:space="preserve"> the result of the number of stores </w:t>
      </w:r>
      <w:r w:rsidR="00243A8C" w:rsidRPr="00F41F6A">
        <w:rPr>
          <w:rFonts w:ascii="Arial" w:eastAsiaTheme="majorEastAsia" w:hAnsi="Arial" w:cs="Arial"/>
          <w:sz w:val="22"/>
          <w:szCs w:val="22"/>
        </w:rPr>
        <w:t>helps</w:t>
      </w:r>
      <w:r w:rsidR="003B6BCB" w:rsidRPr="00F41F6A">
        <w:rPr>
          <w:rFonts w:ascii="Arial" w:eastAsiaTheme="majorEastAsia" w:hAnsi="Arial" w:cs="Arial"/>
          <w:sz w:val="22"/>
          <w:szCs w:val="22"/>
        </w:rPr>
        <w:t xml:space="preserve"> develop insight into the role of the physical store. Pauwels and Neslin (2015) </w:t>
      </w:r>
      <w:r w:rsidR="00A90C48" w:rsidRPr="00F41F6A">
        <w:rPr>
          <w:rFonts w:ascii="Arial" w:eastAsiaTheme="majorEastAsia" w:hAnsi="Arial" w:cs="Arial"/>
          <w:sz w:val="22"/>
          <w:szCs w:val="22"/>
        </w:rPr>
        <w:t>show</w:t>
      </w:r>
      <w:r w:rsidR="003B6BCB" w:rsidRPr="00F41F6A">
        <w:rPr>
          <w:rFonts w:ascii="Arial" w:eastAsiaTheme="majorEastAsia" w:hAnsi="Arial" w:cs="Arial"/>
          <w:sz w:val="22"/>
          <w:szCs w:val="22"/>
        </w:rPr>
        <w:t xml:space="preserve"> that stores can affect the purchase frequency, return, </w:t>
      </w:r>
      <w:r w:rsidR="00394D31" w:rsidRPr="00F41F6A">
        <w:rPr>
          <w:rFonts w:ascii="Arial" w:eastAsiaTheme="majorEastAsia" w:hAnsi="Arial" w:cs="Arial"/>
          <w:sz w:val="22"/>
          <w:szCs w:val="22"/>
        </w:rPr>
        <w:t>exchanges,</w:t>
      </w:r>
      <w:r w:rsidR="003B6BCB" w:rsidRPr="00F41F6A">
        <w:rPr>
          <w:rFonts w:ascii="Arial" w:eastAsiaTheme="majorEastAsia" w:hAnsi="Arial" w:cs="Arial"/>
          <w:sz w:val="22"/>
          <w:szCs w:val="22"/>
        </w:rPr>
        <w:t xml:space="preserve"> and </w:t>
      </w:r>
      <w:r w:rsidR="0059707E" w:rsidRPr="00F41F6A">
        <w:rPr>
          <w:rFonts w:ascii="Arial" w:eastAsiaTheme="majorEastAsia" w:hAnsi="Arial" w:cs="Arial"/>
          <w:sz w:val="22"/>
          <w:szCs w:val="22"/>
        </w:rPr>
        <w:t>cross-sales</w:t>
      </w:r>
      <w:r w:rsidR="003B6BCB" w:rsidRPr="00F41F6A">
        <w:rPr>
          <w:rFonts w:ascii="Arial" w:eastAsiaTheme="majorEastAsia" w:hAnsi="Arial" w:cs="Arial"/>
          <w:sz w:val="22"/>
          <w:szCs w:val="22"/>
        </w:rPr>
        <w:t>. A lack of statistical significance between the number of stores and the Group or Retail margin actually does not imply that stores are not useful, since they can provide support for collections, returns and customer service, as well as act as a repository for brand visibility and trust.</w:t>
      </w:r>
      <w:r w:rsidR="005E7374" w:rsidRPr="00F41F6A">
        <w:rPr>
          <w:rFonts w:ascii="Arial" w:eastAsiaTheme="majorEastAsia" w:hAnsi="Arial" w:cs="Arial"/>
          <w:sz w:val="22"/>
          <w:szCs w:val="22"/>
        </w:rPr>
        <w:t xml:space="preserve"> </w:t>
      </w:r>
      <w:r w:rsidR="0059707E" w:rsidRPr="00F41F6A">
        <w:rPr>
          <w:rFonts w:ascii="Arial" w:eastAsiaTheme="majorEastAsia" w:hAnsi="Arial" w:cs="Arial"/>
          <w:sz w:val="22"/>
          <w:szCs w:val="22"/>
        </w:rPr>
        <w:t>They should not be evaluated solely by the number of stores or Retail sales.</w:t>
      </w:r>
    </w:p>
    <w:p w14:paraId="362682FA" w14:textId="28E9641A" w:rsidR="002C5FE1" w:rsidRPr="00F41F6A" w:rsidRDefault="002C5FE1" w:rsidP="00F92A09">
      <w:pPr>
        <w:pStyle w:val="Heading3"/>
        <w:spacing w:line="480" w:lineRule="auto"/>
        <w:jc w:val="both"/>
        <w:rPr>
          <w:rFonts w:ascii="Arial" w:hAnsi="Arial" w:cs="Arial"/>
          <w:sz w:val="22"/>
          <w:szCs w:val="22"/>
        </w:rPr>
      </w:pPr>
      <w:bookmarkStart w:id="65" w:name="_Toc241167407"/>
      <w:r w:rsidRPr="00F41F6A">
        <w:rPr>
          <w:rFonts w:ascii="Arial" w:hAnsi="Arial" w:cs="Arial"/>
          <w:sz w:val="22"/>
          <w:szCs w:val="22"/>
        </w:rPr>
        <w:lastRenderedPageBreak/>
        <w:t>6.1.2 Practical implications and recommendations</w:t>
      </w:r>
      <w:bookmarkEnd w:id="65"/>
    </w:p>
    <w:p w14:paraId="6AC42F54" w14:textId="22EF56B1" w:rsidR="002A6C50" w:rsidRPr="00F41F6A" w:rsidRDefault="002C5FE1" w:rsidP="00F92A09">
      <w:pPr>
        <w:pStyle w:val="Heading4"/>
        <w:spacing w:line="480" w:lineRule="auto"/>
        <w:jc w:val="both"/>
        <w:rPr>
          <w:rFonts w:ascii="Arial" w:hAnsi="Arial" w:cs="Arial"/>
          <w:sz w:val="22"/>
          <w:szCs w:val="22"/>
        </w:rPr>
      </w:pPr>
      <w:r w:rsidRPr="00F41F6A">
        <w:rPr>
          <w:rFonts w:ascii="Arial" w:hAnsi="Arial" w:cs="Arial"/>
          <w:sz w:val="22"/>
          <w:szCs w:val="22"/>
        </w:rPr>
        <w:t>6.1.2.1 Use balanced performance measures and segment reporting</w:t>
      </w:r>
    </w:p>
    <w:p w14:paraId="5B3485F8" w14:textId="77777777" w:rsidR="0018465A" w:rsidRPr="00F41F6A" w:rsidRDefault="001402D3" w:rsidP="00F92A09">
      <w:pPr>
        <w:spacing w:line="480" w:lineRule="auto"/>
        <w:jc w:val="both"/>
        <w:rPr>
          <w:rFonts w:ascii="Arial" w:eastAsiaTheme="majorEastAsia" w:hAnsi="Arial" w:cs="Arial"/>
          <w:b/>
          <w:bCs/>
          <w:sz w:val="22"/>
          <w:szCs w:val="22"/>
        </w:rPr>
      </w:pPr>
      <w:r w:rsidRPr="00F41F6A">
        <w:rPr>
          <w:rFonts w:ascii="Arial" w:eastAsiaTheme="majorEastAsia" w:hAnsi="Arial" w:cs="Arial"/>
          <w:sz w:val="22"/>
          <w:szCs w:val="22"/>
        </w:rPr>
        <w:t xml:space="preserve">NEXT plc should </w:t>
      </w:r>
      <w:r w:rsidR="00BB57A0" w:rsidRPr="00F41F6A">
        <w:rPr>
          <w:rFonts w:ascii="Arial" w:eastAsiaTheme="majorEastAsia" w:hAnsi="Arial" w:cs="Arial"/>
          <w:sz w:val="22"/>
          <w:szCs w:val="22"/>
        </w:rPr>
        <w:t>assess</w:t>
      </w:r>
      <w:r w:rsidRPr="00F41F6A">
        <w:rPr>
          <w:rFonts w:ascii="Arial" w:eastAsiaTheme="majorEastAsia" w:hAnsi="Arial" w:cs="Arial"/>
          <w:sz w:val="22"/>
          <w:szCs w:val="22"/>
        </w:rPr>
        <w:t xml:space="preserve"> Online/Directory performance with a balanced indicator comprising various factors. Ittner, Larcker and Randall (2003) provide the argument that a blending of "financial" and "non-financial" measures could alleviate the danger of missing key indicators of performance. </w:t>
      </w:r>
    </w:p>
    <w:p w14:paraId="18036B0B" w14:textId="3D748656" w:rsidR="0068205B" w:rsidRPr="00F41F6A" w:rsidRDefault="006E5D61" w:rsidP="00F92A09">
      <w:pPr>
        <w:spacing w:line="480" w:lineRule="auto"/>
        <w:jc w:val="both"/>
        <w:rPr>
          <w:rFonts w:ascii="Arial" w:eastAsiaTheme="majorEastAsia" w:hAnsi="Arial" w:cs="Arial"/>
          <w:sz w:val="22"/>
          <w:szCs w:val="22"/>
        </w:rPr>
      </w:pPr>
      <w:r w:rsidRPr="00F41F6A">
        <w:rPr>
          <w:rFonts w:ascii="Arial" w:eastAsiaTheme="majorEastAsia" w:hAnsi="Arial" w:cs="Arial"/>
          <w:sz w:val="22"/>
          <w:szCs w:val="22"/>
        </w:rPr>
        <w:t xml:space="preserve">When evaluating the performance of the online and/or Directory lines, the following metrics should be </w:t>
      </w:r>
      <w:r w:rsidR="00627A2A" w:rsidRPr="00F41F6A">
        <w:rPr>
          <w:rFonts w:ascii="Arial" w:eastAsiaTheme="majorEastAsia" w:hAnsi="Arial" w:cs="Arial"/>
          <w:sz w:val="22"/>
          <w:szCs w:val="22"/>
        </w:rPr>
        <w:t>considered together</w:t>
      </w:r>
      <w:r w:rsidRPr="00F41F6A">
        <w:rPr>
          <w:rFonts w:ascii="Arial" w:eastAsiaTheme="majorEastAsia" w:hAnsi="Arial" w:cs="Arial"/>
          <w:sz w:val="22"/>
          <w:szCs w:val="22"/>
        </w:rPr>
        <w:t xml:space="preserve">: Online/Directory sales share, segment operating profit, segment margins, Group APM PBT margin and distribution-cost intensity. Retail and Online/Directory figures reporting should </w:t>
      </w:r>
      <w:r w:rsidR="00627A2A" w:rsidRPr="00F41F6A">
        <w:rPr>
          <w:rFonts w:ascii="Arial" w:eastAsiaTheme="majorEastAsia" w:hAnsi="Arial" w:cs="Arial"/>
          <w:sz w:val="22"/>
          <w:szCs w:val="22"/>
        </w:rPr>
        <w:t xml:space="preserve">also </w:t>
      </w:r>
      <w:r w:rsidR="007B4AA1" w:rsidRPr="00F41F6A">
        <w:rPr>
          <w:rFonts w:ascii="Arial" w:eastAsiaTheme="majorEastAsia" w:hAnsi="Arial" w:cs="Arial"/>
          <w:sz w:val="22"/>
          <w:szCs w:val="22"/>
        </w:rPr>
        <w:t xml:space="preserve">be </w:t>
      </w:r>
      <w:r w:rsidR="00A03127" w:rsidRPr="00F41F6A">
        <w:rPr>
          <w:rFonts w:ascii="Arial" w:eastAsiaTheme="majorEastAsia" w:hAnsi="Arial" w:cs="Arial"/>
          <w:sz w:val="22"/>
          <w:szCs w:val="22"/>
        </w:rPr>
        <w:t>maintained separately</w:t>
      </w:r>
      <w:r w:rsidR="007B4AA1" w:rsidRPr="00F41F6A">
        <w:rPr>
          <w:rFonts w:ascii="Arial" w:eastAsiaTheme="majorEastAsia" w:hAnsi="Arial" w:cs="Arial"/>
          <w:sz w:val="22"/>
          <w:szCs w:val="22"/>
        </w:rPr>
        <w:t xml:space="preserve"> where possible so that </w:t>
      </w:r>
      <w:r w:rsidRPr="00F41F6A">
        <w:rPr>
          <w:rFonts w:ascii="Arial" w:eastAsiaTheme="majorEastAsia" w:hAnsi="Arial" w:cs="Arial"/>
          <w:sz w:val="22"/>
          <w:szCs w:val="22"/>
        </w:rPr>
        <w:t>sales growth, contribution to profit, margin performance and any impact by changes in cost pressure</w:t>
      </w:r>
      <w:r w:rsidR="008A1EE9" w:rsidRPr="00F41F6A">
        <w:rPr>
          <w:rFonts w:ascii="Arial" w:eastAsiaTheme="majorEastAsia" w:hAnsi="Arial" w:cs="Arial"/>
          <w:sz w:val="22"/>
          <w:szCs w:val="22"/>
        </w:rPr>
        <w:t xml:space="preserve"> can be distinguished.</w:t>
      </w:r>
    </w:p>
    <w:p w14:paraId="44B04357" w14:textId="77777777" w:rsidR="002C5FE1" w:rsidRPr="00F41F6A" w:rsidRDefault="002C5FE1" w:rsidP="00F92A09">
      <w:pPr>
        <w:pStyle w:val="Heading4"/>
        <w:spacing w:line="480" w:lineRule="auto"/>
        <w:jc w:val="both"/>
        <w:rPr>
          <w:rFonts w:ascii="Arial" w:hAnsi="Arial" w:cs="Arial"/>
          <w:sz w:val="22"/>
          <w:szCs w:val="22"/>
        </w:rPr>
      </w:pPr>
      <w:r w:rsidRPr="00F41F6A">
        <w:rPr>
          <w:rFonts w:ascii="Arial" w:hAnsi="Arial" w:cs="Arial"/>
          <w:sz w:val="22"/>
          <w:szCs w:val="22"/>
        </w:rPr>
        <w:t>6.1.2.2 Treat distribution-cost intensity as a key control measure</w:t>
      </w:r>
    </w:p>
    <w:p w14:paraId="391433C7" w14:textId="207E9506" w:rsidR="002C5FE1" w:rsidRPr="00F41F6A" w:rsidRDefault="00F06ED9" w:rsidP="00F92A09">
      <w:pPr>
        <w:spacing w:line="480" w:lineRule="auto"/>
        <w:jc w:val="both"/>
        <w:rPr>
          <w:rFonts w:ascii="Arial" w:eastAsiaTheme="majorEastAsia" w:hAnsi="Arial" w:cs="Arial"/>
          <w:sz w:val="22"/>
          <w:szCs w:val="22"/>
        </w:rPr>
      </w:pPr>
      <w:r w:rsidRPr="00F41F6A">
        <w:rPr>
          <w:rFonts w:ascii="Arial" w:eastAsiaTheme="majorEastAsia" w:hAnsi="Arial" w:cs="Arial"/>
          <w:sz w:val="22"/>
          <w:szCs w:val="22"/>
        </w:rPr>
        <w:t>Distribution-cost</w:t>
      </w:r>
      <w:r w:rsidR="002C5FE1" w:rsidRPr="00F41F6A">
        <w:rPr>
          <w:rFonts w:ascii="Arial" w:eastAsiaTheme="majorEastAsia" w:hAnsi="Arial" w:cs="Arial"/>
          <w:sz w:val="22"/>
          <w:szCs w:val="22"/>
        </w:rPr>
        <w:t xml:space="preserve"> intensity </w:t>
      </w:r>
      <w:r w:rsidR="00D51E26" w:rsidRPr="00F41F6A">
        <w:rPr>
          <w:rFonts w:ascii="Arial" w:eastAsiaTheme="majorEastAsia" w:hAnsi="Arial" w:cs="Arial"/>
          <w:sz w:val="22"/>
          <w:szCs w:val="22"/>
        </w:rPr>
        <w:t xml:space="preserve">should be used by NEXT plc </w:t>
      </w:r>
      <w:r w:rsidR="002C5FE1" w:rsidRPr="00F41F6A">
        <w:rPr>
          <w:rFonts w:ascii="Arial" w:eastAsiaTheme="majorEastAsia" w:hAnsi="Arial" w:cs="Arial"/>
          <w:sz w:val="22"/>
          <w:szCs w:val="22"/>
        </w:rPr>
        <w:t xml:space="preserve">as an important control measure because higher Online/Directory share was strongly </w:t>
      </w:r>
      <w:r w:rsidR="00D51E26" w:rsidRPr="00F41F6A">
        <w:rPr>
          <w:rFonts w:ascii="Arial" w:eastAsiaTheme="majorEastAsia" w:hAnsi="Arial" w:cs="Arial"/>
          <w:sz w:val="22"/>
          <w:szCs w:val="22"/>
        </w:rPr>
        <w:t>linked</w:t>
      </w:r>
      <w:r w:rsidR="002C5FE1" w:rsidRPr="00F41F6A">
        <w:rPr>
          <w:rFonts w:ascii="Arial" w:eastAsiaTheme="majorEastAsia" w:hAnsi="Arial" w:cs="Arial"/>
          <w:sz w:val="22"/>
          <w:szCs w:val="22"/>
        </w:rPr>
        <w:t xml:space="preserve"> with higher cost intensity. Hübner, Holzapfel and Kuhn (2016) and Ishfaq and Bajwa (2019) highlight delivery, returns and fulfilment-cost pressures in omnichannel retailing. </w:t>
      </w:r>
      <w:r w:rsidR="00FC259F" w:rsidRPr="00F41F6A">
        <w:rPr>
          <w:rFonts w:ascii="Arial" w:eastAsiaTheme="majorEastAsia" w:hAnsi="Arial" w:cs="Arial"/>
          <w:sz w:val="22"/>
          <w:szCs w:val="22"/>
        </w:rPr>
        <w:t>However, the figure presented in this Section of the Group-level measure is not segregated to indicate which activity within the Group created the pressure. In future, NEXT plc should track individual warehousing/delivery or returns tracking, tracking on picking and packing in addition to the tracking of fulfilment efficiency and tracking of cost per online order if available. This would enable to see if Online/Directory sales are profitable post the cost-to-serve.</w:t>
      </w:r>
    </w:p>
    <w:p w14:paraId="57132498" w14:textId="77777777" w:rsidR="002C5FE1" w:rsidRPr="00F41F6A" w:rsidRDefault="002C5FE1" w:rsidP="00F92A09">
      <w:pPr>
        <w:pStyle w:val="Heading4"/>
        <w:spacing w:line="480" w:lineRule="auto"/>
        <w:jc w:val="both"/>
        <w:rPr>
          <w:rFonts w:ascii="Arial" w:hAnsi="Arial" w:cs="Arial"/>
          <w:sz w:val="22"/>
          <w:szCs w:val="22"/>
        </w:rPr>
      </w:pPr>
      <w:r w:rsidRPr="00F41F6A">
        <w:rPr>
          <w:rFonts w:ascii="Arial" w:hAnsi="Arial" w:cs="Arial"/>
          <w:sz w:val="22"/>
          <w:szCs w:val="22"/>
        </w:rPr>
        <w:t>6.1.2.3 Examine stores through their wider channel role</w:t>
      </w:r>
    </w:p>
    <w:p w14:paraId="0C358F4E" w14:textId="562D77FE" w:rsidR="001D2F05" w:rsidRPr="00F92A09" w:rsidRDefault="007C3FA1" w:rsidP="00E865B3">
      <w:pPr>
        <w:spacing w:line="480" w:lineRule="auto"/>
        <w:jc w:val="both"/>
        <w:rPr>
          <w:rFonts w:ascii="Arial" w:eastAsiaTheme="majorEastAsia" w:hAnsi="Arial" w:cs="Arial"/>
          <w:sz w:val="22"/>
          <w:szCs w:val="22"/>
        </w:rPr>
      </w:pPr>
      <w:r w:rsidRPr="00F41F6A">
        <w:rPr>
          <w:rFonts w:ascii="Arial" w:eastAsiaTheme="majorEastAsia" w:hAnsi="Arial" w:cs="Arial"/>
          <w:sz w:val="22"/>
          <w:szCs w:val="22"/>
        </w:rPr>
        <w:t xml:space="preserve">NEXT plc should evaluate </w:t>
      </w:r>
      <w:r w:rsidR="004C7B20" w:rsidRPr="00F41F6A">
        <w:rPr>
          <w:rFonts w:ascii="Arial" w:eastAsiaTheme="majorEastAsia" w:hAnsi="Arial" w:cs="Arial"/>
          <w:sz w:val="22"/>
          <w:szCs w:val="22"/>
        </w:rPr>
        <w:t>its</w:t>
      </w:r>
      <w:r w:rsidRPr="00F41F6A">
        <w:rPr>
          <w:rFonts w:ascii="Arial" w:eastAsiaTheme="majorEastAsia" w:hAnsi="Arial" w:cs="Arial"/>
          <w:sz w:val="22"/>
          <w:szCs w:val="22"/>
        </w:rPr>
        <w:t xml:space="preserve"> stores based on the wider omnichannel perspective and not just based on </w:t>
      </w:r>
      <w:r w:rsidR="004C7B20" w:rsidRPr="00F41F6A">
        <w:rPr>
          <w:rFonts w:ascii="Arial" w:eastAsiaTheme="majorEastAsia" w:hAnsi="Arial" w:cs="Arial"/>
          <w:sz w:val="22"/>
          <w:szCs w:val="22"/>
        </w:rPr>
        <w:t xml:space="preserve">the </w:t>
      </w:r>
      <w:r w:rsidRPr="00F41F6A">
        <w:rPr>
          <w:rFonts w:ascii="Arial" w:eastAsiaTheme="majorEastAsia" w:hAnsi="Arial" w:cs="Arial"/>
          <w:sz w:val="22"/>
          <w:szCs w:val="22"/>
        </w:rPr>
        <w:t xml:space="preserve">number of stores or Retail sales. There was no significant </w:t>
      </w:r>
      <w:r w:rsidRPr="00F41F6A">
        <w:rPr>
          <w:rFonts w:ascii="Arial" w:eastAsiaTheme="majorEastAsia" w:hAnsi="Arial" w:cs="Arial"/>
          <w:sz w:val="22"/>
          <w:szCs w:val="22"/>
        </w:rPr>
        <w:lastRenderedPageBreak/>
        <w:t>correlation between store counts and Group or Retail margin, but there may be an indirect relationship through collections and returns, through customer service and fulfilment. This is in line with the findings of Pauwels and Neslin (2015), and Ishfaq et al. (2016). NEXT plc therefore needs to be looking at sales per store, profit per store, collection activity, return handling and support of Online/Directory customers to outline a wider perspective of the store value.</w:t>
      </w:r>
    </w:p>
    <w:p w14:paraId="39CEE0BD" w14:textId="788B1F1D" w:rsidR="00241FA6" w:rsidRPr="00BA07E5" w:rsidRDefault="00241FA6" w:rsidP="00F92A09">
      <w:pPr>
        <w:pStyle w:val="Heading2"/>
        <w:spacing w:line="480" w:lineRule="auto"/>
        <w:jc w:val="both"/>
        <w:rPr>
          <w:rFonts w:ascii="Arial" w:hAnsi="Arial" w:cs="Arial"/>
          <w:sz w:val="24"/>
          <w:szCs w:val="24"/>
        </w:rPr>
      </w:pPr>
      <w:bookmarkStart w:id="66" w:name="_Toc241167408"/>
      <w:r w:rsidRPr="00BA07E5">
        <w:rPr>
          <w:rFonts w:ascii="Arial" w:hAnsi="Arial" w:cs="Arial"/>
          <w:sz w:val="24"/>
          <w:szCs w:val="24"/>
        </w:rPr>
        <w:t>6.</w:t>
      </w:r>
      <w:r w:rsidR="00905BEB" w:rsidRPr="00BA07E5">
        <w:rPr>
          <w:rFonts w:ascii="Arial" w:hAnsi="Arial" w:cs="Arial"/>
          <w:sz w:val="24"/>
          <w:szCs w:val="24"/>
        </w:rPr>
        <w:t>2</w:t>
      </w:r>
      <w:r w:rsidRPr="00BA07E5">
        <w:rPr>
          <w:rFonts w:ascii="Arial" w:hAnsi="Arial" w:cs="Arial"/>
          <w:sz w:val="24"/>
          <w:szCs w:val="24"/>
        </w:rPr>
        <w:t xml:space="preserve"> Limitations of the Study</w:t>
      </w:r>
      <w:bookmarkEnd w:id="66"/>
    </w:p>
    <w:p w14:paraId="5090750C" w14:textId="77777777" w:rsidR="00241FA6"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The results must be considered with five possible limitations in mind. </w:t>
      </w:r>
    </w:p>
    <w:p w14:paraId="50E724A6" w14:textId="77777777" w:rsidR="00241FA6" w:rsidRPr="00F41F6A" w:rsidRDefault="00241FA6" w:rsidP="00F92A09">
      <w:pPr>
        <w:pStyle w:val="ListParagraph"/>
        <w:numPr>
          <w:ilvl w:val="0"/>
          <w:numId w:val="30"/>
        </w:numPr>
        <w:spacing w:line="480" w:lineRule="auto"/>
        <w:jc w:val="both"/>
        <w:rPr>
          <w:rFonts w:ascii="Arial" w:hAnsi="Arial" w:cs="Arial"/>
          <w:sz w:val="22"/>
          <w:szCs w:val="22"/>
        </w:rPr>
      </w:pPr>
      <w:r w:rsidRPr="00F41F6A">
        <w:rPr>
          <w:rFonts w:ascii="Arial" w:hAnsi="Arial" w:cs="Arial"/>
          <w:sz w:val="22"/>
          <w:szCs w:val="22"/>
        </w:rPr>
        <w:t xml:space="preserve">First, this is a case of one company. NEXT plc is appropriate as it is experiencing Retail and Online/Directory performance over a longer timeframe, but results should be interpreted with caution because the findings are not necessarily applicable to all retailers and are specific to NEXT plc due to the nature of its brand position, store estate, Directory history and reporting structure. </w:t>
      </w:r>
    </w:p>
    <w:p w14:paraId="02EB8474" w14:textId="63E05CE2" w:rsidR="004A6226" w:rsidRPr="00F41F6A" w:rsidRDefault="004A6226" w:rsidP="00F92A09">
      <w:pPr>
        <w:pStyle w:val="ListParagraph"/>
        <w:numPr>
          <w:ilvl w:val="0"/>
          <w:numId w:val="30"/>
        </w:numPr>
        <w:spacing w:line="480" w:lineRule="auto"/>
        <w:jc w:val="both"/>
        <w:rPr>
          <w:rFonts w:ascii="Arial" w:hAnsi="Arial" w:cs="Arial"/>
          <w:sz w:val="22"/>
          <w:szCs w:val="22"/>
        </w:rPr>
      </w:pPr>
      <w:r w:rsidRPr="00F41F6A">
        <w:rPr>
          <w:rFonts w:ascii="Arial" w:hAnsi="Arial" w:cs="Arial"/>
          <w:sz w:val="22"/>
          <w:szCs w:val="22"/>
        </w:rPr>
        <w:t xml:space="preserve">Second, only twelve annual observations were used in the research, and this limits  the power of the statistical analysis. The difference in level between the PBT margin in Online/Directory sales and the Group APM PBT margin could be explained, in part, by the change over time. FY2021 is excluded to </w:t>
      </w:r>
      <w:r w:rsidR="00CD2B95" w:rsidRPr="00F41F6A">
        <w:rPr>
          <w:rFonts w:ascii="Arial" w:hAnsi="Arial" w:cs="Arial"/>
          <w:sz w:val="22"/>
          <w:szCs w:val="22"/>
        </w:rPr>
        <w:t>reduce</w:t>
      </w:r>
      <w:r w:rsidRPr="00F41F6A">
        <w:rPr>
          <w:rFonts w:ascii="Arial" w:hAnsi="Arial" w:cs="Arial"/>
          <w:sz w:val="22"/>
          <w:szCs w:val="22"/>
        </w:rPr>
        <w:t xml:space="preserve"> the impact of the pandemic, but this is not sufficient </w:t>
      </w:r>
      <w:r w:rsidR="00591173" w:rsidRPr="00F41F6A">
        <w:rPr>
          <w:rFonts w:ascii="Arial" w:hAnsi="Arial" w:cs="Arial"/>
          <w:sz w:val="22"/>
          <w:szCs w:val="22"/>
        </w:rPr>
        <w:t>to remove the limitation</w:t>
      </w:r>
      <w:r w:rsidRPr="00F41F6A">
        <w:rPr>
          <w:rFonts w:ascii="Arial" w:hAnsi="Arial" w:cs="Arial"/>
          <w:sz w:val="22"/>
          <w:szCs w:val="22"/>
        </w:rPr>
        <w:t>. The findings from the statistical tests must therefore be interpreted as associations and not as causality.</w:t>
      </w:r>
    </w:p>
    <w:p w14:paraId="1BF5EAA3" w14:textId="0719253A" w:rsidR="00241FA6" w:rsidRPr="00F41F6A" w:rsidRDefault="00241FA6" w:rsidP="00F92A09">
      <w:pPr>
        <w:pStyle w:val="ListParagraph"/>
        <w:numPr>
          <w:ilvl w:val="0"/>
          <w:numId w:val="30"/>
        </w:numPr>
        <w:spacing w:line="480" w:lineRule="auto"/>
        <w:jc w:val="both"/>
        <w:rPr>
          <w:rFonts w:ascii="Arial" w:hAnsi="Arial" w:cs="Arial"/>
          <w:sz w:val="22"/>
          <w:szCs w:val="22"/>
        </w:rPr>
      </w:pPr>
      <w:r w:rsidRPr="00F41F6A">
        <w:rPr>
          <w:rFonts w:ascii="Arial" w:hAnsi="Arial" w:cs="Arial"/>
          <w:sz w:val="22"/>
          <w:szCs w:val="22"/>
        </w:rPr>
        <w:t>Third, distribution-cost intensity is a wide category</w:t>
      </w:r>
      <w:r w:rsidR="001D0319" w:rsidRPr="00F41F6A">
        <w:rPr>
          <w:rFonts w:ascii="Arial" w:hAnsi="Arial" w:cs="Arial"/>
          <w:sz w:val="22"/>
          <w:szCs w:val="22"/>
        </w:rPr>
        <w:t>,</w:t>
      </w:r>
      <w:r w:rsidRPr="00F41F6A">
        <w:rPr>
          <w:rFonts w:ascii="Arial" w:hAnsi="Arial" w:cs="Arial"/>
          <w:sz w:val="22"/>
          <w:szCs w:val="22"/>
        </w:rPr>
        <w:t xml:space="preserve"> as there is no disaggregation between delivery costs, returns, warehouse costs, picking costs, packing and technology costs. </w:t>
      </w:r>
    </w:p>
    <w:p w14:paraId="443730B4" w14:textId="77777777" w:rsidR="00241FA6" w:rsidRPr="00F41F6A" w:rsidRDefault="00241FA6" w:rsidP="00F92A09">
      <w:pPr>
        <w:pStyle w:val="ListParagraph"/>
        <w:numPr>
          <w:ilvl w:val="0"/>
          <w:numId w:val="30"/>
        </w:numPr>
        <w:spacing w:line="480" w:lineRule="auto"/>
        <w:jc w:val="both"/>
        <w:rPr>
          <w:rFonts w:ascii="Arial" w:hAnsi="Arial" w:cs="Arial"/>
          <w:sz w:val="22"/>
          <w:szCs w:val="22"/>
        </w:rPr>
      </w:pPr>
      <w:r w:rsidRPr="00F41F6A">
        <w:rPr>
          <w:rFonts w:ascii="Arial" w:hAnsi="Arial" w:cs="Arial"/>
          <w:sz w:val="22"/>
          <w:szCs w:val="22"/>
        </w:rPr>
        <w:t>Fourth, the store count is a simple indicator as it doesn't account for size, location, productivity, returns handling, or customer service of the store.</w:t>
      </w:r>
    </w:p>
    <w:p w14:paraId="3A93365A" w14:textId="2A3575FB" w:rsidR="00241FA6" w:rsidRPr="00E865B3" w:rsidRDefault="00241FA6" w:rsidP="00F92A09">
      <w:pPr>
        <w:pStyle w:val="ListParagraph"/>
        <w:numPr>
          <w:ilvl w:val="0"/>
          <w:numId w:val="30"/>
        </w:numPr>
        <w:spacing w:line="480" w:lineRule="auto"/>
        <w:jc w:val="both"/>
        <w:rPr>
          <w:rFonts w:ascii="Arial" w:hAnsi="Arial" w:cs="Arial"/>
          <w:sz w:val="22"/>
          <w:szCs w:val="22"/>
        </w:rPr>
      </w:pPr>
      <w:r w:rsidRPr="00F41F6A">
        <w:rPr>
          <w:rFonts w:ascii="Arial" w:hAnsi="Arial" w:cs="Arial"/>
          <w:sz w:val="22"/>
          <w:szCs w:val="22"/>
        </w:rPr>
        <w:lastRenderedPageBreak/>
        <w:t>Fifth and last, the limitations due to COVID-19, IFRS 16 and reporting changes, combined with FY2026 reported on an as-reported basis, limit the comparability over time.</w:t>
      </w:r>
    </w:p>
    <w:p w14:paraId="0AFCC6FA" w14:textId="06938CF7" w:rsidR="00241FA6" w:rsidRPr="00BA07E5" w:rsidRDefault="00241FA6" w:rsidP="00F92A09">
      <w:pPr>
        <w:pStyle w:val="Heading2"/>
        <w:spacing w:line="480" w:lineRule="auto"/>
        <w:jc w:val="both"/>
        <w:rPr>
          <w:rFonts w:ascii="Arial" w:hAnsi="Arial" w:cs="Arial"/>
          <w:sz w:val="24"/>
          <w:szCs w:val="24"/>
        </w:rPr>
      </w:pPr>
      <w:bookmarkStart w:id="67" w:name="_Toc241167409"/>
      <w:r w:rsidRPr="00BA07E5">
        <w:rPr>
          <w:rFonts w:ascii="Arial" w:hAnsi="Arial" w:cs="Arial"/>
          <w:sz w:val="24"/>
          <w:szCs w:val="24"/>
        </w:rPr>
        <w:t>6.</w:t>
      </w:r>
      <w:r w:rsidR="00905BEB" w:rsidRPr="00BA07E5">
        <w:rPr>
          <w:rFonts w:ascii="Arial" w:hAnsi="Arial" w:cs="Arial"/>
          <w:sz w:val="24"/>
          <w:szCs w:val="24"/>
        </w:rPr>
        <w:t>3</w:t>
      </w:r>
      <w:r w:rsidRPr="00BA07E5">
        <w:rPr>
          <w:rFonts w:ascii="Arial" w:hAnsi="Arial" w:cs="Arial"/>
          <w:sz w:val="24"/>
          <w:szCs w:val="24"/>
        </w:rPr>
        <w:t xml:space="preserve"> Future Research Scope</w:t>
      </w:r>
      <w:bookmarkEnd w:id="67"/>
    </w:p>
    <w:p w14:paraId="282FF7C4" w14:textId="344A137D" w:rsidR="003E7D2E"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Future research can extend this study by comparing NEXT plc with other UK fashion brands and home retailers. This would help in studying if the relationship between online sales growth, segment profitability and distribution cost pressure is specific to NEXT plc or visible across the wider retail sector </w:t>
      </w:r>
      <w:r w:rsidR="004D0BF0" w:rsidRPr="00F41F6A">
        <w:rPr>
          <w:rFonts w:ascii="Arial" w:hAnsi="Arial" w:cs="Arial"/>
          <w:sz w:val="22"/>
          <w:szCs w:val="22"/>
        </w:rPr>
        <w:t xml:space="preserve"> </w:t>
      </w:r>
    </w:p>
    <w:p w14:paraId="69E4CE3E" w14:textId="1113A850" w:rsidR="00241FA6"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 xml:space="preserve">Internal cost data can also be used in future research. Due to the lack of separating out delivery, returns, warehousing, picking and packing and technology costs in the financial reports, this study used the distribution cost intensity as a broad proxy. </w:t>
      </w:r>
      <w:r w:rsidR="00872E5D" w:rsidRPr="00F41F6A">
        <w:rPr>
          <w:rFonts w:ascii="Arial" w:hAnsi="Arial" w:cs="Arial"/>
          <w:sz w:val="22"/>
          <w:szCs w:val="22"/>
        </w:rPr>
        <w:t>With access to internal data, it would be possible to determine which cost most impacts Online/Directory profitability</w:t>
      </w:r>
      <w:r w:rsidRPr="00F41F6A">
        <w:rPr>
          <w:rFonts w:ascii="Arial" w:hAnsi="Arial" w:cs="Arial"/>
          <w:sz w:val="22"/>
          <w:szCs w:val="22"/>
        </w:rPr>
        <w:t>.</w:t>
      </w:r>
    </w:p>
    <w:p w14:paraId="09C9024F" w14:textId="58128266" w:rsidR="00241FA6" w:rsidRPr="00F41F6A" w:rsidRDefault="00241FA6" w:rsidP="00F92A09">
      <w:pPr>
        <w:spacing w:line="480" w:lineRule="auto"/>
        <w:jc w:val="both"/>
        <w:rPr>
          <w:rFonts w:ascii="Arial" w:hAnsi="Arial" w:cs="Arial"/>
          <w:sz w:val="22"/>
          <w:szCs w:val="22"/>
        </w:rPr>
      </w:pPr>
      <w:r w:rsidRPr="00F41F6A">
        <w:rPr>
          <w:rFonts w:ascii="Arial" w:hAnsi="Arial" w:cs="Arial"/>
          <w:sz w:val="22"/>
          <w:szCs w:val="22"/>
        </w:rPr>
        <w:t>Another area for future research is the role of stores in an omnichannel model. This study is based on the store count but not on the size or location of the store, collections, return processing or customer service activity</w:t>
      </w:r>
      <w:r w:rsidRPr="00F41F6A">
        <w:rPr>
          <w:rFonts w:ascii="Arial" w:hAnsi="Arial" w:cs="Arial"/>
          <w:b/>
          <w:bCs/>
          <w:sz w:val="22"/>
          <w:szCs w:val="22"/>
        </w:rPr>
        <w:t xml:space="preserve">. </w:t>
      </w:r>
      <w:r w:rsidRPr="00F41F6A">
        <w:rPr>
          <w:rFonts w:ascii="Arial" w:hAnsi="Arial" w:cs="Arial"/>
          <w:sz w:val="22"/>
          <w:szCs w:val="22"/>
        </w:rPr>
        <w:t xml:space="preserve">Future </w:t>
      </w:r>
      <w:r w:rsidR="00EC64F7" w:rsidRPr="00F41F6A">
        <w:rPr>
          <w:rFonts w:ascii="Arial" w:hAnsi="Arial" w:cs="Arial"/>
          <w:sz w:val="22"/>
          <w:szCs w:val="22"/>
        </w:rPr>
        <w:t>research</w:t>
      </w:r>
      <w:r w:rsidRPr="00F41F6A">
        <w:rPr>
          <w:rFonts w:ascii="Arial" w:hAnsi="Arial" w:cs="Arial"/>
          <w:sz w:val="22"/>
          <w:szCs w:val="22"/>
        </w:rPr>
        <w:t xml:space="preserve"> </w:t>
      </w:r>
      <w:r w:rsidR="00ED7D47" w:rsidRPr="00F41F6A">
        <w:rPr>
          <w:rFonts w:ascii="Arial" w:hAnsi="Arial" w:cs="Arial"/>
          <w:sz w:val="22"/>
          <w:szCs w:val="22"/>
        </w:rPr>
        <w:t>can be done on</w:t>
      </w:r>
      <w:r w:rsidR="00872E5D" w:rsidRPr="00F41F6A">
        <w:rPr>
          <w:rFonts w:ascii="Arial" w:hAnsi="Arial" w:cs="Arial"/>
          <w:sz w:val="22"/>
          <w:szCs w:val="22"/>
        </w:rPr>
        <w:t xml:space="preserve"> returns, click-and-collect, customer trust, and broader channel support, and </w:t>
      </w:r>
      <w:r w:rsidR="00E55642" w:rsidRPr="00F41F6A">
        <w:rPr>
          <w:rFonts w:ascii="Arial" w:hAnsi="Arial" w:cs="Arial"/>
          <w:sz w:val="22"/>
          <w:szCs w:val="22"/>
        </w:rPr>
        <w:t>their impact on store profitability.</w:t>
      </w:r>
    </w:p>
    <w:p w14:paraId="722F5AA1" w14:textId="7820537A" w:rsidR="001C12EA" w:rsidRPr="00F41F6A" w:rsidRDefault="00072BCF" w:rsidP="00F92A09">
      <w:pPr>
        <w:spacing w:line="480" w:lineRule="auto"/>
        <w:jc w:val="both"/>
        <w:rPr>
          <w:rFonts w:ascii="Arial" w:hAnsi="Arial" w:cs="Arial"/>
          <w:sz w:val="22"/>
          <w:szCs w:val="22"/>
        </w:rPr>
      </w:pPr>
      <w:r w:rsidRPr="00F41F6A">
        <w:rPr>
          <w:rFonts w:ascii="Arial" w:hAnsi="Arial" w:cs="Arial"/>
          <w:sz w:val="22"/>
          <w:szCs w:val="22"/>
        </w:rPr>
        <w:t>Finally, an additional study could examine</w:t>
      </w:r>
      <w:r w:rsidR="00241FA6" w:rsidRPr="00F41F6A">
        <w:rPr>
          <w:rFonts w:ascii="Arial" w:hAnsi="Arial" w:cs="Arial"/>
          <w:sz w:val="22"/>
          <w:szCs w:val="22"/>
        </w:rPr>
        <w:t xml:space="preserve"> the post-FY2026 period. </w:t>
      </w:r>
      <w:r w:rsidR="00D44094" w:rsidRPr="00F41F6A">
        <w:rPr>
          <w:rFonts w:ascii="Arial" w:hAnsi="Arial" w:cs="Arial"/>
          <w:sz w:val="22"/>
          <w:szCs w:val="22"/>
        </w:rPr>
        <w:t>This would be beneficial for later restated numbers and also for seeing if 'Online/Directory' margin is improving as the business grows.</w:t>
      </w:r>
    </w:p>
    <w:p w14:paraId="5FBD62B3" w14:textId="7A135E60" w:rsidR="000A7DB0" w:rsidRPr="00F41F6A" w:rsidRDefault="001C12EA" w:rsidP="00F92A09">
      <w:pPr>
        <w:spacing w:line="480" w:lineRule="auto"/>
        <w:jc w:val="both"/>
        <w:rPr>
          <w:rFonts w:ascii="Arial" w:hAnsi="Arial" w:cs="Arial"/>
          <w:sz w:val="22"/>
          <w:szCs w:val="22"/>
        </w:rPr>
      </w:pPr>
      <w:r w:rsidRPr="00F41F6A">
        <w:rPr>
          <w:rFonts w:ascii="Arial" w:hAnsi="Arial" w:cs="Arial"/>
          <w:sz w:val="22"/>
          <w:szCs w:val="22"/>
        </w:rPr>
        <w:br w:type="page"/>
      </w:r>
    </w:p>
    <w:p w14:paraId="0D01D2F2" w14:textId="1E9AF4A5" w:rsidR="00E579F2" w:rsidRPr="00BA07E5" w:rsidRDefault="00A67609" w:rsidP="00F92A09">
      <w:pPr>
        <w:pStyle w:val="Heading1"/>
        <w:spacing w:line="480" w:lineRule="auto"/>
        <w:jc w:val="center"/>
        <w:rPr>
          <w:rFonts w:ascii="Arial" w:hAnsi="Arial" w:cs="Arial"/>
          <w:sz w:val="28"/>
          <w:szCs w:val="28"/>
        </w:rPr>
      </w:pPr>
      <w:bookmarkStart w:id="68" w:name="_Toc241167410"/>
      <w:r w:rsidRPr="00BA07E5">
        <w:rPr>
          <w:rFonts w:ascii="Arial" w:hAnsi="Arial" w:cs="Arial"/>
          <w:sz w:val="28"/>
          <w:szCs w:val="28"/>
        </w:rPr>
        <w:lastRenderedPageBreak/>
        <w:t>REFERENCES</w:t>
      </w:r>
      <w:bookmarkEnd w:id="68"/>
    </w:p>
    <w:p w14:paraId="538BDD60"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Ailawadi, K.L. and Farris, P.W. (2017) ‘Managing multi- and omni-channel distribution: metrics and research directions’, </w:t>
      </w:r>
      <w:r w:rsidRPr="00F41F6A">
        <w:rPr>
          <w:rFonts w:ascii="Arial" w:hAnsi="Arial" w:cs="Arial"/>
          <w:i/>
          <w:iCs/>
          <w:sz w:val="22"/>
          <w:szCs w:val="22"/>
        </w:rPr>
        <w:t>Journal of Retailing</w:t>
      </w:r>
      <w:r w:rsidRPr="00F41F6A">
        <w:rPr>
          <w:rFonts w:ascii="Arial" w:hAnsi="Arial" w:cs="Arial"/>
          <w:sz w:val="22"/>
          <w:szCs w:val="22"/>
        </w:rPr>
        <w:t xml:space="preserve">, 93(1), pp. 120–135. Available at: </w:t>
      </w:r>
      <w:hyperlink r:id="rId35" w:history="1">
        <w:r w:rsidRPr="00F41F6A">
          <w:rPr>
            <w:rStyle w:val="Hyperlink"/>
            <w:rFonts w:ascii="Arial" w:hAnsi="Arial" w:cs="Arial"/>
            <w:sz w:val="22"/>
            <w:szCs w:val="22"/>
          </w:rPr>
          <w:t>https://doi.org/10.1016/j.jretai.2016.12.003</w:t>
        </w:r>
      </w:hyperlink>
    </w:p>
    <w:p w14:paraId="37B899DF"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Almanasreh, E., Moles, R. and Chen, T.F. (2019) ‘Evaluation of methods used for estimating content validity’, </w:t>
      </w:r>
      <w:r w:rsidRPr="00F41F6A">
        <w:rPr>
          <w:rFonts w:ascii="Arial" w:hAnsi="Arial" w:cs="Arial"/>
          <w:i/>
          <w:iCs/>
          <w:sz w:val="22"/>
          <w:szCs w:val="22"/>
        </w:rPr>
        <w:t>Research in Social and Administrative Pharmacy</w:t>
      </w:r>
      <w:r w:rsidRPr="00F41F6A">
        <w:rPr>
          <w:rFonts w:ascii="Arial" w:hAnsi="Arial" w:cs="Arial"/>
          <w:sz w:val="22"/>
          <w:szCs w:val="22"/>
        </w:rPr>
        <w:t xml:space="preserve">, 15(2), pp. 214–221. Available at: </w:t>
      </w:r>
      <w:hyperlink r:id="rId36" w:history="1">
        <w:r w:rsidRPr="00F41F6A">
          <w:rPr>
            <w:rStyle w:val="Hyperlink"/>
            <w:rFonts w:ascii="Arial" w:hAnsi="Arial" w:cs="Arial"/>
            <w:sz w:val="22"/>
            <w:szCs w:val="22"/>
          </w:rPr>
          <w:t>https://doi.org/10.1016/j.sapharm.2018.03.066</w:t>
        </w:r>
      </w:hyperlink>
    </w:p>
    <w:p w14:paraId="3FF3CC5D"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Avery, J., Steenburgh, T.J., Deighton, J. and Caravella, M. (2012) ‘Adding bricks to clicks: predicting the patterns of cross-channel elasticities over time’, </w:t>
      </w:r>
      <w:r w:rsidRPr="00F41F6A">
        <w:rPr>
          <w:rFonts w:ascii="Arial" w:hAnsi="Arial" w:cs="Arial"/>
          <w:i/>
          <w:iCs/>
          <w:sz w:val="22"/>
          <w:szCs w:val="22"/>
        </w:rPr>
        <w:t>Journal of Marketing</w:t>
      </w:r>
      <w:r w:rsidRPr="00F41F6A">
        <w:rPr>
          <w:rFonts w:ascii="Arial" w:hAnsi="Arial" w:cs="Arial"/>
          <w:sz w:val="22"/>
          <w:szCs w:val="22"/>
        </w:rPr>
        <w:t xml:space="preserve">, 76(3), pp. 96–111. Available at: </w:t>
      </w:r>
      <w:hyperlink r:id="rId37" w:history="1">
        <w:r w:rsidRPr="00F41F6A">
          <w:rPr>
            <w:rStyle w:val="Hyperlink"/>
            <w:rFonts w:ascii="Arial" w:hAnsi="Arial" w:cs="Arial"/>
            <w:sz w:val="22"/>
            <w:szCs w:val="22"/>
          </w:rPr>
          <w:t>https://doi.org/10.1509/jm.09.0081</w:t>
        </w:r>
      </w:hyperlink>
    </w:p>
    <w:p w14:paraId="2D62A9F7" w14:textId="77777777" w:rsidR="0020352C"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Bell, D.R., Gallino, S. and Moreno, A. (2014) ‘How to win in an omnichannel world’, </w:t>
      </w:r>
      <w:r w:rsidRPr="00F41F6A">
        <w:rPr>
          <w:rFonts w:ascii="Arial" w:hAnsi="Arial" w:cs="Arial"/>
          <w:i/>
          <w:iCs/>
          <w:sz w:val="22"/>
          <w:szCs w:val="22"/>
        </w:rPr>
        <w:t>MIT Sloan Management Review</w:t>
      </w:r>
      <w:r w:rsidRPr="00F41F6A">
        <w:rPr>
          <w:rFonts w:ascii="Arial" w:hAnsi="Arial" w:cs="Arial"/>
          <w:sz w:val="22"/>
          <w:szCs w:val="22"/>
        </w:rPr>
        <w:t xml:space="preserve">, 56(1), pp. 45–53. Available at: </w:t>
      </w:r>
      <w:hyperlink r:id="rId38" w:history="1">
        <w:r w:rsidRPr="00F41F6A">
          <w:rPr>
            <w:rStyle w:val="Hyperlink"/>
            <w:rFonts w:ascii="Arial" w:hAnsi="Arial" w:cs="Arial"/>
            <w:sz w:val="22"/>
            <w:szCs w:val="22"/>
          </w:rPr>
          <w:t>https://sloanreview.mit.edu/article/how-to-win-in-an-omnichannel-world/</w:t>
        </w:r>
      </w:hyperlink>
      <w:r w:rsidRPr="00F41F6A">
        <w:rPr>
          <w:rFonts w:ascii="Arial" w:hAnsi="Arial" w:cs="Arial"/>
          <w:sz w:val="22"/>
          <w:szCs w:val="22"/>
        </w:rPr>
        <w:t xml:space="preserve"> </w:t>
      </w:r>
    </w:p>
    <w:p w14:paraId="564416B8" w14:textId="414273D6"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Bijmolt, T.H.A., Broekhuis, M., de Leeuw, S., Hirche, C., Rooderkerk, R.P., Sousa, R. and Zhu, S.X. (2021) ‘Challenges at the marketing–operations interface in omni-channel retail environments’, </w:t>
      </w:r>
      <w:r w:rsidRPr="00F41F6A">
        <w:rPr>
          <w:rFonts w:ascii="Arial" w:hAnsi="Arial" w:cs="Arial"/>
          <w:i/>
          <w:iCs/>
          <w:sz w:val="22"/>
          <w:szCs w:val="22"/>
        </w:rPr>
        <w:t>Journal of Business Research</w:t>
      </w:r>
      <w:r w:rsidRPr="00F41F6A">
        <w:rPr>
          <w:rFonts w:ascii="Arial" w:hAnsi="Arial" w:cs="Arial"/>
          <w:sz w:val="22"/>
          <w:szCs w:val="22"/>
        </w:rPr>
        <w:t xml:space="preserve">, 122, pp. 864–874. Available at: </w:t>
      </w:r>
      <w:hyperlink r:id="rId39" w:history="1">
        <w:r w:rsidRPr="00F41F6A">
          <w:rPr>
            <w:rStyle w:val="Hyperlink"/>
            <w:rFonts w:ascii="Arial" w:hAnsi="Arial" w:cs="Arial"/>
            <w:sz w:val="22"/>
            <w:szCs w:val="22"/>
          </w:rPr>
          <w:t>https://doi.org/10.1016/j.jbusres.2019.11.034</w:t>
        </w:r>
      </w:hyperlink>
    </w:p>
    <w:p w14:paraId="0D28685D"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Brynjolfsson, E. and Smith, M.D. (2000) ‘Frictionless commerce? A comparison of internet and conventional retailers’, </w:t>
      </w:r>
      <w:r w:rsidRPr="00F41F6A">
        <w:rPr>
          <w:rFonts w:ascii="Arial" w:hAnsi="Arial" w:cs="Arial"/>
          <w:i/>
          <w:iCs/>
          <w:sz w:val="22"/>
          <w:szCs w:val="22"/>
        </w:rPr>
        <w:t>Management Science</w:t>
      </w:r>
      <w:r w:rsidRPr="00F41F6A">
        <w:rPr>
          <w:rFonts w:ascii="Arial" w:hAnsi="Arial" w:cs="Arial"/>
          <w:sz w:val="22"/>
          <w:szCs w:val="22"/>
        </w:rPr>
        <w:t xml:space="preserve">, 46(4), pp. 563–585. Available at: </w:t>
      </w:r>
      <w:hyperlink r:id="rId40" w:history="1">
        <w:r w:rsidRPr="00F41F6A">
          <w:rPr>
            <w:rStyle w:val="Hyperlink"/>
            <w:rFonts w:ascii="Arial" w:hAnsi="Arial" w:cs="Arial"/>
            <w:sz w:val="22"/>
            <w:szCs w:val="22"/>
          </w:rPr>
          <w:t>https://doi.org/10.1287/mnsc.46.4.563.12061</w:t>
        </w:r>
      </w:hyperlink>
    </w:p>
    <w:p w14:paraId="62387141"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Brynjolfsson, E., Hu, Y.J. and Rahman, M.S. (2009) ‘Battle of the retail channels: how product selection and geography drive cross-channel competition’, </w:t>
      </w:r>
      <w:r w:rsidRPr="00F41F6A">
        <w:rPr>
          <w:rFonts w:ascii="Arial" w:hAnsi="Arial" w:cs="Arial"/>
          <w:i/>
          <w:iCs/>
          <w:sz w:val="22"/>
          <w:szCs w:val="22"/>
        </w:rPr>
        <w:t>Management Science</w:t>
      </w:r>
      <w:r w:rsidRPr="00F41F6A">
        <w:rPr>
          <w:rFonts w:ascii="Arial" w:hAnsi="Arial" w:cs="Arial"/>
          <w:sz w:val="22"/>
          <w:szCs w:val="22"/>
        </w:rPr>
        <w:t xml:space="preserve">, 55(11), pp. 1755–1765. Available at: </w:t>
      </w:r>
      <w:hyperlink r:id="rId41" w:history="1">
        <w:r w:rsidRPr="00F41F6A">
          <w:rPr>
            <w:rStyle w:val="Hyperlink"/>
            <w:rFonts w:ascii="Arial" w:hAnsi="Arial" w:cs="Arial"/>
            <w:sz w:val="22"/>
            <w:szCs w:val="22"/>
          </w:rPr>
          <w:t>https://doi.org/10.1287/mnsc.1090.1062</w:t>
        </w:r>
      </w:hyperlink>
    </w:p>
    <w:p w14:paraId="2A5DB0AB" w14:textId="07B25093"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lastRenderedPageBreak/>
        <w:t xml:space="preserve">Brynjolfsson, E., Hu, Y.J. and Rahman, M.S. (2013) ‘Competing in the age of omnichannel retailing’, </w:t>
      </w:r>
      <w:r w:rsidRPr="00F41F6A">
        <w:rPr>
          <w:rFonts w:ascii="Arial" w:hAnsi="Arial" w:cs="Arial"/>
          <w:i/>
          <w:iCs/>
          <w:sz w:val="22"/>
          <w:szCs w:val="22"/>
        </w:rPr>
        <w:t>MIT Sloan Management Review</w:t>
      </w:r>
      <w:r w:rsidRPr="00F41F6A">
        <w:rPr>
          <w:rFonts w:ascii="Arial" w:hAnsi="Arial" w:cs="Arial"/>
          <w:sz w:val="22"/>
          <w:szCs w:val="22"/>
        </w:rPr>
        <w:t xml:space="preserve">, 54(4), pp. 23–29. Available at: </w:t>
      </w:r>
      <w:hyperlink r:id="rId42" w:history="1">
        <w:r w:rsidRPr="00F41F6A">
          <w:rPr>
            <w:rStyle w:val="Hyperlink"/>
            <w:rFonts w:ascii="Arial" w:hAnsi="Arial" w:cs="Arial"/>
            <w:sz w:val="22"/>
            <w:szCs w:val="22"/>
          </w:rPr>
          <w:t>https://sloanreview.mit.edu/article/competing-in-the-age-of-omnichannel-retailing/</w:t>
        </w:r>
      </w:hyperlink>
      <w:r w:rsidRPr="00F41F6A">
        <w:rPr>
          <w:rFonts w:ascii="Arial" w:hAnsi="Arial" w:cs="Arial"/>
          <w:sz w:val="22"/>
          <w:szCs w:val="22"/>
        </w:rPr>
        <w:t xml:space="preserve"> </w:t>
      </w:r>
    </w:p>
    <w:p w14:paraId="674F52BB"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Brynjolfsson, E., Hu, Y.J. and Simester, D. (2011) ‘Goodbye Pareto principle, hello long tail: the effect of search costs on the concentration of product sales’, </w:t>
      </w:r>
      <w:r w:rsidRPr="00F41F6A">
        <w:rPr>
          <w:rFonts w:ascii="Arial" w:hAnsi="Arial" w:cs="Arial"/>
          <w:i/>
          <w:iCs/>
          <w:sz w:val="22"/>
          <w:szCs w:val="22"/>
        </w:rPr>
        <w:t>Management Science</w:t>
      </w:r>
      <w:r w:rsidRPr="00F41F6A">
        <w:rPr>
          <w:rFonts w:ascii="Arial" w:hAnsi="Arial" w:cs="Arial"/>
          <w:sz w:val="22"/>
          <w:szCs w:val="22"/>
        </w:rPr>
        <w:t xml:space="preserve">, 57(8), pp. 1373–1386. Available at: </w:t>
      </w:r>
      <w:hyperlink r:id="rId43" w:history="1">
        <w:r w:rsidRPr="00F41F6A">
          <w:rPr>
            <w:rStyle w:val="Hyperlink"/>
            <w:rFonts w:ascii="Arial" w:hAnsi="Arial" w:cs="Arial"/>
            <w:sz w:val="22"/>
            <w:szCs w:val="22"/>
          </w:rPr>
          <w:t>https://doi.org/10.1287/mnsc.1110.1371</w:t>
        </w:r>
      </w:hyperlink>
    </w:p>
    <w:p w14:paraId="6925BC21"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Cronbach, L.J. and Meehl, P.E. (1955) ‘Construct validity in psychological tests’, </w:t>
      </w:r>
      <w:r w:rsidRPr="00F41F6A">
        <w:rPr>
          <w:rFonts w:ascii="Arial" w:hAnsi="Arial" w:cs="Arial"/>
          <w:i/>
          <w:iCs/>
          <w:sz w:val="22"/>
          <w:szCs w:val="22"/>
        </w:rPr>
        <w:t>Psychological Bulletin</w:t>
      </w:r>
      <w:r w:rsidRPr="00F41F6A">
        <w:rPr>
          <w:rFonts w:ascii="Arial" w:hAnsi="Arial" w:cs="Arial"/>
          <w:sz w:val="22"/>
          <w:szCs w:val="22"/>
        </w:rPr>
        <w:t xml:space="preserve">, 52(4), pp. 281–302. Available at: </w:t>
      </w:r>
      <w:hyperlink r:id="rId44" w:history="1">
        <w:r w:rsidRPr="00F41F6A">
          <w:rPr>
            <w:rStyle w:val="Hyperlink"/>
            <w:rFonts w:ascii="Arial" w:hAnsi="Arial" w:cs="Arial"/>
            <w:sz w:val="22"/>
            <w:szCs w:val="22"/>
          </w:rPr>
          <w:t>https://doi.org/10.1037/h0040957</w:t>
        </w:r>
      </w:hyperlink>
    </w:p>
    <w:p w14:paraId="67AF22EA" w14:textId="5715972F"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Eversheds Sutherland (2021) ‘E-commerce as percentage of total apparel sales in the United Kingdom (UK) from 2018 to 2025’, </w:t>
      </w:r>
      <w:r w:rsidRPr="00F41F6A">
        <w:rPr>
          <w:rFonts w:ascii="Arial" w:hAnsi="Arial" w:cs="Arial"/>
          <w:i/>
          <w:iCs/>
          <w:sz w:val="22"/>
          <w:szCs w:val="22"/>
        </w:rPr>
        <w:t>Statista</w:t>
      </w:r>
      <w:r w:rsidRPr="00F41F6A">
        <w:rPr>
          <w:rFonts w:ascii="Arial" w:hAnsi="Arial" w:cs="Arial"/>
          <w:sz w:val="22"/>
          <w:szCs w:val="22"/>
        </w:rPr>
        <w:t xml:space="preserve">. Available at: </w:t>
      </w:r>
      <w:hyperlink r:id="rId45" w:history="1">
        <w:r w:rsidRPr="00F41F6A">
          <w:rPr>
            <w:rStyle w:val="Hyperlink"/>
            <w:rFonts w:ascii="Arial" w:hAnsi="Arial" w:cs="Arial"/>
            <w:sz w:val="22"/>
            <w:szCs w:val="22"/>
          </w:rPr>
          <w:t>https://www.statista.com/statistics/1276760/e-commerce-share-apparel-sales-uk/</w:t>
        </w:r>
      </w:hyperlink>
      <w:r w:rsidRPr="00F41F6A">
        <w:rPr>
          <w:rFonts w:ascii="Arial" w:hAnsi="Arial" w:cs="Arial"/>
          <w:sz w:val="22"/>
          <w:szCs w:val="22"/>
        </w:rPr>
        <w:t xml:space="preserve"> </w:t>
      </w:r>
    </w:p>
    <w:p w14:paraId="44DB5E8C"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Fisher, M.L., Gallino, S. and Xu, J.J. (2019) ‘The value of rapid delivery in omnichannel retailing’, </w:t>
      </w:r>
      <w:r w:rsidRPr="00F41F6A">
        <w:rPr>
          <w:rFonts w:ascii="Arial" w:hAnsi="Arial" w:cs="Arial"/>
          <w:i/>
          <w:iCs/>
          <w:sz w:val="22"/>
          <w:szCs w:val="22"/>
        </w:rPr>
        <w:t>Journal of Marketing Research</w:t>
      </w:r>
      <w:r w:rsidRPr="00F41F6A">
        <w:rPr>
          <w:rFonts w:ascii="Arial" w:hAnsi="Arial" w:cs="Arial"/>
          <w:sz w:val="22"/>
          <w:szCs w:val="22"/>
        </w:rPr>
        <w:t xml:space="preserve">, 56(5), pp. 732–748. Available at: </w:t>
      </w:r>
      <w:hyperlink r:id="rId46" w:history="1">
        <w:r w:rsidRPr="00F41F6A">
          <w:rPr>
            <w:rStyle w:val="Hyperlink"/>
            <w:rFonts w:ascii="Arial" w:hAnsi="Arial" w:cs="Arial"/>
            <w:sz w:val="22"/>
            <w:szCs w:val="22"/>
          </w:rPr>
          <w:t>https://doi.org/10.1177/0022243719849940</w:t>
        </w:r>
      </w:hyperlink>
    </w:p>
    <w:p w14:paraId="2EC6FE25"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Forman, C., Ghose, A. and Goldfarb, A. (2009) ‘Competition between local and electronic markets: how the benefit of buying online depends on where you live’, </w:t>
      </w:r>
      <w:r w:rsidRPr="00F41F6A">
        <w:rPr>
          <w:rFonts w:ascii="Arial" w:hAnsi="Arial" w:cs="Arial"/>
          <w:i/>
          <w:iCs/>
          <w:sz w:val="22"/>
          <w:szCs w:val="22"/>
        </w:rPr>
        <w:t>Management Science</w:t>
      </w:r>
      <w:r w:rsidRPr="00F41F6A">
        <w:rPr>
          <w:rFonts w:ascii="Arial" w:hAnsi="Arial" w:cs="Arial"/>
          <w:sz w:val="22"/>
          <w:szCs w:val="22"/>
        </w:rPr>
        <w:t xml:space="preserve">, 55(1), pp. 47–57. Available at: </w:t>
      </w:r>
      <w:hyperlink r:id="rId47" w:history="1">
        <w:r w:rsidRPr="00F41F6A">
          <w:rPr>
            <w:rStyle w:val="Hyperlink"/>
            <w:rFonts w:ascii="Arial" w:hAnsi="Arial" w:cs="Arial"/>
            <w:sz w:val="22"/>
            <w:szCs w:val="22"/>
          </w:rPr>
          <w:t>https://doi.org/10.1287/mnsc.1080.0932</w:t>
        </w:r>
      </w:hyperlink>
    </w:p>
    <w:p w14:paraId="2310B0C1"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Gallino, S. and Moreno, A. (2014) ‘Integration of online and offline channels in retail: the impact of sharing reliable inventory availability information’, </w:t>
      </w:r>
      <w:r w:rsidRPr="00F41F6A">
        <w:rPr>
          <w:rFonts w:ascii="Arial" w:hAnsi="Arial" w:cs="Arial"/>
          <w:i/>
          <w:iCs/>
          <w:sz w:val="22"/>
          <w:szCs w:val="22"/>
        </w:rPr>
        <w:t>Management Science</w:t>
      </w:r>
      <w:r w:rsidRPr="00F41F6A">
        <w:rPr>
          <w:rFonts w:ascii="Arial" w:hAnsi="Arial" w:cs="Arial"/>
          <w:sz w:val="22"/>
          <w:szCs w:val="22"/>
        </w:rPr>
        <w:t xml:space="preserve">, 60(6), pp. 1434–1451. Available at: </w:t>
      </w:r>
      <w:hyperlink r:id="rId48" w:history="1">
        <w:r w:rsidRPr="00F41F6A">
          <w:rPr>
            <w:rStyle w:val="Hyperlink"/>
            <w:rFonts w:ascii="Arial" w:hAnsi="Arial" w:cs="Arial"/>
            <w:sz w:val="22"/>
            <w:szCs w:val="22"/>
          </w:rPr>
          <w:t>https://doi.org/10.1287/mnsc.2014.1951</w:t>
        </w:r>
      </w:hyperlink>
    </w:p>
    <w:p w14:paraId="52599163"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Gao, F. and Su, X. (2017) ‘Omnichannel retail operations with buy-online-and-pick-up-in-store’, </w:t>
      </w:r>
      <w:r w:rsidRPr="00F41F6A">
        <w:rPr>
          <w:rFonts w:ascii="Arial" w:hAnsi="Arial" w:cs="Arial"/>
          <w:i/>
          <w:iCs/>
          <w:sz w:val="22"/>
          <w:szCs w:val="22"/>
        </w:rPr>
        <w:t>Management Science</w:t>
      </w:r>
      <w:r w:rsidRPr="00F41F6A">
        <w:rPr>
          <w:rFonts w:ascii="Arial" w:hAnsi="Arial" w:cs="Arial"/>
          <w:sz w:val="22"/>
          <w:szCs w:val="22"/>
        </w:rPr>
        <w:t xml:space="preserve">, 63(8), pp. 2478–2492. Available at: </w:t>
      </w:r>
      <w:hyperlink r:id="rId49" w:history="1">
        <w:r w:rsidRPr="00F41F6A">
          <w:rPr>
            <w:rStyle w:val="Hyperlink"/>
            <w:rFonts w:ascii="Arial" w:hAnsi="Arial" w:cs="Arial"/>
            <w:sz w:val="22"/>
            <w:szCs w:val="22"/>
          </w:rPr>
          <w:t>https://doi.org/10.1287/mnsc.2016.2473</w:t>
        </w:r>
      </w:hyperlink>
    </w:p>
    <w:p w14:paraId="512B626C"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lastRenderedPageBreak/>
        <w:t xml:space="preserve">Grewal, D., Roggeveen, A.L. and Nordfält, J. (2017) ‘The future of retailing’, </w:t>
      </w:r>
      <w:r w:rsidRPr="00F41F6A">
        <w:rPr>
          <w:rFonts w:ascii="Arial" w:hAnsi="Arial" w:cs="Arial"/>
          <w:i/>
          <w:iCs/>
          <w:sz w:val="22"/>
          <w:szCs w:val="22"/>
        </w:rPr>
        <w:t>Journal of Retailing</w:t>
      </w:r>
      <w:r w:rsidRPr="00F41F6A">
        <w:rPr>
          <w:rFonts w:ascii="Arial" w:hAnsi="Arial" w:cs="Arial"/>
          <w:sz w:val="22"/>
          <w:szCs w:val="22"/>
        </w:rPr>
        <w:t xml:space="preserve">, 93(1), pp. 1–6. Available at: </w:t>
      </w:r>
      <w:hyperlink r:id="rId50" w:history="1">
        <w:r w:rsidRPr="00F41F6A">
          <w:rPr>
            <w:rStyle w:val="Hyperlink"/>
            <w:rFonts w:ascii="Arial" w:hAnsi="Arial" w:cs="Arial"/>
            <w:sz w:val="22"/>
            <w:szCs w:val="22"/>
          </w:rPr>
          <w:t>https://doi.org/10.1016/j.jretai.2016.12.008</w:t>
        </w:r>
      </w:hyperlink>
    </w:p>
    <w:p w14:paraId="1F99154B" w14:textId="235A4EE9" w:rsidR="00C66839"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Heale, R. and Twycross, A. (2015) ‘Validity and reliability in quantitative studies’, </w:t>
      </w:r>
      <w:r w:rsidRPr="00F41F6A">
        <w:rPr>
          <w:rFonts w:ascii="Arial" w:hAnsi="Arial" w:cs="Arial"/>
          <w:i/>
          <w:iCs/>
          <w:sz w:val="22"/>
          <w:szCs w:val="22"/>
        </w:rPr>
        <w:t>Evidence-Based Nursing</w:t>
      </w:r>
      <w:r w:rsidRPr="00F41F6A">
        <w:rPr>
          <w:rFonts w:ascii="Arial" w:hAnsi="Arial" w:cs="Arial"/>
          <w:sz w:val="22"/>
          <w:szCs w:val="22"/>
        </w:rPr>
        <w:t xml:space="preserve">, 18(3), pp. 66–67. Available at: </w:t>
      </w:r>
      <w:hyperlink r:id="rId51" w:history="1">
        <w:r w:rsidRPr="00F41F6A">
          <w:rPr>
            <w:rStyle w:val="Hyperlink"/>
            <w:rFonts w:ascii="Arial" w:hAnsi="Arial" w:cs="Arial"/>
            <w:sz w:val="22"/>
            <w:szCs w:val="22"/>
          </w:rPr>
          <w:t>https://doi.org/10.1136/eb-2015-102129</w:t>
        </w:r>
      </w:hyperlink>
    </w:p>
    <w:p w14:paraId="26B7866B"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Herhausen, D., Binder, J., Schoegel, M. and Herrmann, A. (2015) ‘Integrating bricks with clicks: retailer-level and channel-level outcomes of online–offline channel integration’, </w:t>
      </w:r>
      <w:r w:rsidRPr="00F41F6A">
        <w:rPr>
          <w:rFonts w:ascii="Arial" w:hAnsi="Arial" w:cs="Arial"/>
          <w:i/>
          <w:iCs/>
          <w:sz w:val="22"/>
          <w:szCs w:val="22"/>
        </w:rPr>
        <w:t>Journal of Retailing</w:t>
      </w:r>
      <w:r w:rsidRPr="00F41F6A">
        <w:rPr>
          <w:rFonts w:ascii="Arial" w:hAnsi="Arial" w:cs="Arial"/>
          <w:sz w:val="22"/>
          <w:szCs w:val="22"/>
        </w:rPr>
        <w:t xml:space="preserve">, 91(2), pp. 309–325. Available at: </w:t>
      </w:r>
      <w:hyperlink r:id="rId52" w:history="1">
        <w:r w:rsidRPr="00F41F6A">
          <w:rPr>
            <w:rStyle w:val="Hyperlink"/>
            <w:rFonts w:ascii="Arial" w:hAnsi="Arial" w:cs="Arial"/>
            <w:sz w:val="22"/>
            <w:szCs w:val="22"/>
          </w:rPr>
          <w:t>https://doi.org/10.1016/j.jretai.2014.12.009</w:t>
        </w:r>
      </w:hyperlink>
    </w:p>
    <w:p w14:paraId="69AC7AD4"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Hübner, A., Holzapfel, A. and Kuhn, H. (2016) ‘Distribution systems in omni-channel retailing’, </w:t>
      </w:r>
      <w:r w:rsidRPr="00F41F6A">
        <w:rPr>
          <w:rFonts w:ascii="Arial" w:hAnsi="Arial" w:cs="Arial"/>
          <w:i/>
          <w:iCs/>
          <w:sz w:val="22"/>
          <w:szCs w:val="22"/>
        </w:rPr>
        <w:t>Business Research</w:t>
      </w:r>
      <w:r w:rsidRPr="00F41F6A">
        <w:rPr>
          <w:rFonts w:ascii="Arial" w:hAnsi="Arial" w:cs="Arial"/>
          <w:sz w:val="22"/>
          <w:szCs w:val="22"/>
        </w:rPr>
        <w:t xml:space="preserve">, 9(2), pp. 255–296. Available at: </w:t>
      </w:r>
      <w:hyperlink r:id="rId53" w:history="1">
        <w:r w:rsidRPr="00F41F6A">
          <w:rPr>
            <w:rStyle w:val="Hyperlink"/>
            <w:rFonts w:ascii="Arial" w:hAnsi="Arial" w:cs="Arial"/>
            <w:sz w:val="22"/>
            <w:szCs w:val="22"/>
          </w:rPr>
          <w:t>https://doi.org/10.1007/s40685-016-0034-7</w:t>
        </w:r>
      </w:hyperlink>
    </w:p>
    <w:p w14:paraId="18F10D8E" w14:textId="6AC7391E"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IFRS Foundation (2016) </w:t>
      </w:r>
      <w:r w:rsidRPr="00F41F6A">
        <w:rPr>
          <w:rFonts w:ascii="Arial" w:hAnsi="Arial" w:cs="Arial"/>
          <w:i/>
          <w:iCs/>
          <w:sz w:val="22"/>
          <w:szCs w:val="22"/>
        </w:rPr>
        <w:t>IFRS 16 Leases</w:t>
      </w:r>
      <w:r w:rsidRPr="00F41F6A">
        <w:rPr>
          <w:rFonts w:ascii="Arial" w:hAnsi="Arial" w:cs="Arial"/>
          <w:sz w:val="22"/>
          <w:szCs w:val="22"/>
        </w:rPr>
        <w:t xml:space="preserve">. London: IFRS Foundation. Available at: </w:t>
      </w:r>
      <w:hyperlink r:id="rId54" w:history="1">
        <w:r w:rsidRPr="00F41F6A">
          <w:rPr>
            <w:rStyle w:val="Hyperlink"/>
            <w:rFonts w:ascii="Arial" w:hAnsi="Arial" w:cs="Arial"/>
            <w:sz w:val="22"/>
            <w:szCs w:val="22"/>
          </w:rPr>
          <w:t>https://www.ifrs.org/issued-standards/list-of-standards/ifrs-16-leases/</w:t>
        </w:r>
      </w:hyperlink>
      <w:r w:rsidRPr="00F41F6A">
        <w:rPr>
          <w:rFonts w:ascii="Arial" w:hAnsi="Arial" w:cs="Arial"/>
          <w:sz w:val="22"/>
          <w:szCs w:val="22"/>
        </w:rPr>
        <w:t xml:space="preserve"> </w:t>
      </w:r>
    </w:p>
    <w:p w14:paraId="72A1C1B2"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Ishfaq, R. and Bajwa, N. (2019) ‘Profitability of online order fulfilment in multi-channel retailing’, </w:t>
      </w:r>
      <w:r w:rsidRPr="00F41F6A">
        <w:rPr>
          <w:rFonts w:ascii="Arial" w:hAnsi="Arial" w:cs="Arial"/>
          <w:i/>
          <w:iCs/>
          <w:sz w:val="22"/>
          <w:szCs w:val="22"/>
        </w:rPr>
        <w:t>European Journal of Operational Research</w:t>
      </w:r>
      <w:r w:rsidRPr="00F41F6A">
        <w:rPr>
          <w:rFonts w:ascii="Arial" w:hAnsi="Arial" w:cs="Arial"/>
          <w:sz w:val="22"/>
          <w:szCs w:val="22"/>
        </w:rPr>
        <w:t xml:space="preserve">, 272(3), pp. 1028–1040. Available at: </w:t>
      </w:r>
      <w:hyperlink r:id="rId55" w:history="1">
        <w:r w:rsidRPr="00F41F6A">
          <w:rPr>
            <w:rStyle w:val="Hyperlink"/>
            <w:rFonts w:ascii="Arial" w:hAnsi="Arial" w:cs="Arial"/>
            <w:sz w:val="22"/>
            <w:szCs w:val="22"/>
          </w:rPr>
          <w:t>https://doi.org/10.1016/j.ejor.2018.07.047</w:t>
        </w:r>
      </w:hyperlink>
    </w:p>
    <w:p w14:paraId="4290C3F2"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Ishfaq, R., Defee, C.C., Gibson, B.J. and Raja, U. (2016) ‘Realignment of the physical distribution process in omni-channel fulfilment’, </w:t>
      </w:r>
      <w:r w:rsidRPr="00F41F6A">
        <w:rPr>
          <w:rFonts w:ascii="Arial" w:hAnsi="Arial" w:cs="Arial"/>
          <w:i/>
          <w:iCs/>
          <w:sz w:val="22"/>
          <w:szCs w:val="22"/>
        </w:rPr>
        <w:t>International Journal of Physical Distribution &amp; Logistics Management</w:t>
      </w:r>
      <w:r w:rsidRPr="00F41F6A">
        <w:rPr>
          <w:rFonts w:ascii="Arial" w:hAnsi="Arial" w:cs="Arial"/>
          <w:sz w:val="22"/>
          <w:szCs w:val="22"/>
        </w:rPr>
        <w:t xml:space="preserve">, 46(6/7), pp. 543–561. Available at: </w:t>
      </w:r>
      <w:hyperlink r:id="rId56" w:history="1">
        <w:r w:rsidRPr="00F41F6A">
          <w:rPr>
            <w:rStyle w:val="Hyperlink"/>
            <w:rFonts w:ascii="Arial" w:hAnsi="Arial" w:cs="Arial"/>
            <w:sz w:val="22"/>
            <w:szCs w:val="22"/>
          </w:rPr>
          <w:t>https://doi.org/10.1108/IJPDLM-02-2015-0032</w:t>
        </w:r>
      </w:hyperlink>
    </w:p>
    <w:p w14:paraId="46BA0589"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Ittner, C.D. and Larcker, D.F. (2001) ‘Assessing empirical research in managerial accounting: a value-based management perspective’, </w:t>
      </w:r>
      <w:r w:rsidRPr="00F41F6A">
        <w:rPr>
          <w:rFonts w:ascii="Arial" w:hAnsi="Arial" w:cs="Arial"/>
          <w:i/>
          <w:iCs/>
          <w:sz w:val="22"/>
          <w:szCs w:val="22"/>
        </w:rPr>
        <w:t>Journal of Accounting and Economics</w:t>
      </w:r>
      <w:r w:rsidRPr="00F41F6A">
        <w:rPr>
          <w:rFonts w:ascii="Arial" w:hAnsi="Arial" w:cs="Arial"/>
          <w:sz w:val="22"/>
          <w:szCs w:val="22"/>
        </w:rPr>
        <w:t xml:space="preserve">, 32(1–3), pp. 349–410. Available at: </w:t>
      </w:r>
      <w:hyperlink r:id="rId57" w:history="1">
        <w:r w:rsidRPr="00F41F6A">
          <w:rPr>
            <w:rStyle w:val="Hyperlink"/>
            <w:rFonts w:ascii="Arial" w:hAnsi="Arial" w:cs="Arial"/>
            <w:sz w:val="22"/>
            <w:szCs w:val="22"/>
          </w:rPr>
          <w:t>https://doi.org/10.1016/S0165-4101(01)00026-X</w:t>
        </w:r>
      </w:hyperlink>
    </w:p>
    <w:p w14:paraId="697344D0" w14:textId="52485A2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lastRenderedPageBreak/>
        <w:t xml:space="preserve">Ittner, C.D., Larcker, D.F. and Randall, T. (2003) ‘Performance implications of strategic performance measurement in financial services firms’, </w:t>
      </w:r>
      <w:r w:rsidRPr="00F41F6A">
        <w:rPr>
          <w:rFonts w:ascii="Arial" w:hAnsi="Arial" w:cs="Arial"/>
          <w:i/>
          <w:iCs/>
          <w:sz w:val="22"/>
          <w:szCs w:val="22"/>
        </w:rPr>
        <w:t xml:space="preserve">Accounting, </w:t>
      </w:r>
      <w:r w:rsidR="00D37E03" w:rsidRPr="00F41F6A">
        <w:rPr>
          <w:rFonts w:ascii="Arial" w:hAnsi="Arial" w:cs="Arial"/>
          <w:i/>
          <w:iCs/>
          <w:sz w:val="22"/>
          <w:szCs w:val="22"/>
        </w:rPr>
        <w:t>Organisations</w:t>
      </w:r>
      <w:r w:rsidRPr="00F41F6A">
        <w:rPr>
          <w:rFonts w:ascii="Arial" w:hAnsi="Arial" w:cs="Arial"/>
          <w:i/>
          <w:iCs/>
          <w:sz w:val="22"/>
          <w:szCs w:val="22"/>
        </w:rPr>
        <w:t xml:space="preserve"> and Society</w:t>
      </w:r>
      <w:r w:rsidRPr="00F41F6A">
        <w:rPr>
          <w:rFonts w:ascii="Arial" w:hAnsi="Arial" w:cs="Arial"/>
          <w:sz w:val="22"/>
          <w:szCs w:val="22"/>
        </w:rPr>
        <w:t xml:space="preserve">, 28(7–8), pp. 715–741. Available at: </w:t>
      </w:r>
      <w:hyperlink r:id="rId58" w:history="1">
        <w:r w:rsidRPr="00F41F6A">
          <w:rPr>
            <w:rStyle w:val="Hyperlink"/>
            <w:rFonts w:ascii="Arial" w:hAnsi="Arial" w:cs="Arial"/>
            <w:sz w:val="22"/>
            <w:szCs w:val="22"/>
          </w:rPr>
          <w:t>https://doi.org/10.1016/S0361-3682(03)00033-3</w:t>
        </w:r>
      </w:hyperlink>
    </w:p>
    <w:p w14:paraId="7249411C" w14:textId="77777777" w:rsidR="001E10A3"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Johnston, M.P. (2014) ‘Secondary data analysis: a method of which the time has come’, </w:t>
      </w:r>
      <w:r w:rsidRPr="00F41F6A">
        <w:rPr>
          <w:rFonts w:ascii="Arial" w:hAnsi="Arial" w:cs="Arial"/>
          <w:i/>
          <w:iCs/>
          <w:sz w:val="22"/>
          <w:szCs w:val="22"/>
        </w:rPr>
        <w:t>Qualitative and Quantitative Methods in Libraries</w:t>
      </w:r>
      <w:r w:rsidRPr="00F41F6A">
        <w:rPr>
          <w:rFonts w:ascii="Arial" w:hAnsi="Arial" w:cs="Arial"/>
          <w:sz w:val="22"/>
          <w:szCs w:val="22"/>
        </w:rPr>
        <w:t xml:space="preserve">, 3(3), pp. 619–626. Available at: </w:t>
      </w:r>
      <w:hyperlink r:id="rId59" w:history="1">
        <w:r w:rsidRPr="00F41F6A">
          <w:rPr>
            <w:rStyle w:val="Hyperlink"/>
            <w:rFonts w:ascii="Arial" w:hAnsi="Arial" w:cs="Arial"/>
            <w:sz w:val="22"/>
            <w:szCs w:val="22"/>
          </w:rPr>
          <w:t>https://qqml-journal.net/index.php/qqml/article/view/169</w:t>
        </w:r>
      </w:hyperlink>
      <w:r w:rsidRPr="00F41F6A">
        <w:rPr>
          <w:rFonts w:ascii="Arial" w:hAnsi="Arial" w:cs="Arial"/>
          <w:sz w:val="22"/>
          <w:szCs w:val="22"/>
        </w:rPr>
        <w:t xml:space="preserve"> </w:t>
      </w:r>
    </w:p>
    <w:p w14:paraId="28DEF8CB" w14:textId="3FCE8ECE"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Ketokivi, M. and Choi, T. (2014) ‘Renaissance of case research as a scientific method’, </w:t>
      </w:r>
      <w:r w:rsidRPr="00F41F6A">
        <w:rPr>
          <w:rFonts w:ascii="Arial" w:hAnsi="Arial" w:cs="Arial"/>
          <w:i/>
          <w:iCs/>
          <w:sz w:val="22"/>
          <w:szCs w:val="22"/>
        </w:rPr>
        <w:t>Journal of Operations Management</w:t>
      </w:r>
      <w:r w:rsidRPr="00F41F6A">
        <w:rPr>
          <w:rFonts w:ascii="Arial" w:hAnsi="Arial" w:cs="Arial"/>
          <w:sz w:val="22"/>
          <w:szCs w:val="22"/>
        </w:rPr>
        <w:t xml:space="preserve">, 32(5), pp. 232–240. Available at: </w:t>
      </w:r>
      <w:hyperlink r:id="rId60" w:history="1">
        <w:r w:rsidRPr="00F41F6A">
          <w:rPr>
            <w:rStyle w:val="Hyperlink"/>
            <w:rFonts w:ascii="Arial" w:hAnsi="Arial" w:cs="Arial"/>
            <w:sz w:val="22"/>
            <w:szCs w:val="22"/>
          </w:rPr>
          <w:t>https://doi.org/10.1016/j.jom.2014.03.004</w:t>
        </w:r>
      </w:hyperlink>
    </w:p>
    <w:p w14:paraId="0CFB39EC"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Larke, R., Kilgour, M. and O'Connor, H. (2018) ‘Build touchpoints, and they will come: transitioning to omnichannel retailing’, </w:t>
      </w:r>
      <w:r w:rsidRPr="00F41F6A">
        <w:rPr>
          <w:rFonts w:ascii="Arial" w:hAnsi="Arial" w:cs="Arial"/>
          <w:i/>
          <w:iCs/>
          <w:sz w:val="22"/>
          <w:szCs w:val="22"/>
        </w:rPr>
        <w:t>International Journal of Physical Distribution &amp; Logistics Management</w:t>
      </w:r>
      <w:r w:rsidRPr="00F41F6A">
        <w:rPr>
          <w:rFonts w:ascii="Arial" w:hAnsi="Arial" w:cs="Arial"/>
          <w:sz w:val="22"/>
          <w:szCs w:val="22"/>
        </w:rPr>
        <w:t xml:space="preserve">, 48(4), pp. 465–483. Available at: </w:t>
      </w:r>
      <w:hyperlink r:id="rId61" w:history="1">
        <w:r w:rsidRPr="00F41F6A">
          <w:rPr>
            <w:rStyle w:val="Hyperlink"/>
            <w:rFonts w:ascii="Arial" w:hAnsi="Arial" w:cs="Arial"/>
            <w:sz w:val="22"/>
            <w:szCs w:val="22"/>
          </w:rPr>
          <w:t>https://doi.org/10.1108/IJPDLM-09-2016-0276</w:t>
        </w:r>
      </w:hyperlink>
    </w:p>
    <w:p w14:paraId="1CE9D2BA"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Maier, E., Bornschein, R., Manss, R. and Hesse, D. (2023) ‘Financial consequences of adding bricks to clicks’, </w:t>
      </w:r>
      <w:r w:rsidRPr="00F41F6A">
        <w:rPr>
          <w:rFonts w:ascii="Arial" w:hAnsi="Arial" w:cs="Arial"/>
          <w:i/>
          <w:iCs/>
          <w:sz w:val="22"/>
          <w:szCs w:val="22"/>
        </w:rPr>
        <w:t>International Journal of Research in Marketing</w:t>
      </w:r>
      <w:r w:rsidRPr="00F41F6A">
        <w:rPr>
          <w:rFonts w:ascii="Arial" w:hAnsi="Arial" w:cs="Arial"/>
          <w:sz w:val="22"/>
          <w:szCs w:val="22"/>
        </w:rPr>
        <w:t xml:space="preserve">, 40(3), pp. 609–628. Available at: </w:t>
      </w:r>
      <w:hyperlink r:id="rId62" w:history="1">
        <w:r w:rsidRPr="00F41F6A">
          <w:rPr>
            <w:rStyle w:val="Hyperlink"/>
            <w:rFonts w:ascii="Arial" w:hAnsi="Arial" w:cs="Arial"/>
            <w:sz w:val="22"/>
            <w:szCs w:val="22"/>
          </w:rPr>
          <w:t>https://doi.org/10.1016/j.ijresmar.2023.06.003</w:t>
        </w:r>
      </w:hyperlink>
    </w:p>
    <w:p w14:paraId="5145E1B1"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Moers, F. (2007) ‘Doing archival research in management accounting’, in Chapman, C.S., Hopwood, A.G. and Shields, M.D. (eds.) </w:t>
      </w:r>
      <w:r w:rsidRPr="00F41F6A">
        <w:rPr>
          <w:rFonts w:ascii="Arial" w:hAnsi="Arial" w:cs="Arial"/>
          <w:i/>
          <w:iCs/>
          <w:sz w:val="22"/>
          <w:szCs w:val="22"/>
        </w:rPr>
        <w:t>Handbook of Management Accounting Research</w:t>
      </w:r>
      <w:r w:rsidRPr="00F41F6A">
        <w:rPr>
          <w:rFonts w:ascii="Arial" w:hAnsi="Arial" w:cs="Arial"/>
          <w:sz w:val="22"/>
          <w:szCs w:val="22"/>
        </w:rPr>
        <w:t xml:space="preserve">. Vol. 1. Amsterdam: Elsevier, pp. 399–414. Available at: </w:t>
      </w:r>
      <w:hyperlink r:id="rId63" w:history="1">
        <w:r w:rsidRPr="00F41F6A">
          <w:rPr>
            <w:rStyle w:val="Hyperlink"/>
            <w:rFonts w:ascii="Arial" w:hAnsi="Arial" w:cs="Arial"/>
            <w:sz w:val="22"/>
            <w:szCs w:val="22"/>
          </w:rPr>
          <w:t>https://doi.org/10.1016/S1751-3243(06)01016-9</w:t>
        </w:r>
      </w:hyperlink>
    </w:p>
    <w:p w14:paraId="00F01F04"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Neslin, S.A. and Shankar, V. (2009) ‘Key issues in multichannel customer management: current knowledge and future directions’, </w:t>
      </w:r>
      <w:r w:rsidRPr="00F41F6A">
        <w:rPr>
          <w:rFonts w:ascii="Arial" w:hAnsi="Arial" w:cs="Arial"/>
          <w:i/>
          <w:iCs/>
          <w:sz w:val="22"/>
          <w:szCs w:val="22"/>
        </w:rPr>
        <w:t>Journal of Interactive Marketing</w:t>
      </w:r>
      <w:r w:rsidRPr="00F41F6A">
        <w:rPr>
          <w:rFonts w:ascii="Arial" w:hAnsi="Arial" w:cs="Arial"/>
          <w:sz w:val="22"/>
          <w:szCs w:val="22"/>
        </w:rPr>
        <w:t xml:space="preserve">, 23(1), pp. 70–81. Available at: </w:t>
      </w:r>
      <w:hyperlink r:id="rId64" w:history="1">
        <w:r w:rsidRPr="00F41F6A">
          <w:rPr>
            <w:rStyle w:val="Hyperlink"/>
            <w:rFonts w:ascii="Arial" w:hAnsi="Arial" w:cs="Arial"/>
            <w:sz w:val="22"/>
            <w:szCs w:val="22"/>
          </w:rPr>
          <w:t>https://doi.org/10.1016/j.intmar.2008.10.005</w:t>
        </w:r>
      </w:hyperlink>
    </w:p>
    <w:p w14:paraId="16E29C85"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lastRenderedPageBreak/>
        <w:t xml:space="preserve">Neslin, S.A., Grewal, D., Leghorn, R., Shankar, V., Teerling, M.L., Thomas, J.S. and Verhoef, P.C. (2006) ‘Challenges and opportunities in multichannel customer management’, </w:t>
      </w:r>
      <w:r w:rsidRPr="00F41F6A">
        <w:rPr>
          <w:rFonts w:ascii="Arial" w:hAnsi="Arial" w:cs="Arial"/>
          <w:i/>
          <w:iCs/>
          <w:sz w:val="22"/>
          <w:szCs w:val="22"/>
        </w:rPr>
        <w:t>Journal of Service Research</w:t>
      </w:r>
      <w:r w:rsidRPr="00F41F6A">
        <w:rPr>
          <w:rFonts w:ascii="Arial" w:hAnsi="Arial" w:cs="Arial"/>
          <w:sz w:val="22"/>
          <w:szCs w:val="22"/>
        </w:rPr>
        <w:t xml:space="preserve">, 9(2), pp. 95–112. Available at: </w:t>
      </w:r>
      <w:hyperlink r:id="rId65" w:history="1">
        <w:r w:rsidRPr="00F41F6A">
          <w:rPr>
            <w:rStyle w:val="Hyperlink"/>
            <w:rFonts w:ascii="Arial" w:hAnsi="Arial" w:cs="Arial"/>
            <w:sz w:val="22"/>
            <w:szCs w:val="22"/>
          </w:rPr>
          <w:t>https://doi.org/10.1177/1094670506293559</w:t>
        </w:r>
      </w:hyperlink>
    </w:p>
    <w:p w14:paraId="0E9B5969" w14:textId="3F289D04"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NEXT plc (2015–2026) </w:t>
      </w:r>
      <w:r w:rsidRPr="00F41F6A">
        <w:rPr>
          <w:rFonts w:ascii="Arial" w:hAnsi="Arial" w:cs="Arial"/>
          <w:i/>
          <w:iCs/>
          <w:sz w:val="22"/>
          <w:szCs w:val="22"/>
        </w:rPr>
        <w:t>Annual reports and accounts, FY2015–FY2026</w:t>
      </w:r>
      <w:r w:rsidRPr="00F41F6A">
        <w:rPr>
          <w:rFonts w:ascii="Arial" w:hAnsi="Arial" w:cs="Arial"/>
          <w:sz w:val="22"/>
          <w:szCs w:val="22"/>
        </w:rPr>
        <w:t xml:space="preserve">. Leicester: NEXT plc. Available at: </w:t>
      </w:r>
      <w:hyperlink r:id="rId66" w:history="1">
        <w:r w:rsidRPr="00F41F6A">
          <w:rPr>
            <w:rStyle w:val="Hyperlink"/>
            <w:rFonts w:ascii="Arial" w:hAnsi="Arial" w:cs="Arial"/>
            <w:sz w:val="22"/>
            <w:szCs w:val="22"/>
          </w:rPr>
          <w:t>https://www.nextplc.co.uk/investors/reports-and-presentations/archive</w:t>
        </w:r>
      </w:hyperlink>
      <w:r w:rsidRPr="00F41F6A">
        <w:rPr>
          <w:rFonts w:ascii="Arial" w:hAnsi="Arial" w:cs="Arial"/>
          <w:sz w:val="22"/>
          <w:szCs w:val="22"/>
        </w:rPr>
        <w:t xml:space="preserve"> </w:t>
      </w:r>
    </w:p>
    <w:p w14:paraId="78C1CDDF" w14:textId="141C7806"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NEXT plc (2026) </w:t>
      </w:r>
      <w:r w:rsidRPr="00F41F6A">
        <w:rPr>
          <w:rFonts w:ascii="Arial" w:hAnsi="Arial" w:cs="Arial"/>
          <w:i/>
          <w:iCs/>
          <w:sz w:val="22"/>
          <w:szCs w:val="22"/>
        </w:rPr>
        <w:t>Annual Report and Accounts for the year ended January 2026</w:t>
      </w:r>
      <w:r w:rsidRPr="00F41F6A">
        <w:rPr>
          <w:rFonts w:ascii="Arial" w:hAnsi="Arial" w:cs="Arial"/>
          <w:sz w:val="22"/>
          <w:szCs w:val="22"/>
        </w:rPr>
        <w:t xml:space="preserve">. Leicester: NEXT plc. Available at: </w:t>
      </w:r>
      <w:hyperlink r:id="rId67" w:history="1">
        <w:r w:rsidRPr="00F41F6A">
          <w:rPr>
            <w:rStyle w:val="Hyperlink"/>
            <w:rFonts w:ascii="Arial" w:hAnsi="Arial" w:cs="Arial"/>
            <w:sz w:val="22"/>
            <w:szCs w:val="22"/>
          </w:rPr>
          <w:t>https://www.nextplc.co.uk/investors/reports-and-presentations/2025-26</w:t>
        </w:r>
      </w:hyperlink>
      <w:r w:rsidRPr="00F41F6A">
        <w:rPr>
          <w:rFonts w:ascii="Arial" w:hAnsi="Arial" w:cs="Arial"/>
          <w:sz w:val="22"/>
          <w:szCs w:val="22"/>
        </w:rPr>
        <w:t xml:space="preserve"> </w:t>
      </w:r>
    </w:p>
    <w:p w14:paraId="2FFC3CB8" w14:textId="117A3F41" w:rsidR="001017AE" w:rsidRPr="00F41F6A" w:rsidRDefault="001017AE"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NEXT plc (n.d.-a) </w:t>
      </w:r>
      <w:r w:rsidRPr="00F41F6A">
        <w:rPr>
          <w:rFonts w:ascii="Arial" w:hAnsi="Arial" w:cs="Arial"/>
          <w:i/>
          <w:iCs/>
          <w:sz w:val="22"/>
          <w:szCs w:val="22"/>
        </w:rPr>
        <w:t>Reports and Presentations – 2022/23</w:t>
      </w:r>
      <w:r w:rsidRPr="00F41F6A">
        <w:rPr>
          <w:rFonts w:ascii="Arial" w:hAnsi="Arial" w:cs="Arial"/>
          <w:sz w:val="22"/>
          <w:szCs w:val="22"/>
        </w:rPr>
        <w:t xml:space="preserve">. Available at: </w:t>
      </w:r>
      <w:hyperlink r:id="rId68" w:history="1">
        <w:r w:rsidR="000D009F" w:rsidRPr="00F41F6A">
          <w:rPr>
            <w:rStyle w:val="Hyperlink"/>
            <w:rFonts w:ascii="Arial" w:hAnsi="Arial" w:cs="Arial"/>
            <w:sz w:val="22"/>
            <w:szCs w:val="22"/>
          </w:rPr>
          <w:t>Reports and Presentations – NEXT plc</w:t>
        </w:r>
      </w:hyperlink>
    </w:p>
    <w:p w14:paraId="38FC422C" w14:textId="77777777" w:rsidR="005B59ED" w:rsidRPr="00F41F6A" w:rsidRDefault="001017AE"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NEXT plc (n.d.-b) </w:t>
      </w:r>
      <w:r w:rsidRPr="00F41F6A">
        <w:rPr>
          <w:rFonts w:ascii="Arial" w:hAnsi="Arial" w:cs="Arial"/>
          <w:i/>
          <w:iCs/>
          <w:sz w:val="22"/>
          <w:szCs w:val="22"/>
        </w:rPr>
        <w:t>Reports and Presentations – 2023/24</w:t>
      </w:r>
      <w:r w:rsidRPr="00F41F6A">
        <w:rPr>
          <w:rFonts w:ascii="Arial" w:hAnsi="Arial" w:cs="Arial"/>
          <w:sz w:val="22"/>
          <w:szCs w:val="22"/>
        </w:rPr>
        <w:t xml:space="preserve">. Available at: </w:t>
      </w:r>
      <w:hyperlink r:id="rId69" w:history="1">
        <w:r w:rsidR="005B59ED" w:rsidRPr="00F41F6A">
          <w:rPr>
            <w:rStyle w:val="Hyperlink"/>
            <w:rFonts w:ascii="Arial" w:hAnsi="Arial" w:cs="Arial"/>
            <w:sz w:val="22"/>
            <w:szCs w:val="22"/>
          </w:rPr>
          <w:t>Reports and Presentations – NEXT plc</w:t>
        </w:r>
      </w:hyperlink>
    </w:p>
    <w:p w14:paraId="743E1936" w14:textId="40B276E4" w:rsidR="001017AE" w:rsidRPr="00F41F6A" w:rsidRDefault="001017AE"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NEXT plc (n.d.-c) </w:t>
      </w:r>
      <w:r w:rsidRPr="00F41F6A">
        <w:rPr>
          <w:rFonts w:ascii="Arial" w:hAnsi="Arial" w:cs="Arial"/>
          <w:i/>
          <w:iCs/>
          <w:sz w:val="22"/>
          <w:szCs w:val="22"/>
        </w:rPr>
        <w:t>Reports and Presentations – 2024/25</w:t>
      </w:r>
      <w:r w:rsidRPr="00F41F6A">
        <w:rPr>
          <w:rFonts w:ascii="Arial" w:hAnsi="Arial" w:cs="Arial"/>
          <w:sz w:val="22"/>
          <w:szCs w:val="22"/>
        </w:rPr>
        <w:t xml:space="preserve">. Available at: </w:t>
      </w:r>
      <w:hyperlink r:id="rId70" w:history="1">
        <w:r w:rsidR="005B59ED" w:rsidRPr="00F41F6A">
          <w:rPr>
            <w:rStyle w:val="Hyperlink"/>
            <w:rFonts w:ascii="Arial" w:hAnsi="Arial" w:cs="Arial"/>
            <w:sz w:val="22"/>
            <w:szCs w:val="22"/>
          </w:rPr>
          <w:t>Reports and Presentations – NEXT plc</w:t>
        </w:r>
      </w:hyperlink>
    </w:p>
    <w:p w14:paraId="277541EE" w14:textId="37CD1C6C" w:rsidR="001017AE" w:rsidRPr="00F41F6A" w:rsidRDefault="001017AE"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NEXT plc (n.d.-d) </w:t>
      </w:r>
      <w:r w:rsidRPr="00F41F6A">
        <w:rPr>
          <w:rFonts w:ascii="Arial" w:hAnsi="Arial" w:cs="Arial"/>
          <w:i/>
          <w:iCs/>
          <w:sz w:val="22"/>
          <w:szCs w:val="22"/>
        </w:rPr>
        <w:t>Reports and Presentations – 2026/27</w:t>
      </w:r>
      <w:r w:rsidRPr="00F41F6A">
        <w:rPr>
          <w:rFonts w:ascii="Arial" w:hAnsi="Arial" w:cs="Arial"/>
          <w:sz w:val="22"/>
          <w:szCs w:val="22"/>
        </w:rPr>
        <w:t xml:space="preserve">. Available at: </w:t>
      </w:r>
      <w:hyperlink r:id="rId71" w:history="1">
        <w:r w:rsidR="005F1D0B" w:rsidRPr="00F41F6A">
          <w:rPr>
            <w:rStyle w:val="Hyperlink"/>
            <w:rFonts w:ascii="Arial" w:hAnsi="Arial" w:cs="Arial"/>
            <w:sz w:val="22"/>
            <w:szCs w:val="22"/>
          </w:rPr>
          <w:t>Reports and Presentations – NEXT plc</w:t>
        </w:r>
      </w:hyperlink>
    </w:p>
    <w:p w14:paraId="3E03D976" w14:textId="2335424B"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Office for National Statistics (2026) </w:t>
      </w:r>
      <w:r w:rsidRPr="00F41F6A">
        <w:rPr>
          <w:rFonts w:ascii="Arial" w:hAnsi="Arial" w:cs="Arial"/>
          <w:i/>
          <w:iCs/>
          <w:sz w:val="22"/>
          <w:szCs w:val="22"/>
        </w:rPr>
        <w:t>Internet sales as a percentage of total retail sales (ratio) (%): Retail Sales Index time series, Series J4MC</w:t>
      </w:r>
      <w:r w:rsidRPr="00F41F6A">
        <w:rPr>
          <w:rFonts w:ascii="Arial" w:hAnsi="Arial" w:cs="Arial"/>
          <w:sz w:val="22"/>
          <w:szCs w:val="22"/>
        </w:rPr>
        <w:t xml:space="preserve">. Available at: </w:t>
      </w:r>
      <w:hyperlink r:id="rId72" w:history="1">
        <w:r w:rsidRPr="00F41F6A">
          <w:rPr>
            <w:rStyle w:val="Hyperlink"/>
            <w:rFonts w:ascii="Arial" w:hAnsi="Arial" w:cs="Arial"/>
            <w:sz w:val="22"/>
            <w:szCs w:val="22"/>
          </w:rPr>
          <w:t>https://www.ons.gov.uk/businessindustryandtrade/retailindustry/timeseries/j4mc/drsi</w:t>
        </w:r>
      </w:hyperlink>
      <w:r w:rsidRPr="00F41F6A">
        <w:rPr>
          <w:rFonts w:ascii="Arial" w:hAnsi="Arial" w:cs="Arial"/>
          <w:sz w:val="22"/>
          <w:szCs w:val="22"/>
        </w:rPr>
        <w:t xml:space="preserve"> </w:t>
      </w:r>
    </w:p>
    <w:p w14:paraId="34BA6640"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Pauwels, K. and Neslin, S.A. (2015) ‘Building with bricks and mortar: the revenue impact of opening physical stores in a multichannel environment’, </w:t>
      </w:r>
      <w:r w:rsidRPr="00F41F6A">
        <w:rPr>
          <w:rFonts w:ascii="Arial" w:hAnsi="Arial" w:cs="Arial"/>
          <w:i/>
          <w:iCs/>
          <w:sz w:val="22"/>
          <w:szCs w:val="22"/>
        </w:rPr>
        <w:t>Journal of Retailing</w:t>
      </w:r>
      <w:r w:rsidRPr="00F41F6A">
        <w:rPr>
          <w:rFonts w:ascii="Arial" w:hAnsi="Arial" w:cs="Arial"/>
          <w:sz w:val="22"/>
          <w:szCs w:val="22"/>
        </w:rPr>
        <w:t xml:space="preserve">, 91(2), pp. 182–197. Available at: </w:t>
      </w:r>
      <w:hyperlink r:id="rId73" w:history="1">
        <w:r w:rsidRPr="00F41F6A">
          <w:rPr>
            <w:rStyle w:val="Hyperlink"/>
            <w:rFonts w:ascii="Arial" w:hAnsi="Arial" w:cs="Arial"/>
            <w:sz w:val="22"/>
            <w:szCs w:val="22"/>
          </w:rPr>
          <w:t>https://doi.org/10.1016/j.jretai.2015.02.001</w:t>
        </w:r>
      </w:hyperlink>
    </w:p>
    <w:p w14:paraId="6DF16BAE" w14:textId="37CE07C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lastRenderedPageBreak/>
        <w:t>Porter, M.E. (1985)</w:t>
      </w:r>
      <w:r w:rsidR="003A0CB0" w:rsidRPr="00F41F6A">
        <w:rPr>
          <w:rFonts w:ascii="Arial" w:hAnsi="Arial" w:cs="Arial"/>
          <w:sz w:val="22"/>
          <w:szCs w:val="22"/>
        </w:rPr>
        <w:t>.</w:t>
      </w:r>
      <w:r w:rsidRPr="00F41F6A">
        <w:rPr>
          <w:rFonts w:ascii="Arial" w:hAnsi="Arial" w:cs="Arial"/>
          <w:sz w:val="22"/>
          <w:szCs w:val="22"/>
        </w:rPr>
        <w:t xml:space="preserve"> </w:t>
      </w:r>
      <w:r w:rsidRPr="00F41F6A">
        <w:rPr>
          <w:rFonts w:ascii="Arial" w:hAnsi="Arial" w:cs="Arial"/>
          <w:i/>
          <w:iCs/>
          <w:sz w:val="22"/>
          <w:szCs w:val="22"/>
        </w:rPr>
        <w:t>Competitive advantage: creating and sustaining superior performance</w:t>
      </w:r>
      <w:r w:rsidRPr="00F41F6A">
        <w:rPr>
          <w:rFonts w:ascii="Arial" w:hAnsi="Arial" w:cs="Arial"/>
          <w:sz w:val="22"/>
          <w:szCs w:val="22"/>
        </w:rPr>
        <w:t>. New York: Free Press.</w:t>
      </w:r>
      <w:hyperlink r:id="rId74" w:history="1">
        <w:r w:rsidR="003A0CB0" w:rsidRPr="00F41F6A">
          <w:rPr>
            <w:rStyle w:val="Hyperlink"/>
            <w:rFonts w:ascii="Arial" w:hAnsi="Arial" w:cs="Arial"/>
            <w:sz w:val="22"/>
            <w:szCs w:val="22"/>
          </w:rPr>
          <w:t>https://ebookcentral.proquest.com/lib/brookes/reader.action?docID=4934923&amp;c=RVBVQg&amp;ppg=1</w:t>
        </w:r>
      </w:hyperlink>
    </w:p>
    <w:p w14:paraId="61BCE885" w14:textId="2A0FBC80"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Saunders, M., Lewis, P. and Thornhill, A. (2019) </w:t>
      </w:r>
      <w:r w:rsidRPr="00F41F6A">
        <w:rPr>
          <w:rFonts w:ascii="Arial" w:hAnsi="Arial" w:cs="Arial"/>
          <w:i/>
          <w:iCs/>
          <w:sz w:val="22"/>
          <w:szCs w:val="22"/>
        </w:rPr>
        <w:t>Research methods for business students</w:t>
      </w:r>
      <w:r w:rsidRPr="00F41F6A">
        <w:rPr>
          <w:rFonts w:ascii="Arial" w:hAnsi="Arial" w:cs="Arial"/>
          <w:sz w:val="22"/>
          <w:szCs w:val="22"/>
        </w:rPr>
        <w:t>. 8th edn. Harlow: Pearson.</w:t>
      </w:r>
      <w:hyperlink r:id="rId75" w:history="1">
        <w:r w:rsidR="003A0CB0" w:rsidRPr="00F41F6A">
          <w:rPr>
            <w:rStyle w:val="Hyperlink"/>
            <w:rFonts w:ascii="Arial" w:hAnsi="Arial" w:cs="Arial"/>
            <w:sz w:val="22"/>
            <w:szCs w:val="22"/>
          </w:rPr>
          <w:t>(PDF) "Research Methods for Business Students" Chapter 4: Understanding research philosophy and approaches to theory development</w:t>
        </w:r>
      </w:hyperlink>
    </w:p>
    <w:p w14:paraId="27312F54"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Verhoef, P.C. (2021) ‘Omni-channel retailing: some reflections’, </w:t>
      </w:r>
      <w:r w:rsidRPr="00F41F6A">
        <w:rPr>
          <w:rFonts w:ascii="Arial" w:hAnsi="Arial" w:cs="Arial"/>
          <w:i/>
          <w:iCs/>
          <w:sz w:val="22"/>
          <w:szCs w:val="22"/>
        </w:rPr>
        <w:t>Journal of Strategic Marketing</w:t>
      </w:r>
      <w:r w:rsidRPr="00F41F6A">
        <w:rPr>
          <w:rFonts w:ascii="Arial" w:hAnsi="Arial" w:cs="Arial"/>
          <w:sz w:val="22"/>
          <w:szCs w:val="22"/>
        </w:rPr>
        <w:t xml:space="preserve">, 29(7), pp. 608–616. Available at: </w:t>
      </w:r>
      <w:hyperlink r:id="rId76" w:history="1">
        <w:r w:rsidRPr="00F41F6A">
          <w:rPr>
            <w:rStyle w:val="Hyperlink"/>
            <w:rFonts w:ascii="Arial" w:hAnsi="Arial" w:cs="Arial"/>
            <w:sz w:val="22"/>
            <w:szCs w:val="22"/>
          </w:rPr>
          <w:t>https://doi.org/10.1080/0965254X.2021.1892163</w:t>
        </w:r>
      </w:hyperlink>
    </w:p>
    <w:p w14:paraId="24F16A68"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Verhoef, P.C., Kannan, P.K. and Inman, J.J. (2015) ‘From multi-channel retailing to omni-channel retailing’, </w:t>
      </w:r>
      <w:r w:rsidRPr="00F41F6A">
        <w:rPr>
          <w:rFonts w:ascii="Arial" w:hAnsi="Arial" w:cs="Arial"/>
          <w:i/>
          <w:iCs/>
          <w:sz w:val="22"/>
          <w:szCs w:val="22"/>
        </w:rPr>
        <w:t>Journal of Retailing</w:t>
      </w:r>
      <w:r w:rsidRPr="00F41F6A">
        <w:rPr>
          <w:rFonts w:ascii="Arial" w:hAnsi="Arial" w:cs="Arial"/>
          <w:sz w:val="22"/>
          <w:szCs w:val="22"/>
        </w:rPr>
        <w:t xml:space="preserve">, 91(2), pp. 174–181. Available at: </w:t>
      </w:r>
      <w:hyperlink r:id="rId77" w:history="1">
        <w:r w:rsidRPr="00F41F6A">
          <w:rPr>
            <w:rStyle w:val="Hyperlink"/>
            <w:rFonts w:ascii="Arial" w:hAnsi="Arial" w:cs="Arial"/>
            <w:sz w:val="22"/>
            <w:szCs w:val="22"/>
          </w:rPr>
          <w:t>https://doi.org/10.1016/j.jretai.2015.02.005</w:t>
        </w:r>
      </w:hyperlink>
    </w:p>
    <w:p w14:paraId="5C8BD6CB" w14:textId="77777777" w:rsidR="00E579F2"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Zhang, J., Farris, P.W., Irvin, J.W., Kushwaha, T., Steenburgh, T.J. and Weitz, B.A. (2010) ‘Crafting integrated multichannel retailing strategies’, </w:t>
      </w:r>
      <w:r w:rsidRPr="00F41F6A">
        <w:rPr>
          <w:rFonts w:ascii="Arial" w:hAnsi="Arial" w:cs="Arial"/>
          <w:i/>
          <w:iCs/>
          <w:sz w:val="22"/>
          <w:szCs w:val="22"/>
        </w:rPr>
        <w:t>Journal of Interactive Marketing</w:t>
      </w:r>
      <w:r w:rsidRPr="00F41F6A">
        <w:rPr>
          <w:rFonts w:ascii="Arial" w:hAnsi="Arial" w:cs="Arial"/>
          <w:sz w:val="22"/>
          <w:szCs w:val="22"/>
        </w:rPr>
        <w:t xml:space="preserve">, 24(2), pp. 168–180. Available at: </w:t>
      </w:r>
      <w:hyperlink r:id="rId78" w:history="1">
        <w:r w:rsidRPr="00F41F6A">
          <w:rPr>
            <w:rStyle w:val="Hyperlink"/>
            <w:rFonts w:ascii="Arial" w:hAnsi="Arial" w:cs="Arial"/>
            <w:sz w:val="22"/>
            <w:szCs w:val="22"/>
          </w:rPr>
          <w:t>https://doi.org/10.1016/j.intmar.2010.02.002</w:t>
        </w:r>
      </w:hyperlink>
    </w:p>
    <w:p w14:paraId="535EE411" w14:textId="5B15F5B9" w:rsidR="001C12EA" w:rsidRPr="00F41F6A" w:rsidRDefault="00E579F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Zimmerman, J.L. (2001) ‘Conjectures regarding empirical managerial accounting research’, </w:t>
      </w:r>
      <w:r w:rsidRPr="00F41F6A">
        <w:rPr>
          <w:rFonts w:ascii="Arial" w:hAnsi="Arial" w:cs="Arial"/>
          <w:i/>
          <w:iCs/>
          <w:sz w:val="22"/>
          <w:szCs w:val="22"/>
        </w:rPr>
        <w:t>Journal of Accounting and Economics</w:t>
      </w:r>
      <w:r w:rsidRPr="00F41F6A">
        <w:rPr>
          <w:rFonts w:ascii="Arial" w:hAnsi="Arial" w:cs="Arial"/>
          <w:sz w:val="22"/>
          <w:szCs w:val="22"/>
        </w:rPr>
        <w:t xml:space="preserve">, 32(1–3), pp. 411–427. Available at: </w:t>
      </w:r>
      <w:hyperlink r:id="rId79" w:history="1">
        <w:r w:rsidRPr="00F41F6A">
          <w:rPr>
            <w:rStyle w:val="Hyperlink"/>
            <w:rFonts w:ascii="Arial" w:hAnsi="Arial" w:cs="Arial"/>
            <w:sz w:val="22"/>
            <w:szCs w:val="22"/>
          </w:rPr>
          <w:t>https://doi.org/10.1016/S0165-4101(01)00023-4</w:t>
        </w:r>
      </w:hyperlink>
    </w:p>
    <w:p w14:paraId="175CB845" w14:textId="0B126D84" w:rsidR="005C18C2" w:rsidRPr="00F41F6A" w:rsidRDefault="001C12EA" w:rsidP="00F92A09">
      <w:pPr>
        <w:spacing w:line="480" w:lineRule="auto"/>
        <w:jc w:val="both"/>
        <w:rPr>
          <w:rFonts w:ascii="Arial" w:hAnsi="Arial" w:cs="Arial"/>
          <w:sz w:val="22"/>
          <w:szCs w:val="22"/>
        </w:rPr>
      </w:pPr>
      <w:r w:rsidRPr="00F41F6A">
        <w:rPr>
          <w:rFonts w:ascii="Arial" w:hAnsi="Arial" w:cs="Arial"/>
          <w:sz w:val="22"/>
          <w:szCs w:val="22"/>
        </w:rPr>
        <w:br w:type="page"/>
      </w:r>
    </w:p>
    <w:p w14:paraId="5528106C" w14:textId="77777777" w:rsidR="005C18C2" w:rsidRPr="00BA07E5" w:rsidRDefault="005C18C2" w:rsidP="00F92A09">
      <w:pPr>
        <w:pStyle w:val="Heading1"/>
        <w:spacing w:line="480" w:lineRule="auto"/>
        <w:jc w:val="center"/>
        <w:rPr>
          <w:rFonts w:ascii="Arial" w:hAnsi="Arial" w:cs="Arial"/>
          <w:sz w:val="28"/>
          <w:szCs w:val="28"/>
        </w:rPr>
      </w:pPr>
      <w:bookmarkStart w:id="69" w:name="_Toc241167411"/>
      <w:r w:rsidRPr="00BA07E5">
        <w:rPr>
          <w:rFonts w:ascii="Arial" w:hAnsi="Arial" w:cs="Arial"/>
          <w:sz w:val="28"/>
          <w:szCs w:val="28"/>
        </w:rPr>
        <w:lastRenderedPageBreak/>
        <w:t>Acknowledgements</w:t>
      </w:r>
      <w:bookmarkEnd w:id="69"/>
    </w:p>
    <w:p w14:paraId="73BA54EF" w14:textId="0160BD89" w:rsidR="00C57130" w:rsidRPr="00BA07E5" w:rsidRDefault="00C57130" w:rsidP="00F92A09">
      <w:pPr>
        <w:pStyle w:val="Heading1"/>
        <w:spacing w:line="480" w:lineRule="auto"/>
        <w:jc w:val="center"/>
        <w:rPr>
          <w:rFonts w:ascii="Arial" w:hAnsi="Arial" w:cs="Arial"/>
          <w:sz w:val="28"/>
          <w:szCs w:val="28"/>
        </w:rPr>
      </w:pPr>
      <w:bookmarkStart w:id="70" w:name="_Toc241167412"/>
      <w:r w:rsidRPr="00BA07E5">
        <w:rPr>
          <w:rFonts w:ascii="Arial" w:hAnsi="Arial" w:cs="Arial"/>
          <w:sz w:val="28"/>
          <w:szCs w:val="28"/>
        </w:rPr>
        <w:t>AI-use statements</w:t>
      </w:r>
      <w:bookmarkEnd w:id="70"/>
    </w:p>
    <w:p w14:paraId="7D0ADA92" w14:textId="072CFEAA" w:rsidR="005C18C2" w:rsidRPr="00F41F6A" w:rsidRDefault="005C18C2" w:rsidP="00F92A09">
      <w:pPr>
        <w:tabs>
          <w:tab w:val="left" w:pos="180"/>
        </w:tabs>
        <w:spacing w:line="480" w:lineRule="auto"/>
        <w:jc w:val="both"/>
        <w:rPr>
          <w:rFonts w:ascii="Arial" w:hAnsi="Arial" w:cs="Arial"/>
          <w:sz w:val="22"/>
          <w:szCs w:val="22"/>
        </w:rPr>
      </w:pPr>
      <w:r w:rsidRPr="00F41F6A">
        <w:rPr>
          <w:rFonts w:ascii="Arial" w:hAnsi="Arial" w:cs="Arial"/>
          <w:sz w:val="22"/>
          <w:szCs w:val="22"/>
        </w:rPr>
        <w:t xml:space="preserve">I used Grammarly and ChatGPT for </w:t>
      </w:r>
      <w:r w:rsidR="00C57130" w:rsidRPr="00F41F6A">
        <w:rPr>
          <w:rFonts w:ascii="Arial" w:hAnsi="Arial" w:cs="Arial"/>
          <w:sz w:val="22"/>
          <w:szCs w:val="22"/>
        </w:rPr>
        <w:t>proofreading and to identify grammatical, spelling,</w:t>
      </w:r>
      <w:r w:rsidRPr="00F41F6A">
        <w:rPr>
          <w:rFonts w:ascii="Arial" w:hAnsi="Arial" w:cs="Arial"/>
          <w:sz w:val="22"/>
          <w:szCs w:val="22"/>
        </w:rPr>
        <w:t xml:space="preserve"> and sentence-structure errors.</w:t>
      </w:r>
    </w:p>
    <w:p w14:paraId="246FFCFD" w14:textId="540C6FFB" w:rsidR="005C18C2" w:rsidRPr="00F41F6A" w:rsidRDefault="005C18C2" w:rsidP="00F92A09">
      <w:pPr>
        <w:tabs>
          <w:tab w:val="left" w:pos="180"/>
        </w:tabs>
        <w:spacing w:line="480" w:lineRule="auto"/>
        <w:jc w:val="both"/>
        <w:rPr>
          <w:rFonts w:ascii="Arial" w:hAnsi="Arial" w:cs="Arial"/>
          <w:sz w:val="22"/>
          <w:szCs w:val="22"/>
        </w:rPr>
      </w:pPr>
      <w:r w:rsidRPr="00F41F6A">
        <w:rPr>
          <w:rFonts w:ascii="Arial" w:hAnsi="Arial" w:cs="Arial"/>
          <w:sz w:val="22"/>
          <w:szCs w:val="22"/>
        </w:rPr>
        <w:t>I used the built-in Gemini tool in</w:t>
      </w:r>
      <w:r w:rsidR="00A01D67">
        <w:rPr>
          <w:rFonts w:ascii="Arial" w:hAnsi="Arial" w:cs="Arial"/>
          <w:sz w:val="22"/>
          <w:szCs w:val="22"/>
        </w:rPr>
        <w:t xml:space="preserve"> google</w:t>
      </w:r>
      <w:r w:rsidRPr="00F41F6A">
        <w:rPr>
          <w:rFonts w:ascii="Arial" w:hAnsi="Arial" w:cs="Arial"/>
          <w:sz w:val="22"/>
          <w:szCs w:val="22"/>
        </w:rPr>
        <w:t xml:space="preserve"> </w:t>
      </w:r>
      <w:r w:rsidR="00C57130" w:rsidRPr="00F41F6A">
        <w:rPr>
          <w:rFonts w:ascii="Arial" w:hAnsi="Arial" w:cs="Arial"/>
          <w:sz w:val="22"/>
          <w:szCs w:val="22"/>
        </w:rPr>
        <w:t>Colab</w:t>
      </w:r>
      <w:r w:rsidRPr="00F41F6A">
        <w:rPr>
          <w:rFonts w:ascii="Arial" w:hAnsi="Arial" w:cs="Arial"/>
          <w:sz w:val="22"/>
          <w:szCs w:val="22"/>
        </w:rPr>
        <w:t xml:space="preserve"> to support parts of my coding, including troubleshooting code and improving </w:t>
      </w:r>
      <w:r w:rsidR="00C57130" w:rsidRPr="00F41F6A">
        <w:rPr>
          <w:rFonts w:ascii="Arial" w:hAnsi="Arial" w:cs="Arial"/>
          <w:sz w:val="22"/>
          <w:szCs w:val="22"/>
        </w:rPr>
        <w:t>graph presentation</w:t>
      </w:r>
      <w:r w:rsidRPr="00F41F6A">
        <w:rPr>
          <w:rFonts w:ascii="Arial" w:hAnsi="Arial" w:cs="Arial"/>
          <w:sz w:val="22"/>
          <w:szCs w:val="22"/>
        </w:rPr>
        <w:t>.</w:t>
      </w:r>
    </w:p>
    <w:p w14:paraId="0AEFB9C0" w14:textId="18C45166" w:rsidR="001C12EA" w:rsidRPr="00F41F6A" w:rsidRDefault="005C18C2" w:rsidP="00F92A09">
      <w:pPr>
        <w:tabs>
          <w:tab w:val="left" w:pos="180"/>
        </w:tabs>
        <w:spacing w:line="480" w:lineRule="auto"/>
        <w:jc w:val="both"/>
        <w:rPr>
          <w:rFonts w:ascii="Arial" w:hAnsi="Arial" w:cs="Arial"/>
          <w:sz w:val="22"/>
          <w:szCs w:val="22"/>
        </w:rPr>
      </w:pPr>
      <w:r w:rsidRPr="00F41F6A">
        <w:rPr>
          <w:rFonts w:ascii="Arial" w:hAnsi="Arial" w:cs="Arial"/>
          <w:sz w:val="22"/>
          <w:szCs w:val="22"/>
        </w:rPr>
        <w:t>I used ChatGPT to support my research process by providing g</w:t>
      </w:r>
      <w:r w:rsidR="00A01D67">
        <w:rPr>
          <w:rFonts w:ascii="Arial" w:hAnsi="Arial" w:cs="Arial"/>
          <w:sz w:val="22"/>
          <w:szCs w:val="22"/>
        </w:rPr>
        <w:t>uida</w:t>
      </w:r>
      <w:r w:rsidRPr="00F41F6A">
        <w:rPr>
          <w:rFonts w:ascii="Arial" w:hAnsi="Arial" w:cs="Arial"/>
          <w:sz w:val="22"/>
          <w:szCs w:val="22"/>
        </w:rPr>
        <w:t>nce</w:t>
      </w:r>
      <w:r w:rsidR="00CA7542" w:rsidRPr="00F41F6A">
        <w:rPr>
          <w:rFonts w:ascii="Arial" w:hAnsi="Arial" w:cs="Arial"/>
          <w:sz w:val="22"/>
          <w:szCs w:val="22"/>
        </w:rPr>
        <w:t xml:space="preserve"> and help</w:t>
      </w:r>
      <w:r w:rsidRPr="00F41F6A">
        <w:rPr>
          <w:rFonts w:ascii="Arial" w:hAnsi="Arial" w:cs="Arial"/>
          <w:sz w:val="22"/>
          <w:szCs w:val="22"/>
        </w:rPr>
        <w:t xml:space="preserve"> on </w:t>
      </w:r>
      <w:r w:rsidR="00F026EA" w:rsidRPr="00F41F6A">
        <w:rPr>
          <w:rFonts w:ascii="Arial" w:hAnsi="Arial" w:cs="Arial"/>
          <w:sz w:val="22"/>
          <w:szCs w:val="22"/>
        </w:rPr>
        <w:t>concept</w:t>
      </w:r>
      <w:r w:rsidR="00771260" w:rsidRPr="00F41F6A">
        <w:rPr>
          <w:rFonts w:ascii="Arial" w:hAnsi="Arial" w:cs="Arial"/>
          <w:sz w:val="22"/>
          <w:szCs w:val="22"/>
        </w:rPr>
        <w:t>ual parts</w:t>
      </w:r>
      <w:r w:rsidRPr="00F41F6A">
        <w:rPr>
          <w:rFonts w:ascii="Arial" w:hAnsi="Arial" w:cs="Arial"/>
          <w:sz w:val="22"/>
          <w:szCs w:val="22"/>
        </w:rPr>
        <w:t>. The final selection and use of academic sources were checked and decided by me.</w:t>
      </w:r>
    </w:p>
    <w:p w14:paraId="186EB170" w14:textId="38146424" w:rsidR="00783A86" w:rsidRPr="00F41F6A" w:rsidRDefault="001C12EA" w:rsidP="00D26914">
      <w:pPr>
        <w:rPr>
          <w:rFonts w:ascii="Arial" w:hAnsi="Arial" w:cs="Arial"/>
          <w:sz w:val="22"/>
          <w:szCs w:val="22"/>
        </w:rPr>
      </w:pPr>
      <w:r w:rsidRPr="00F41F6A">
        <w:rPr>
          <w:rFonts w:ascii="Arial" w:hAnsi="Arial" w:cs="Arial"/>
          <w:sz w:val="22"/>
          <w:szCs w:val="22"/>
        </w:rPr>
        <w:br w:type="page"/>
      </w:r>
    </w:p>
    <w:p w14:paraId="0730A6F0" w14:textId="4194C1A8" w:rsidR="00241FA6" w:rsidRPr="00BA07E5" w:rsidRDefault="00241FA6" w:rsidP="00785D8D">
      <w:pPr>
        <w:pStyle w:val="Heading1"/>
        <w:jc w:val="center"/>
        <w:rPr>
          <w:rFonts w:ascii="Arial" w:hAnsi="Arial" w:cs="Arial"/>
          <w:sz w:val="28"/>
          <w:szCs w:val="28"/>
        </w:rPr>
      </w:pPr>
      <w:bookmarkStart w:id="71" w:name="_Toc241167413"/>
      <w:r w:rsidRPr="00BA07E5">
        <w:rPr>
          <w:rFonts w:ascii="Arial" w:hAnsi="Arial" w:cs="Arial"/>
          <w:sz w:val="28"/>
          <w:szCs w:val="28"/>
        </w:rPr>
        <w:lastRenderedPageBreak/>
        <w:t>APPENDIX</w:t>
      </w:r>
      <w:bookmarkEnd w:id="71"/>
    </w:p>
    <w:p w14:paraId="7080F417" w14:textId="77777777" w:rsidR="00241FA6" w:rsidRPr="00F41F6A" w:rsidRDefault="00241FA6" w:rsidP="006E1420">
      <w:pPr>
        <w:spacing w:line="360" w:lineRule="auto"/>
        <w:rPr>
          <w:rFonts w:ascii="Arial" w:hAnsi="Arial" w:cs="Arial"/>
          <w:sz w:val="22"/>
          <w:szCs w:val="22"/>
        </w:rPr>
      </w:pPr>
    </w:p>
    <w:p w14:paraId="1E210B52" w14:textId="77777777" w:rsidR="00241FA6" w:rsidRPr="00F41F6A" w:rsidRDefault="00241FA6" w:rsidP="006E1420">
      <w:pPr>
        <w:pStyle w:val="Heading2"/>
        <w:spacing w:line="360" w:lineRule="auto"/>
        <w:rPr>
          <w:rFonts w:ascii="Arial" w:hAnsi="Arial" w:cs="Arial"/>
          <w:sz w:val="22"/>
          <w:szCs w:val="22"/>
        </w:rPr>
      </w:pPr>
      <w:bookmarkStart w:id="72" w:name="_Toc241167414"/>
      <w:r w:rsidRPr="00F41F6A">
        <w:rPr>
          <w:rFonts w:ascii="Arial" w:hAnsi="Arial" w:cs="Arial"/>
          <w:sz w:val="22"/>
          <w:szCs w:val="22"/>
        </w:rPr>
        <w:t>Appendix 4A: Sales migration and market context</w:t>
      </w:r>
      <w:bookmarkEnd w:id="72"/>
    </w:p>
    <w:p w14:paraId="74BC1118" w14:textId="77777777" w:rsidR="00241FA6" w:rsidRPr="00F41F6A" w:rsidRDefault="00241FA6" w:rsidP="006E1420">
      <w:pPr>
        <w:pStyle w:val="Heading3"/>
        <w:spacing w:line="360" w:lineRule="auto"/>
        <w:rPr>
          <w:rFonts w:ascii="Arial" w:hAnsi="Arial" w:cs="Arial"/>
          <w:sz w:val="22"/>
          <w:szCs w:val="22"/>
        </w:rPr>
      </w:pPr>
      <w:bookmarkStart w:id="73" w:name="_Toc241167415"/>
      <w:r w:rsidRPr="00F41F6A">
        <w:rPr>
          <w:rFonts w:ascii="Arial" w:hAnsi="Arial" w:cs="Arial"/>
          <w:sz w:val="22"/>
          <w:szCs w:val="22"/>
        </w:rPr>
        <w:t>Appendix Figure 4A.1: Python output for sales migration</w:t>
      </w:r>
      <w:bookmarkEnd w:id="73"/>
    </w:p>
    <w:p w14:paraId="6DE8AA6B" w14:textId="77777777" w:rsidR="00241FA6" w:rsidRPr="00F41F6A" w:rsidRDefault="00241FA6" w:rsidP="006E1420">
      <w:pPr>
        <w:spacing w:line="360" w:lineRule="auto"/>
        <w:rPr>
          <w:rFonts w:ascii="Arial" w:hAnsi="Arial" w:cs="Arial"/>
          <w:sz w:val="22"/>
          <w:szCs w:val="22"/>
        </w:rPr>
      </w:pPr>
      <w:r w:rsidRPr="00F41F6A">
        <w:rPr>
          <w:rFonts w:ascii="Arial" w:hAnsi="Arial" w:cs="Arial"/>
          <w:noProof/>
          <w:sz w:val="22"/>
          <w:szCs w:val="22"/>
        </w:rPr>
        <w:drawing>
          <wp:inline distT="0" distB="0" distL="0" distR="0" wp14:anchorId="631C791E" wp14:editId="565F6FC1">
            <wp:extent cx="5730240" cy="1501140"/>
            <wp:effectExtent l="0" t="0" r="3810" b="3810"/>
            <wp:docPr id="15847377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0240" cy="1501140"/>
                    </a:xfrm>
                    <a:prstGeom prst="rect">
                      <a:avLst/>
                    </a:prstGeom>
                    <a:noFill/>
                    <a:ln>
                      <a:noFill/>
                    </a:ln>
                  </pic:spPr>
                </pic:pic>
              </a:graphicData>
            </a:graphic>
          </wp:inline>
        </w:drawing>
      </w:r>
    </w:p>
    <w:p w14:paraId="11DECFDF" w14:textId="77777777" w:rsidR="00241FA6" w:rsidRPr="00F41F6A" w:rsidRDefault="00241FA6" w:rsidP="006E1420">
      <w:pPr>
        <w:pStyle w:val="Heading3"/>
        <w:spacing w:line="360" w:lineRule="auto"/>
        <w:rPr>
          <w:rFonts w:ascii="Arial" w:hAnsi="Arial" w:cs="Arial"/>
          <w:sz w:val="22"/>
          <w:szCs w:val="22"/>
        </w:rPr>
      </w:pPr>
      <w:bookmarkStart w:id="74" w:name="_Toc241167416"/>
      <w:r w:rsidRPr="00F41F6A">
        <w:rPr>
          <w:rFonts w:ascii="Arial" w:hAnsi="Arial" w:cs="Arial"/>
          <w:sz w:val="22"/>
          <w:szCs w:val="22"/>
        </w:rPr>
        <w:t>Appendix Figure 4A.2: STATISTA GRAPH</w:t>
      </w:r>
      <w:bookmarkEnd w:id="74"/>
    </w:p>
    <w:p w14:paraId="2BD96160" w14:textId="77777777" w:rsidR="00241FA6" w:rsidRPr="00F41F6A" w:rsidRDefault="00241FA6" w:rsidP="006E1420">
      <w:pPr>
        <w:spacing w:line="360" w:lineRule="auto"/>
        <w:rPr>
          <w:rFonts w:ascii="Arial" w:hAnsi="Arial" w:cs="Arial"/>
          <w:sz w:val="22"/>
          <w:szCs w:val="22"/>
        </w:rPr>
      </w:pPr>
      <w:r w:rsidRPr="00F41F6A">
        <w:rPr>
          <w:rFonts w:ascii="Arial" w:hAnsi="Arial" w:cs="Arial"/>
          <w:sz w:val="22"/>
          <w:szCs w:val="22"/>
        </w:rPr>
        <w:t xml:space="preserve">    </w:t>
      </w:r>
      <w:r w:rsidRPr="00F41F6A">
        <w:rPr>
          <w:rFonts w:ascii="Arial" w:hAnsi="Arial" w:cs="Arial"/>
          <w:noProof/>
          <w:sz w:val="22"/>
          <w:szCs w:val="22"/>
        </w:rPr>
        <w:drawing>
          <wp:inline distT="0" distB="0" distL="0" distR="0" wp14:anchorId="264F229F" wp14:editId="44EFE9A1">
            <wp:extent cx="5731510" cy="2755265"/>
            <wp:effectExtent l="0" t="0" r="2540" b="6985"/>
            <wp:docPr id="21187410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1510" cy="2755265"/>
                    </a:xfrm>
                    <a:prstGeom prst="rect">
                      <a:avLst/>
                    </a:prstGeom>
                    <a:noFill/>
                    <a:ln>
                      <a:noFill/>
                    </a:ln>
                  </pic:spPr>
                </pic:pic>
              </a:graphicData>
            </a:graphic>
          </wp:inline>
        </w:drawing>
      </w:r>
    </w:p>
    <w:p w14:paraId="4D795EAA" w14:textId="77777777" w:rsidR="00241FA6" w:rsidRPr="00F41F6A" w:rsidRDefault="00241FA6" w:rsidP="006E1420">
      <w:pPr>
        <w:pStyle w:val="Heading3"/>
        <w:spacing w:line="360" w:lineRule="auto"/>
        <w:rPr>
          <w:rFonts w:ascii="Arial" w:hAnsi="Arial" w:cs="Arial"/>
          <w:sz w:val="22"/>
          <w:szCs w:val="22"/>
        </w:rPr>
      </w:pPr>
    </w:p>
    <w:p w14:paraId="443181D7" w14:textId="77777777" w:rsidR="00241FA6" w:rsidRPr="00F41F6A" w:rsidRDefault="00241FA6" w:rsidP="006E1420">
      <w:pPr>
        <w:pStyle w:val="Heading3"/>
        <w:spacing w:line="360" w:lineRule="auto"/>
        <w:rPr>
          <w:rFonts w:ascii="Arial" w:hAnsi="Arial" w:cs="Arial"/>
          <w:sz w:val="22"/>
          <w:szCs w:val="22"/>
        </w:rPr>
      </w:pPr>
      <w:bookmarkStart w:id="75" w:name="_Toc241167417"/>
      <w:r w:rsidRPr="00F41F6A">
        <w:rPr>
          <w:rFonts w:ascii="Arial" w:hAnsi="Arial" w:cs="Arial"/>
          <w:sz w:val="22"/>
          <w:szCs w:val="22"/>
        </w:rPr>
        <w:t>Appendix Figure 4A.3: ONS GRAPH</w:t>
      </w:r>
      <w:bookmarkEnd w:id="75"/>
    </w:p>
    <w:p w14:paraId="3A4EE607" w14:textId="77777777" w:rsidR="00241FA6" w:rsidRPr="00F41F6A" w:rsidRDefault="00241FA6" w:rsidP="006E1420">
      <w:pPr>
        <w:spacing w:line="360" w:lineRule="auto"/>
        <w:rPr>
          <w:rFonts w:ascii="Arial" w:hAnsi="Arial" w:cs="Arial"/>
          <w:sz w:val="22"/>
          <w:szCs w:val="22"/>
        </w:rPr>
      </w:pPr>
      <w:r w:rsidRPr="00F41F6A">
        <w:rPr>
          <w:rFonts w:ascii="Arial" w:hAnsi="Arial" w:cs="Arial"/>
          <w:sz w:val="22"/>
          <w:szCs w:val="22"/>
        </w:rPr>
        <w:t xml:space="preserve">           </w:t>
      </w:r>
      <w:r w:rsidRPr="00F41F6A">
        <w:rPr>
          <w:rFonts w:ascii="Arial" w:hAnsi="Arial" w:cs="Arial"/>
          <w:noProof/>
          <w:sz w:val="22"/>
          <w:szCs w:val="22"/>
        </w:rPr>
        <w:drawing>
          <wp:inline distT="0" distB="0" distL="0" distR="0" wp14:anchorId="42E2A459" wp14:editId="4AAE2D33">
            <wp:extent cx="4716780" cy="2164080"/>
            <wp:effectExtent l="0" t="0" r="7620" b="7620"/>
            <wp:docPr id="5873448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716780" cy="2164080"/>
                    </a:xfrm>
                    <a:prstGeom prst="rect">
                      <a:avLst/>
                    </a:prstGeom>
                    <a:noFill/>
                    <a:ln>
                      <a:noFill/>
                    </a:ln>
                  </pic:spPr>
                </pic:pic>
              </a:graphicData>
            </a:graphic>
          </wp:inline>
        </w:drawing>
      </w:r>
    </w:p>
    <w:p w14:paraId="7FDB7AF9" w14:textId="77777777" w:rsidR="00241FA6" w:rsidRPr="00F41F6A" w:rsidRDefault="00241FA6" w:rsidP="006E1420">
      <w:pPr>
        <w:spacing w:line="360" w:lineRule="auto"/>
        <w:rPr>
          <w:rFonts w:ascii="Arial" w:hAnsi="Arial" w:cs="Arial"/>
          <w:sz w:val="22"/>
          <w:szCs w:val="22"/>
        </w:rPr>
      </w:pPr>
    </w:p>
    <w:p w14:paraId="220999E5" w14:textId="77777777" w:rsidR="00241FA6" w:rsidRPr="00F41F6A" w:rsidRDefault="00241FA6" w:rsidP="006E1420">
      <w:pPr>
        <w:spacing w:line="360" w:lineRule="auto"/>
        <w:rPr>
          <w:rFonts w:ascii="Arial" w:hAnsi="Arial" w:cs="Arial"/>
          <w:sz w:val="22"/>
          <w:szCs w:val="22"/>
        </w:rPr>
      </w:pPr>
      <w:r w:rsidRPr="00F41F6A">
        <w:rPr>
          <w:rFonts w:ascii="Arial" w:hAnsi="Arial" w:cs="Arial"/>
          <w:sz w:val="22"/>
          <w:szCs w:val="22"/>
        </w:rPr>
        <w:t xml:space="preserve">          </w:t>
      </w:r>
      <w:r w:rsidRPr="00F41F6A">
        <w:rPr>
          <w:rFonts w:ascii="Arial" w:hAnsi="Arial" w:cs="Arial"/>
          <w:noProof/>
          <w:sz w:val="22"/>
          <w:szCs w:val="22"/>
        </w:rPr>
        <w:drawing>
          <wp:inline distT="0" distB="0" distL="0" distR="0" wp14:anchorId="097E6081" wp14:editId="66D313DF">
            <wp:extent cx="4617720" cy="2164080"/>
            <wp:effectExtent l="0" t="0" r="0" b="7620"/>
            <wp:docPr id="579281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617720" cy="2164080"/>
                    </a:xfrm>
                    <a:prstGeom prst="rect">
                      <a:avLst/>
                    </a:prstGeom>
                    <a:noFill/>
                    <a:ln>
                      <a:noFill/>
                    </a:ln>
                  </pic:spPr>
                </pic:pic>
              </a:graphicData>
            </a:graphic>
          </wp:inline>
        </w:drawing>
      </w:r>
    </w:p>
    <w:p w14:paraId="6561AE58" w14:textId="77777777" w:rsidR="00241FA6" w:rsidRPr="00F41F6A" w:rsidRDefault="00241FA6" w:rsidP="006E1420">
      <w:pPr>
        <w:spacing w:line="360" w:lineRule="auto"/>
        <w:rPr>
          <w:rFonts w:ascii="Arial" w:hAnsi="Arial" w:cs="Arial"/>
          <w:sz w:val="22"/>
          <w:szCs w:val="22"/>
        </w:rPr>
      </w:pPr>
    </w:p>
    <w:p w14:paraId="6F6A6319" w14:textId="77777777" w:rsidR="00241FA6" w:rsidRPr="00F41F6A" w:rsidRDefault="00241FA6" w:rsidP="006E1420">
      <w:pPr>
        <w:spacing w:line="360" w:lineRule="auto"/>
        <w:rPr>
          <w:rFonts w:ascii="Arial" w:hAnsi="Arial" w:cs="Arial"/>
          <w:sz w:val="22"/>
          <w:szCs w:val="22"/>
        </w:rPr>
      </w:pPr>
      <w:r w:rsidRPr="00F41F6A">
        <w:rPr>
          <w:rFonts w:ascii="Arial" w:hAnsi="Arial" w:cs="Arial"/>
          <w:sz w:val="22"/>
          <w:szCs w:val="22"/>
        </w:rPr>
        <w:t xml:space="preserve">            </w:t>
      </w:r>
      <w:r w:rsidRPr="00F41F6A">
        <w:rPr>
          <w:rFonts w:ascii="Arial" w:hAnsi="Arial" w:cs="Arial"/>
          <w:noProof/>
          <w:sz w:val="22"/>
          <w:szCs w:val="22"/>
        </w:rPr>
        <w:drawing>
          <wp:inline distT="0" distB="0" distL="0" distR="0" wp14:anchorId="1A0B8C00" wp14:editId="2FA4F837">
            <wp:extent cx="4838700" cy="2186940"/>
            <wp:effectExtent l="0" t="0" r="0" b="3810"/>
            <wp:docPr id="1483183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838700" cy="2186940"/>
                    </a:xfrm>
                    <a:prstGeom prst="rect">
                      <a:avLst/>
                    </a:prstGeom>
                    <a:noFill/>
                    <a:ln>
                      <a:noFill/>
                    </a:ln>
                  </pic:spPr>
                </pic:pic>
              </a:graphicData>
            </a:graphic>
          </wp:inline>
        </w:drawing>
      </w:r>
    </w:p>
    <w:p w14:paraId="5F689CF5" w14:textId="77777777" w:rsidR="00241FA6" w:rsidRPr="00F41F6A" w:rsidRDefault="00241FA6" w:rsidP="006E1420">
      <w:pPr>
        <w:spacing w:line="360" w:lineRule="auto"/>
        <w:rPr>
          <w:rFonts w:ascii="Arial" w:hAnsi="Arial" w:cs="Arial"/>
          <w:sz w:val="22"/>
          <w:szCs w:val="22"/>
        </w:rPr>
      </w:pPr>
    </w:p>
    <w:p w14:paraId="4B5A4BFA" w14:textId="77777777" w:rsidR="00241FA6" w:rsidRPr="00F41F6A" w:rsidRDefault="00241FA6" w:rsidP="006E1420">
      <w:pPr>
        <w:pStyle w:val="Heading2"/>
        <w:spacing w:line="360" w:lineRule="auto"/>
        <w:rPr>
          <w:rFonts w:ascii="Arial" w:hAnsi="Arial" w:cs="Arial"/>
          <w:sz w:val="22"/>
          <w:szCs w:val="22"/>
        </w:rPr>
      </w:pPr>
      <w:bookmarkStart w:id="76" w:name="_Toc241167418"/>
      <w:r w:rsidRPr="00F41F6A">
        <w:rPr>
          <w:rFonts w:ascii="Arial" w:hAnsi="Arial" w:cs="Arial"/>
          <w:sz w:val="22"/>
          <w:szCs w:val="22"/>
        </w:rPr>
        <w:lastRenderedPageBreak/>
        <w:t>Appendix 4B: Segment profitability and compensation</w:t>
      </w:r>
      <w:bookmarkEnd w:id="76"/>
    </w:p>
    <w:p w14:paraId="6221A204" w14:textId="77777777" w:rsidR="00241FA6" w:rsidRPr="00F41F6A" w:rsidRDefault="00241FA6" w:rsidP="006E1420">
      <w:pPr>
        <w:pStyle w:val="Heading3"/>
        <w:spacing w:line="360" w:lineRule="auto"/>
        <w:rPr>
          <w:rFonts w:ascii="Arial" w:hAnsi="Arial" w:cs="Arial"/>
          <w:sz w:val="22"/>
          <w:szCs w:val="22"/>
        </w:rPr>
      </w:pPr>
      <w:bookmarkStart w:id="77" w:name="_Toc241167419"/>
      <w:r w:rsidRPr="00F41F6A">
        <w:rPr>
          <w:rFonts w:ascii="Arial" w:hAnsi="Arial" w:cs="Arial"/>
          <w:sz w:val="22"/>
          <w:szCs w:val="22"/>
        </w:rPr>
        <w:t>Appendix Table 4B.1: Compensation analysis</w:t>
      </w:r>
      <w:bookmarkEnd w:id="77"/>
    </w:p>
    <w:p w14:paraId="3F515862" w14:textId="77777777" w:rsidR="00241FA6" w:rsidRPr="00F41F6A" w:rsidRDefault="00241FA6" w:rsidP="006E1420">
      <w:pPr>
        <w:spacing w:line="360" w:lineRule="auto"/>
        <w:rPr>
          <w:rFonts w:ascii="Arial" w:hAnsi="Arial" w:cs="Arial"/>
          <w:sz w:val="22"/>
          <w:szCs w:val="22"/>
        </w:rPr>
      </w:pPr>
      <w:r w:rsidRPr="00F41F6A">
        <w:rPr>
          <w:rFonts w:ascii="Arial" w:hAnsi="Arial" w:cs="Arial"/>
          <w:noProof/>
          <w:sz w:val="22"/>
          <w:szCs w:val="22"/>
        </w:rPr>
        <w:drawing>
          <wp:inline distT="0" distB="0" distL="0" distR="0" wp14:anchorId="427B21CC" wp14:editId="08CC6D26">
            <wp:extent cx="5730240" cy="2415540"/>
            <wp:effectExtent l="0" t="0" r="3810" b="3810"/>
            <wp:docPr id="18886943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0240" cy="2415540"/>
                    </a:xfrm>
                    <a:prstGeom prst="rect">
                      <a:avLst/>
                    </a:prstGeom>
                    <a:noFill/>
                    <a:ln>
                      <a:noFill/>
                    </a:ln>
                  </pic:spPr>
                </pic:pic>
              </a:graphicData>
            </a:graphic>
          </wp:inline>
        </w:drawing>
      </w:r>
    </w:p>
    <w:p w14:paraId="2EB874C7" w14:textId="77777777" w:rsidR="00241FA6" w:rsidRPr="00F41F6A" w:rsidRDefault="00241FA6" w:rsidP="006E1420">
      <w:pPr>
        <w:pStyle w:val="Heading3"/>
        <w:spacing w:line="360" w:lineRule="auto"/>
        <w:rPr>
          <w:rFonts w:ascii="Arial" w:hAnsi="Arial" w:cs="Arial"/>
          <w:sz w:val="22"/>
          <w:szCs w:val="22"/>
        </w:rPr>
      </w:pPr>
      <w:bookmarkStart w:id="78" w:name="_Toc241167420"/>
      <w:r w:rsidRPr="00F41F6A">
        <w:rPr>
          <w:rFonts w:ascii="Arial" w:hAnsi="Arial" w:cs="Arial"/>
          <w:sz w:val="22"/>
          <w:szCs w:val="22"/>
        </w:rPr>
        <w:t>Appendix Table 4B.2: Online/Directory margin reporting-break regression</w:t>
      </w:r>
      <w:bookmarkEnd w:id="78"/>
    </w:p>
    <w:p w14:paraId="7564D393" w14:textId="77777777" w:rsidR="00241FA6" w:rsidRPr="00F41F6A" w:rsidRDefault="00241FA6" w:rsidP="006E1420">
      <w:pPr>
        <w:spacing w:line="360" w:lineRule="auto"/>
        <w:rPr>
          <w:rFonts w:ascii="Arial" w:hAnsi="Arial" w:cs="Arial"/>
          <w:sz w:val="22"/>
          <w:szCs w:val="22"/>
        </w:rPr>
      </w:pPr>
      <w:r w:rsidRPr="00F41F6A">
        <w:rPr>
          <w:rFonts w:ascii="Arial" w:hAnsi="Arial" w:cs="Arial"/>
          <w:noProof/>
          <w:sz w:val="22"/>
          <w:szCs w:val="22"/>
        </w:rPr>
        <w:drawing>
          <wp:inline distT="0" distB="0" distL="0" distR="0" wp14:anchorId="2583FCB5" wp14:editId="16ED7B6E">
            <wp:extent cx="5730240" cy="3467100"/>
            <wp:effectExtent l="0" t="0" r="3810" b="0"/>
            <wp:docPr id="9426988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30240" cy="3467100"/>
                    </a:xfrm>
                    <a:prstGeom prst="rect">
                      <a:avLst/>
                    </a:prstGeom>
                    <a:noFill/>
                    <a:ln>
                      <a:noFill/>
                    </a:ln>
                  </pic:spPr>
                </pic:pic>
              </a:graphicData>
            </a:graphic>
          </wp:inline>
        </w:drawing>
      </w:r>
    </w:p>
    <w:p w14:paraId="3815B413" w14:textId="77777777" w:rsidR="00241FA6" w:rsidRPr="00F41F6A" w:rsidRDefault="00241FA6" w:rsidP="006E1420">
      <w:pPr>
        <w:spacing w:line="360" w:lineRule="auto"/>
        <w:rPr>
          <w:rFonts w:ascii="Arial" w:hAnsi="Arial" w:cs="Arial"/>
          <w:sz w:val="22"/>
          <w:szCs w:val="22"/>
        </w:rPr>
      </w:pPr>
      <w:r w:rsidRPr="00F41F6A">
        <w:rPr>
          <w:rFonts w:ascii="Arial" w:hAnsi="Arial" w:cs="Arial"/>
          <w:noProof/>
          <w:sz w:val="22"/>
          <w:szCs w:val="22"/>
        </w:rPr>
        <w:drawing>
          <wp:inline distT="0" distB="0" distL="0" distR="0" wp14:anchorId="5123ABB3" wp14:editId="607EDEBF">
            <wp:extent cx="5730240" cy="1310640"/>
            <wp:effectExtent l="0" t="0" r="3810" b="3810"/>
            <wp:docPr id="5610880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0240" cy="1310640"/>
                    </a:xfrm>
                    <a:prstGeom prst="rect">
                      <a:avLst/>
                    </a:prstGeom>
                    <a:noFill/>
                    <a:ln>
                      <a:noFill/>
                    </a:ln>
                  </pic:spPr>
                </pic:pic>
              </a:graphicData>
            </a:graphic>
          </wp:inline>
        </w:drawing>
      </w:r>
    </w:p>
    <w:p w14:paraId="33AA188A" w14:textId="77777777" w:rsidR="00241FA6" w:rsidRPr="00F41F6A" w:rsidRDefault="00241FA6" w:rsidP="006E1420">
      <w:pPr>
        <w:pStyle w:val="Heading2"/>
        <w:spacing w:line="360" w:lineRule="auto"/>
        <w:rPr>
          <w:rFonts w:ascii="Arial" w:hAnsi="Arial" w:cs="Arial"/>
          <w:sz w:val="22"/>
          <w:szCs w:val="22"/>
        </w:rPr>
      </w:pPr>
      <w:bookmarkStart w:id="79" w:name="_Toc241167421"/>
      <w:r w:rsidRPr="00F41F6A">
        <w:rPr>
          <w:rFonts w:ascii="Arial" w:hAnsi="Arial" w:cs="Arial"/>
          <w:sz w:val="22"/>
          <w:szCs w:val="22"/>
        </w:rPr>
        <w:lastRenderedPageBreak/>
        <w:t>Appendix 4C: Correlation, regression and cost analysis</w:t>
      </w:r>
      <w:bookmarkEnd w:id="79"/>
    </w:p>
    <w:p w14:paraId="1F7C4598" w14:textId="77777777" w:rsidR="00241FA6" w:rsidRPr="00F41F6A" w:rsidRDefault="00241FA6" w:rsidP="006E1420">
      <w:pPr>
        <w:pStyle w:val="Heading3"/>
        <w:spacing w:line="360" w:lineRule="auto"/>
        <w:rPr>
          <w:rFonts w:ascii="Arial" w:hAnsi="Arial" w:cs="Arial"/>
          <w:sz w:val="22"/>
          <w:szCs w:val="22"/>
        </w:rPr>
      </w:pPr>
      <w:bookmarkStart w:id="80" w:name="_Toc241167422"/>
      <w:r w:rsidRPr="00F41F6A">
        <w:rPr>
          <w:rFonts w:ascii="Arial" w:hAnsi="Arial" w:cs="Arial"/>
          <w:sz w:val="22"/>
          <w:szCs w:val="22"/>
        </w:rPr>
        <w:t>Appendix Table 4C.1: Pearson correlation matrix</w:t>
      </w:r>
      <w:bookmarkEnd w:id="80"/>
    </w:p>
    <w:p w14:paraId="7D869B6D" w14:textId="77777777" w:rsidR="00241FA6" w:rsidRPr="00F41F6A" w:rsidRDefault="00241FA6" w:rsidP="006E1420">
      <w:pPr>
        <w:spacing w:line="360" w:lineRule="auto"/>
        <w:rPr>
          <w:rFonts w:ascii="Arial" w:hAnsi="Arial" w:cs="Arial"/>
          <w:sz w:val="22"/>
          <w:szCs w:val="22"/>
        </w:rPr>
      </w:pPr>
      <w:r w:rsidRPr="00F41F6A">
        <w:rPr>
          <w:rFonts w:ascii="Arial" w:hAnsi="Arial" w:cs="Arial"/>
          <w:noProof/>
          <w:sz w:val="22"/>
          <w:szCs w:val="22"/>
        </w:rPr>
        <w:drawing>
          <wp:inline distT="0" distB="0" distL="0" distR="0" wp14:anchorId="7E3434BA" wp14:editId="5986796F">
            <wp:extent cx="5731510" cy="1689735"/>
            <wp:effectExtent l="0" t="0" r="2540" b="5715"/>
            <wp:docPr id="12074486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31510" cy="1689735"/>
                    </a:xfrm>
                    <a:prstGeom prst="rect">
                      <a:avLst/>
                    </a:prstGeom>
                    <a:noFill/>
                    <a:ln>
                      <a:noFill/>
                    </a:ln>
                  </pic:spPr>
                </pic:pic>
              </a:graphicData>
            </a:graphic>
          </wp:inline>
        </w:drawing>
      </w:r>
    </w:p>
    <w:p w14:paraId="3005A22E" w14:textId="77777777" w:rsidR="00241FA6" w:rsidRPr="00F41F6A" w:rsidRDefault="00241FA6" w:rsidP="006E1420">
      <w:pPr>
        <w:spacing w:line="360" w:lineRule="auto"/>
        <w:rPr>
          <w:rFonts w:ascii="Arial" w:hAnsi="Arial" w:cs="Arial"/>
          <w:sz w:val="22"/>
          <w:szCs w:val="22"/>
        </w:rPr>
      </w:pPr>
      <w:bookmarkStart w:id="81" w:name="_Toc241167423"/>
      <w:r w:rsidRPr="00F41F6A">
        <w:rPr>
          <w:rStyle w:val="Heading3Char"/>
          <w:rFonts w:ascii="Arial" w:hAnsi="Arial" w:cs="Arial"/>
          <w:sz w:val="22"/>
          <w:szCs w:val="22"/>
        </w:rPr>
        <w:t>Appendix Table 4C.2: OLS regression of Group APM PBT margin on Online/Directory sales share</w:t>
      </w:r>
      <w:bookmarkEnd w:id="81"/>
      <w:r w:rsidRPr="00F41F6A">
        <w:rPr>
          <w:rFonts w:ascii="Arial" w:hAnsi="Arial" w:cs="Arial"/>
          <w:noProof/>
          <w:sz w:val="22"/>
          <w:szCs w:val="22"/>
        </w:rPr>
        <w:drawing>
          <wp:inline distT="0" distB="0" distL="0" distR="0" wp14:anchorId="77059A1B" wp14:editId="2CF5F1CD">
            <wp:extent cx="5731510" cy="2968625"/>
            <wp:effectExtent l="0" t="0" r="2540" b="3175"/>
            <wp:docPr id="11009491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1510" cy="2968625"/>
                    </a:xfrm>
                    <a:prstGeom prst="rect">
                      <a:avLst/>
                    </a:prstGeom>
                    <a:noFill/>
                    <a:ln>
                      <a:noFill/>
                    </a:ln>
                  </pic:spPr>
                </pic:pic>
              </a:graphicData>
            </a:graphic>
          </wp:inline>
        </w:drawing>
      </w:r>
    </w:p>
    <w:p w14:paraId="632B82AB" w14:textId="77777777" w:rsidR="00241FA6" w:rsidRPr="00F41F6A" w:rsidRDefault="00241FA6" w:rsidP="006E1420">
      <w:pPr>
        <w:spacing w:line="360" w:lineRule="auto"/>
        <w:rPr>
          <w:rStyle w:val="Heading3Char"/>
          <w:rFonts w:ascii="Arial" w:hAnsi="Arial" w:cs="Arial"/>
          <w:sz w:val="22"/>
          <w:szCs w:val="22"/>
        </w:rPr>
      </w:pPr>
    </w:p>
    <w:p w14:paraId="1740D0A9" w14:textId="77777777" w:rsidR="00241FA6" w:rsidRPr="00F41F6A" w:rsidRDefault="00241FA6" w:rsidP="006E1420">
      <w:pPr>
        <w:spacing w:line="360" w:lineRule="auto"/>
        <w:rPr>
          <w:rFonts w:ascii="Arial" w:hAnsi="Arial" w:cs="Arial"/>
          <w:sz w:val="22"/>
          <w:szCs w:val="22"/>
        </w:rPr>
      </w:pPr>
      <w:bookmarkStart w:id="82" w:name="_Toc241167424"/>
      <w:r w:rsidRPr="00F41F6A">
        <w:rPr>
          <w:rStyle w:val="Heading3Char"/>
          <w:rFonts w:ascii="Arial" w:hAnsi="Arial" w:cs="Arial"/>
          <w:sz w:val="22"/>
          <w:szCs w:val="22"/>
        </w:rPr>
        <w:lastRenderedPageBreak/>
        <w:t>Appendix Table 4C.3: Annual-Change Regression for Distribution-Cost Intensity</w:t>
      </w:r>
      <w:bookmarkEnd w:id="82"/>
      <w:r w:rsidRPr="00F41F6A">
        <w:rPr>
          <w:rStyle w:val="Heading3Char"/>
          <w:rFonts w:ascii="Arial" w:hAnsi="Arial" w:cs="Arial"/>
          <w:sz w:val="22"/>
          <w:szCs w:val="22"/>
        </w:rPr>
        <w:t xml:space="preserve">   </w:t>
      </w:r>
      <w:r w:rsidRPr="00F41F6A">
        <w:rPr>
          <w:rFonts w:ascii="Arial" w:hAnsi="Arial" w:cs="Arial"/>
          <w:sz w:val="22"/>
          <w:szCs w:val="22"/>
        </w:rPr>
        <w:t xml:space="preserve"> </w:t>
      </w:r>
      <w:r w:rsidRPr="00F41F6A">
        <w:rPr>
          <w:rFonts w:ascii="Arial" w:hAnsi="Arial" w:cs="Arial"/>
          <w:noProof/>
          <w:sz w:val="22"/>
          <w:szCs w:val="22"/>
        </w:rPr>
        <w:drawing>
          <wp:inline distT="0" distB="0" distL="0" distR="0" wp14:anchorId="7249FFD7" wp14:editId="1BE8C80E">
            <wp:extent cx="5730240" cy="2301240"/>
            <wp:effectExtent l="0" t="0" r="3810" b="3810"/>
            <wp:docPr id="18556238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0240" cy="2301240"/>
                    </a:xfrm>
                    <a:prstGeom prst="rect">
                      <a:avLst/>
                    </a:prstGeom>
                    <a:noFill/>
                    <a:ln>
                      <a:noFill/>
                    </a:ln>
                  </pic:spPr>
                </pic:pic>
              </a:graphicData>
            </a:graphic>
          </wp:inline>
        </w:drawing>
      </w:r>
    </w:p>
    <w:p w14:paraId="6647CE05" w14:textId="36BA00F6" w:rsidR="00232D85" w:rsidRPr="00F41F6A" w:rsidRDefault="00232D85" w:rsidP="00232D85">
      <w:pPr>
        <w:pStyle w:val="Heading3"/>
        <w:rPr>
          <w:rFonts w:ascii="Arial" w:hAnsi="Arial" w:cs="Arial"/>
          <w:sz w:val="22"/>
          <w:szCs w:val="22"/>
        </w:rPr>
      </w:pPr>
      <w:bookmarkStart w:id="83" w:name="_Toc241167425"/>
      <w:r w:rsidRPr="00F41F6A">
        <w:rPr>
          <w:rFonts w:ascii="Arial" w:hAnsi="Arial" w:cs="Arial"/>
          <w:sz w:val="22"/>
          <w:szCs w:val="22"/>
        </w:rPr>
        <w:t>Appendix Table 4C.4: Objective 4 correlations and p-values</w:t>
      </w:r>
      <w:bookmarkEnd w:id="83"/>
    </w:p>
    <w:p w14:paraId="2C91A482" w14:textId="77777777" w:rsidR="00241FA6" w:rsidRPr="00F41F6A" w:rsidRDefault="00241FA6" w:rsidP="006E1420">
      <w:pPr>
        <w:spacing w:line="360" w:lineRule="auto"/>
        <w:rPr>
          <w:rFonts w:ascii="Arial" w:hAnsi="Arial" w:cs="Arial"/>
          <w:sz w:val="22"/>
          <w:szCs w:val="22"/>
        </w:rPr>
      </w:pPr>
      <w:r w:rsidRPr="00F41F6A">
        <w:rPr>
          <w:rFonts w:ascii="Arial" w:hAnsi="Arial" w:cs="Arial"/>
          <w:sz w:val="22"/>
          <w:szCs w:val="22"/>
        </w:rPr>
        <w:t xml:space="preserve">                  </w:t>
      </w:r>
      <w:r w:rsidRPr="00F41F6A">
        <w:rPr>
          <w:rFonts w:ascii="Arial" w:hAnsi="Arial" w:cs="Arial"/>
          <w:noProof/>
          <w:sz w:val="22"/>
          <w:szCs w:val="22"/>
        </w:rPr>
        <w:drawing>
          <wp:inline distT="0" distB="0" distL="0" distR="0" wp14:anchorId="4C4F78C2" wp14:editId="1FD882BF">
            <wp:extent cx="4084320" cy="3710940"/>
            <wp:effectExtent l="0" t="0" r="0" b="3810"/>
            <wp:docPr id="17005595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084320" cy="3710940"/>
                    </a:xfrm>
                    <a:prstGeom prst="rect">
                      <a:avLst/>
                    </a:prstGeom>
                    <a:noFill/>
                    <a:ln>
                      <a:noFill/>
                    </a:ln>
                  </pic:spPr>
                </pic:pic>
              </a:graphicData>
            </a:graphic>
          </wp:inline>
        </w:drawing>
      </w:r>
    </w:p>
    <w:p w14:paraId="6A60E325" w14:textId="77777777" w:rsidR="00241FA6" w:rsidRPr="00F41F6A" w:rsidRDefault="00241FA6" w:rsidP="006E1420">
      <w:pPr>
        <w:spacing w:line="360" w:lineRule="auto"/>
        <w:rPr>
          <w:rFonts w:ascii="Arial" w:hAnsi="Arial" w:cs="Arial"/>
          <w:sz w:val="22"/>
          <w:szCs w:val="22"/>
        </w:rPr>
      </w:pPr>
    </w:p>
    <w:p w14:paraId="21F6ED11" w14:textId="77777777" w:rsidR="00241FA6" w:rsidRPr="00F41F6A" w:rsidRDefault="00241FA6" w:rsidP="006E1420">
      <w:pPr>
        <w:spacing w:line="360" w:lineRule="auto"/>
        <w:rPr>
          <w:rFonts w:ascii="Arial" w:hAnsi="Arial" w:cs="Arial"/>
          <w:sz w:val="22"/>
          <w:szCs w:val="22"/>
        </w:rPr>
      </w:pPr>
    </w:p>
    <w:p w14:paraId="18F16ADD" w14:textId="77777777" w:rsidR="00241FA6" w:rsidRPr="00F41F6A" w:rsidRDefault="00241FA6" w:rsidP="006E1420">
      <w:pPr>
        <w:spacing w:line="360" w:lineRule="auto"/>
        <w:rPr>
          <w:rFonts w:ascii="Arial" w:hAnsi="Arial" w:cs="Arial"/>
          <w:sz w:val="22"/>
          <w:szCs w:val="22"/>
        </w:rPr>
      </w:pPr>
    </w:p>
    <w:p w14:paraId="009D50EB" w14:textId="77777777" w:rsidR="00241FA6" w:rsidRPr="00F41F6A" w:rsidRDefault="00241FA6" w:rsidP="006E1420">
      <w:pPr>
        <w:spacing w:line="360" w:lineRule="auto"/>
        <w:rPr>
          <w:rFonts w:ascii="Arial" w:hAnsi="Arial" w:cs="Arial"/>
          <w:sz w:val="22"/>
          <w:szCs w:val="22"/>
        </w:rPr>
      </w:pPr>
    </w:p>
    <w:p w14:paraId="2E35F66D" w14:textId="77777777" w:rsidR="00241FA6" w:rsidRPr="00F41F6A" w:rsidRDefault="00241FA6" w:rsidP="006E1420">
      <w:pPr>
        <w:spacing w:line="360" w:lineRule="auto"/>
        <w:rPr>
          <w:rFonts w:ascii="Arial" w:hAnsi="Arial" w:cs="Arial"/>
          <w:sz w:val="22"/>
          <w:szCs w:val="22"/>
        </w:rPr>
      </w:pPr>
    </w:p>
    <w:p w14:paraId="35980299" w14:textId="7528DD15" w:rsidR="00241FA6" w:rsidRPr="00F41F6A" w:rsidRDefault="00811297" w:rsidP="006E1420">
      <w:pPr>
        <w:pStyle w:val="Heading2"/>
        <w:spacing w:line="360" w:lineRule="auto"/>
        <w:rPr>
          <w:rFonts w:ascii="Arial" w:hAnsi="Arial" w:cs="Arial"/>
          <w:sz w:val="22"/>
          <w:szCs w:val="22"/>
        </w:rPr>
      </w:pPr>
      <w:bookmarkStart w:id="84" w:name="_Toc241167426"/>
      <w:r w:rsidRPr="00F41F6A">
        <w:rPr>
          <w:rFonts w:ascii="Arial" w:hAnsi="Arial" w:cs="Arial"/>
          <w:sz w:val="22"/>
          <w:szCs w:val="22"/>
        </w:rPr>
        <w:lastRenderedPageBreak/>
        <w:t xml:space="preserve">Appendix </w:t>
      </w:r>
      <w:r w:rsidR="00241FA6" w:rsidRPr="00F41F6A">
        <w:rPr>
          <w:rFonts w:ascii="Arial" w:hAnsi="Arial" w:cs="Arial"/>
          <w:sz w:val="22"/>
          <w:szCs w:val="22"/>
        </w:rPr>
        <w:t>4D: UK Supporting Evidence</w:t>
      </w:r>
      <w:bookmarkEnd w:id="84"/>
    </w:p>
    <w:p w14:paraId="11A51DDF" w14:textId="15BEDA66" w:rsidR="009140A8" w:rsidRPr="00F41F6A" w:rsidRDefault="00241FA6" w:rsidP="00A67609">
      <w:pPr>
        <w:spacing w:line="360" w:lineRule="auto"/>
        <w:rPr>
          <w:rFonts w:ascii="Arial" w:hAnsi="Arial" w:cs="Arial"/>
          <w:sz w:val="22"/>
          <w:szCs w:val="22"/>
        </w:rPr>
      </w:pPr>
      <w:bookmarkStart w:id="85" w:name="_Toc241167427"/>
      <w:r w:rsidRPr="00F41F6A">
        <w:rPr>
          <w:rStyle w:val="Heading3Char"/>
          <w:rFonts w:ascii="Arial" w:hAnsi="Arial" w:cs="Arial"/>
          <w:sz w:val="22"/>
          <w:szCs w:val="22"/>
        </w:rPr>
        <w:t>Appendix Table 4D.1: UK Online sales share and segment margins</w:t>
      </w:r>
      <w:bookmarkEnd w:id="85"/>
      <w:r w:rsidRPr="00F41F6A">
        <w:rPr>
          <w:rFonts w:ascii="Arial" w:hAnsi="Arial" w:cs="Arial"/>
          <w:sz w:val="22"/>
          <w:szCs w:val="22"/>
        </w:rPr>
        <w:br/>
        <w:t xml:space="preserve">              </w:t>
      </w:r>
      <w:r w:rsidRPr="00F41F6A">
        <w:rPr>
          <w:rFonts w:ascii="Arial" w:hAnsi="Arial" w:cs="Arial"/>
          <w:noProof/>
          <w:sz w:val="22"/>
          <w:szCs w:val="22"/>
        </w:rPr>
        <w:drawing>
          <wp:inline distT="0" distB="0" distL="0" distR="0" wp14:anchorId="501C8BD0" wp14:editId="722C8DC4">
            <wp:extent cx="5509260" cy="2903220"/>
            <wp:effectExtent l="0" t="0" r="0" b="0"/>
            <wp:docPr id="17799441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509260" cy="2903220"/>
                    </a:xfrm>
                    <a:prstGeom prst="rect">
                      <a:avLst/>
                    </a:prstGeom>
                    <a:noFill/>
                    <a:ln>
                      <a:noFill/>
                    </a:ln>
                  </pic:spPr>
                </pic:pic>
              </a:graphicData>
            </a:graphic>
          </wp:inline>
        </w:drawing>
      </w:r>
      <w:r w:rsidRPr="00F41F6A">
        <w:rPr>
          <w:rStyle w:val="Heading3Char"/>
          <w:rFonts w:ascii="Arial" w:hAnsi="Arial" w:cs="Arial"/>
          <w:sz w:val="22"/>
          <w:szCs w:val="22"/>
        </w:rPr>
        <w:t>Appendix Figure 4D.2: UK Online sales share, FY2023 to FY2026</w:t>
      </w:r>
      <w:r w:rsidRPr="00F41F6A">
        <w:rPr>
          <w:rFonts w:ascii="Arial" w:hAnsi="Arial" w:cs="Arial"/>
          <w:sz w:val="22"/>
          <w:szCs w:val="22"/>
        </w:rPr>
        <w:br/>
      </w:r>
      <w:r w:rsidRPr="00F41F6A">
        <w:rPr>
          <w:rFonts w:ascii="Arial" w:hAnsi="Arial" w:cs="Arial"/>
          <w:noProof/>
          <w:sz w:val="22"/>
          <w:szCs w:val="22"/>
        </w:rPr>
        <w:drawing>
          <wp:inline distT="0" distB="0" distL="0" distR="0" wp14:anchorId="324784ED" wp14:editId="08DF73E9">
            <wp:extent cx="5628559" cy="2933700"/>
            <wp:effectExtent l="0" t="0" r="0" b="0"/>
            <wp:docPr id="6211560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640169" cy="2939751"/>
                    </a:xfrm>
                    <a:prstGeom prst="rect">
                      <a:avLst/>
                    </a:prstGeom>
                    <a:noFill/>
                    <a:ln>
                      <a:noFill/>
                    </a:ln>
                  </pic:spPr>
                </pic:pic>
              </a:graphicData>
            </a:graphic>
          </wp:inline>
        </w:drawing>
      </w:r>
    </w:p>
    <w:p w14:paraId="38F3A5FA" w14:textId="77777777" w:rsidR="009140A8" w:rsidRPr="00F41F6A" w:rsidRDefault="009140A8" w:rsidP="006E1420">
      <w:pPr>
        <w:pStyle w:val="Heading1"/>
        <w:spacing w:line="360" w:lineRule="auto"/>
        <w:jc w:val="center"/>
        <w:rPr>
          <w:rFonts w:ascii="Arial" w:hAnsi="Arial" w:cs="Arial"/>
          <w:sz w:val="22"/>
          <w:szCs w:val="22"/>
        </w:rPr>
      </w:pPr>
    </w:p>
    <w:p w14:paraId="3C39A7B6" w14:textId="2811644F" w:rsidR="00EF4133" w:rsidRPr="00F41F6A" w:rsidRDefault="00EF4133" w:rsidP="00B64C63">
      <w:pPr>
        <w:tabs>
          <w:tab w:val="left" w:pos="180"/>
        </w:tabs>
        <w:spacing w:line="360" w:lineRule="auto"/>
        <w:jc w:val="both"/>
        <w:rPr>
          <w:rFonts w:ascii="Arial" w:hAnsi="Arial" w:cs="Arial"/>
          <w:sz w:val="22"/>
          <w:szCs w:val="22"/>
        </w:rPr>
      </w:pPr>
    </w:p>
    <w:sectPr w:rsidR="00EF4133" w:rsidRPr="00F41F6A" w:rsidSect="00F20A88">
      <w:pgSz w:w="11906" w:h="16838"/>
      <w:pgMar w:top="1440" w:right="1814" w:bottom="1440" w:left="181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CE8EA" w14:textId="77777777" w:rsidR="00EE3E80" w:rsidRDefault="00EE3E80">
      <w:pPr>
        <w:spacing w:after="0" w:line="240" w:lineRule="auto"/>
      </w:pPr>
      <w:r>
        <w:separator/>
      </w:r>
    </w:p>
  </w:endnote>
  <w:endnote w:type="continuationSeparator" w:id="0">
    <w:p w14:paraId="5958A0A2" w14:textId="77777777" w:rsidR="00EE3E80" w:rsidRDefault="00EE3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04D1" w14:textId="4D9C894D" w:rsidR="00503863" w:rsidRDefault="00503863">
    <w:pPr>
      <w:pStyle w:val="Footer"/>
      <w:jc w:val="right"/>
    </w:pPr>
  </w:p>
  <w:p w14:paraId="510B508D" w14:textId="77777777" w:rsidR="00503863" w:rsidRDefault="005038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49645"/>
      <w:docPartObj>
        <w:docPartGallery w:val="Page Numbers (Bottom of Page)"/>
        <w:docPartUnique/>
      </w:docPartObj>
    </w:sdtPr>
    <w:sdtEndPr>
      <w:rPr>
        <w:noProof/>
      </w:rPr>
    </w:sdtEndPr>
    <w:sdtContent>
      <w:p w14:paraId="7181FF11" w14:textId="0AF20B9E" w:rsidR="00C81EF7" w:rsidRDefault="00C81E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9801DD" w14:textId="77777777" w:rsidR="00503863" w:rsidRDefault="005038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31CB5" w14:textId="77777777" w:rsidR="00EE3E80" w:rsidRDefault="00EE3E80">
      <w:pPr>
        <w:spacing w:after="0" w:line="240" w:lineRule="auto"/>
      </w:pPr>
      <w:r>
        <w:separator/>
      </w:r>
    </w:p>
  </w:footnote>
  <w:footnote w:type="continuationSeparator" w:id="0">
    <w:p w14:paraId="5A03D1DA" w14:textId="77777777" w:rsidR="00EE3E80" w:rsidRDefault="00EE3E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291C4" w14:textId="17EED7C5" w:rsidR="00714F66" w:rsidRDefault="00714F66">
    <w:pPr>
      <w:pStyle w:val="Header"/>
      <w:jc w:val="right"/>
    </w:pPr>
  </w:p>
  <w:p w14:paraId="443F8397" w14:textId="77777777" w:rsidR="00714F66" w:rsidRDefault="00714F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9DCD" w14:textId="77777777" w:rsidR="00503863" w:rsidRDefault="00503863">
    <w:pPr>
      <w:pStyle w:val="Header"/>
      <w:jc w:val="right"/>
    </w:pPr>
  </w:p>
  <w:p w14:paraId="35BAA8E0" w14:textId="77777777" w:rsidR="00503863" w:rsidRDefault="005038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545"/>
    <w:multiLevelType w:val="hybridMultilevel"/>
    <w:tmpl w:val="8720659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 w15:restartNumberingAfterBreak="0">
    <w:nsid w:val="03F74356"/>
    <w:multiLevelType w:val="hybridMultilevel"/>
    <w:tmpl w:val="10BA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D46AF9"/>
    <w:multiLevelType w:val="hybridMultilevel"/>
    <w:tmpl w:val="4EBCFD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1E00F2"/>
    <w:multiLevelType w:val="hybridMultilevel"/>
    <w:tmpl w:val="DE3C5A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9C4512"/>
    <w:multiLevelType w:val="hybridMultilevel"/>
    <w:tmpl w:val="E9447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1E2D85"/>
    <w:multiLevelType w:val="multilevel"/>
    <w:tmpl w:val="FBF4896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D62230"/>
    <w:multiLevelType w:val="hybridMultilevel"/>
    <w:tmpl w:val="4D426C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F06799"/>
    <w:multiLevelType w:val="multilevel"/>
    <w:tmpl w:val="5650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F12EB"/>
    <w:multiLevelType w:val="multilevel"/>
    <w:tmpl w:val="0F8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A47A6"/>
    <w:multiLevelType w:val="multilevel"/>
    <w:tmpl w:val="E878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F5964"/>
    <w:multiLevelType w:val="multilevel"/>
    <w:tmpl w:val="23BA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F414A"/>
    <w:multiLevelType w:val="hybridMultilevel"/>
    <w:tmpl w:val="E4DA20CA"/>
    <w:lvl w:ilvl="0" w:tplc="628AE196">
      <w:start w:val="1"/>
      <w:numFmt w:val="bullet"/>
      <w:lvlText w:val="•"/>
      <w:lvlJc w:val="left"/>
      <w:pPr>
        <w:ind w:left="576" w:hanging="288"/>
      </w:pPr>
    </w:lvl>
    <w:lvl w:ilvl="1" w:tplc="C9AEBC4E">
      <w:numFmt w:val="decimal"/>
      <w:lvlText w:val=""/>
      <w:lvlJc w:val="left"/>
    </w:lvl>
    <w:lvl w:ilvl="2" w:tplc="989E6A38">
      <w:numFmt w:val="decimal"/>
      <w:lvlText w:val=""/>
      <w:lvlJc w:val="left"/>
    </w:lvl>
    <w:lvl w:ilvl="3" w:tplc="7686856C">
      <w:numFmt w:val="decimal"/>
      <w:lvlText w:val=""/>
      <w:lvlJc w:val="left"/>
    </w:lvl>
    <w:lvl w:ilvl="4" w:tplc="10B2C43A">
      <w:numFmt w:val="decimal"/>
      <w:lvlText w:val=""/>
      <w:lvlJc w:val="left"/>
    </w:lvl>
    <w:lvl w:ilvl="5" w:tplc="8CF4D8BA">
      <w:numFmt w:val="decimal"/>
      <w:lvlText w:val=""/>
      <w:lvlJc w:val="left"/>
    </w:lvl>
    <w:lvl w:ilvl="6" w:tplc="D0FE4734">
      <w:numFmt w:val="decimal"/>
      <w:lvlText w:val=""/>
      <w:lvlJc w:val="left"/>
    </w:lvl>
    <w:lvl w:ilvl="7" w:tplc="0942A4E8">
      <w:numFmt w:val="decimal"/>
      <w:lvlText w:val=""/>
      <w:lvlJc w:val="left"/>
    </w:lvl>
    <w:lvl w:ilvl="8" w:tplc="D452EAF2">
      <w:numFmt w:val="decimal"/>
      <w:lvlText w:val=""/>
      <w:lvlJc w:val="left"/>
    </w:lvl>
  </w:abstractNum>
  <w:abstractNum w:abstractNumId="12" w15:restartNumberingAfterBreak="0">
    <w:nsid w:val="2AD90986"/>
    <w:multiLevelType w:val="multilevel"/>
    <w:tmpl w:val="367EDAA8"/>
    <w:lvl w:ilvl="0">
      <w:start w:val="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ECC036C"/>
    <w:multiLevelType w:val="hybridMultilevel"/>
    <w:tmpl w:val="1A604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D26A60"/>
    <w:multiLevelType w:val="hybridMultilevel"/>
    <w:tmpl w:val="52F29A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F800B07"/>
    <w:multiLevelType w:val="multilevel"/>
    <w:tmpl w:val="8978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57933"/>
    <w:multiLevelType w:val="hybridMultilevel"/>
    <w:tmpl w:val="D422D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AD0726"/>
    <w:multiLevelType w:val="hybridMultilevel"/>
    <w:tmpl w:val="FBF0D7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606163"/>
    <w:multiLevelType w:val="multilevel"/>
    <w:tmpl w:val="DA1621B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2C90CC4"/>
    <w:multiLevelType w:val="hybridMultilevel"/>
    <w:tmpl w:val="F690B0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4253585"/>
    <w:multiLevelType w:val="multilevel"/>
    <w:tmpl w:val="F8E06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3C72CB"/>
    <w:multiLevelType w:val="hybridMultilevel"/>
    <w:tmpl w:val="6944B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870730"/>
    <w:multiLevelType w:val="hybridMultilevel"/>
    <w:tmpl w:val="B3C62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38F15A3"/>
    <w:multiLevelType w:val="hybridMultilevel"/>
    <w:tmpl w:val="6EB0D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7466E1"/>
    <w:multiLevelType w:val="hybridMultilevel"/>
    <w:tmpl w:val="262476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AF3BEA"/>
    <w:multiLevelType w:val="multilevel"/>
    <w:tmpl w:val="8EC8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0103D2"/>
    <w:multiLevelType w:val="multilevel"/>
    <w:tmpl w:val="707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80DA2"/>
    <w:multiLevelType w:val="multilevel"/>
    <w:tmpl w:val="6096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D439E"/>
    <w:multiLevelType w:val="multilevel"/>
    <w:tmpl w:val="A15CE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1E5051"/>
    <w:multiLevelType w:val="hybridMultilevel"/>
    <w:tmpl w:val="09D80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21B254C"/>
    <w:multiLevelType w:val="multilevel"/>
    <w:tmpl w:val="23D8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F5342D"/>
    <w:multiLevelType w:val="hybridMultilevel"/>
    <w:tmpl w:val="E14A7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F221B9"/>
    <w:multiLevelType w:val="hybridMultilevel"/>
    <w:tmpl w:val="B8AC3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16A7CF4"/>
    <w:multiLevelType w:val="multilevel"/>
    <w:tmpl w:val="DA4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232FC2"/>
    <w:multiLevelType w:val="multilevel"/>
    <w:tmpl w:val="C758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144BFF"/>
    <w:multiLevelType w:val="hybridMultilevel"/>
    <w:tmpl w:val="6CE03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5413635"/>
    <w:multiLevelType w:val="hybridMultilevel"/>
    <w:tmpl w:val="A9662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DC2CE8"/>
    <w:multiLevelType w:val="hybridMultilevel"/>
    <w:tmpl w:val="05107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F2B24F0"/>
    <w:multiLevelType w:val="multilevel"/>
    <w:tmpl w:val="A0FA4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0240ED"/>
    <w:multiLevelType w:val="hybridMultilevel"/>
    <w:tmpl w:val="095C5E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0665658"/>
    <w:multiLevelType w:val="multilevel"/>
    <w:tmpl w:val="53FA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B151BF"/>
    <w:multiLevelType w:val="multilevel"/>
    <w:tmpl w:val="BE52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4165E8"/>
    <w:multiLevelType w:val="multilevel"/>
    <w:tmpl w:val="7E7A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B00CEE"/>
    <w:multiLevelType w:val="hybridMultilevel"/>
    <w:tmpl w:val="73C27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2717765">
    <w:abstractNumId w:val="23"/>
  </w:num>
  <w:num w:numId="2" w16cid:durableId="1768692086">
    <w:abstractNumId w:val="43"/>
  </w:num>
  <w:num w:numId="3" w16cid:durableId="233442427">
    <w:abstractNumId w:val="0"/>
  </w:num>
  <w:num w:numId="4" w16cid:durableId="1094522325">
    <w:abstractNumId w:val="29"/>
  </w:num>
  <w:num w:numId="5" w16cid:durableId="622807662">
    <w:abstractNumId w:val="16"/>
  </w:num>
  <w:num w:numId="6" w16cid:durableId="454061688">
    <w:abstractNumId w:val="18"/>
  </w:num>
  <w:num w:numId="7" w16cid:durableId="265698746">
    <w:abstractNumId w:val="21"/>
  </w:num>
  <w:num w:numId="8" w16cid:durableId="1484540208">
    <w:abstractNumId w:val="5"/>
  </w:num>
  <w:num w:numId="9" w16cid:durableId="1677032004">
    <w:abstractNumId w:val="35"/>
  </w:num>
  <w:num w:numId="10" w16cid:durableId="1333950682">
    <w:abstractNumId w:val="11"/>
    <w:lvlOverride w:ilvl="0">
      <w:startOverride w:val="1"/>
    </w:lvlOverride>
  </w:num>
  <w:num w:numId="11" w16cid:durableId="1582326919">
    <w:abstractNumId w:val="31"/>
  </w:num>
  <w:num w:numId="12" w16cid:durableId="1210534002">
    <w:abstractNumId w:val="4"/>
  </w:num>
  <w:num w:numId="13" w16cid:durableId="291984570">
    <w:abstractNumId w:val="19"/>
  </w:num>
  <w:num w:numId="14" w16cid:durableId="497116786">
    <w:abstractNumId w:val="7"/>
  </w:num>
  <w:num w:numId="15" w16cid:durableId="91821865">
    <w:abstractNumId w:val="40"/>
  </w:num>
  <w:num w:numId="16" w16cid:durableId="181016065">
    <w:abstractNumId w:val="10"/>
  </w:num>
  <w:num w:numId="17" w16cid:durableId="950820698">
    <w:abstractNumId w:val="34"/>
  </w:num>
  <w:num w:numId="18" w16cid:durableId="1380323845">
    <w:abstractNumId w:val="25"/>
  </w:num>
  <w:num w:numId="19" w16cid:durableId="763457722">
    <w:abstractNumId w:val="41"/>
  </w:num>
  <w:num w:numId="20" w16cid:durableId="95296508">
    <w:abstractNumId w:val="30"/>
  </w:num>
  <w:num w:numId="21" w16cid:durableId="363747376">
    <w:abstractNumId w:val="26"/>
  </w:num>
  <w:num w:numId="22" w16cid:durableId="815608989">
    <w:abstractNumId w:val="42"/>
  </w:num>
  <w:num w:numId="23" w16cid:durableId="1497648096">
    <w:abstractNumId w:val="27"/>
  </w:num>
  <w:num w:numId="24" w16cid:durableId="1106652707">
    <w:abstractNumId w:val="8"/>
  </w:num>
  <w:num w:numId="25" w16cid:durableId="578757037">
    <w:abstractNumId w:val="15"/>
  </w:num>
  <w:num w:numId="26" w16cid:durableId="1260215833">
    <w:abstractNumId w:val="9"/>
  </w:num>
  <w:num w:numId="27" w16cid:durableId="1956672030">
    <w:abstractNumId w:val="12"/>
  </w:num>
  <w:num w:numId="28" w16cid:durableId="837160818">
    <w:abstractNumId w:val="22"/>
  </w:num>
  <w:num w:numId="29" w16cid:durableId="1089083088">
    <w:abstractNumId w:val="28"/>
  </w:num>
  <w:num w:numId="30" w16cid:durableId="1990788754">
    <w:abstractNumId w:val="13"/>
  </w:num>
  <w:num w:numId="31" w16cid:durableId="511141147">
    <w:abstractNumId w:val="37"/>
  </w:num>
  <w:num w:numId="32" w16cid:durableId="1731420250">
    <w:abstractNumId w:val="38"/>
  </w:num>
  <w:num w:numId="33" w16cid:durableId="1721129264">
    <w:abstractNumId w:val="20"/>
  </w:num>
  <w:num w:numId="34" w16cid:durableId="221330355">
    <w:abstractNumId w:val="3"/>
  </w:num>
  <w:num w:numId="35" w16cid:durableId="2134906207">
    <w:abstractNumId w:val="6"/>
  </w:num>
  <w:num w:numId="36" w16cid:durableId="379213778">
    <w:abstractNumId w:val="32"/>
  </w:num>
  <w:num w:numId="37" w16cid:durableId="1653682458">
    <w:abstractNumId w:val="36"/>
  </w:num>
  <w:num w:numId="38" w16cid:durableId="725883711">
    <w:abstractNumId w:val="2"/>
  </w:num>
  <w:num w:numId="39" w16cid:durableId="1586301810">
    <w:abstractNumId w:val="24"/>
  </w:num>
  <w:num w:numId="40" w16cid:durableId="2068188278">
    <w:abstractNumId w:val="14"/>
  </w:num>
  <w:num w:numId="41" w16cid:durableId="1487012252">
    <w:abstractNumId w:val="39"/>
  </w:num>
  <w:num w:numId="42" w16cid:durableId="973875920">
    <w:abstractNumId w:val="17"/>
  </w:num>
  <w:num w:numId="43" w16cid:durableId="1402606309">
    <w:abstractNumId w:val="1"/>
  </w:num>
  <w:num w:numId="44" w16cid:durableId="63545640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FA6"/>
    <w:rsid w:val="00001471"/>
    <w:rsid w:val="00001671"/>
    <w:rsid w:val="000026C7"/>
    <w:rsid w:val="000027B7"/>
    <w:rsid w:val="000041B1"/>
    <w:rsid w:val="000102CE"/>
    <w:rsid w:val="000103AA"/>
    <w:rsid w:val="0001207E"/>
    <w:rsid w:val="00013825"/>
    <w:rsid w:val="000167E3"/>
    <w:rsid w:val="00021F71"/>
    <w:rsid w:val="000262B6"/>
    <w:rsid w:val="000320A8"/>
    <w:rsid w:val="0003357B"/>
    <w:rsid w:val="000353FB"/>
    <w:rsid w:val="00035552"/>
    <w:rsid w:val="000400EE"/>
    <w:rsid w:val="0004221D"/>
    <w:rsid w:val="000424F5"/>
    <w:rsid w:val="00042922"/>
    <w:rsid w:val="00045E09"/>
    <w:rsid w:val="000475A7"/>
    <w:rsid w:val="0005066B"/>
    <w:rsid w:val="00050C68"/>
    <w:rsid w:val="000519A7"/>
    <w:rsid w:val="000519DC"/>
    <w:rsid w:val="00052B65"/>
    <w:rsid w:val="00054337"/>
    <w:rsid w:val="00057D6A"/>
    <w:rsid w:val="00061301"/>
    <w:rsid w:val="00061970"/>
    <w:rsid w:val="00061B8C"/>
    <w:rsid w:val="00062698"/>
    <w:rsid w:val="0006291B"/>
    <w:rsid w:val="00064858"/>
    <w:rsid w:val="00071A4C"/>
    <w:rsid w:val="00072071"/>
    <w:rsid w:val="0007297F"/>
    <w:rsid w:val="00072BCF"/>
    <w:rsid w:val="000756CE"/>
    <w:rsid w:val="00076487"/>
    <w:rsid w:val="000769B6"/>
    <w:rsid w:val="00077CA2"/>
    <w:rsid w:val="00083007"/>
    <w:rsid w:val="0008353C"/>
    <w:rsid w:val="00086422"/>
    <w:rsid w:val="0009054A"/>
    <w:rsid w:val="0009380B"/>
    <w:rsid w:val="00093B0E"/>
    <w:rsid w:val="000958FF"/>
    <w:rsid w:val="000A34FA"/>
    <w:rsid w:val="000A4ACE"/>
    <w:rsid w:val="000A5AC0"/>
    <w:rsid w:val="000A671B"/>
    <w:rsid w:val="000A6FB8"/>
    <w:rsid w:val="000A7DB0"/>
    <w:rsid w:val="000B0485"/>
    <w:rsid w:val="000B10BC"/>
    <w:rsid w:val="000B3F9C"/>
    <w:rsid w:val="000B641B"/>
    <w:rsid w:val="000B6E65"/>
    <w:rsid w:val="000C0072"/>
    <w:rsid w:val="000C055A"/>
    <w:rsid w:val="000C06DD"/>
    <w:rsid w:val="000C23C9"/>
    <w:rsid w:val="000C3DB5"/>
    <w:rsid w:val="000C6185"/>
    <w:rsid w:val="000C6220"/>
    <w:rsid w:val="000D009F"/>
    <w:rsid w:val="000D015F"/>
    <w:rsid w:val="000D19F8"/>
    <w:rsid w:val="000D5824"/>
    <w:rsid w:val="000D6CEB"/>
    <w:rsid w:val="000D7E29"/>
    <w:rsid w:val="000D7E7D"/>
    <w:rsid w:val="000D7F37"/>
    <w:rsid w:val="000E5FD2"/>
    <w:rsid w:val="000E75FA"/>
    <w:rsid w:val="000E760E"/>
    <w:rsid w:val="000F412D"/>
    <w:rsid w:val="000F53E6"/>
    <w:rsid w:val="000F6D26"/>
    <w:rsid w:val="001003E5"/>
    <w:rsid w:val="0010119E"/>
    <w:rsid w:val="001017AE"/>
    <w:rsid w:val="0010184D"/>
    <w:rsid w:val="00107AC0"/>
    <w:rsid w:val="00113CCC"/>
    <w:rsid w:val="00115582"/>
    <w:rsid w:val="001170D1"/>
    <w:rsid w:val="00117552"/>
    <w:rsid w:val="001226EE"/>
    <w:rsid w:val="00124BE8"/>
    <w:rsid w:val="00124F15"/>
    <w:rsid w:val="001271A6"/>
    <w:rsid w:val="00127B6B"/>
    <w:rsid w:val="00130CCD"/>
    <w:rsid w:val="001311D6"/>
    <w:rsid w:val="001326C7"/>
    <w:rsid w:val="00134984"/>
    <w:rsid w:val="00135552"/>
    <w:rsid w:val="00136A03"/>
    <w:rsid w:val="00140253"/>
    <w:rsid w:val="001402D3"/>
    <w:rsid w:val="001407FD"/>
    <w:rsid w:val="001425E0"/>
    <w:rsid w:val="00143F56"/>
    <w:rsid w:val="001440E5"/>
    <w:rsid w:val="00146E04"/>
    <w:rsid w:val="00150852"/>
    <w:rsid w:val="00150FC4"/>
    <w:rsid w:val="001519B6"/>
    <w:rsid w:val="001535C5"/>
    <w:rsid w:val="00154B52"/>
    <w:rsid w:val="00156BE3"/>
    <w:rsid w:val="00156C29"/>
    <w:rsid w:val="00163866"/>
    <w:rsid w:val="00164824"/>
    <w:rsid w:val="00166A43"/>
    <w:rsid w:val="001713B8"/>
    <w:rsid w:val="00173483"/>
    <w:rsid w:val="0017467A"/>
    <w:rsid w:val="001748D1"/>
    <w:rsid w:val="001755B4"/>
    <w:rsid w:val="00182258"/>
    <w:rsid w:val="0018465A"/>
    <w:rsid w:val="00185E2A"/>
    <w:rsid w:val="001860AE"/>
    <w:rsid w:val="00187635"/>
    <w:rsid w:val="00187758"/>
    <w:rsid w:val="0018792D"/>
    <w:rsid w:val="001904C2"/>
    <w:rsid w:val="001925C1"/>
    <w:rsid w:val="00193051"/>
    <w:rsid w:val="0019313B"/>
    <w:rsid w:val="0019446C"/>
    <w:rsid w:val="001970F3"/>
    <w:rsid w:val="001A1916"/>
    <w:rsid w:val="001A26F5"/>
    <w:rsid w:val="001A4341"/>
    <w:rsid w:val="001A4B08"/>
    <w:rsid w:val="001A6CA2"/>
    <w:rsid w:val="001A7639"/>
    <w:rsid w:val="001A78D9"/>
    <w:rsid w:val="001B05C5"/>
    <w:rsid w:val="001B0E46"/>
    <w:rsid w:val="001B6D12"/>
    <w:rsid w:val="001C12EA"/>
    <w:rsid w:val="001C1748"/>
    <w:rsid w:val="001C4415"/>
    <w:rsid w:val="001C5BA9"/>
    <w:rsid w:val="001D0319"/>
    <w:rsid w:val="001D2F05"/>
    <w:rsid w:val="001D3C65"/>
    <w:rsid w:val="001D46AE"/>
    <w:rsid w:val="001D46EE"/>
    <w:rsid w:val="001D486D"/>
    <w:rsid w:val="001E10A3"/>
    <w:rsid w:val="001E3AE0"/>
    <w:rsid w:val="001E3E3A"/>
    <w:rsid w:val="001E5C59"/>
    <w:rsid w:val="001E6933"/>
    <w:rsid w:val="001E695F"/>
    <w:rsid w:val="001F01B7"/>
    <w:rsid w:val="001F0B03"/>
    <w:rsid w:val="001F0B83"/>
    <w:rsid w:val="001F2228"/>
    <w:rsid w:val="001F51A1"/>
    <w:rsid w:val="001F5900"/>
    <w:rsid w:val="00201B71"/>
    <w:rsid w:val="00202602"/>
    <w:rsid w:val="00202B2F"/>
    <w:rsid w:val="0020352C"/>
    <w:rsid w:val="002043FB"/>
    <w:rsid w:val="00204873"/>
    <w:rsid w:val="002055F9"/>
    <w:rsid w:val="00211D6B"/>
    <w:rsid w:val="002136DC"/>
    <w:rsid w:val="0021420D"/>
    <w:rsid w:val="002208DC"/>
    <w:rsid w:val="00220EEC"/>
    <w:rsid w:val="002210BD"/>
    <w:rsid w:val="00221EED"/>
    <w:rsid w:val="0022585B"/>
    <w:rsid w:val="00232D85"/>
    <w:rsid w:val="0023471C"/>
    <w:rsid w:val="002403B1"/>
    <w:rsid w:val="00241FA6"/>
    <w:rsid w:val="00243A8C"/>
    <w:rsid w:val="002440F3"/>
    <w:rsid w:val="002444F4"/>
    <w:rsid w:val="00244588"/>
    <w:rsid w:val="00244C63"/>
    <w:rsid w:val="00246BB8"/>
    <w:rsid w:val="00247578"/>
    <w:rsid w:val="00247E1D"/>
    <w:rsid w:val="002555C3"/>
    <w:rsid w:val="002605DA"/>
    <w:rsid w:val="00267949"/>
    <w:rsid w:val="00271036"/>
    <w:rsid w:val="00272685"/>
    <w:rsid w:val="00274DBB"/>
    <w:rsid w:val="00276638"/>
    <w:rsid w:val="00276A42"/>
    <w:rsid w:val="0028114E"/>
    <w:rsid w:val="0029037A"/>
    <w:rsid w:val="0029096D"/>
    <w:rsid w:val="00291257"/>
    <w:rsid w:val="00292300"/>
    <w:rsid w:val="00292756"/>
    <w:rsid w:val="00294296"/>
    <w:rsid w:val="00294CD8"/>
    <w:rsid w:val="00295DB2"/>
    <w:rsid w:val="00295EF5"/>
    <w:rsid w:val="002A6C50"/>
    <w:rsid w:val="002A6C9C"/>
    <w:rsid w:val="002B1A80"/>
    <w:rsid w:val="002B3C5A"/>
    <w:rsid w:val="002B5A06"/>
    <w:rsid w:val="002B5BBF"/>
    <w:rsid w:val="002B6CE5"/>
    <w:rsid w:val="002C1AC2"/>
    <w:rsid w:val="002C207B"/>
    <w:rsid w:val="002C2AA1"/>
    <w:rsid w:val="002C52FE"/>
    <w:rsid w:val="002C5A12"/>
    <w:rsid w:val="002C5FE1"/>
    <w:rsid w:val="002C5FE4"/>
    <w:rsid w:val="002C6074"/>
    <w:rsid w:val="002C66B0"/>
    <w:rsid w:val="002C6913"/>
    <w:rsid w:val="002D05D1"/>
    <w:rsid w:val="002D0AAE"/>
    <w:rsid w:val="002D162F"/>
    <w:rsid w:val="002D3099"/>
    <w:rsid w:val="002D628E"/>
    <w:rsid w:val="002E0333"/>
    <w:rsid w:val="002E1B9F"/>
    <w:rsid w:val="002E20F4"/>
    <w:rsid w:val="002E2812"/>
    <w:rsid w:val="002E2F70"/>
    <w:rsid w:val="002E3B66"/>
    <w:rsid w:val="002E5451"/>
    <w:rsid w:val="002E561D"/>
    <w:rsid w:val="002E6654"/>
    <w:rsid w:val="002E6DD8"/>
    <w:rsid w:val="002E7CA4"/>
    <w:rsid w:val="002F0F7D"/>
    <w:rsid w:val="002F296B"/>
    <w:rsid w:val="002F2D30"/>
    <w:rsid w:val="002F3D4C"/>
    <w:rsid w:val="002F479E"/>
    <w:rsid w:val="002F7E74"/>
    <w:rsid w:val="003037F0"/>
    <w:rsid w:val="00303D18"/>
    <w:rsid w:val="00304EC4"/>
    <w:rsid w:val="003053D7"/>
    <w:rsid w:val="00307729"/>
    <w:rsid w:val="00312099"/>
    <w:rsid w:val="003157AB"/>
    <w:rsid w:val="00316D39"/>
    <w:rsid w:val="00317507"/>
    <w:rsid w:val="003307FE"/>
    <w:rsid w:val="00332201"/>
    <w:rsid w:val="0033286E"/>
    <w:rsid w:val="003347F9"/>
    <w:rsid w:val="00334B7E"/>
    <w:rsid w:val="00340BE1"/>
    <w:rsid w:val="003434C0"/>
    <w:rsid w:val="00343579"/>
    <w:rsid w:val="00343727"/>
    <w:rsid w:val="003442BF"/>
    <w:rsid w:val="00345574"/>
    <w:rsid w:val="00346893"/>
    <w:rsid w:val="0035109B"/>
    <w:rsid w:val="003536AD"/>
    <w:rsid w:val="00360A71"/>
    <w:rsid w:val="00361528"/>
    <w:rsid w:val="0036443B"/>
    <w:rsid w:val="00365B69"/>
    <w:rsid w:val="00366D28"/>
    <w:rsid w:val="00371943"/>
    <w:rsid w:val="00374BA0"/>
    <w:rsid w:val="00375DEF"/>
    <w:rsid w:val="00380582"/>
    <w:rsid w:val="003811D2"/>
    <w:rsid w:val="0038214D"/>
    <w:rsid w:val="0038311E"/>
    <w:rsid w:val="00383834"/>
    <w:rsid w:val="00385A9A"/>
    <w:rsid w:val="00385DFA"/>
    <w:rsid w:val="00385F09"/>
    <w:rsid w:val="00390B8B"/>
    <w:rsid w:val="00391591"/>
    <w:rsid w:val="003915E1"/>
    <w:rsid w:val="0039250F"/>
    <w:rsid w:val="00392AE3"/>
    <w:rsid w:val="00393974"/>
    <w:rsid w:val="00393EE8"/>
    <w:rsid w:val="00394D31"/>
    <w:rsid w:val="00395085"/>
    <w:rsid w:val="00395CCA"/>
    <w:rsid w:val="003960B6"/>
    <w:rsid w:val="003A0A92"/>
    <w:rsid w:val="003A0B60"/>
    <w:rsid w:val="003A0CB0"/>
    <w:rsid w:val="003A13FC"/>
    <w:rsid w:val="003A2CD1"/>
    <w:rsid w:val="003A434C"/>
    <w:rsid w:val="003A6978"/>
    <w:rsid w:val="003B14F9"/>
    <w:rsid w:val="003B23EC"/>
    <w:rsid w:val="003B5AF5"/>
    <w:rsid w:val="003B6BCB"/>
    <w:rsid w:val="003C392C"/>
    <w:rsid w:val="003C6F41"/>
    <w:rsid w:val="003C7F8A"/>
    <w:rsid w:val="003D0103"/>
    <w:rsid w:val="003D1FB0"/>
    <w:rsid w:val="003D2096"/>
    <w:rsid w:val="003D44B4"/>
    <w:rsid w:val="003E3771"/>
    <w:rsid w:val="003E3B69"/>
    <w:rsid w:val="003E7B9E"/>
    <w:rsid w:val="003E7D2E"/>
    <w:rsid w:val="003F1D52"/>
    <w:rsid w:val="003F2C13"/>
    <w:rsid w:val="003F3B31"/>
    <w:rsid w:val="003F5E42"/>
    <w:rsid w:val="003F687E"/>
    <w:rsid w:val="003F718B"/>
    <w:rsid w:val="003F74AD"/>
    <w:rsid w:val="003F7F0C"/>
    <w:rsid w:val="00401626"/>
    <w:rsid w:val="00402317"/>
    <w:rsid w:val="004023C8"/>
    <w:rsid w:val="00404E5D"/>
    <w:rsid w:val="004070F1"/>
    <w:rsid w:val="0041094C"/>
    <w:rsid w:val="00410C5E"/>
    <w:rsid w:val="00412316"/>
    <w:rsid w:val="00412574"/>
    <w:rsid w:val="00412C64"/>
    <w:rsid w:val="00413E4D"/>
    <w:rsid w:val="00414386"/>
    <w:rsid w:val="00416131"/>
    <w:rsid w:val="00420A17"/>
    <w:rsid w:val="00420F88"/>
    <w:rsid w:val="00422230"/>
    <w:rsid w:val="0042337E"/>
    <w:rsid w:val="004237D4"/>
    <w:rsid w:val="0042761C"/>
    <w:rsid w:val="00430049"/>
    <w:rsid w:val="004312D5"/>
    <w:rsid w:val="004349B4"/>
    <w:rsid w:val="00436524"/>
    <w:rsid w:val="004368F7"/>
    <w:rsid w:val="004445FA"/>
    <w:rsid w:val="00445CB8"/>
    <w:rsid w:val="0044679E"/>
    <w:rsid w:val="0044765C"/>
    <w:rsid w:val="00447ABB"/>
    <w:rsid w:val="00450BFC"/>
    <w:rsid w:val="00450ED2"/>
    <w:rsid w:val="004511E2"/>
    <w:rsid w:val="00451CB7"/>
    <w:rsid w:val="00453391"/>
    <w:rsid w:val="00453B0D"/>
    <w:rsid w:val="004547B1"/>
    <w:rsid w:val="00455EA9"/>
    <w:rsid w:val="00456812"/>
    <w:rsid w:val="00460C7B"/>
    <w:rsid w:val="00460E3B"/>
    <w:rsid w:val="004617B2"/>
    <w:rsid w:val="004656DD"/>
    <w:rsid w:val="00471646"/>
    <w:rsid w:val="004753DB"/>
    <w:rsid w:val="0047662E"/>
    <w:rsid w:val="004818C2"/>
    <w:rsid w:val="00482349"/>
    <w:rsid w:val="0048263F"/>
    <w:rsid w:val="00483A99"/>
    <w:rsid w:val="00483AEB"/>
    <w:rsid w:val="00485A56"/>
    <w:rsid w:val="00485FF9"/>
    <w:rsid w:val="004865A8"/>
    <w:rsid w:val="00493826"/>
    <w:rsid w:val="004969D6"/>
    <w:rsid w:val="004A049F"/>
    <w:rsid w:val="004A2B03"/>
    <w:rsid w:val="004A3702"/>
    <w:rsid w:val="004A4E40"/>
    <w:rsid w:val="004A6226"/>
    <w:rsid w:val="004B1237"/>
    <w:rsid w:val="004B19B5"/>
    <w:rsid w:val="004B29D1"/>
    <w:rsid w:val="004B4F5B"/>
    <w:rsid w:val="004B6B9D"/>
    <w:rsid w:val="004C28CF"/>
    <w:rsid w:val="004C3A9A"/>
    <w:rsid w:val="004C4888"/>
    <w:rsid w:val="004C7B20"/>
    <w:rsid w:val="004D0BF0"/>
    <w:rsid w:val="004D0FF3"/>
    <w:rsid w:val="004D312D"/>
    <w:rsid w:val="004D4C4D"/>
    <w:rsid w:val="004D5878"/>
    <w:rsid w:val="004E23F3"/>
    <w:rsid w:val="004E240C"/>
    <w:rsid w:val="004E243D"/>
    <w:rsid w:val="004E3B31"/>
    <w:rsid w:val="004E4243"/>
    <w:rsid w:val="004F0FB6"/>
    <w:rsid w:val="004F2D67"/>
    <w:rsid w:val="004F5E39"/>
    <w:rsid w:val="004F7058"/>
    <w:rsid w:val="00501061"/>
    <w:rsid w:val="005019CE"/>
    <w:rsid w:val="00502F04"/>
    <w:rsid w:val="0050320B"/>
    <w:rsid w:val="00503863"/>
    <w:rsid w:val="0050427A"/>
    <w:rsid w:val="00505839"/>
    <w:rsid w:val="00506A0C"/>
    <w:rsid w:val="00506D92"/>
    <w:rsid w:val="00507B3E"/>
    <w:rsid w:val="00511EB3"/>
    <w:rsid w:val="00512724"/>
    <w:rsid w:val="00512B4E"/>
    <w:rsid w:val="00512F6C"/>
    <w:rsid w:val="00514358"/>
    <w:rsid w:val="00516037"/>
    <w:rsid w:val="00521509"/>
    <w:rsid w:val="00521693"/>
    <w:rsid w:val="00522EB9"/>
    <w:rsid w:val="005234D4"/>
    <w:rsid w:val="00523FC0"/>
    <w:rsid w:val="00525F51"/>
    <w:rsid w:val="005260DE"/>
    <w:rsid w:val="00531444"/>
    <w:rsid w:val="0053224C"/>
    <w:rsid w:val="005357A9"/>
    <w:rsid w:val="00535810"/>
    <w:rsid w:val="00535A5B"/>
    <w:rsid w:val="0053687D"/>
    <w:rsid w:val="00542454"/>
    <w:rsid w:val="00542AAB"/>
    <w:rsid w:val="00543194"/>
    <w:rsid w:val="00543489"/>
    <w:rsid w:val="00543A89"/>
    <w:rsid w:val="005469B1"/>
    <w:rsid w:val="00547A1E"/>
    <w:rsid w:val="005557D1"/>
    <w:rsid w:val="0055590A"/>
    <w:rsid w:val="0056010B"/>
    <w:rsid w:val="00560772"/>
    <w:rsid w:val="00560ED3"/>
    <w:rsid w:val="00561E09"/>
    <w:rsid w:val="00561EC7"/>
    <w:rsid w:val="00562A8C"/>
    <w:rsid w:val="00564AD6"/>
    <w:rsid w:val="005665A2"/>
    <w:rsid w:val="00580519"/>
    <w:rsid w:val="00581739"/>
    <w:rsid w:val="00581C03"/>
    <w:rsid w:val="00582DD1"/>
    <w:rsid w:val="0058590A"/>
    <w:rsid w:val="005871F6"/>
    <w:rsid w:val="00587277"/>
    <w:rsid w:val="00591173"/>
    <w:rsid w:val="00592783"/>
    <w:rsid w:val="0059707E"/>
    <w:rsid w:val="005A1591"/>
    <w:rsid w:val="005A22A3"/>
    <w:rsid w:val="005A772B"/>
    <w:rsid w:val="005B02A5"/>
    <w:rsid w:val="005B2E0B"/>
    <w:rsid w:val="005B4733"/>
    <w:rsid w:val="005B55AC"/>
    <w:rsid w:val="005B59ED"/>
    <w:rsid w:val="005B5E5F"/>
    <w:rsid w:val="005B664A"/>
    <w:rsid w:val="005B7012"/>
    <w:rsid w:val="005B7EBF"/>
    <w:rsid w:val="005C033E"/>
    <w:rsid w:val="005C0CA0"/>
    <w:rsid w:val="005C18C2"/>
    <w:rsid w:val="005C24B3"/>
    <w:rsid w:val="005C703D"/>
    <w:rsid w:val="005D1F84"/>
    <w:rsid w:val="005D26A7"/>
    <w:rsid w:val="005D4A52"/>
    <w:rsid w:val="005D7D04"/>
    <w:rsid w:val="005E2723"/>
    <w:rsid w:val="005E3708"/>
    <w:rsid w:val="005E577D"/>
    <w:rsid w:val="005E602B"/>
    <w:rsid w:val="005E6720"/>
    <w:rsid w:val="005E7374"/>
    <w:rsid w:val="005F055C"/>
    <w:rsid w:val="005F143B"/>
    <w:rsid w:val="005F1D0B"/>
    <w:rsid w:val="005F766F"/>
    <w:rsid w:val="00605DE2"/>
    <w:rsid w:val="00610A78"/>
    <w:rsid w:val="00611A13"/>
    <w:rsid w:val="006124E3"/>
    <w:rsid w:val="00612AE3"/>
    <w:rsid w:val="006135D6"/>
    <w:rsid w:val="0061496E"/>
    <w:rsid w:val="00620692"/>
    <w:rsid w:val="00621801"/>
    <w:rsid w:val="00624933"/>
    <w:rsid w:val="0062557F"/>
    <w:rsid w:val="00627106"/>
    <w:rsid w:val="00627A2A"/>
    <w:rsid w:val="00637C9A"/>
    <w:rsid w:val="00645517"/>
    <w:rsid w:val="00646574"/>
    <w:rsid w:val="00651295"/>
    <w:rsid w:val="00653EDC"/>
    <w:rsid w:val="006548E7"/>
    <w:rsid w:val="006549EA"/>
    <w:rsid w:val="006567B7"/>
    <w:rsid w:val="0065725B"/>
    <w:rsid w:val="00662434"/>
    <w:rsid w:val="00672406"/>
    <w:rsid w:val="00672B3C"/>
    <w:rsid w:val="00672B40"/>
    <w:rsid w:val="00672C06"/>
    <w:rsid w:val="006762AD"/>
    <w:rsid w:val="0067665B"/>
    <w:rsid w:val="006776B0"/>
    <w:rsid w:val="00680BDE"/>
    <w:rsid w:val="00680FEF"/>
    <w:rsid w:val="0068205B"/>
    <w:rsid w:val="0068406E"/>
    <w:rsid w:val="00687B21"/>
    <w:rsid w:val="006908A0"/>
    <w:rsid w:val="0069226E"/>
    <w:rsid w:val="00693483"/>
    <w:rsid w:val="00693BDC"/>
    <w:rsid w:val="00693D07"/>
    <w:rsid w:val="00694599"/>
    <w:rsid w:val="006959F1"/>
    <w:rsid w:val="006961BF"/>
    <w:rsid w:val="006973A7"/>
    <w:rsid w:val="00697A2C"/>
    <w:rsid w:val="006A13EC"/>
    <w:rsid w:val="006A2366"/>
    <w:rsid w:val="006B1ABE"/>
    <w:rsid w:val="006B21A1"/>
    <w:rsid w:val="006B290F"/>
    <w:rsid w:val="006B4E39"/>
    <w:rsid w:val="006B6E72"/>
    <w:rsid w:val="006B7C94"/>
    <w:rsid w:val="006C0B13"/>
    <w:rsid w:val="006C0EED"/>
    <w:rsid w:val="006C1D20"/>
    <w:rsid w:val="006C252A"/>
    <w:rsid w:val="006C3A70"/>
    <w:rsid w:val="006C5430"/>
    <w:rsid w:val="006D0420"/>
    <w:rsid w:val="006D2418"/>
    <w:rsid w:val="006D528F"/>
    <w:rsid w:val="006D7804"/>
    <w:rsid w:val="006E1420"/>
    <w:rsid w:val="006E1ECF"/>
    <w:rsid w:val="006E239F"/>
    <w:rsid w:val="006E4AA8"/>
    <w:rsid w:val="006E4B19"/>
    <w:rsid w:val="006E5D61"/>
    <w:rsid w:val="006F302E"/>
    <w:rsid w:val="006F33A4"/>
    <w:rsid w:val="007005FB"/>
    <w:rsid w:val="00703C2C"/>
    <w:rsid w:val="00705D03"/>
    <w:rsid w:val="007110FB"/>
    <w:rsid w:val="007137DD"/>
    <w:rsid w:val="00714F66"/>
    <w:rsid w:val="007169FF"/>
    <w:rsid w:val="00717669"/>
    <w:rsid w:val="00717F72"/>
    <w:rsid w:val="0072028F"/>
    <w:rsid w:val="007237CC"/>
    <w:rsid w:val="00725953"/>
    <w:rsid w:val="00732C5C"/>
    <w:rsid w:val="00735053"/>
    <w:rsid w:val="00743395"/>
    <w:rsid w:val="00743BD9"/>
    <w:rsid w:val="00747B98"/>
    <w:rsid w:val="00750AE5"/>
    <w:rsid w:val="00751D7B"/>
    <w:rsid w:val="007536FD"/>
    <w:rsid w:val="007623E9"/>
    <w:rsid w:val="007634E0"/>
    <w:rsid w:val="007670E3"/>
    <w:rsid w:val="0076773D"/>
    <w:rsid w:val="00770338"/>
    <w:rsid w:val="00770C63"/>
    <w:rsid w:val="00771260"/>
    <w:rsid w:val="00772BB7"/>
    <w:rsid w:val="00774C3B"/>
    <w:rsid w:val="007804C5"/>
    <w:rsid w:val="00781F0D"/>
    <w:rsid w:val="00783A86"/>
    <w:rsid w:val="00784F13"/>
    <w:rsid w:val="00785332"/>
    <w:rsid w:val="00785D8D"/>
    <w:rsid w:val="0078631A"/>
    <w:rsid w:val="007903B7"/>
    <w:rsid w:val="00794A3E"/>
    <w:rsid w:val="00796F6F"/>
    <w:rsid w:val="00797B1D"/>
    <w:rsid w:val="007A0A8C"/>
    <w:rsid w:val="007A1152"/>
    <w:rsid w:val="007A3D04"/>
    <w:rsid w:val="007A656A"/>
    <w:rsid w:val="007A6893"/>
    <w:rsid w:val="007B0397"/>
    <w:rsid w:val="007B0C8D"/>
    <w:rsid w:val="007B1239"/>
    <w:rsid w:val="007B2D76"/>
    <w:rsid w:val="007B4AA1"/>
    <w:rsid w:val="007C0F7D"/>
    <w:rsid w:val="007C3FA1"/>
    <w:rsid w:val="007C798D"/>
    <w:rsid w:val="007D4A79"/>
    <w:rsid w:val="007D51EF"/>
    <w:rsid w:val="007D627F"/>
    <w:rsid w:val="007D75B6"/>
    <w:rsid w:val="007D785B"/>
    <w:rsid w:val="007D7D33"/>
    <w:rsid w:val="007E0440"/>
    <w:rsid w:val="007E0CDF"/>
    <w:rsid w:val="007E1B26"/>
    <w:rsid w:val="007E1F1D"/>
    <w:rsid w:val="007E4715"/>
    <w:rsid w:val="007E5153"/>
    <w:rsid w:val="007F1950"/>
    <w:rsid w:val="007F272E"/>
    <w:rsid w:val="007F4C32"/>
    <w:rsid w:val="007F5566"/>
    <w:rsid w:val="007F57FD"/>
    <w:rsid w:val="007F5C39"/>
    <w:rsid w:val="007F5CF8"/>
    <w:rsid w:val="007F744D"/>
    <w:rsid w:val="00801632"/>
    <w:rsid w:val="00811297"/>
    <w:rsid w:val="0081199C"/>
    <w:rsid w:val="00811CD0"/>
    <w:rsid w:val="00815175"/>
    <w:rsid w:val="008154DA"/>
    <w:rsid w:val="008204A5"/>
    <w:rsid w:val="008206A5"/>
    <w:rsid w:val="00820BB3"/>
    <w:rsid w:val="008212AA"/>
    <w:rsid w:val="00821ABF"/>
    <w:rsid w:val="00822FD5"/>
    <w:rsid w:val="00823A82"/>
    <w:rsid w:val="008250F6"/>
    <w:rsid w:val="0082774A"/>
    <w:rsid w:val="008311A7"/>
    <w:rsid w:val="00833F4B"/>
    <w:rsid w:val="00836DBF"/>
    <w:rsid w:val="00837125"/>
    <w:rsid w:val="008460DC"/>
    <w:rsid w:val="00847205"/>
    <w:rsid w:val="008530EF"/>
    <w:rsid w:val="008536CA"/>
    <w:rsid w:val="00853C18"/>
    <w:rsid w:val="00856923"/>
    <w:rsid w:val="0086666E"/>
    <w:rsid w:val="0086778B"/>
    <w:rsid w:val="00867C9F"/>
    <w:rsid w:val="00872DE1"/>
    <w:rsid w:val="00872E5D"/>
    <w:rsid w:val="00877AE7"/>
    <w:rsid w:val="00877E1F"/>
    <w:rsid w:val="00882391"/>
    <w:rsid w:val="00884481"/>
    <w:rsid w:val="00887357"/>
    <w:rsid w:val="00890B26"/>
    <w:rsid w:val="00892512"/>
    <w:rsid w:val="0089270A"/>
    <w:rsid w:val="00895767"/>
    <w:rsid w:val="00896A7C"/>
    <w:rsid w:val="008977D2"/>
    <w:rsid w:val="008A1EE9"/>
    <w:rsid w:val="008A2876"/>
    <w:rsid w:val="008A58B9"/>
    <w:rsid w:val="008A6302"/>
    <w:rsid w:val="008A7E42"/>
    <w:rsid w:val="008B22BC"/>
    <w:rsid w:val="008B3C12"/>
    <w:rsid w:val="008B5231"/>
    <w:rsid w:val="008B6146"/>
    <w:rsid w:val="008B65D7"/>
    <w:rsid w:val="008B6E3E"/>
    <w:rsid w:val="008D10A2"/>
    <w:rsid w:val="008D6957"/>
    <w:rsid w:val="008D6ED0"/>
    <w:rsid w:val="008D788C"/>
    <w:rsid w:val="008E64BF"/>
    <w:rsid w:val="008E7452"/>
    <w:rsid w:val="008E7E14"/>
    <w:rsid w:val="008F3253"/>
    <w:rsid w:val="008F5BEF"/>
    <w:rsid w:val="00901554"/>
    <w:rsid w:val="00901B89"/>
    <w:rsid w:val="009022FD"/>
    <w:rsid w:val="00905BEB"/>
    <w:rsid w:val="00906B76"/>
    <w:rsid w:val="0091261E"/>
    <w:rsid w:val="009128EE"/>
    <w:rsid w:val="009135A1"/>
    <w:rsid w:val="009140A8"/>
    <w:rsid w:val="00914479"/>
    <w:rsid w:val="00916317"/>
    <w:rsid w:val="009221EC"/>
    <w:rsid w:val="00922EB9"/>
    <w:rsid w:val="00923FD3"/>
    <w:rsid w:val="009327B9"/>
    <w:rsid w:val="00933C81"/>
    <w:rsid w:val="00934ABB"/>
    <w:rsid w:val="009363F3"/>
    <w:rsid w:val="009371BD"/>
    <w:rsid w:val="00940423"/>
    <w:rsid w:val="00945098"/>
    <w:rsid w:val="00945FC6"/>
    <w:rsid w:val="009463A1"/>
    <w:rsid w:val="0094693B"/>
    <w:rsid w:val="00946B80"/>
    <w:rsid w:val="00946DC9"/>
    <w:rsid w:val="009479E3"/>
    <w:rsid w:val="00953416"/>
    <w:rsid w:val="009568E4"/>
    <w:rsid w:val="00962680"/>
    <w:rsid w:val="009627E9"/>
    <w:rsid w:val="00966918"/>
    <w:rsid w:val="00967800"/>
    <w:rsid w:val="00972DA1"/>
    <w:rsid w:val="00973CD2"/>
    <w:rsid w:val="009746F7"/>
    <w:rsid w:val="00974C75"/>
    <w:rsid w:val="00986B9E"/>
    <w:rsid w:val="0099064E"/>
    <w:rsid w:val="00990D73"/>
    <w:rsid w:val="00991836"/>
    <w:rsid w:val="009961F6"/>
    <w:rsid w:val="009A1165"/>
    <w:rsid w:val="009A16A7"/>
    <w:rsid w:val="009A1A02"/>
    <w:rsid w:val="009A47FA"/>
    <w:rsid w:val="009A4983"/>
    <w:rsid w:val="009A4A26"/>
    <w:rsid w:val="009A4FC5"/>
    <w:rsid w:val="009A6910"/>
    <w:rsid w:val="009B327E"/>
    <w:rsid w:val="009B4BD8"/>
    <w:rsid w:val="009B6258"/>
    <w:rsid w:val="009C0194"/>
    <w:rsid w:val="009C0588"/>
    <w:rsid w:val="009C3681"/>
    <w:rsid w:val="009C3990"/>
    <w:rsid w:val="009C3D57"/>
    <w:rsid w:val="009C4A4E"/>
    <w:rsid w:val="009C6F8B"/>
    <w:rsid w:val="009C7375"/>
    <w:rsid w:val="009C7968"/>
    <w:rsid w:val="009D1EEE"/>
    <w:rsid w:val="009D23F7"/>
    <w:rsid w:val="009D34BB"/>
    <w:rsid w:val="009D40E8"/>
    <w:rsid w:val="009E1383"/>
    <w:rsid w:val="009E2104"/>
    <w:rsid w:val="009E4932"/>
    <w:rsid w:val="009E5F7B"/>
    <w:rsid w:val="009F1AB7"/>
    <w:rsid w:val="009F67B4"/>
    <w:rsid w:val="00A0091B"/>
    <w:rsid w:val="00A01562"/>
    <w:rsid w:val="00A01D67"/>
    <w:rsid w:val="00A03127"/>
    <w:rsid w:val="00A03B86"/>
    <w:rsid w:val="00A0537C"/>
    <w:rsid w:val="00A06D6E"/>
    <w:rsid w:val="00A07CCB"/>
    <w:rsid w:val="00A11737"/>
    <w:rsid w:val="00A118B0"/>
    <w:rsid w:val="00A16C73"/>
    <w:rsid w:val="00A208AF"/>
    <w:rsid w:val="00A235F0"/>
    <w:rsid w:val="00A260FC"/>
    <w:rsid w:val="00A2625C"/>
    <w:rsid w:val="00A26335"/>
    <w:rsid w:val="00A30401"/>
    <w:rsid w:val="00A3113B"/>
    <w:rsid w:val="00A34ED4"/>
    <w:rsid w:val="00A36917"/>
    <w:rsid w:val="00A40A5B"/>
    <w:rsid w:val="00A40FF8"/>
    <w:rsid w:val="00A41C30"/>
    <w:rsid w:val="00A465A4"/>
    <w:rsid w:val="00A50B71"/>
    <w:rsid w:val="00A52361"/>
    <w:rsid w:val="00A55CE0"/>
    <w:rsid w:val="00A56336"/>
    <w:rsid w:val="00A63D60"/>
    <w:rsid w:val="00A6717B"/>
    <w:rsid w:val="00A67609"/>
    <w:rsid w:val="00A707F4"/>
    <w:rsid w:val="00A71495"/>
    <w:rsid w:val="00A76549"/>
    <w:rsid w:val="00A802F9"/>
    <w:rsid w:val="00A80DE9"/>
    <w:rsid w:val="00A817F4"/>
    <w:rsid w:val="00A8283A"/>
    <w:rsid w:val="00A829B4"/>
    <w:rsid w:val="00A859E6"/>
    <w:rsid w:val="00A90688"/>
    <w:rsid w:val="00A90C48"/>
    <w:rsid w:val="00A92D6A"/>
    <w:rsid w:val="00A936D5"/>
    <w:rsid w:val="00A93CD6"/>
    <w:rsid w:val="00A947E5"/>
    <w:rsid w:val="00A96814"/>
    <w:rsid w:val="00AA0623"/>
    <w:rsid w:val="00AA18DE"/>
    <w:rsid w:val="00AA18E6"/>
    <w:rsid w:val="00AA278F"/>
    <w:rsid w:val="00AA6E5B"/>
    <w:rsid w:val="00AB304A"/>
    <w:rsid w:val="00AB3E92"/>
    <w:rsid w:val="00AC1712"/>
    <w:rsid w:val="00AC22CF"/>
    <w:rsid w:val="00AC2CA8"/>
    <w:rsid w:val="00AC46A6"/>
    <w:rsid w:val="00AC7CCB"/>
    <w:rsid w:val="00AD4F65"/>
    <w:rsid w:val="00AE0857"/>
    <w:rsid w:val="00AE41E6"/>
    <w:rsid w:val="00AE4D8D"/>
    <w:rsid w:val="00AE59D3"/>
    <w:rsid w:val="00AE5B95"/>
    <w:rsid w:val="00AE7A57"/>
    <w:rsid w:val="00AF057B"/>
    <w:rsid w:val="00AF0B80"/>
    <w:rsid w:val="00AF1213"/>
    <w:rsid w:val="00AF14F5"/>
    <w:rsid w:val="00AF293D"/>
    <w:rsid w:val="00AF2EBA"/>
    <w:rsid w:val="00AF3E5C"/>
    <w:rsid w:val="00AF4674"/>
    <w:rsid w:val="00AF50D2"/>
    <w:rsid w:val="00AF71A4"/>
    <w:rsid w:val="00B01310"/>
    <w:rsid w:val="00B0417A"/>
    <w:rsid w:val="00B05718"/>
    <w:rsid w:val="00B05950"/>
    <w:rsid w:val="00B064DF"/>
    <w:rsid w:val="00B06EB2"/>
    <w:rsid w:val="00B07A8C"/>
    <w:rsid w:val="00B07BD8"/>
    <w:rsid w:val="00B11282"/>
    <w:rsid w:val="00B15D1C"/>
    <w:rsid w:val="00B16F85"/>
    <w:rsid w:val="00B21482"/>
    <w:rsid w:val="00B30770"/>
    <w:rsid w:val="00B31E94"/>
    <w:rsid w:val="00B330FB"/>
    <w:rsid w:val="00B34C58"/>
    <w:rsid w:val="00B35770"/>
    <w:rsid w:val="00B3671F"/>
    <w:rsid w:val="00B37F62"/>
    <w:rsid w:val="00B46816"/>
    <w:rsid w:val="00B500AB"/>
    <w:rsid w:val="00B57C69"/>
    <w:rsid w:val="00B618F1"/>
    <w:rsid w:val="00B62476"/>
    <w:rsid w:val="00B62888"/>
    <w:rsid w:val="00B64C63"/>
    <w:rsid w:val="00B65B25"/>
    <w:rsid w:val="00B66BC9"/>
    <w:rsid w:val="00B674EE"/>
    <w:rsid w:val="00B67E53"/>
    <w:rsid w:val="00B704C2"/>
    <w:rsid w:val="00B719B1"/>
    <w:rsid w:val="00B72EE9"/>
    <w:rsid w:val="00B72F62"/>
    <w:rsid w:val="00B75348"/>
    <w:rsid w:val="00B75C01"/>
    <w:rsid w:val="00B75CA3"/>
    <w:rsid w:val="00B7683C"/>
    <w:rsid w:val="00B7799B"/>
    <w:rsid w:val="00B83BAE"/>
    <w:rsid w:val="00B84917"/>
    <w:rsid w:val="00B90230"/>
    <w:rsid w:val="00B91A30"/>
    <w:rsid w:val="00B92068"/>
    <w:rsid w:val="00B952D7"/>
    <w:rsid w:val="00BA07E1"/>
    <w:rsid w:val="00BA07E5"/>
    <w:rsid w:val="00BA0DC0"/>
    <w:rsid w:val="00BA3AF4"/>
    <w:rsid w:val="00BA58A1"/>
    <w:rsid w:val="00BA6A13"/>
    <w:rsid w:val="00BA6DEB"/>
    <w:rsid w:val="00BB253D"/>
    <w:rsid w:val="00BB2BCC"/>
    <w:rsid w:val="00BB3040"/>
    <w:rsid w:val="00BB4765"/>
    <w:rsid w:val="00BB50A3"/>
    <w:rsid w:val="00BB57A0"/>
    <w:rsid w:val="00BB74E3"/>
    <w:rsid w:val="00BC284A"/>
    <w:rsid w:val="00BC4484"/>
    <w:rsid w:val="00BD13C5"/>
    <w:rsid w:val="00BD2300"/>
    <w:rsid w:val="00BD23C8"/>
    <w:rsid w:val="00BD72E2"/>
    <w:rsid w:val="00BD746F"/>
    <w:rsid w:val="00BD79AE"/>
    <w:rsid w:val="00BD7EC6"/>
    <w:rsid w:val="00BE2147"/>
    <w:rsid w:val="00BE5B3E"/>
    <w:rsid w:val="00BF0E1F"/>
    <w:rsid w:val="00BF0ED8"/>
    <w:rsid w:val="00BF21A0"/>
    <w:rsid w:val="00BF26F3"/>
    <w:rsid w:val="00BF567A"/>
    <w:rsid w:val="00BF576F"/>
    <w:rsid w:val="00BF7D0C"/>
    <w:rsid w:val="00C01058"/>
    <w:rsid w:val="00C03F4D"/>
    <w:rsid w:val="00C06793"/>
    <w:rsid w:val="00C06F80"/>
    <w:rsid w:val="00C10A6B"/>
    <w:rsid w:val="00C10B91"/>
    <w:rsid w:val="00C11999"/>
    <w:rsid w:val="00C1694D"/>
    <w:rsid w:val="00C17955"/>
    <w:rsid w:val="00C209CB"/>
    <w:rsid w:val="00C23E17"/>
    <w:rsid w:val="00C2471C"/>
    <w:rsid w:val="00C272A5"/>
    <w:rsid w:val="00C31B6C"/>
    <w:rsid w:val="00C31D8A"/>
    <w:rsid w:val="00C3363D"/>
    <w:rsid w:val="00C349CE"/>
    <w:rsid w:val="00C365C7"/>
    <w:rsid w:val="00C37DD7"/>
    <w:rsid w:val="00C40A2D"/>
    <w:rsid w:val="00C40BD1"/>
    <w:rsid w:val="00C4341F"/>
    <w:rsid w:val="00C46D26"/>
    <w:rsid w:val="00C515DE"/>
    <w:rsid w:val="00C51B36"/>
    <w:rsid w:val="00C5219C"/>
    <w:rsid w:val="00C52E8B"/>
    <w:rsid w:val="00C54FB8"/>
    <w:rsid w:val="00C56730"/>
    <w:rsid w:val="00C57130"/>
    <w:rsid w:val="00C61DA3"/>
    <w:rsid w:val="00C632E2"/>
    <w:rsid w:val="00C64A40"/>
    <w:rsid w:val="00C64E30"/>
    <w:rsid w:val="00C64FEF"/>
    <w:rsid w:val="00C66839"/>
    <w:rsid w:val="00C71D37"/>
    <w:rsid w:val="00C725E0"/>
    <w:rsid w:val="00C81EF7"/>
    <w:rsid w:val="00C83C7F"/>
    <w:rsid w:val="00C846FA"/>
    <w:rsid w:val="00C87D7A"/>
    <w:rsid w:val="00C916C8"/>
    <w:rsid w:val="00C96193"/>
    <w:rsid w:val="00CA02A2"/>
    <w:rsid w:val="00CA10FE"/>
    <w:rsid w:val="00CA4BE8"/>
    <w:rsid w:val="00CA5F26"/>
    <w:rsid w:val="00CA6758"/>
    <w:rsid w:val="00CA7542"/>
    <w:rsid w:val="00CA76AF"/>
    <w:rsid w:val="00CA7F77"/>
    <w:rsid w:val="00CB09F2"/>
    <w:rsid w:val="00CB18D7"/>
    <w:rsid w:val="00CB27C9"/>
    <w:rsid w:val="00CB3858"/>
    <w:rsid w:val="00CB4382"/>
    <w:rsid w:val="00CB4A2F"/>
    <w:rsid w:val="00CB4DCE"/>
    <w:rsid w:val="00CB57E6"/>
    <w:rsid w:val="00CB7122"/>
    <w:rsid w:val="00CC0899"/>
    <w:rsid w:val="00CC4E9C"/>
    <w:rsid w:val="00CC574E"/>
    <w:rsid w:val="00CD033C"/>
    <w:rsid w:val="00CD2923"/>
    <w:rsid w:val="00CD2B95"/>
    <w:rsid w:val="00CD4E5D"/>
    <w:rsid w:val="00CD5D78"/>
    <w:rsid w:val="00CD6903"/>
    <w:rsid w:val="00CD7C50"/>
    <w:rsid w:val="00CE023D"/>
    <w:rsid w:val="00CE06CA"/>
    <w:rsid w:val="00CE1E42"/>
    <w:rsid w:val="00CE462F"/>
    <w:rsid w:val="00CE7092"/>
    <w:rsid w:val="00CE76C2"/>
    <w:rsid w:val="00CF1946"/>
    <w:rsid w:val="00CF311A"/>
    <w:rsid w:val="00CF3FBE"/>
    <w:rsid w:val="00CF7549"/>
    <w:rsid w:val="00D03FBB"/>
    <w:rsid w:val="00D042F4"/>
    <w:rsid w:val="00D10689"/>
    <w:rsid w:val="00D109C3"/>
    <w:rsid w:val="00D11369"/>
    <w:rsid w:val="00D11F3A"/>
    <w:rsid w:val="00D12796"/>
    <w:rsid w:val="00D1297B"/>
    <w:rsid w:val="00D14942"/>
    <w:rsid w:val="00D14A05"/>
    <w:rsid w:val="00D14AE0"/>
    <w:rsid w:val="00D153E6"/>
    <w:rsid w:val="00D166E7"/>
    <w:rsid w:val="00D17DDD"/>
    <w:rsid w:val="00D21393"/>
    <w:rsid w:val="00D219CD"/>
    <w:rsid w:val="00D236CD"/>
    <w:rsid w:val="00D24738"/>
    <w:rsid w:val="00D258C6"/>
    <w:rsid w:val="00D2628F"/>
    <w:rsid w:val="00D26914"/>
    <w:rsid w:val="00D27CBB"/>
    <w:rsid w:val="00D30E32"/>
    <w:rsid w:val="00D31E92"/>
    <w:rsid w:val="00D33A58"/>
    <w:rsid w:val="00D354E0"/>
    <w:rsid w:val="00D37331"/>
    <w:rsid w:val="00D37E03"/>
    <w:rsid w:val="00D411C3"/>
    <w:rsid w:val="00D435BD"/>
    <w:rsid w:val="00D44094"/>
    <w:rsid w:val="00D451BE"/>
    <w:rsid w:val="00D4652C"/>
    <w:rsid w:val="00D4688F"/>
    <w:rsid w:val="00D50B53"/>
    <w:rsid w:val="00D50F70"/>
    <w:rsid w:val="00D51E26"/>
    <w:rsid w:val="00D525DC"/>
    <w:rsid w:val="00D546FF"/>
    <w:rsid w:val="00D5550D"/>
    <w:rsid w:val="00D558B8"/>
    <w:rsid w:val="00D56463"/>
    <w:rsid w:val="00D56BE3"/>
    <w:rsid w:val="00D572FE"/>
    <w:rsid w:val="00D60E2D"/>
    <w:rsid w:val="00D64B31"/>
    <w:rsid w:val="00D67617"/>
    <w:rsid w:val="00D7277F"/>
    <w:rsid w:val="00D73D1B"/>
    <w:rsid w:val="00D806E7"/>
    <w:rsid w:val="00D82AA9"/>
    <w:rsid w:val="00D906BE"/>
    <w:rsid w:val="00D906DB"/>
    <w:rsid w:val="00D93CF9"/>
    <w:rsid w:val="00D95742"/>
    <w:rsid w:val="00D97E49"/>
    <w:rsid w:val="00D97F79"/>
    <w:rsid w:val="00DA00CB"/>
    <w:rsid w:val="00DA00E9"/>
    <w:rsid w:val="00DA2B72"/>
    <w:rsid w:val="00DA6E9F"/>
    <w:rsid w:val="00DB126F"/>
    <w:rsid w:val="00DB2A96"/>
    <w:rsid w:val="00DB4355"/>
    <w:rsid w:val="00DB5C53"/>
    <w:rsid w:val="00DC296E"/>
    <w:rsid w:val="00DC2A8E"/>
    <w:rsid w:val="00DC2E63"/>
    <w:rsid w:val="00DC51D9"/>
    <w:rsid w:val="00DC5BDC"/>
    <w:rsid w:val="00DC6261"/>
    <w:rsid w:val="00DD0DC8"/>
    <w:rsid w:val="00DD32EF"/>
    <w:rsid w:val="00DD3378"/>
    <w:rsid w:val="00DD3680"/>
    <w:rsid w:val="00DD4389"/>
    <w:rsid w:val="00DD49B7"/>
    <w:rsid w:val="00DD5659"/>
    <w:rsid w:val="00DD5A4F"/>
    <w:rsid w:val="00DD5F2D"/>
    <w:rsid w:val="00DE23AA"/>
    <w:rsid w:val="00DE34BD"/>
    <w:rsid w:val="00DE3E11"/>
    <w:rsid w:val="00DF03BB"/>
    <w:rsid w:val="00DF2255"/>
    <w:rsid w:val="00E03A98"/>
    <w:rsid w:val="00E058C4"/>
    <w:rsid w:val="00E060F9"/>
    <w:rsid w:val="00E109C9"/>
    <w:rsid w:val="00E136FE"/>
    <w:rsid w:val="00E154B7"/>
    <w:rsid w:val="00E17F33"/>
    <w:rsid w:val="00E2501F"/>
    <w:rsid w:val="00E45ACB"/>
    <w:rsid w:val="00E47096"/>
    <w:rsid w:val="00E5030E"/>
    <w:rsid w:val="00E543A0"/>
    <w:rsid w:val="00E55642"/>
    <w:rsid w:val="00E579F2"/>
    <w:rsid w:val="00E6016D"/>
    <w:rsid w:val="00E61A42"/>
    <w:rsid w:val="00E62E10"/>
    <w:rsid w:val="00E64A6D"/>
    <w:rsid w:val="00E65E95"/>
    <w:rsid w:val="00E66FD3"/>
    <w:rsid w:val="00E707A6"/>
    <w:rsid w:val="00E71272"/>
    <w:rsid w:val="00E72604"/>
    <w:rsid w:val="00E761C5"/>
    <w:rsid w:val="00E81499"/>
    <w:rsid w:val="00E831B4"/>
    <w:rsid w:val="00E865B3"/>
    <w:rsid w:val="00E87F1E"/>
    <w:rsid w:val="00E91E4E"/>
    <w:rsid w:val="00E91EC3"/>
    <w:rsid w:val="00E9294A"/>
    <w:rsid w:val="00E93A83"/>
    <w:rsid w:val="00E9494D"/>
    <w:rsid w:val="00E9651B"/>
    <w:rsid w:val="00E97914"/>
    <w:rsid w:val="00EA2C9B"/>
    <w:rsid w:val="00EA330B"/>
    <w:rsid w:val="00EA47A7"/>
    <w:rsid w:val="00EA498C"/>
    <w:rsid w:val="00EA521B"/>
    <w:rsid w:val="00EB0335"/>
    <w:rsid w:val="00EB27FE"/>
    <w:rsid w:val="00EB2BBF"/>
    <w:rsid w:val="00EB343E"/>
    <w:rsid w:val="00EB6D3E"/>
    <w:rsid w:val="00EB7C19"/>
    <w:rsid w:val="00EC0C69"/>
    <w:rsid w:val="00EC4076"/>
    <w:rsid w:val="00EC4A3A"/>
    <w:rsid w:val="00EC639F"/>
    <w:rsid w:val="00EC64F7"/>
    <w:rsid w:val="00EC662F"/>
    <w:rsid w:val="00EC6F15"/>
    <w:rsid w:val="00ED04C5"/>
    <w:rsid w:val="00ED1568"/>
    <w:rsid w:val="00ED15DC"/>
    <w:rsid w:val="00ED54D3"/>
    <w:rsid w:val="00ED7D47"/>
    <w:rsid w:val="00EE03D6"/>
    <w:rsid w:val="00EE34B4"/>
    <w:rsid w:val="00EE3E80"/>
    <w:rsid w:val="00EE726D"/>
    <w:rsid w:val="00EE76F1"/>
    <w:rsid w:val="00EF17AA"/>
    <w:rsid w:val="00EF18DB"/>
    <w:rsid w:val="00EF4133"/>
    <w:rsid w:val="00EF51BF"/>
    <w:rsid w:val="00EF597E"/>
    <w:rsid w:val="00EF7978"/>
    <w:rsid w:val="00F00B45"/>
    <w:rsid w:val="00F026EA"/>
    <w:rsid w:val="00F02D8C"/>
    <w:rsid w:val="00F0607D"/>
    <w:rsid w:val="00F0660C"/>
    <w:rsid w:val="00F06803"/>
    <w:rsid w:val="00F06DB9"/>
    <w:rsid w:val="00F06ED9"/>
    <w:rsid w:val="00F07650"/>
    <w:rsid w:val="00F1495A"/>
    <w:rsid w:val="00F14C8A"/>
    <w:rsid w:val="00F15CA6"/>
    <w:rsid w:val="00F176FE"/>
    <w:rsid w:val="00F20A88"/>
    <w:rsid w:val="00F22908"/>
    <w:rsid w:val="00F24002"/>
    <w:rsid w:val="00F24FB5"/>
    <w:rsid w:val="00F253A0"/>
    <w:rsid w:val="00F262BA"/>
    <w:rsid w:val="00F30419"/>
    <w:rsid w:val="00F30F22"/>
    <w:rsid w:val="00F323C2"/>
    <w:rsid w:val="00F33DEF"/>
    <w:rsid w:val="00F34A6F"/>
    <w:rsid w:val="00F36729"/>
    <w:rsid w:val="00F37231"/>
    <w:rsid w:val="00F41C7A"/>
    <w:rsid w:val="00F41F6A"/>
    <w:rsid w:val="00F434C4"/>
    <w:rsid w:val="00F474FE"/>
    <w:rsid w:val="00F47BEC"/>
    <w:rsid w:val="00F502C0"/>
    <w:rsid w:val="00F50347"/>
    <w:rsid w:val="00F50E23"/>
    <w:rsid w:val="00F54ABF"/>
    <w:rsid w:val="00F60F50"/>
    <w:rsid w:val="00F65821"/>
    <w:rsid w:val="00F73B43"/>
    <w:rsid w:val="00F74415"/>
    <w:rsid w:val="00F76E54"/>
    <w:rsid w:val="00F77D7C"/>
    <w:rsid w:val="00F8252C"/>
    <w:rsid w:val="00F826CE"/>
    <w:rsid w:val="00F82CF3"/>
    <w:rsid w:val="00F839E6"/>
    <w:rsid w:val="00F842DF"/>
    <w:rsid w:val="00F87DF4"/>
    <w:rsid w:val="00F926C5"/>
    <w:rsid w:val="00F92A09"/>
    <w:rsid w:val="00F92D71"/>
    <w:rsid w:val="00F9545E"/>
    <w:rsid w:val="00F95C33"/>
    <w:rsid w:val="00FA1A90"/>
    <w:rsid w:val="00FA2658"/>
    <w:rsid w:val="00FA2947"/>
    <w:rsid w:val="00FA358E"/>
    <w:rsid w:val="00FA544B"/>
    <w:rsid w:val="00FA5726"/>
    <w:rsid w:val="00FA5F05"/>
    <w:rsid w:val="00FA5F64"/>
    <w:rsid w:val="00FB0568"/>
    <w:rsid w:val="00FB12BD"/>
    <w:rsid w:val="00FB135D"/>
    <w:rsid w:val="00FB20A6"/>
    <w:rsid w:val="00FB2776"/>
    <w:rsid w:val="00FB4093"/>
    <w:rsid w:val="00FB4AF6"/>
    <w:rsid w:val="00FB57F9"/>
    <w:rsid w:val="00FB5949"/>
    <w:rsid w:val="00FB72F7"/>
    <w:rsid w:val="00FC017B"/>
    <w:rsid w:val="00FC04F5"/>
    <w:rsid w:val="00FC259F"/>
    <w:rsid w:val="00FC2DC0"/>
    <w:rsid w:val="00FC3245"/>
    <w:rsid w:val="00FC354E"/>
    <w:rsid w:val="00FC3B7F"/>
    <w:rsid w:val="00FC552A"/>
    <w:rsid w:val="00FC616F"/>
    <w:rsid w:val="00FC794C"/>
    <w:rsid w:val="00FD0A01"/>
    <w:rsid w:val="00FD0F68"/>
    <w:rsid w:val="00FD23D0"/>
    <w:rsid w:val="00FD3339"/>
    <w:rsid w:val="00FD5121"/>
    <w:rsid w:val="00FE0AE1"/>
    <w:rsid w:val="00FE1B40"/>
    <w:rsid w:val="00FE1FF0"/>
    <w:rsid w:val="00FE3839"/>
    <w:rsid w:val="00FE450A"/>
    <w:rsid w:val="00FF11EE"/>
    <w:rsid w:val="00FF20C3"/>
    <w:rsid w:val="00FF4B95"/>
    <w:rsid w:val="00FF7109"/>
    <w:rsid w:val="00FF7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0099"/>
  <w15:chartTrackingRefBased/>
  <w15:docId w15:val="{C9DE9E73-8910-49C1-9356-90F4DD8C6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FA6"/>
  </w:style>
  <w:style w:type="paragraph" w:styleId="Heading1">
    <w:name w:val="heading 1"/>
    <w:basedOn w:val="Normal"/>
    <w:next w:val="Normal"/>
    <w:link w:val="Heading1Char"/>
    <w:uiPriority w:val="9"/>
    <w:qFormat/>
    <w:rsid w:val="00241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1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1F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1F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F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F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1F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1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1F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F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FA6"/>
    <w:rPr>
      <w:rFonts w:eastAsiaTheme="majorEastAsia" w:cstheme="majorBidi"/>
      <w:color w:val="272727" w:themeColor="text1" w:themeTint="D8"/>
    </w:rPr>
  </w:style>
  <w:style w:type="paragraph" w:styleId="Title">
    <w:name w:val="Title"/>
    <w:basedOn w:val="Normal"/>
    <w:next w:val="Normal"/>
    <w:link w:val="TitleChar"/>
    <w:uiPriority w:val="10"/>
    <w:qFormat/>
    <w:rsid w:val="00241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FA6"/>
    <w:pPr>
      <w:spacing w:before="160"/>
      <w:jc w:val="center"/>
    </w:pPr>
    <w:rPr>
      <w:i/>
      <w:iCs/>
      <w:color w:val="404040" w:themeColor="text1" w:themeTint="BF"/>
    </w:rPr>
  </w:style>
  <w:style w:type="character" w:customStyle="1" w:styleId="QuoteChar">
    <w:name w:val="Quote Char"/>
    <w:basedOn w:val="DefaultParagraphFont"/>
    <w:link w:val="Quote"/>
    <w:uiPriority w:val="29"/>
    <w:rsid w:val="00241FA6"/>
    <w:rPr>
      <w:i/>
      <w:iCs/>
      <w:color w:val="404040" w:themeColor="text1" w:themeTint="BF"/>
    </w:rPr>
  </w:style>
  <w:style w:type="paragraph" w:styleId="ListParagraph">
    <w:name w:val="List Paragraph"/>
    <w:basedOn w:val="Normal"/>
    <w:uiPriority w:val="34"/>
    <w:qFormat/>
    <w:rsid w:val="00241FA6"/>
    <w:pPr>
      <w:ind w:left="720"/>
      <w:contextualSpacing/>
    </w:pPr>
  </w:style>
  <w:style w:type="character" w:styleId="IntenseEmphasis">
    <w:name w:val="Intense Emphasis"/>
    <w:basedOn w:val="DefaultParagraphFont"/>
    <w:uiPriority w:val="21"/>
    <w:qFormat/>
    <w:rsid w:val="00241FA6"/>
    <w:rPr>
      <w:i/>
      <w:iCs/>
      <w:color w:val="0F4761" w:themeColor="accent1" w:themeShade="BF"/>
    </w:rPr>
  </w:style>
  <w:style w:type="paragraph" w:styleId="IntenseQuote">
    <w:name w:val="Intense Quote"/>
    <w:basedOn w:val="Normal"/>
    <w:next w:val="Normal"/>
    <w:link w:val="IntenseQuoteChar"/>
    <w:uiPriority w:val="30"/>
    <w:qFormat/>
    <w:rsid w:val="00241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FA6"/>
    <w:rPr>
      <w:i/>
      <w:iCs/>
      <w:color w:val="0F4761" w:themeColor="accent1" w:themeShade="BF"/>
    </w:rPr>
  </w:style>
  <w:style w:type="character" w:styleId="IntenseReference">
    <w:name w:val="Intense Reference"/>
    <w:basedOn w:val="DefaultParagraphFont"/>
    <w:uiPriority w:val="32"/>
    <w:qFormat/>
    <w:rsid w:val="00241FA6"/>
    <w:rPr>
      <w:b/>
      <w:bCs/>
      <w:smallCaps/>
      <w:color w:val="0F4761" w:themeColor="accent1" w:themeShade="BF"/>
      <w:spacing w:val="5"/>
    </w:rPr>
  </w:style>
  <w:style w:type="character" w:styleId="Hyperlink">
    <w:name w:val="Hyperlink"/>
    <w:basedOn w:val="DefaultParagraphFont"/>
    <w:uiPriority w:val="99"/>
    <w:unhideWhenUsed/>
    <w:rsid w:val="00241FA6"/>
    <w:rPr>
      <w:color w:val="467886" w:themeColor="hyperlink"/>
      <w:u w:val="single"/>
    </w:rPr>
  </w:style>
  <w:style w:type="character" w:styleId="UnresolvedMention">
    <w:name w:val="Unresolved Mention"/>
    <w:basedOn w:val="DefaultParagraphFont"/>
    <w:uiPriority w:val="99"/>
    <w:semiHidden/>
    <w:unhideWhenUsed/>
    <w:rsid w:val="00241FA6"/>
    <w:rPr>
      <w:color w:val="605E5C"/>
      <w:shd w:val="clear" w:color="auto" w:fill="E1DFDD"/>
    </w:rPr>
  </w:style>
  <w:style w:type="character" w:styleId="FollowedHyperlink">
    <w:name w:val="FollowedHyperlink"/>
    <w:basedOn w:val="DefaultParagraphFont"/>
    <w:uiPriority w:val="99"/>
    <w:semiHidden/>
    <w:unhideWhenUsed/>
    <w:rsid w:val="00241FA6"/>
    <w:rPr>
      <w:color w:val="96607D" w:themeColor="followedHyperlink"/>
      <w:u w:val="single"/>
    </w:rPr>
  </w:style>
  <w:style w:type="paragraph" w:customStyle="1" w:styleId="isselectedend">
    <w:name w:val="isselectedend"/>
    <w:basedOn w:val="Normal"/>
    <w:rsid w:val="00241FA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unhideWhenUsed/>
    <w:rsid w:val="00241FA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241F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1FA6"/>
  </w:style>
  <w:style w:type="paragraph" w:styleId="Footer">
    <w:name w:val="footer"/>
    <w:basedOn w:val="Normal"/>
    <w:link w:val="FooterChar"/>
    <w:uiPriority w:val="99"/>
    <w:unhideWhenUsed/>
    <w:rsid w:val="00241F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1FA6"/>
  </w:style>
  <w:style w:type="paragraph" w:styleId="BodyText">
    <w:name w:val="Body Text"/>
    <w:basedOn w:val="Normal"/>
    <w:link w:val="BodyTextChar"/>
    <w:uiPriority w:val="1"/>
    <w:qFormat/>
    <w:rsid w:val="00241FA6"/>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customStyle="1" w:styleId="BodyTextChar">
    <w:name w:val="Body Text Char"/>
    <w:basedOn w:val="DefaultParagraphFont"/>
    <w:link w:val="BodyText"/>
    <w:uiPriority w:val="1"/>
    <w:rsid w:val="00241FA6"/>
    <w:rPr>
      <w:rFonts w:ascii="Calibri" w:eastAsia="Calibri" w:hAnsi="Calibri" w:cs="Calibri"/>
      <w:kern w:val="0"/>
      <w:sz w:val="22"/>
      <w:szCs w:val="22"/>
      <w:lang w:val="en-US"/>
      <w14:ligatures w14:val="none"/>
    </w:rPr>
  </w:style>
  <w:style w:type="paragraph" w:styleId="TOCHeading">
    <w:name w:val="TOC Heading"/>
    <w:basedOn w:val="Heading1"/>
    <w:next w:val="Normal"/>
    <w:uiPriority w:val="39"/>
    <w:unhideWhenUsed/>
    <w:qFormat/>
    <w:rsid w:val="00241FA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41FA6"/>
    <w:pPr>
      <w:spacing w:after="100"/>
    </w:pPr>
  </w:style>
  <w:style w:type="paragraph" w:styleId="TOC2">
    <w:name w:val="toc 2"/>
    <w:basedOn w:val="Normal"/>
    <w:next w:val="Normal"/>
    <w:autoRedefine/>
    <w:uiPriority w:val="39"/>
    <w:unhideWhenUsed/>
    <w:rsid w:val="00241FA6"/>
    <w:pPr>
      <w:spacing w:after="100"/>
      <w:ind w:left="240"/>
    </w:pPr>
  </w:style>
  <w:style w:type="paragraph" w:styleId="TOC3">
    <w:name w:val="toc 3"/>
    <w:basedOn w:val="Normal"/>
    <w:next w:val="Normal"/>
    <w:autoRedefine/>
    <w:uiPriority w:val="39"/>
    <w:unhideWhenUsed/>
    <w:rsid w:val="00241FA6"/>
    <w:pPr>
      <w:spacing w:after="100"/>
      <w:ind w:left="480"/>
    </w:pPr>
  </w:style>
  <w:style w:type="table" w:styleId="TableGrid">
    <w:name w:val="Table Grid"/>
    <w:basedOn w:val="TableNormal"/>
    <w:uiPriority w:val="39"/>
    <w:rsid w:val="00241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41F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668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D1297B"/>
    <w:rPr>
      <w:sz w:val="16"/>
      <w:szCs w:val="16"/>
    </w:rPr>
  </w:style>
  <w:style w:type="paragraph" w:styleId="CommentText">
    <w:name w:val="annotation text"/>
    <w:basedOn w:val="Normal"/>
    <w:link w:val="CommentTextChar"/>
    <w:uiPriority w:val="99"/>
    <w:semiHidden/>
    <w:unhideWhenUsed/>
    <w:rsid w:val="00D1297B"/>
    <w:pPr>
      <w:spacing w:line="240" w:lineRule="auto"/>
    </w:pPr>
    <w:rPr>
      <w:sz w:val="20"/>
      <w:szCs w:val="20"/>
    </w:rPr>
  </w:style>
  <w:style w:type="character" w:customStyle="1" w:styleId="CommentTextChar">
    <w:name w:val="Comment Text Char"/>
    <w:basedOn w:val="DefaultParagraphFont"/>
    <w:link w:val="CommentText"/>
    <w:uiPriority w:val="99"/>
    <w:semiHidden/>
    <w:rsid w:val="00D1297B"/>
    <w:rPr>
      <w:sz w:val="20"/>
      <w:szCs w:val="20"/>
    </w:rPr>
  </w:style>
  <w:style w:type="paragraph" w:styleId="CommentSubject">
    <w:name w:val="annotation subject"/>
    <w:basedOn w:val="CommentText"/>
    <w:next w:val="CommentText"/>
    <w:link w:val="CommentSubjectChar"/>
    <w:uiPriority w:val="99"/>
    <w:semiHidden/>
    <w:unhideWhenUsed/>
    <w:rsid w:val="00D1297B"/>
    <w:rPr>
      <w:b/>
      <w:bCs/>
    </w:rPr>
  </w:style>
  <w:style w:type="character" w:customStyle="1" w:styleId="CommentSubjectChar">
    <w:name w:val="Comment Subject Char"/>
    <w:basedOn w:val="CommentTextChar"/>
    <w:link w:val="CommentSubject"/>
    <w:uiPriority w:val="99"/>
    <w:semiHidden/>
    <w:rsid w:val="00D129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sloanreview.mit.edu/article/competing-in-the-age-of-omnichannel-retailing/" TargetMode="External"/><Relationship Id="rId47" Type="http://schemas.openxmlformats.org/officeDocument/2006/relationships/hyperlink" Target="https://doi.org/10.1287/mnsc.1080.0932" TargetMode="External"/><Relationship Id="rId63" Type="http://schemas.openxmlformats.org/officeDocument/2006/relationships/hyperlink" Target="https://doi.org/10.1016/S1751-3243(06)01016-9" TargetMode="External"/><Relationship Id="rId68" Type="http://schemas.openxmlformats.org/officeDocument/2006/relationships/hyperlink" Target="https://www.nextplc.co.uk/investors/reports-and-presentations/2022-23" TargetMode="External"/><Relationship Id="rId84" Type="http://schemas.openxmlformats.org/officeDocument/2006/relationships/image" Target="media/image28.png"/><Relationship Id="rId89" Type="http://schemas.openxmlformats.org/officeDocument/2006/relationships/image" Target="media/image33.png"/><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21.png"/><Relationship Id="rId37" Type="http://schemas.openxmlformats.org/officeDocument/2006/relationships/hyperlink" Target="https://doi.org/10.1509/jm.09.0081" TargetMode="External"/><Relationship Id="rId53" Type="http://schemas.openxmlformats.org/officeDocument/2006/relationships/hyperlink" Target="https://doi.org/10.1007/s40685-016-0034-7" TargetMode="External"/><Relationship Id="rId58" Type="http://schemas.openxmlformats.org/officeDocument/2006/relationships/hyperlink" Target="https://doi.org/10.1016/S0361-3682(03)00033-3" TargetMode="External"/><Relationship Id="rId74" Type="http://schemas.openxmlformats.org/officeDocument/2006/relationships/hyperlink" Target="https://ebookcentral.proquest.com/lib/brookes/reader.action?docID=4934923&amp;c=RVBVQg&amp;ppg=1" TargetMode="External"/><Relationship Id="rId79" Type="http://schemas.openxmlformats.org/officeDocument/2006/relationships/hyperlink" Target="https://doi.org/10.1016/S0165-4101(01)00023-4" TargetMode="External"/><Relationship Id="rId5" Type="http://schemas.openxmlformats.org/officeDocument/2006/relationships/webSettings" Target="webSettings.xml"/><Relationship Id="rId90" Type="http://schemas.openxmlformats.org/officeDocument/2006/relationships/image" Target="media/image34.png"/><Relationship Id="rId95" Type="http://schemas.openxmlformats.org/officeDocument/2006/relationships/theme" Target="theme/theme1.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s://doi.org/10.1287/mnsc.1110.1371" TargetMode="External"/><Relationship Id="rId48" Type="http://schemas.openxmlformats.org/officeDocument/2006/relationships/hyperlink" Target="https://doi.org/10.1287/mnsc.2014.1951" TargetMode="External"/><Relationship Id="rId64" Type="http://schemas.openxmlformats.org/officeDocument/2006/relationships/hyperlink" Target="https://doi.org/10.1016/j.intmar.2008.10.005" TargetMode="External"/><Relationship Id="rId69" Type="http://schemas.openxmlformats.org/officeDocument/2006/relationships/hyperlink" Target="https://www.nextplc.co.uk/investors/reports-and-presentations/2023-24" TargetMode="External"/><Relationship Id="rId8" Type="http://schemas.openxmlformats.org/officeDocument/2006/relationships/image" Target="media/image1.png"/><Relationship Id="rId51" Type="http://schemas.openxmlformats.org/officeDocument/2006/relationships/hyperlink" Target="https://doi.org/10.1136/eb-2015-102129" TargetMode="External"/><Relationship Id="rId72" Type="http://schemas.openxmlformats.org/officeDocument/2006/relationships/hyperlink" Target="https://www.ons.gov.uk/businessindustryandtrade/retailindustry/timeseries/j4mc/drsi" TargetMode="External"/><Relationship Id="rId80" Type="http://schemas.openxmlformats.org/officeDocument/2006/relationships/image" Target="media/image24.png"/><Relationship Id="rId85" Type="http://schemas.openxmlformats.org/officeDocument/2006/relationships/image" Target="media/image29.png"/><Relationship Id="rId93"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sloanreview.mit.edu/article/how-to-win-in-an-omnichannel-world/" TargetMode="External"/><Relationship Id="rId46" Type="http://schemas.openxmlformats.org/officeDocument/2006/relationships/hyperlink" Target="https://doi.org/10.1177/0022243719849940" TargetMode="External"/><Relationship Id="rId59" Type="http://schemas.openxmlformats.org/officeDocument/2006/relationships/hyperlink" Target="https://qqml-journal.net/index.php/qqml/article/view/169" TargetMode="External"/><Relationship Id="rId67" Type="http://schemas.openxmlformats.org/officeDocument/2006/relationships/hyperlink" Target="https://www.nextplc.co.uk/investors/reports-and-presentations/2025-26" TargetMode="External"/><Relationship Id="rId20" Type="http://schemas.openxmlformats.org/officeDocument/2006/relationships/image" Target="media/image9.png"/><Relationship Id="rId41" Type="http://schemas.openxmlformats.org/officeDocument/2006/relationships/hyperlink" Target="https://doi.org/10.1287/mnsc.1090.1062" TargetMode="External"/><Relationship Id="rId54" Type="http://schemas.openxmlformats.org/officeDocument/2006/relationships/hyperlink" Target="https://www.ifrs.org/issued-standards/list-of-standards/ifrs-16-leases/" TargetMode="External"/><Relationship Id="rId62" Type="http://schemas.openxmlformats.org/officeDocument/2006/relationships/hyperlink" Target="https://doi.org/10.1016/j.ijresmar.2023.06.003" TargetMode="External"/><Relationship Id="rId70" Type="http://schemas.openxmlformats.org/officeDocument/2006/relationships/hyperlink" Target="https://www.nextplc.co.uk/investors/reports-and-presentations/2024-25" TargetMode="External"/><Relationship Id="rId75" Type="http://schemas.openxmlformats.org/officeDocument/2006/relationships/hyperlink" Target="https://www.researchgate.net/publication/330760964_Research_Methods_for_Business_Students_Chapter_4_Understanding_research_philosophy_and_approaches_to_theory_development" TargetMode="External"/><Relationship Id="rId83" Type="http://schemas.openxmlformats.org/officeDocument/2006/relationships/image" Target="media/image27.png"/><Relationship Id="rId88" Type="http://schemas.openxmlformats.org/officeDocument/2006/relationships/image" Target="media/image32.png"/><Relationship Id="rId9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1016/j.sapharm.2018.03.066" TargetMode="External"/><Relationship Id="rId49" Type="http://schemas.openxmlformats.org/officeDocument/2006/relationships/hyperlink" Target="https://doi.org/10.1287/mnsc.2016.2473" TargetMode="External"/><Relationship Id="rId57" Type="http://schemas.openxmlformats.org/officeDocument/2006/relationships/hyperlink" Target="https://doi.org/10.1016/S0165-4101(01)00026-X" TargetMode="Externa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hyperlink" Target="https://doi.org/10.1037/h0040957" TargetMode="External"/><Relationship Id="rId52" Type="http://schemas.openxmlformats.org/officeDocument/2006/relationships/hyperlink" Target="https://doi.org/10.1016/j.jretai.2014.12.009" TargetMode="External"/><Relationship Id="rId60" Type="http://schemas.openxmlformats.org/officeDocument/2006/relationships/hyperlink" Target="https://doi.org/10.1016/j.jom.2014.03.004" TargetMode="External"/><Relationship Id="rId65" Type="http://schemas.openxmlformats.org/officeDocument/2006/relationships/hyperlink" Target="https://doi.org/10.1177/1094670506293559" TargetMode="External"/><Relationship Id="rId73" Type="http://schemas.openxmlformats.org/officeDocument/2006/relationships/hyperlink" Target="https://doi.org/10.1016/j.jretai.2015.02.001" TargetMode="External"/><Relationship Id="rId78" Type="http://schemas.openxmlformats.org/officeDocument/2006/relationships/hyperlink" Target="https://doi.org/10.1016/j.intmar.2010.02.002" TargetMode="External"/><Relationship Id="rId81" Type="http://schemas.openxmlformats.org/officeDocument/2006/relationships/image" Target="media/image25.png"/><Relationship Id="rId86" Type="http://schemas.openxmlformats.org/officeDocument/2006/relationships/image" Target="media/image30.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16/j.jbusres.2019.11.034" TargetMode="External"/><Relationship Id="rId34" Type="http://schemas.openxmlformats.org/officeDocument/2006/relationships/image" Target="media/image23.png"/><Relationship Id="rId50" Type="http://schemas.openxmlformats.org/officeDocument/2006/relationships/hyperlink" Target="https://doi.org/10.1016/j.jretai.2016.12.008" TargetMode="External"/><Relationship Id="rId55" Type="http://schemas.openxmlformats.org/officeDocument/2006/relationships/hyperlink" Target="https://doi.org/10.1016/j.ejor.2018.07.047" TargetMode="External"/><Relationship Id="rId76" Type="http://schemas.openxmlformats.org/officeDocument/2006/relationships/hyperlink" Target="https://doi.org/10.1080/0965254X.2021.1892163" TargetMode="External"/><Relationship Id="rId7" Type="http://schemas.openxmlformats.org/officeDocument/2006/relationships/endnotes" Target="endnotes.xml"/><Relationship Id="rId71" Type="http://schemas.openxmlformats.org/officeDocument/2006/relationships/hyperlink" Target="https://www.nextplc.co.uk/investors/reports-and-presentations/2026-27" TargetMode="External"/><Relationship Id="rId92" Type="http://schemas.openxmlformats.org/officeDocument/2006/relationships/image" Target="media/image36.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https://doi.org/10.1287/mnsc.46.4.563.12061" TargetMode="External"/><Relationship Id="rId45" Type="http://schemas.openxmlformats.org/officeDocument/2006/relationships/hyperlink" Target="https://www.statista.com/statistics/1276760/e-commerce-share-apparel-sales-uk/" TargetMode="External"/><Relationship Id="rId66" Type="http://schemas.openxmlformats.org/officeDocument/2006/relationships/hyperlink" Target="https://www.nextplc.co.uk/investors/reports-and-presentations/archive" TargetMode="External"/><Relationship Id="rId87" Type="http://schemas.openxmlformats.org/officeDocument/2006/relationships/image" Target="media/image31.png"/><Relationship Id="rId61" Type="http://schemas.openxmlformats.org/officeDocument/2006/relationships/hyperlink" Target="https://doi.org/10.1108/IJPDLM-09-2016-0276" TargetMode="External"/><Relationship Id="rId82" Type="http://schemas.openxmlformats.org/officeDocument/2006/relationships/image" Target="media/image26.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hyperlink" Target="https://doi.org/10.1016/j.jretai.2016.12.003" TargetMode="External"/><Relationship Id="rId56" Type="http://schemas.openxmlformats.org/officeDocument/2006/relationships/hyperlink" Target="https://doi.org/10.1108/IJPDLM-02-2015-0032" TargetMode="External"/><Relationship Id="rId77" Type="http://schemas.openxmlformats.org/officeDocument/2006/relationships/hyperlink" Target="https://doi.org/10.1016/j.jretai.2015.02.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1B3AB-CFB2-4B11-8DE4-6E7A2DB85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3861</TotalTime>
  <Pages>78</Pages>
  <Words>15860</Words>
  <Characters>90408</Characters>
  <Application>Microsoft Office Word</Application>
  <DocSecurity>8</DocSecurity>
  <Lines>753</Lines>
  <Paragraphs>212</Paragraphs>
  <ScaleCrop>false</ScaleCrop>
  <Company/>
  <LinksUpToDate>false</LinksUpToDate>
  <CharactersWithSpaces>106056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DHAMIJA</dc:creator>
  <cp:keywords/>
  <dc:description/>
  <cp:lastModifiedBy>ADITYA DHAMIJA</cp:lastModifiedBy>
  <cp:revision>1002</cp:revision>
  <dcterms:created xsi:type="dcterms:W3CDTF">2026-08-30T23:08:00Z</dcterms:created>
  <dcterms:modified xsi:type="dcterms:W3CDTF">2026-09-24T17:36:00Z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0e43ba71-fe92-4875-946b-7d0d3a2bdd1b</vt:lpwstr>
  </property>
</Properties>
</file>