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color w:val="00838A"/>
          <w:sz w:val="40"/>
          <w:szCs w:val="40"/>
        </w:rPr>
        <w:t xml:space="preserve">New Client Setup Questionnaire</w:t>
      </w:r>
    </w:p>
    <w:p>
      <w:pPr>
        <w:spacing w:after="200"/>
      </w:pPr>
      <w:r>
        <w:rPr>
          <w:i/>
          <w:iCs/>
          <w:color w:val="5A6B78"/>
          <w:sz w:val="22"/>
          <w:szCs w:val="22"/>
        </w:rPr>
        <w:t xml:space="preserve">Everything we need from you to build your Dylan for Hire instance and go live in 10 business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A" w:sz="4"/>
              <w:left w:val="single" w:color="00838A" w:sz="4"/>
              <w:bottom w:val="single" w:color="00838A" w:sz="4"/>
              <w:right w:val="single" w:color="00838A" w:sz="4"/>
            </w:tcBorders>
            <w:shd w:fill="E6F7F8" w:val="clear"/>
            <w:tcMar>
              <w:top w:type="dxa" w:w="160"/>
              <w:left w:type="dxa" w:w="200"/>
              <w:bottom w:type="dxa" w:w="160"/>
              <w:right w:type="dxa" w:w="200"/>
            </w:tcMar>
          </w:tcPr>
          <w:p>
            <w:pPr>
              <w:spacing w:after="100"/>
            </w:pPr>
            <w:r>
              <w:rPr>
                <w:b/>
                <w:bCs/>
                <w:color w:val="00838A"/>
                <w:sz w:val="20"/>
                <w:szCs w:val="20"/>
              </w:rPr>
              <w:t xml:space="preserve">How to use this form</w:t>
            </w:r>
          </w:p>
          <w:p>
            <w:pPr>
              <w:spacing w:after="0"/>
            </w:pPr>
            <w:r>
              <w:rPr>
                <w:b w:val="false"/>
                <w:bCs w:val="false"/>
                <w:color w:val="1A2530"/>
                <w:sz w:val="20"/>
                <w:szCs w:val="20"/>
              </w:rPr>
              <w:t xml:space="preserve">Please fill in every field you can. If a section doesn't apply to your agency, write “none” or “N/A” rather than leaving it blank — that tells us it was seen, not skipped. Return this to your Dylan for Hire contact before your onboarding call. Answers here directly determine your build timeline and whether any part of your setup needs a custom quote (see Section 1).</w:t>
            </w:r>
          </w:p>
        </w:tc>
      </w:tr>
    </w:tbl>
    <w:p>
      <w:pPr>
        <w:spacing w:after="0"/>
      </w:pPr>
      <w:r>
        <w:rPr>
          <w:sz w:val="2"/>
          <w:szCs w:val="2"/>
        </w:rPr>
        <w:t xml:space="preserve"/>
      </w:r>
    </w:p>
    <w:p>
      <w:pPr>
        <w:pStyle w:val="Heading1"/>
      </w:pPr>
      <w:r>
        <w:t xml:space="preserve">Section 0 — Agency &amp; Contact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Agency legal name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Primary contact name &amp; title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Contact email</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Contact phone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State(s) you operate in</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Approx. number of employees / nurses on your bench</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Date completed</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p>
      <w:pPr>
        <w:pStyle w:val="Heading1"/>
      </w:pPr>
      <w:r>
        <w:t xml:space="preserve">Section 1 — Your Current Tools</w:t>
      </w:r>
    </w:p>
    <w:p>
      <w:pPr>
        <w:spacing w:after="120"/>
      </w:pPr>
      <w:r>
        <w:t xml:space="preserve">Dylan for Hire is a working, tested system today on two specific platforms. Other platforms may be possible but require additional integration work that isn't part of the standard 10-day build — flag it below and we'll scope it on your onboarding 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A" w:sz="4"/>
              <w:left w:val="single" w:color="00838A" w:sz="4"/>
              <w:bottom w:val="single" w:color="00838A" w:sz="4"/>
              <w:right w:val="single" w:color="00838A" w:sz="4"/>
            </w:tcBorders>
            <w:shd w:fill="E6F7F8" w:val="clear"/>
            <w:tcMar>
              <w:top w:type="dxa" w:w="160"/>
              <w:left w:type="dxa" w:w="200"/>
              <w:bottom w:type="dxa" w:w="160"/>
              <w:right w:type="dxa" w:w="200"/>
            </w:tcMar>
          </w:tcPr>
          <w:p>
            <w:pPr>
              <w:spacing w:after="100"/>
            </w:pPr>
            <w:r>
              <w:rPr>
                <w:b/>
                <w:bCs/>
                <w:color w:val="00838A"/>
                <w:sz w:val="20"/>
                <w:szCs w:val="20"/>
              </w:rPr>
              <w:t xml:space="preserve">Required for the standard build (10 business days, no extra cost)</w:t>
            </w:r>
          </w:p>
          <w:p>
            <w:pPr>
              <w:spacing w:after="100"/>
            </w:pPr>
            <w:r>
              <w:rPr>
                <w:b w:val="false"/>
                <w:bCs w:val="false"/>
                <w:color w:val="1A2530"/>
                <w:sz w:val="20"/>
                <w:szCs w:val="20"/>
              </w:rPr>
              <w:t xml:space="preserve">•  Texting/SMS: OpenPhone</w:t>
            </w:r>
          </w:p>
          <w:p>
            <w:pPr>
              <w:spacing w:after="100"/>
            </w:pPr>
            <w:r>
              <w:rPr>
                <w:b w:val="false"/>
                <w:bCs w:val="false"/>
                <w:color w:val="1A2530"/>
                <w:sz w:val="20"/>
                <w:szCs w:val="20"/>
              </w:rPr>
              <w:t xml:space="preserve">•  Email: Gmail or Google Workspace</w:t>
            </w:r>
          </w:p>
          <w:p>
            <w:pPr>
              <w:spacing w:after="0"/>
            </w:pPr>
            <w:r>
              <w:rPr>
                <w:b w:val="false"/>
                <w:bCs w:val="false"/>
                <w:color w:val="1A2530"/>
                <w:sz w:val="20"/>
                <w:szCs w:val="20"/>
              </w:rPr>
              <w:t xml:space="preserve">If you're not on these today, that's completely normal — switching over is part of onboarding and we'll walk you through it.</w:t>
            </w:r>
          </w:p>
        </w:tc>
      </w:tr>
    </w:tbl>
    <w:p>
      <w:pPr>
        <w:spacing w:after="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4"/>
              <w:left w:val="single" w:color="C0392B" w:sz="4"/>
              <w:bottom w:val="single" w:color="C0392B" w:sz="4"/>
              <w:right w:val="single" w:color="C0392B" w:sz="4"/>
            </w:tcBorders>
            <w:shd w:fill="FBEAEA" w:val="clear"/>
            <w:tcMar>
              <w:top w:type="dxa" w:w="160"/>
              <w:left w:type="dxa" w:w="200"/>
              <w:bottom w:type="dxa" w:w="160"/>
              <w:right w:type="dxa" w:w="200"/>
            </w:tcMar>
          </w:tcPr>
          <w:p>
            <w:pPr>
              <w:spacing w:after="100"/>
            </w:pPr>
            <w:r>
              <w:rPr>
                <w:b/>
                <w:bCs/>
                <w:color w:val="C0392B"/>
                <w:sz w:val="20"/>
                <w:szCs w:val="20"/>
              </w:rPr>
              <w:t xml:space="preserve">Custom quote required (not included in standard pricing/timeline)</w:t>
            </w:r>
          </w:p>
          <w:p>
            <w:pPr>
              <w:spacing w:after="0"/>
            </w:pPr>
            <w:r>
              <w:rPr>
                <w:b w:val="false"/>
                <w:bCs w:val="false"/>
                <w:color w:val="1A2530"/>
                <w:sz w:val="20"/>
                <w:szCs w:val="20"/>
              </w:rPr>
              <w:t xml:space="preserve">Any other SMS platform (Twilio, RingCentral, EZTexting, Podium, etc.) or email provider (Outlook/Microsoft 365, other IMAP) requires a separate integration scope and timeline. Tell us now so we can quote it accurately — don't wait until the call.</w:t>
            </w:r>
          </w:p>
        </w:tc>
      </w:tr>
    </w:tbl>
    <w:p>
      <w:pPr>
        <w:spacing w:after="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What do you use to text candidates today? (or “none”)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What email address/provider do candidates &amp; documents come into?</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Do you use an ATS/CRM today? (name it, or “spreadsheet” / “none”)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Where do new candidate leads come from? (CSV export, Indeed, ZipRecruiter, referrals, website form, etc.)</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Do you have a public “apply here” page or form today?</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p>
      <w:pPr>
        <w:pStyle w:val="Heading1"/>
      </w:pPr>
      <w:r>
        <w:t xml:space="preserve">Section 2 — Compliance &amp; Credentialing</w:t>
      </w:r>
    </w:p>
    <w:p>
      <w:pPr>
        <w:spacing w:after="120"/>
      </w:pPr>
      <w:r>
        <w:t xml:space="preserve">Dylan's document-audit engine checks the categories below automatically for every candidate. Tell us which apply in your state(s), and which of your own onboarding materials already exist so we can plug them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80"/>
      </w:tblGrid>
      <w:tr>
        <w:trPr>
          <w:tblHeader/>
        </w:trPr>
        <w:tc>
          <w:tcPr>
            <w:tcW w:type="dxa" w:w="4200"/>
            <w:tcBorders>
              <w:top w:val="single" w:color="CCE0E1" w:sz="1"/>
              <w:left w:val="single" w:color="CCE0E1" w:sz="1"/>
              <w:bottom w:val="single" w:color="CCE0E1" w:sz="1"/>
              <w:right w:val="single" w:color="CCE0E1" w:sz="1"/>
            </w:tcBorders>
            <w:shd w:fill="00838A" w:val="clear"/>
            <w:tcMar>
              <w:top w:type="dxa" w:w="90"/>
              <w:left w:type="dxa" w:w="120"/>
              <w:bottom w:type="dxa" w:w="90"/>
              <w:right w:type="dxa" w:w="120"/>
            </w:tcMar>
          </w:tcPr>
          <w:p>
            <w:r>
              <w:rPr>
                <w:b/>
                <w:bCs/>
                <w:color w:val="FFFFFF"/>
                <w:sz w:val="18"/>
                <w:szCs w:val="18"/>
              </w:rPr>
              <w:t xml:space="preserve">Document category</w:t>
            </w:r>
          </w:p>
        </w:tc>
        <w:tc>
          <w:tcPr>
            <w:tcW w:type="dxa" w:w="2200"/>
            <w:tcBorders>
              <w:top w:val="single" w:color="CCE0E1" w:sz="1"/>
              <w:left w:val="single" w:color="CCE0E1" w:sz="1"/>
              <w:bottom w:val="single" w:color="CCE0E1" w:sz="1"/>
              <w:right w:val="single" w:color="CCE0E1" w:sz="1"/>
            </w:tcBorders>
            <w:shd w:fill="00838A" w:val="clear"/>
            <w:tcMar>
              <w:top w:type="dxa" w:w="90"/>
              <w:left w:type="dxa" w:w="120"/>
              <w:bottom w:type="dxa" w:w="90"/>
              <w:right w:type="dxa" w:w="120"/>
            </w:tcMar>
          </w:tcPr>
          <w:p>
            <w:r>
              <w:rPr>
                <w:b/>
                <w:bCs/>
                <w:color w:val="FFFFFF"/>
                <w:sz w:val="18"/>
                <w:szCs w:val="18"/>
              </w:rPr>
              <w:t xml:space="preserve">Status in standard build</w:t>
            </w:r>
          </w:p>
        </w:tc>
        <w:tc>
          <w:tcPr>
            <w:tcW w:type="dxa" w:w="3680"/>
            <w:tcBorders>
              <w:top w:val="single" w:color="CCE0E1" w:sz="1"/>
              <w:left w:val="single" w:color="CCE0E1" w:sz="1"/>
              <w:bottom w:val="single" w:color="CCE0E1" w:sz="1"/>
              <w:right w:val="single" w:color="CCE0E1" w:sz="1"/>
            </w:tcBorders>
            <w:shd w:fill="00838A" w:val="clear"/>
            <w:tcMar>
              <w:top w:type="dxa" w:w="90"/>
              <w:left w:type="dxa" w:w="120"/>
              <w:bottom w:type="dxa" w:w="90"/>
              <w:right w:type="dxa" w:w="120"/>
            </w:tcMar>
          </w:tcPr>
          <w:p>
            <w:r>
              <w:rPr>
                <w:b/>
                <w:bCs/>
                <w:color w:val="FFFFFF"/>
                <w:sz w:val="18"/>
                <w:szCs w:val="18"/>
              </w:rPr>
              <w:t xml:space="preserve">Notes</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Nursing license (state-active, correct type)</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State provided by you (Section 0)</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Physical exam (≤ 12 months)</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MMR titer, immunity confirmed (≤ 5 yrs)</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Varicella titer, immunity confirmed (≤ 5 yrs)</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TB clearance: chest X-ray + PPD, or Quantiferon (≤ 9 mo)</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COVID-19 vaccination record</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I-9 identity documents (List A, or List B + C)</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Updated resume</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Required</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BLS/CPR certification (≤ 2 yrs)</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Recommended — tracked, not blocking</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Declination not applicable</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Hepatitis B vaccine or titer</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Recommended — tracked, not blocking</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Signed declination accepted</w:t>
            </w:r>
          </w:p>
        </w:tc>
      </w:tr>
      <w:tr>
        <w:tc>
          <w:tcPr>
            <w:tcW w:type="dxa" w:w="4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Annual flu vaccine</w:t>
            </w:r>
          </w:p>
        </w:tc>
        <w:tc>
          <w:tcPr>
            <w:tcW w:type="dxa" w:w="220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Recommended — tracked, not blocking</w:t>
            </w:r>
          </w:p>
        </w:tc>
        <w:tc>
          <w:tcPr>
            <w:tcW w:type="dxa" w:w="3680"/>
            <w:tcBorders>
              <w:top w:val="single" w:color="CCE0E1" w:sz="1"/>
              <w:left w:val="single" w:color="CCE0E1" w:sz="1"/>
              <w:bottom w:val="single" w:color="CCE0E1" w:sz="1"/>
              <w:right w:val="single" w:color="CCE0E1" w:sz="1"/>
            </w:tcBorders>
            <w:tcMar>
              <w:top w:type="dxa" w:w="80"/>
              <w:left w:type="dxa" w:w="120"/>
              <w:bottom w:type="dxa" w:w="80"/>
              <w:right w:type="dxa" w:w="120"/>
            </w:tcMar>
          </w:tcPr>
          <w:p>
            <w:r>
              <w:rPr>
                <w:color w:val="1A2530"/>
                <w:sz w:val="18"/>
                <w:szCs w:val="18"/>
              </w:rPr>
              <w:t xml:space="preserve">Signed declination accepted</w:t>
            </w:r>
          </w:p>
        </w:tc>
      </w:tr>
    </w:tbl>
    <w:p>
      <w:pPr>
        <w:spacing w:after="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860B" w:sz="4"/>
              <w:left w:val="single" w:color="B8860B" w:sz="4"/>
              <w:bottom w:val="single" w:color="B8860B" w:sz="4"/>
              <w:right w:val="single" w:color="B8860B" w:sz="4"/>
            </w:tcBorders>
            <w:shd w:fill="FBF3DE" w:val="clear"/>
            <w:tcMar>
              <w:top w:type="dxa" w:w="160"/>
              <w:left w:type="dxa" w:w="200"/>
              <w:bottom w:type="dxa" w:w="160"/>
              <w:right w:type="dxa" w:w="200"/>
            </w:tcMar>
          </w:tcPr>
          <w:p>
            <w:pPr>
              <w:spacing w:after="100"/>
            </w:pPr>
            <w:r>
              <w:rPr>
                <w:b/>
                <w:bCs/>
                <w:color w:val="B8860B"/>
                <w:sz w:val="20"/>
                <w:szCs w:val="20"/>
              </w:rPr>
              <w:t xml:space="preserve">Not currently automated</w:t>
            </w:r>
          </w:p>
          <w:p>
            <w:pPr>
              <w:spacing w:after="0"/>
            </w:pPr>
            <w:r>
              <w:rPr>
                <w:b w:val="false"/>
                <w:bCs w:val="false"/>
                <w:color w:val="1A2530"/>
                <w:sz w:val="20"/>
                <w:szCs w:val="20"/>
              </w:rPr>
              <w:t xml:space="preserve">State background-check / fingerprint clearance (e.g. NY CHRC) is not part of the automated document check today — it's tracked manually. If your state or facility contracts require it, tell us below so it's built into your onboarding checklist and your team's manual review step, not silently missed.</w:t>
            </w:r>
          </w:p>
        </w:tc>
      </w:tr>
    </w:tbl>
    <w:p>
      <w:pPr>
        <w:spacing w:after="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Any state-specific documents required beyond the list above?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Do you have existing onboarding/application PDFs per license type to attach?</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p>
      <w:pPr>
        <w:pStyle w:val="Heading1"/>
      </w:pPr>
      <w:r>
        <w:t xml:space="preserve">Section 3 — Persona, Voice &amp;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What name should the AI use when texting/emailing candidates?</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Your agency name as candidates should see it</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Phone number &amp; inbox Dylan should use</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Any phrases/tone/claims your compliance team wants required or forbidden?</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Who reviews and sends drafts — one person, a team, a shared inbox?</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p>
      <w:pPr>
        <w:pStyle w:val="Heading1"/>
      </w:pPr>
      <w:r>
        <w:t xml:space="preserve">Section 4 — Volume &amp;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New candidate leads per day/week (approx.)</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Active candidates in your pipeline right now (approx.)</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Pay rates by role &amp; shift (if you want them auto-quoted)</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Facilities/clients to mention in candidate messaging (if any)</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p>
      <w:pPr>
        <w:pStyle w:val="Heading1"/>
      </w:pPr>
      <w:r>
        <w:t xml:space="preserve">Section 5 — Where This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860B" w:sz="4"/>
              <w:left w:val="single" w:color="B8860B" w:sz="4"/>
              <w:bottom w:val="single" w:color="B8860B" w:sz="4"/>
              <w:right w:val="single" w:color="B8860B" w:sz="4"/>
            </w:tcBorders>
            <w:shd w:fill="FBF3DE" w:val="clear"/>
            <w:tcMar>
              <w:top w:type="dxa" w:w="160"/>
              <w:left w:type="dxa" w:w="200"/>
              <w:bottom w:type="dxa" w:w="160"/>
              <w:right w:type="dxa" w:w="200"/>
            </w:tcMar>
          </w:tcPr>
          <w:p>
            <w:pPr>
              <w:spacing w:after="100"/>
            </w:pPr>
            <w:r>
              <w:rPr>
                <w:b/>
                <w:bCs/>
                <w:color w:val="B8860B"/>
                <w:sz w:val="20"/>
                <w:szCs w:val="20"/>
              </w:rPr>
              <w:t xml:space="preserve">Read before answering — only one deployment model exists today</w:t>
            </w:r>
          </w:p>
          <w:p>
            <w:pPr>
              <w:spacing w:after="0"/>
            </w:pPr>
            <w:r>
              <w:rPr>
                <w:b w:val="false"/>
                <w:bCs w:val="false"/>
                <w:color w:val="1A2530"/>
                <w:sz w:val="20"/>
                <w:szCs w:val="20"/>
              </w:rPr>
              <w:t xml:space="preserve">Today, Dylan for Hire runs one way: on a single computer, via a scheduled local job, one client at a time — that’s how our first live instance actually runs today. There is no hosted, multi-client version yet. If you need this hosted for you rather than run on a machine you control, that’s a real, separately-scoped project — not part of the standard 10-day build. Tell us below so we can scope it honestly instead of promising a timeline we can’t keep.</w:t>
            </w:r>
          </w:p>
        </w:tc>
      </w:tr>
    </w:tbl>
    <w:p>
      <w:pPr>
        <w:spacing w:after="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Will this run on your own computer, or do you need it hosted for you?</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CCE0E1" w:sz="1"/>
              <w:left w:val="single" w:color="CCE0E1" w:sz="1"/>
              <w:bottom w:val="single" w:color="CCE0E1" w:sz="1"/>
              <w:right w:val="single" w:color="CCE0E1" w:sz="1"/>
            </w:tcBorders>
            <w:shd w:fill="F5F8F8" w:val="clear"/>
            <w:tcMar>
              <w:top w:type="dxa" w:w="100"/>
              <w:left w:type="dxa" w:w="140"/>
              <w:bottom w:type="dxa" w:w="100"/>
              <w:right w:type="dxa" w:w="140"/>
            </w:tcMar>
          </w:tcPr>
          <w:p>
            <w:r>
              <w:rPr>
                <w:b/>
                <w:bCs/>
                <w:color w:val="1A2530"/>
                <w:sz w:val="20"/>
                <w:szCs w:val="20"/>
              </w:rPr>
              <w:t xml:space="preserve">Do you have someone technical on your team, or is that entirely on us?</w:t>
            </w:r>
          </w:p>
        </w:tc>
        <w:tc>
          <w:tcPr>
            <w:tcW w:type="dxa" w:w="7080"/>
            <w:tcBorders>
              <w:top w:val="single" w:color="CCE0E1" w:sz="1"/>
              <w:left w:val="single" w:color="CCE0E1" w:sz="1"/>
              <w:bottom w:val="single" w:color="CCE0E1" w:sz="1"/>
              <w:right w:val="single" w:color="CCE0E1" w:sz="1"/>
            </w:tcBorders>
            <w:tcMar>
              <w:top w:type="dxa" w:w="100"/>
              <w:left w:type="dxa" w:w="140"/>
              <w:bottom w:type="dxa" w:w="100"/>
              <w:right w:type="dxa" w:w="140"/>
            </w:tcMar>
          </w:tcPr>
          <w:p>
            <w:r>
              <w:rPr>
                <w:sz w:val="20"/>
                <w:szCs w:val="20"/>
              </w:rPr>
              <w:t xml:space="preserve"> </w:t>
            </w:r>
          </w:p>
        </w:tc>
      </w:tr>
    </w:tbl>
    <w:p>
      <w:pPr>
        <w:spacing w:after="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A" w:sz="4"/>
              <w:left w:val="single" w:color="00838A" w:sz="4"/>
              <w:bottom w:val="single" w:color="00838A" w:sz="4"/>
              <w:right w:val="single" w:color="00838A" w:sz="4"/>
            </w:tcBorders>
            <w:shd w:fill="E6F7F8" w:val="clear"/>
            <w:tcMar>
              <w:top w:type="dxa" w:w="160"/>
              <w:left w:type="dxa" w:w="200"/>
              <w:bottom w:type="dxa" w:w="160"/>
              <w:right w:type="dxa" w:w="200"/>
            </w:tcMar>
          </w:tcPr>
          <w:p>
            <w:pPr>
              <w:spacing w:after="100"/>
            </w:pPr>
            <w:r>
              <w:rPr>
                <w:b/>
                <w:bCs/>
                <w:color w:val="00838A"/>
                <w:sz w:val="20"/>
                <w:szCs w:val="20"/>
              </w:rPr>
              <w:t xml:space="preserve">What happens after you send this back</w:t>
            </w:r>
          </w:p>
          <w:p>
            <w:pPr>
              <w:spacing w:after="0"/>
            </w:pPr>
            <w:r>
              <w:rPr>
                <w:b w:val="false"/>
                <w:bCs w:val="false"/>
                <w:color w:val="1A2530"/>
                <w:sz w:val="20"/>
                <w:szCs w:val="20"/>
              </w:rPr>
              <w:t xml:space="preserve">We build your instance around these answers, confirm anything ambiguous on a short call, and target go-live within 10 business days of your deposit. If Section 1 flagged a platform outside OpenPhone/Gmail, we'll quote that scope separately before committing to a 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8"/>
        <w:sz w:val="14"/>
        <w:szCs w:val="14"/>
      </w:rPr>
      <w:t xml:space="preserve">Dylan for Hire — Confidential New Client Setup Questionnaire  |  Page </w:t>
    </w:r>
    <w:r>
      <w:rPr>
        <w:color w:val="5A6B7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838A"/>
        <w:sz w:val="16"/>
        <w:szCs w:val="16"/>
      </w:rPr>
      <w:t xml:space="preserve">DYLAN FOR HIRE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838A" w:sz="6" w:space="4"/>
      </w:pBdr>
      <w:spacing w:after="160" w:before="360"/>
      <w:outlineLvl w:val="0"/>
    </w:pPr>
    <w:rPr>
      <w:rFonts w:ascii="Calibri" w:cs="Calibri" w:eastAsia="Calibri" w:hAnsi="Calibri"/>
      <w:b/>
      <w:bCs/>
      <w:color w:val="00838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A25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2026-07-01T18:30:11.732Z</dcterms:created>
  <dcterms:modified xsi:type="dcterms:W3CDTF">2026-07-01T18:30:11.733Z</dcterms:modified>
</cp:coreProperties>
</file>

<file path=docProps/custom.xml><?xml version="1.0" encoding="utf-8"?>
<Properties xmlns="http://schemas.openxmlformats.org/officeDocument/2006/custom-properties" xmlns:vt="http://schemas.openxmlformats.org/officeDocument/2006/docPropsVTypes"/>
</file>