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t>Proposed Solution Content</w:t>
      </w:r>
    </w:p>
    <w:p>
      <w:pPr>
        <w:keepNext/>
        <w:spacing w:after="200"/>
      </w:pPr>
      <w:r>
        <w:rPr>
          <w:rFonts w:ascii="Arial" w:hAnsi="Arial"/>
          <w:color w:val="000000"/>
          <w:sz w:val="23"/>
        </w:rPr>
        <w:t>The proposed solution is a closed loop autonomy stack for unstructured Indian roads. Its central contribution is ACARG, a supervisory layer that converts tracking confidence, uncertainty, road user class, proximity, and predicted collision geometry into adaptive safety behavior.</w:t>
      </w:r>
    </w:p>
    <w:p>
      <w:pPr>
        <w:spacing w:after="240"/>
      </w:pPr>
      <w:r>
        <w:rPr>
          <w:rFonts w:ascii="Arial" w:hAnsi="Arial"/>
          <w:b/>
          <w:color w:val="595959"/>
          <w:sz w:val="19"/>
        </w:rPr>
        <w:t>Project SIH26037   Smart India Hackathon 2026   Repository status 6 September 2026</w:t>
      </w:r>
    </w:p>
    <w:p>
      <w:pPr>
        <w:pStyle w:val="Heading1"/>
      </w:pPr>
      <w:r>
        <w:t>Slide Ready Content</w:t>
      </w:r>
    </w:p>
    <w:p>
      <w:pPr>
        <w:pStyle w:val="ListBullet"/>
      </w:pPr>
      <w:r>
        <w:t>Lane independent closed loop planning for village roads, unsignalized intersections, highway merges, dense markets, and sudden cattle crossings.</w:t>
      </w:r>
    </w:p>
    <w:p>
      <w:pPr>
        <w:pStyle w:val="ListBullet"/>
      </w:pPr>
      <w:r>
        <w:t>Synthetic imperfect perception adds controlled position noise, velocity noise, missed detections, class confusion, and distance dependent uncertainty to simulator truth.</w:t>
      </w:r>
    </w:p>
    <w:p>
      <w:pPr>
        <w:pStyle w:val="ListBullet"/>
      </w:pPr>
      <w:r>
        <w:t>Class conditioned constant velocity tracking predicts each actor for 1.5 seconds and propagates covariance into future occupancy envelopes.</w:t>
      </w:r>
    </w:p>
    <w:p>
      <w:pPr>
        <w:pStyle w:val="ListBullet"/>
      </w:pPr>
      <w:r>
        <w:t>ACARG combines confidence, uncertainty, distance, predicted closest approach, and actor class to select NORMAL, CAUTIOUS, or CONSERVATIVE STOP behavior.</w:t>
      </w:r>
    </w:p>
    <w:p>
      <w:pPr>
        <w:pStyle w:val="ListBullet"/>
      </w:pPr>
      <w:r>
        <w:t>Hybrid A Star generates vehicle feasible paths on the adaptive occupancy map. Pure Pursuit steering and a kinematic bicycle model execute the path in feedback.</w:t>
      </w:r>
    </w:p>
    <w:p>
      <w:pPr>
        <w:pStyle w:val="ListBullet"/>
      </w:pPr>
      <w:r>
        <w:t>Five main scenario families and eight stress scenarios produced no observed collisions in deterministic simulation. The final evidence set contains thirteen validated videos and thirty nine screenshots.</w:t>
      </w:r>
    </w:p>
    <w:p>
      <w:pPr>
        <w:pStyle w:val="Heading1"/>
      </w:pPr>
      <w:r>
        <w:t>Problem Context</w:t>
      </w:r>
    </w:p>
    <w:p>
      <w:r>
        <w:rPr>
          <w:rFonts w:ascii="Arial" w:hAnsi="Arial"/>
          <w:i w:val="0"/>
          <w:color w:val="000000"/>
          <w:sz w:val="22"/>
        </w:rPr>
        <w:t>Many autonomous driving stacks assume clearly marked lanes, orderly vehicle flow, and predictable intersection behavior. The target environment contains mixed vehicles, pedestrians, bicycles, pushcarts, and animals that may share the same space with weak lane discipline. Occlusion, missed detections, uncertain motion, and abrupt lateral crossings make a fixed obstacle margin or fixed replanning interval inadequate.</w:t>
      </w:r>
    </w:p>
    <w:p>
      <w:r>
        <w:rPr>
          <w:rFonts w:ascii="Arial" w:hAnsi="Arial"/>
          <w:i w:val="0"/>
          <w:color w:val="000000"/>
          <w:sz w:val="22"/>
        </w:rPr>
        <w:t>The project addresses this gap at the planning and control level. It does not claim that perception is solved. The completed closed loop evaluation uses simulator actor truth only as the source for controlled noisy detections. A separate IDD image perception branch has been implemented as architecture, but genuine dataset parsing and YOLOX training remain pending.</w:t>
      </w:r>
    </w:p>
    <w:p>
      <w:pPr>
        <w:pStyle w:val="Heading1"/>
      </w:pPr>
      <w:r>
        <w:t>Solution Overview</w:t>
      </w:r>
    </w:p>
    <w:p>
      <w:pPr>
        <w:pStyle w:val="ListNumber"/>
      </w:pPr>
      <w:r>
        <w:t>Create repeatable road scenarios and dynamic road users in MATLAB. Five main scenarios represent the required Indian road challenges, while eight disturbance scenarios isolate confidence loss, detection loss, sudden direction changes, simultaneous risks, temporary obstruction, replanning failure, conservative stop recovery, and rapid risk fluctuation.</w:t>
      </w:r>
    </w:p>
    <w:p>
      <w:pPr>
        <w:pStyle w:val="ListNumber"/>
      </w:pPr>
      <w:r>
        <w:t>Generate imperfect observations by adding configurable measurement error, missed detections, class confusion, and greater uncertainty at longer range.</w:t>
      </w:r>
    </w:p>
    <w:p>
      <w:pPr>
        <w:pStyle w:val="ListNumber"/>
      </w:pPr>
      <w:r>
        <w:t>Maintain one persistent track per actor. The tracker predicts motion when measurements disappear, updates the state when measurements return, and carries covariance and confidence forward.</w:t>
      </w:r>
    </w:p>
    <w:p>
      <w:pPr>
        <w:pStyle w:val="ListNumber"/>
      </w:pPr>
      <w:r>
        <w:t>Propagate short horizon actor trajectories and covariance. Combine each actor's physical footprint with a two sigma uncertainty ellipse and rasterize the result into time indexed risk layers.</w:t>
      </w:r>
    </w:p>
    <w:p>
      <w:pPr>
        <w:pStyle w:val="ListNumber"/>
      </w:pPr>
      <w:r>
        <w:t>Evaluate each actor with ACARG. Confidence quality, uncertainty, distance, closest point of approach, and class priority produce a bounded actor score. Several actor scores combine into one total scene risk.</w:t>
      </w:r>
    </w:p>
    <w:p>
      <w:pPr>
        <w:pStyle w:val="ListNumber"/>
      </w:pPr>
      <w:r>
        <w:t>Change driving behavior through a hysteresis state machine. NORMAL keeps nominal behavior, CAUTIOUS enlarges safety margins and reduces speed, and CONSERVATIVE STOP commands zero target speed while preserving physical braking dynamics.</w:t>
      </w:r>
    </w:p>
    <w:p>
      <w:pPr>
        <w:pStyle w:val="ListNumber"/>
      </w:pPr>
      <w:r>
        <w:t>Rebuild the conservative occupancy representation with actor specific and state dependent envelope scaling. The planner remains a standard Hybrid A Star implementation and does not need internal modification.</w:t>
      </w:r>
    </w:p>
    <w:p>
      <w:pPr>
        <w:pStyle w:val="ListNumber"/>
      </w:pPr>
      <w:r>
        <w:t>Validate the path, follow it with bounded Pure Pursuit steering, update the ego vehicle through a kinematic bicycle model, check collision and goal conditions, and repeat every control step.</w:t>
      </w:r>
    </w:p>
    <w:p>
      <w:pPr>
        <w:pStyle w:val="Heading1"/>
      </w:pPr>
      <w:r>
        <w:t>System Components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08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Component</w:t>
            </w:r>
          </w:p>
        </w:tc>
        <w:tc>
          <w:tcPr>
            <w:tcW w:type="dxa" w:w="396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Function</w:t>
            </w:r>
          </w:p>
        </w:tc>
        <w:tc>
          <w:tcPr>
            <w:tcW w:type="dxa" w:w="3744"/>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Project Value</w:t>
            </w:r>
          </w:p>
        </w:tc>
      </w:tr>
      <w:tr>
        <w:trPr>
          <w:cantSplit w:val="true"/>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Scenario layer</w:t>
            </w:r>
          </w:p>
        </w:tc>
        <w:tc>
          <w:tcPr>
            <w:tcW w:type="dxa" w:w="39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Defines road geometry, ego state, dynamic actors, goals, and controlled disturbances.</w:t>
            </w:r>
          </w:p>
        </w:tc>
        <w:tc>
          <w:tcPr>
            <w:tcW w:type="dxa" w:w="37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Repeatable coverage of Indian mixed traffic challenges.</w:t>
            </w:r>
          </w:p>
        </w:tc>
      </w:tr>
      <w:tr>
        <w:trPr>
          <w:cantSplit w:val="true"/>
        </w:trPr>
        <w:tc>
          <w:tcPr>
            <w:tcW w:type="dxa" w:w="20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Perception layer</w:t>
            </w:r>
          </w:p>
        </w:tc>
        <w:tc>
          <w:tcPr>
            <w:tcW w:type="dxa" w:w="396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Produces noisy detections with confidence and explicit misses.</w:t>
            </w:r>
          </w:p>
        </w:tc>
        <w:tc>
          <w:tcPr>
            <w:tcW w:type="dxa" w:w="374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Tests uncertainty handling without fabricating real sensor performance.</w:t>
            </w:r>
          </w:p>
        </w:tc>
      </w:tr>
      <w:tr>
        <w:trPr>
          <w:cantSplit w:val="true"/>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Tracking and prediction</w:t>
            </w:r>
          </w:p>
        </w:tc>
        <w:tc>
          <w:tcPr>
            <w:tcW w:type="dxa" w:w="39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Estimates position and velocity and predicts a 1.5 second horizon with covariance.</w:t>
            </w:r>
          </w:p>
        </w:tc>
        <w:tc>
          <w:tcPr>
            <w:tcW w:type="dxa" w:w="37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Continues reasoning when detections are intermittent.</w:t>
            </w:r>
          </w:p>
        </w:tc>
      </w:tr>
      <w:tr>
        <w:trPr>
          <w:cantSplit w:val="true"/>
        </w:trPr>
        <w:tc>
          <w:tcPr>
            <w:tcW w:type="dxa" w:w="20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Dynamic occupancy</w:t>
            </w:r>
          </w:p>
        </w:tc>
        <w:tc>
          <w:tcPr>
            <w:tcW w:type="dxa" w:w="396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Combines footprint, safety margin, and covariance into future exclusion zones.</w:t>
            </w:r>
          </w:p>
        </w:tc>
        <w:tc>
          <w:tcPr>
            <w:tcW w:type="dxa" w:w="374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Makes uncertainty visible to collision checking and planning.</w:t>
            </w:r>
          </w:p>
        </w:tc>
      </w:tr>
      <w:tr>
        <w:trPr>
          <w:cantSplit w:val="true"/>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ACARG</w:t>
            </w:r>
          </w:p>
        </w:tc>
        <w:tc>
          <w:tcPr>
            <w:tcW w:type="dxa" w:w="39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Calculates actor and scene risk, driving state, envelope scale, speed response, and replanning urgency.</w:t>
            </w:r>
          </w:p>
        </w:tc>
        <w:tc>
          <w:tcPr>
            <w:tcW w:type="dxa" w:w="37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Adapts conservatism to current evidence instead of using one fixed margin.</w:t>
            </w:r>
          </w:p>
        </w:tc>
      </w:tr>
      <w:tr>
        <w:trPr>
          <w:cantSplit w:val="true"/>
        </w:trPr>
        <w:tc>
          <w:tcPr>
            <w:tcW w:type="dxa" w:w="20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Hybrid A Star</w:t>
            </w:r>
          </w:p>
        </w:tc>
        <w:tc>
          <w:tcPr>
            <w:tcW w:type="dxa" w:w="396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Searches position and heading while respecting vehicle turning constraints.</w:t>
            </w:r>
          </w:p>
        </w:tc>
        <w:tc>
          <w:tcPr>
            <w:tcW w:type="dxa" w:w="374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Produces feasible paths around adaptive occupancy.</w:t>
            </w:r>
          </w:p>
        </w:tc>
      </w:tr>
      <w:tr>
        <w:trPr>
          <w:cantSplit w:val="true"/>
        </w:trPr>
        <w:tc>
          <w:tcPr>
            <w:tcW w:type="dxa" w:w="208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Control loop</w:t>
            </w:r>
          </w:p>
        </w:tc>
        <w:tc>
          <w:tcPr>
            <w:tcW w:type="dxa" w:w="396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Follows the active path, limits acceleration and steering, and brakes when the path becomes unsafe.</w:t>
            </w:r>
          </w:p>
        </w:tc>
        <w:tc>
          <w:tcPr>
            <w:tcW w:type="dxa" w:w="3744"/>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Closes the loop between perception, planning, and vehicle motion.</w:t>
            </w:r>
          </w:p>
        </w:tc>
      </w:tr>
      <w:tr>
        <w:trPr>
          <w:cantSplit w:val="true"/>
        </w:trPr>
        <w:tc>
          <w:tcPr>
            <w:tcW w:type="dxa" w:w="208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Evaluation and evidence</w:t>
            </w:r>
          </w:p>
        </w:tc>
        <w:tc>
          <w:tcPr>
            <w:tcW w:type="dxa" w:w="396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Compares ACARG with a fixed margin baseline and exports metrics, figures, videos, and screenshots.</w:t>
            </w:r>
          </w:p>
        </w:tc>
        <w:tc>
          <w:tcPr>
            <w:tcW w:type="dxa" w:w="3744"/>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Makes safety behavior auditable and judge ready.</w:t>
            </w:r>
          </w:p>
        </w:tc>
      </w:tr>
    </w:tbl>
    <w:p>
      <w:pPr>
        <w:spacing w:after="40"/>
      </w:pPr>
    </w:p>
    <w:p>
      <w:pPr>
        <w:pStyle w:val="Heading1"/>
      </w:pPr>
      <w:r>
        <w:t>How the Solution Addresses the Problem</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88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Road Challenge</w:t>
            </w:r>
          </w:p>
        </w:tc>
        <w:tc>
          <w:tcPr>
            <w:tcW w:type="dxa" w:w="6912"/>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Response in the Project</w:t>
            </w:r>
          </w:p>
        </w:tc>
      </w:tr>
      <w:tr>
        <w:trPr>
          <w:cantSplit w:val="true"/>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Missing or unreliable lane markings</w:t>
            </w:r>
          </w:p>
        </w:tc>
        <w:tc>
          <w:tcPr>
            <w:tcW w:type="dxa" w:w="69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Planning uses a local occupancy representation and start goal poses rather than lane centerlines.</w:t>
            </w:r>
          </w:p>
        </w:tc>
      </w:tr>
      <w:tr>
        <w:trPr>
          <w:cantSplit w:val="true"/>
        </w:trPr>
        <w:tc>
          <w:tcPr>
            <w:tcW w:type="dxa" w:w="28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Heterogeneous road users</w:t>
            </w:r>
          </w:p>
        </w:tc>
        <w:tc>
          <w:tcPr>
            <w:tcW w:type="dxa" w:w="691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Actor footprints, tracking parameters, and risk priorities vary by class. Pedestrians and cattle receive more conservative engineering priors than cars.</w:t>
            </w:r>
          </w:p>
        </w:tc>
      </w:tr>
      <w:tr>
        <w:trPr>
          <w:cantSplit w:val="true"/>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Uncertain detections</w:t>
            </w:r>
          </w:p>
        </w:tc>
        <w:tc>
          <w:tcPr>
            <w:tcW w:type="dxa" w:w="69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Confidence, covariance, detection continuity, and track maturity directly influence risk and safety envelope size.</w:t>
            </w:r>
          </w:p>
        </w:tc>
      </w:tr>
      <w:tr>
        <w:trPr>
          <w:cantSplit w:val="true"/>
        </w:trPr>
        <w:tc>
          <w:tcPr>
            <w:tcW w:type="dxa" w:w="28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Abrupt crossings</w:t>
            </w:r>
          </w:p>
        </w:tc>
        <w:tc>
          <w:tcPr>
            <w:tcW w:type="dxa" w:w="691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Predicted trajectories and closest point of approach identify a collision course even when current distance alone appears safe.</w:t>
            </w:r>
          </w:p>
        </w:tc>
      </w:tr>
      <w:tr>
        <w:trPr>
          <w:cantSplit w:val="true"/>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Temporary detection loss</w:t>
            </w:r>
          </w:p>
        </w:tc>
        <w:tc>
          <w:tcPr>
            <w:tcW w:type="dxa" w:w="69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The tracker performs prediction only updates, increases covariance, degrades confidence, and retains the actor for a controlled interval.</w:t>
            </w:r>
          </w:p>
        </w:tc>
      </w:tr>
      <w:tr>
        <w:trPr>
          <w:cantSplit w:val="true"/>
        </w:trPr>
        <w:tc>
          <w:tcPr>
            <w:tcW w:type="dxa" w:w="288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Dynamic obstacles</w:t>
            </w:r>
          </w:p>
        </w:tc>
        <w:tc>
          <w:tcPr>
            <w:tcW w:type="dxa" w:w="6912"/>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The system rebuilds future occupancy and checks the active path every control step. It replans after path invalidation, risk changes, state changes, urgency, or a periodic limit.</w:t>
            </w:r>
          </w:p>
        </w:tc>
      </w:tr>
      <w:tr>
        <w:trPr>
          <w:cantSplit w:val="true"/>
        </w:trPr>
        <w:tc>
          <w:tcPr>
            <w:tcW w:type="dxa" w:w="288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Unsafe planner output or repeated failure</w:t>
            </w:r>
          </w:p>
        </w:tc>
        <w:tc>
          <w:tcPr>
            <w:tcW w:type="dxa" w:w="6912"/>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Every candidate path is validated. The controller commands zero target speed when no safe path is active and terminates safely after repeated unsafe planning failures.</w:t>
            </w:r>
          </w:p>
        </w:tc>
      </w:tr>
    </w:tbl>
    <w:p>
      <w:pPr>
        <w:spacing w:after="40"/>
      </w:pPr>
    </w:p>
    <w:p>
      <w:pPr>
        <w:pStyle w:val="Heading1"/>
      </w:pPr>
      <w:r>
        <w:t>Innovation and Uniqueness</w:t>
      </w:r>
    </w:p>
    <w:p>
      <w:r>
        <w:rPr>
          <w:rFonts w:ascii="Arial" w:hAnsi="Arial"/>
          <w:i w:val="0"/>
          <w:color w:val="000000"/>
          <w:sz w:val="22"/>
        </w:rPr>
        <w:t>The innovation lies in how established components are governed as one adaptive safety system. ACARG sits above perception, tracking, occupancy, planning, and control. It leaves the Hybrid A Star planner unchanged, which makes the approach modular and easier to test.</w:t>
      </w:r>
    </w:p>
    <w:p>
      <w:pPr>
        <w:pStyle w:val="ListBullet"/>
      </w:pPr>
      <w:r>
        <w:t>Risk responds to evidence quality. Lower confidence and larger covariance increase conservatism even before geometric collision risk becomes extreme.</w:t>
      </w:r>
    </w:p>
    <w:p>
      <w:pPr>
        <w:pStyle w:val="ListBullet"/>
      </w:pPr>
      <w:r>
        <w:t>Risk remains actor specific. A crossing cattle actor, a pedestrian, and a stable car can generate different envelope sizes under similar geometry.</w:t>
      </w:r>
    </w:p>
    <w:p>
      <w:pPr>
        <w:pStyle w:val="ListBullet"/>
      </w:pPr>
      <w:r>
        <w:t>Closest point of approach complements distance. The ablation study shows that a farther actor on a collision course can score higher than a closer actor moving away.</w:t>
      </w:r>
    </w:p>
    <w:p>
      <w:pPr>
        <w:pStyle w:val="ListBullet"/>
      </w:pPr>
      <w:r>
        <w:t>Hysteresis prevents rapid state oscillation. Separate entry and exit thresholds keep behavior stable during noisy risk changes.</w:t>
      </w:r>
    </w:p>
    <w:p>
      <w:pPr>
        <w:pStyle w:val="ListBullet"/>
      </w:pPr>
      <w:r>
        <w:t>Safety margins change per actor and per governor state. This avoids applying the same inflation radius to every object and every scene.</w:t>
      </w:r>
    </w:p>
    <w:p>
      <w:pPr>
        <w:pStyle w:val="ListBullet"/>
      </w:pPr>
      <w:r>
        <w:t>The project records the reason for replanning, the dominant risk actor, speed targets, physical speed, path safety, and state transitions. This supports explanation and debugging.</w:t>
      </w:r>
    </w:p>
    <w:p>
      <w:pPr>
        <w:pStyle w:val="ListBullet"/>
      </w:pPr>
      <w:r>
        <w:t>The validation package includes scenario metrics, baseline comparisons, controlled ablations, robustness tests, thirteen videos, and thirty nine screenshots generated from recorded simulation state.</w:t>
      </w:r>
    </w:p>
    <w:p>
      <w:r>
        <w:rPr>
          <w:rFonts w:ascii="Arial" w:hAnsi="Arial"/>
          <w:b/>
          <w:color w:val="000000"/>
          <w:sz w:val="22"/>
        </w:rPr>
        <w:t xml:space="preserve">Claim boundary  </w:t>
      </w:r>
      <w:r>
        <w:rPr>
          <w:rFonts w:ascii="Arial" w:hAnsi="Arial"/>
          <w:i w:val="0"/>
          <w:color w:val="000000"/>
          <w:sz w:val="22"/>
        </w:rPr>
        <w:t>The project presents ACARG as a system level integration contribution, not as a new mathematical risk algorithm. Its numeric class weights are initial engineering priors and have not been learned from IDD or calibrated from real accident data.</w:t>
      </w:r>
    </w:p>
    <w:p>
      <w:pPr>
        <w:pStyle w:val="Heading1"/>
      </w:pPr>
      <w:r>
        <w:t>Evidence of Operation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37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Evidence</w:t>
            </w:r>
          </w:p>
        </w:tc>
        <w:tc>
          <w:tcPr>
            <w:tcW w:type="dxa" w:w="316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Verified Result</w:t>
            </w:r>
          </w:p>
        </w:tc>
        <w:tc>
          <w:tcPr>
            <w:tcW w:type="dxa" w:w="4248"/>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Interpretation</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Five main scenario families</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100 percent collision free and 80 percent goal reach</w:t>
            </w:r>
          </w:p>
        </w:tc>
        <w:tc>
          <w:tcPr>
            <w:tcW w:type="dxa" w:w="42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Four scenarios reached the goal. The urban intersection ended through the safe planning failure guard.</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Eight controlled disturbances</w:t>
            </w:r>
          </w:p>
        </w:tc>
        <w:tc>
          <w:tcPr>
            <w:tcW w:type="dxa" w:w="316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100 percent recovery criterion achieved</w:t>
            </w:r>
          </w:p>
        </w:tc>
        <w:tc>
          <w:tcPr>
            <w:tcW w:type="dxa" w:w="424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Each stress case demonstrated the intended recovery logic. Two later ended safely at their simulation horizon.</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Active path safety</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Zero unsafe active path moving frames</w:t>
            </w:r>
          </w:p>
        </w:tc>
        <w:tc>
          <w:tcPr>
            <w:tcW w:type="dxa" w:w="42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The recorded benchmark and robustness evidence did not continue moving on a path classified as unsafe.</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Pinned evaluation timing</w:t>
            </w:r>
          </w:p>
        </w:tc>
        <w:tc>
          <w:tcPr>
            <w:tcW w:type="dxa" w:w="316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30.06 ms mean replanning and 49.29 ms at the 95th percentile</w:t>
            </w:r>
          </w:p>
        </w:tc>
        <w:tc>
          <w:tcPr>
            <w:tcW w:type="dxa" w:w="424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Measured on development hardware. Timing varies by machine and run.</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ACARG overhead</w:t>
            </w:r>
          </w:p>
        </w:tc>
        <w:tc>
          <w:tcPr>
            <w:tcW w:type="dxa" w:w="316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0.45 ms per frame</w:t>
            </w:r>
          </w:p>
        </w:tc>
        <w:tc>
          <w:tcPr>
            <w:tcW w:type="dxa" w:w="424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Incremental governor cost measured by replaying recorded tracks.</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Final visual evidence</w:t>
            </w:r>
          </w:p>
        </w:tc>
        <w:tc>
          <w:tcPr>
            <w:tcW w:type="dxa" w:w="316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13 MP4 videos and 39 screenshots</w:t>
            </w:r>
          </w:p>
        </w:tc>
        <w:tc>
          <w:tcPr>
            <w:tcW w:type="dxa" w:w="4248"/>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All thirteen encoded videos passed frame, timing, resolution, replay fidelity, and card checks.</w:t>
            </w:r>
          </w:p>
        </w:tc>
      </w:tr>
    </w:tbl>
    <w:p>
      <w:pPr>
        <w:spacing w:after="40"/>
      </w:pPr>
    </w:p>
    <w:p>
      <w:pPr>
        <w:pStyle w:val="Heading1"/>
      </w:pPr>
      <w:r>
        <w:t>Current Project Status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37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Workstream</w:t>
            </w:r>
          </w:p>
        </w:tc>
        <w:tc>
          <w:tcPr>
            <w:tcW w:type="dxa" w:w="2376"/>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Status</w:t>
            </w:r>
          </w:p>
        </w:tc>
        <w:tc>
          <w:tcPr>
            <w:tcW w:type="dxa" w:w="5040"/>
            <w:shd w:fill="17365D"/>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jc w:val="center"/>
            </w:pPr>
            <w:r/>
            <w:r>
              <w:rPr>
                <w:rFonts w:ascii="Arial" w:hAnsi="Arial"/>
                <w:b/>
                <w:color w:val="FFFFFF"/>
                <w:sz w:val="18"/>
              </w:rPr>
              <w:t>What This Means</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MATLAB closed loop autonomy</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Complete and regression tested</w:t>
            </w:r>
          </w:p>
        </w:tc>
        <w:tc>
          <w:tcPr>
            <w:tcW w:type="dxa" w:w="50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Core simulation, ACARG, occupancy, Hybrid A Star, control, collision checks, scenarios, and metrics are implemented.</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Presentation evidence</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Complete</w:t>
            </w:r>
          </w:p>
        </w:tc>
        <w:tc>
          <w:tcPr>
            <w:tcW w:type="dxa" w:w="504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Thirteen validated scenario videos and thirty nine screenshots are available.</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RoadRunner integration</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Architecture complete and runtime pending</w:t>
            </w:r>
          </w:p>
        </w:tc>
        <w:tc>
          <w:tcPr>
            <w:tcW w:type="dxa" w:w="50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Static interfaces and manifests pass. Genuine runtime execution needs a supported Windows or Linux host and a real RoadRunner project.</w:t>
            </w:r>
          </w:p>
        </w:tc>
      </w:tr>
      <w:tr>
        <w:trPr>
          <w:cantSplit w:val="true"/>
        </w:trPr>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IDD image perception</w:t>
            </w:r>
          </w:p>
        </w:tc>
        <w:tc>
          <w:tcPr>
            <w:tcW w:type="dxa" w:w="2376"/>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Architecture complete and execution pending</w:t>
            </w:r>
          </w:p>
        </w:tc>
        <w:tc>
          <w:tcPr>
            <w:tcW w:type="dxa" w:w="5040"/>
            <w:shd w:fill="EAF2F8"/>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The parser, data contracts, guarded YOLOX workflow, and evaluation code exist. Genuine data, required add on, supported GPU, and training evidence are absent.</w:t>
            </w:r>
          </w:p>
        </w:tc>
      </w:tr>
      <w:tr>
        <w:trPr>
          <w:cantSplit w:val="true"/>
        </w:trPr>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Real road deployment</w:t>
            </w:r>
          </w:p>
        </w:tc>
        <w:tc>
          <w:tcPr>
            <w:tcW w:type="dxa" w:w="2376"/>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jc w:val="center"/>
            </w:pPr>
            <w:r/>
            <w:r>
              <w:rPr>
                <w:rFonts w:ascii="Arial" w:hAnsi="Arial"/>
                <w:color w:val="000000"/>
                <w:sz w:val="18"/>
              </w:rPr>
              <w:t>Future work</w:t>
            </w:r>
          </w:p>
        </w:tc>
        <w:tc>
          <w:tcPr>
            <w:tcW w:type="dxa" w:w="5040"/>
            <w:tcMar>
              <w:top w:w="105" w:type="dxa"/>
              <w:start w:w="115" w:type="dxa"/>
              <w:bottom w:w="105" w:type="dxa"/>
              <w:end w:w="115"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line="245" w:lineRule="auto"/>
            </w:pPr>
            <w:r/>
            <w:r>
              <w:rPr>
                <w:rFonts w:ascii="Arial" w:hAnsi="Arial"/>
                <w:color w:val="000000"/>
                <w:sz w:val="18"/>
              </w:rPr>
              <w:t>No real sensor, vehicle, public road, certification, or field safety claim has been made.</w:t>
            </w:r>
          </w:p>
        </w:tc>
      </w:tr>
    </w:tbl>
    <w:p>
      <w:pPr>
        <w:spacing w:after="40"/>
      </w:pP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5959"/>
        <w:sz w:val="17"/>
      </w:rPr>
      <w:t>SIH26037  Presentation Content</w:t>
    </w:r>
    <w:r>
      <w:t xml:space="preserve">                                      </w:t>
    </w:r>
    <w:r>
      <w:rPr>
        <w:rFonts w:ascii="Arial" w:hAnsi="Arial"/>
        <w:color w:val="595959"/>
        <w:sz w:val="17"/>
      </w:rPr>
      <w:t xml:space="preserve">Page </w:t>
    </w:r>
    <w:r>
      <w:rPr>
        <w:rFonts w:ascii="Arial" w:hAnsi="Arial"/>
        <w:color w:val="595959"/>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Bdr>
        <w:top w:val="nil"/>
        <w:left w:val="nil"/>
        <w:bottom w:val="nil"/>
        <w:right w:val="nil"/>
        <w:between w:val="nil"/>
        <w:bar w:val="nil"/>
      </w:pBdr>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after="60" w:line="252" w:lineRule="auto"/>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