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948C7" w14:textId="10545648" w:rsidR="0004285C" w:rsidRPr="0004285C" w:rsidRDefault="0004285C" w:rsidP="0004285C">
      <w:pPr>
        <w:pStyle w:val="Heading1"/>
        <w:jc w:val="center"/>
        <w:rPr>
          <w:rFonts w:ascii="Arial" w:hAnsi="Arial" w:cs="Arial"/>
          <w:b/>
          <w:bCs/>
          <w:color w:val="auto"/>
          <w:sz w:val="32"/>
          <w:szCs w:val="32"/>
          <w:lang w:val="en-IN"/>
        </w:rPr>
      </w:pPr>
      <w:r>
        <w:rPr>
          <w:rFonts w:ascii="Arial" w:hAnsi="Arial" w:cs="Arial"/>
          <w:b/>
          <w:bCs/>
          <w:color w:val="auto"/>
          <w:sz w:val="32"/>
          <w:szCs w:val="32"/>
          <w:lang w:val="en-IN"/>
        </w:rPr>
        <w:t xml:space="preserve">Module 5 - </w:t>
      </w:r>
      <w:r w:rsidRPr="0004285C">
        <w:rPr>
          <w:rFonts w:ascii="Arial" w:hAnsi="Arial" w:cs="Arial"/>
          <w:b/>
          <w:bCs/>
          <w:color w:val="auto"/>
          <w:sz w:val="32"/>
          <w:szCs w:val="32"/>
          <w:lang w:val="en-IN"/>
        </w:rPr>
        <w:t>Revenue Strategy Dashboard</w:t>
      </w:r>
    </w:p>
    <w:p w14:paraId="486E1B9A" w14:textId="7C1CB2A3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This dashboard consolidates revenue performance across services, room categories, and seasons, helping managers understand total revenue contribution and identify growth levers.</w:t>
      </w:r>
    </w:p>
    <w:p w14:paraId="4325C70D" w14:textId="23A7BDB5" w:rsidR="0004285C" w:rsidRPr="0004285C" w:rsidRDefault="0004285C" w:rsidP="0004285C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1. </w:t>
      </w:r>
      <w:r w:rsidRPr="0004285C">
        <w:rPr>
          <w:rFonts w:ascii="Arial" w:hAnsi="Arial" w:cs="Arial"/>
          <w:b/>
          <w:bCs/>
          <w:lang w:val="en-IN"/>
        </w:rPr>
        <w:t>Upsell Potential – Ancillary Services</w:t>
      </w:r>
    </w:p>
    <w:p w14:paraId="1B520AFA" w14:textId="77777777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 xml:space="preserve">Dining, Spa, Transportation, Recreation and Laundry revenues are visualized to highlight </w:t>
      </w:r>
      <w:r w:rsidRPr="0004285C">
        <w:rPr>
          <w:rFonts w:ascii="Arial" w:hAnsi="Arial" w:cs="Arial"/>
          <w:b/>
          <w:bCs/>
          <w:lang w:val="en-IN"/>
        </w:rPr>
        <w:t>non-room spend opportunities</w:t>
      </w:r>
      <w:r w:rsidRPr="0004285C">
        <w:rPr>
          <w:rFonts w:ascii="Arial" w:hAnsi="Arial" w:cs="Arial"/>
          <w:lang w:val="en-IN"/>
        </w:rPr>
        <w:t>.</w:t>
      </w:r>
      <w:r w:rsidRPr="0004285C">
        <w:rPr>
          <w:rFonts w:ascii="Arial" w:hAnsi="Arial" w:cs="Arial"/>
          <w:lang w:val="en-IN"/>
        </w:rPr>
        <w:br/>
        <w:t>It helps identify which departments can be promoted through:</w:t>
      </w:r>
    </w:p>
    <w:p w14:paraId="357BD6B6" w14:textId="77777777" w:rsidR="0004285C" w:rsidRPr="0004285C" w:rsidRDefault="0004285C" w:rsidP="0004285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bundled offers</w:t>
      </w:r>
    </w:p>
    <w:p w14:paraId="6AE8DF4D" w14:textId="77777777" w:rsidR="0004285C" w:rsidRPr="0004285C" w:rsidRDefault="0004285C" w:rsidP="0004285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cross-selling</w:t>
      </w:r>
    </w:p>
    <w:p w14:paraId="02CB8F5A" w14:textId="77777777" w:rsidR="0004285C" w:rsidRPr="0004285C" w:rsidRDefault="0004285C" w:rsidP="0004285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seasonal packages</w:t>
      </w:r>
    </w:p>
    <w:p w14:paraId="56472545" w14:textId="77777777" w:rsidR="0004285C" w:rsidRPr="0004285C" w:rsidRDefault="0004285C" w:rsidP="0004285C">
      <w:pPr>
        <w:numPr>
          <w:ilvl w:val="0"/>
          <w:numId w:val="1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premium upgrades</w:t>
      </w:r>
    </w:p>
    <w:p w14:paraId="026D9D0B" w14:textId="06DBDF73" w:rsidR="0004285C" w:rsidRPr="0004285C" w:rsidRDefault="00A75406" w:rsidP="0004285C">
      <w:pPr>
        <w:rPr>
          <w:rFonts w:ascii="Arial" w:hAnsi="Arial" w:cs="Arial"/>
          <w:lang w:val="en-IN"/>
        </w:rPr>
      </w:pPr>
      <w:r w:rsidRPr="00A75406">
        <w:rPr>
          <w:rFonts w:ascii="Arial" w:hAnsi="Arial" w:cs="Arial"/>
          <w:lang w:val="en-IN"/>
        </w:rPr>
        <w:drawing>
          <wp:inline distT="0" distB="0" distL="0" distR="0" wp14:anchorId="3C17E943" wp14:editId="3CF4044C">
            <wp:extent cx="5943600" cy="3321685"/>
            <wp:effectExtent l="0" t="0" r="0" b="0"/>
            <wp:docPr id="136365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56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525D" w14:textId="5DEFD985" w:rsidR="0004285C" w:rsidRPr="0004285C" w:rsidRDefault="0004285C" w:rsidP="0004285C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2. </w:t>
      </w:r>
      <w:r w:rsidRPr="0004285C">
        <w:rPr>
          <w:rFonts w:ascii="Arial" w:hAnsi="Arial" w:cs="Arial"/>
          <w:b/>
          <w:bCs/>
          <w:lang w:val="en-IN"/>
        </w:rPr>
        <w:t>Pricing Tiers – Seasonal + Room Type</w:t>
      </w:r>
    </w:p>
    <w:p w14:paraId="061A8971" w14:textId="77777777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Room categories are mapped with High, Low and Shoulder seasons, enabling data-based pricing tiers:</w:t>
      </w:r>
    </w:p>
    <w:p w14:paraId="43175B63" w14:textId="77777777" w:rsidR="0004285C" w:rsidRPr="0004285C" w:rsidRDefault="0004285C" w:rsidP="0004285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High season → premium rate</w:t>
      </w:r>
    </w:p>
    <w:p w14:paraId="7219CCAA" w14:textId="77777777" w:rsidR="0004285C" w:rsidRPr="0004285C" w:rsidRDefault="0004285C" w:rsidP="0004285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Low season → discount strategy</w:t>
      </w:r>
    </w:p>
    <w:p w14:paraId="62CD7E95" w14:textId="77777777" w:rsidR="0004285C" w:rsidRPr="0004285C" w:rsidRDefault="0004285C" w:rsidP="0004285C">
      <w:pPr>
        <w:numPr>
          <w:ilvl w:val="0"/>
          <w:numId w:val="2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Shoulder season → competitive pricing</w:t>
      </w:r>
    </w:p>
    <w:p w14:paraId="007DF878" w14:textId="77777777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This helps optimise ADR and RevPAR by season and room class.</w:t>
      </w:r>
    </w:p>
    <w:p w14:paraId="7BB1BB01" w14:textId="68055B6A" w:rsidR="0004285C" w:rsidRPr="0004285C" w:rsidRDefault="00A75406" w:rsidP="0004285C">
      <w:pPr>
        <w:rPr>
          <w:rFonts w:ascii="Arial" w:hAnsi="Arial" w:cs="Arial"/>
          <w:lang w:val="en-IN"/>
        </w:rPr>
      </w:pPr>
      <w:r w:rsidRPr="00A75406">
        <w:rPr>
          <w:rFonts w:ascii="Arial" w:hAnsi="Arial" w:cs="Arial"/>
          <w:lang w:val="en-IN"/>
        </w:rPr>
        <w:lastRenderedPageBreak/>
        <w:drawing>
          <wp:inline distT="0" distB="0" distL="0" distR="0" wp14:anchorId="3090D8C3" wp14:editId="17BF3A9A">
            <wp:extent cx="5943600" cy="3310255"/>
            <wp:effectExtent l="0" t="0" r="0" b="4445"/>
            <wp:docPr id="48220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3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0408" w14:textId="3B5EE3A0" w:rsidR="0004285C" w:rsidRPr="0004285C" w:rsidRDefault="0004285C" w:rsidP="0004285C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3. </w:t>
      </w:r>
      <w:r w:rsidRPr="0004285C">
        <w:rPr>
          <w:rFonts w:ascii="Arial" w:hAnsi="Arial" w:cs="Arial"/>
          <w:b/>
          <w:bCs/>
          <w:lang w:val="en-IN"/>
        </w:rPr>
        <w:t xml:space="preserve"> Interactive Parameters</w:t>
      </w:r>
    </w:p>
    <w:p w14:paraId="3A879739" w14:textId="77777777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Two dynamic controls:</w:t>
      </w:r>
    </w:p>
    <w:p w14:paraId="7EC14A55" w14:textId="77777777" w:rsidR="0004285C" w:rsidRPr="0004285C" w:rsidRDefault="0004285C" w:rsidP="0004285C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b/>
          <w:bCs/>
          <w:lang w:val="en-IN"/>
        </w:rPr>
        <w:t>Price Uplift %</w:t>
      </w:r>
    </w:p>
    <w:p w14:paraId="584D9CE8" w14:textId="77777777" w:rsidR="0004285C" w:rsidRPr="0004285C" w:rsidRDefault="0004285C" w:rsidP="0004285C">
      <w:pPr>
        <w:numPr>
          <w:ilvl w:val="0"/>
          <w:numId w:val="3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b/>
          <w:bCs/>
          <w:lang w:val="en-IN"/>
        </w:rPr>
        <w:t>Occupancy Sensitivity</w:t>
      </w:r>
    </w:p>
    <w:p w14:paraId="14EFB647" w14:textId="14E8615A" w:rsid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Managers can simulate how a price increase or occupancy change impacts projected revenue.</w:t>
      </w:r>
      <w:r w:rsidR="00A75406" w:rsidRPr="00A75406">
        <w:rPr>
          <w:noProof/>
        </w:rPr>
        <w:t xml:space="preserve"> </w:t>
      </w:r>
      <w:r w:rsidR="00A75406" w:rsidRPr="00A75406">
        <w:rPr>
          <w:rFonts w:ascii="Arial" w:hAnsi="Arial" w:cs="Arial"/>
          <w:lang w:val="en-IN"/>
        </w:rPr>
        <w:drawing>
          <wp:inline distT="0" distB="0" distL="0" distR="0" wp14:anchorId="37A49797" wp14:editId="5DFF4666">
            <wp:extent cx="5943600" cy="3319145"/>
            <wp:effectExtent l="0" t="0" r="0" b="0"/>
            <wp:docPr id="81725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580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E175" w14:textId="23407DFE" w:rsidR="0004285C" w:rsidRDefault="0004285C" w:rsidP="0004285C">
      <w:pPr>
        <w:rPr>
          <w:rFonts w:ascii="Arial" w:hAnsi="Arial" w:cs="Arial"/>
          <w:lang w:val="en-IN"/>
        </w:rPr>
      </w:pPr>
    </w:p>
    <w:p w14:paraId="4B307CE9" w14:textId="759038B8" w:rsidR="0004285C" w:rsidRPr="0004285C" w:rsidRDefault="0004285C" w:rsidP="0004285C">
      <w:pPr>
        <w:rPr>
          <w:rFonts w:ascii="Arial" w:hAnsi="Arial" w:cs="Arial"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4. </w:t>
      </w:r>
      <w:r w:rsidRPr="0004285C">
        <w:rPr>
          <w:rFonts w:ascii="Arial" w:hAnsi="Arial" w:cs="Arial"/>
          <w:b/>
          <w:bCs/>
          <w:lang w:val="en-IN"/>
        </w:rPr>
        <w:t>Scenario Demo – Baseline vs Adjusted KPIs</w:t>
      </w:r>
    </w:p>
    <w:p w14:paraId="1E34DC8D" w14:textId="77777777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Users can quickly compare current KPIs with adjusted KPIs after changing sliders, giving a real-time forecasting view of:</w:t>
      </w:r>
    </w:p>
    <w:p w14:paraId="6CFDC1E5" w14:textId="77777777" w:rsidR="0004285C" w:rsidRPr="0004285C" w:rsidRDefault="0004285C" w:rsidP="0004285C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ADR</w:t>
      </w:r>
    </w:p>
    <w:p w14:paraId="5E0462A1" w14:textId="77777777" w:rsidR="0004285C" w:rsidRPr="0004285C" w:rsidRDefault="0004285C" w:rsidP="0004285C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RevPAR</w:t>
      </w:r>
    </w:p>
    <w:p w14:paraId="69489ED1" w14:textId="77777777" w:rsidR="0004285C" w:rsidRPr="0004285C" w:rsidRDefault="0004285C" w:rsidP="0004285C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Occupancy</w:t>
      </w:r>
    </w:p>
    <w:p w14:paraId="22019A16" w14:textId="77777777" w:rsidR="0004285C" w:rsidRPr="0004285C" w:rsidRDefault="0004285C" w:rsidP="0004285C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Total revenue impact</w:t>
      </w:r>
    </w:p>
    <w:p w14:paraId="2EA2581D" w14:textId="09C5B1E5" w:rsidR="008B48FB" w:rsidRDefault="008B48FB" w:rsidP="0004285C">
      <w:pPr>
        <w:rPr>
          <w:rFonts w:ascii="Arial" w:hAnsi="Arial" w:cs="Arial"/>
        </w:rPr>
      </w:pPr>
      <w:r w:rsidRPr="008B48FB">
        <w:rPr>
          <w:rFonts w:ascii="Arial" w:hAnsi="Arial" w:cs="Arial"/>
          <w:noProof/>
        </w:rPr>
        <w:drawing>
          <wp:inline distT="0" distB="0" distL="0" distR="0" wp14:anchorId="00466201" wp14:editId="0B8D88EE">
            <wp:extent cx="5943600" cy="3328035"/>
            <wp:effectExtent l="0" t="0" r="0" b="5715"/>
            <wp:docPr id="130286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64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9DA2" w14:textId="7E200D12" w:rsidR="0004285C" w:rsidRPr="0004285C" w:rsidRDefault="0004285C" w:rsidP="0004285C">
      <w:pPr>
        <w:rPr>
          <w:rFonts w:ascii="Arial" w:hAnsi="Arial" w:cs="Arial"/>
          <w:b/>
          <w:bCs/>
          <w:lang w:val="en-IN"/>
        </w:rPr>
      </w:pPr>
      <w:r>
        <w:rPr>
          <w:rFonts w:ascii="Arial" w:hAnsi="Arial" w:cs="Arial"/>
          <w:b/>
          <w:bCs/>
          <w:lang w:val="en-IN"/>
        </w:rPr>
        <w:t xml:space="preserve">5. </w:t>
      </w:r>
      <w:r w:rsidRPr="0004285C">
        <w:rPr>
          <w:rFonts w:ascii="Arial" w:hAnsi="Arial" w:cs="Arial"/>
          <w:b/>
          <w:bCs/>
          <w:lang w:val="en-IN"/>
        </w:rPr>
        <w:t>Impact – Actionable Insights for Managers</w:t>
      </w:r>
    </w:p>
    <w:p w14:paraId="7CB8FAEF" w14:textId="77777777" w:rsidR="0004285C" w:rsidRPr="0004285C" w:rsidRDefault="0004285C" w:rsidP="0004285C">
      <w:pPr>
        <w:rPr>
          <w:rFonts w:ascii="Arial" w:hAnsi="Arial" w:cs="Arial"/>
          <w:lang w:val="en-IN"/>
        </w:rPr>
      </w:pPr>
      <w:r w:rsidRPr="0004285C">
        <w:rPr>
          <w:rFonts w:ascii="Arial" w:hAnsi="Arial" w:cs="Arial"/>
          <w:lang w:val="en-IN"/>
        </w:rPr>
        <w:t>This dashboard enables managers to:</w:t>
      </w:r>
      <w:r w:rsidRPr="0004285C">
        <w:rPr>
          <w:rFonts w:ascii="Arial" w:hAnsi="Arial" w:cs="Arial"/>
          <w:lang w:val="en-IN"/>
        </w:rPr>
        <w:br/>
      </w:r>
      <w:r w:rsidRPr="0004285C">
        <w:rPr>
          <w:rFonts w:ascii="Segoe UI Symbol" w:hAnsi="Segoe UI Symbol" w:cs="Segoe UI Symbol"/>
          <w:lang w:val="en-IN"/>
        </w:rPr>
        <w:t>✔</w:t>
      </w:r>
      <w:r w:rsidRPr="0004285C">
        <w:rPr>
          <w:rFonts w:ascii="Arial" w:hAnsi="Arial" w:cs="Arial"/>
          <w:lang w:val="en-IN"/>
        </w:rPr>
        <w:t xml:space="preserve"> set price strategies</w:t>
      </w:r>
      <w:r w:rsidRPr="0004285C">
        <w:rPr>
          <w:rFonts w:ascii="Arial" w:hAnsi="Arial" w:cs="Arial"/>
          <w:lang w:val="en-IN"/>
        </w:rPr>
        <w:br/>
      </w:r>
      <w:r w:rsidRPr="0004285C">
        <w:rPr>
          <w:rFonts w:ascii="Segoe UI Symbol" w:hAnsi="Segoe UI Symbol" w:cs="Segoe UI Symbol"/>
          <w:lang w:val="en-IN"/>
        </w:rPr>
        <w:t>✔</w:t>
      </w:r>
      <w:r w:rsidRPr="0004285C">
        <w:rPr>
          <w:rFonts w:ascii="Arial" w:hAnsi="Arial" w:cs="Arial"/>
          <w:lang w:val="en-IN"/>
        </w:rPr>
        <w:t xml:space="preserve"> push ancillary sales</w:t>
      </w:r>
      <w:r w:rsidRPr="0004285C">
        <w:rPr>
          <w:rFonts w:ascii="Arial" w:hAnsi="Arial" w:cs="Arial"/>
          <w:lang w:val="en-IN"/>
        </w:rPr>
        <w:br/>
      </w:r>
      <w:r w:rsidRPr="0004285C">
        <w:rPr>
          <w:rFonts w:ascii="Segoe UI Symbol" w:hAnsi="Segoe UI Symbol" w:cs="Segoe UI Symbol"/>
          <w:lang w:val="en-IN"/>
        </w:rPr>
        <w:t>✔</w:t>
      </w:r>
      <w:r w:rsidRPr="0004285C">
        <w:rPr>
          <w:rFonts w:ascii="Arial" w:hAnsi="Arial" w:cs="Arial"/>
          <w:lang w:val="en-IN"/>
        </w:rPr>
        <w:t xml:space="preserve"> evaluate scenarios</w:t>
      </w:r>
      <w:r w:rsidRPr="0004285C">
        <w:rPr>
          <w:rFonts w:ascii="Arial" w:hAnsi="Arial" w:cs="Arial"/>
          <w:lang w:val="en-IN"/>
        </w:rPr>
        <w:br/>
      </w:r>
      <w:r w:rsidRPr="0004285C">
        <w:rPr>
          <w:rFonts w:ascii="Segoe UI Symbol" w:hAnsi="Segoe UI Symbol" w:cs="Segoe UI Symbol"/>
          <w:lang w:val="en-IN"/>
        </w:rPr>
        <w:t>✔</w:t>
      </w:r>
      <w:r w:rsidRPr="0004285C">
        <w:rPr>
          <w:rFonts w:ascii="Arial" w:hAnsi="Arial" w:cs="Arial"/>
          <w:lang w:val="en-IN"/>
        </w:rPr>
        <w:t xml:space="preserve"> optimise seasonal pricing</w:t>
      </w:r>
      <w:r w:rsidRPr="0004285C">
        <w:rPr>
          <w:rFonts w:ascii="Arial" w:hAnsi="Arial" w:cs="Arial"/>
          <w:lang w:val="en-IN"/>
        </w:rPr>
        <w:br/>
      </w:r>
      <w:r w:rsidRPr="0004285C">
        <w:rPr>
          <w:rFonts w:ascii="Segoe UI Symbol" w:hAnsi="Segoe UI Symbol" w:cs="Segoe UI Symbol"/>
          <w:lang w:val="en-IN"/>
        </w:rPr>
        <w:t>✔</w:t>
      </w:r>
      <w:r w:rsidRPr="0004285C">
        <w:rPr>
          <w:rFonts w:ascii="Arial" w:hAnsi="Arial" w:cs="Arial"/>
          <w:lang w:val="en-IN"/>
        </w:rPr>
        <w:t xml:space="preserve"> maximise revenue per guest</w:t>
      </w:r>
    </w:p>
    <w:p w14:paraId="5F7F8DAC" w14:textId="77777777" w:rsidR="0004285C" w:rsidRPr="0004285C" w:rsidRDefault="0004285C" w:rsidP="0004285C">
      <w:pPr>
        <w:rPr>
          <w:lang w:val="en-IN"/>
        </w:rPr>
      </w:pPr>
      <w:r w:rsidRPr="0004285C">
        <w:rPr>
          <w:rFonts w:ascii="Arial" w:hAnsi="Arial" w:cs="Arial"/>
          <w:lang w:val="en-IN"/>
        </w:rPr>
        <w:t xml:space="preserve">Overall, it supports </w:t>
      </w:r>
      <w:r w:rsidRPr="0004285C">
        <w:rPr>
          <w:rFonts w:ascii="Arial" w:hAnsi="Arial" w:cs="Arial"/>
          <w:b/>
          <w:bCs/>
          <w:lang w:val="en-IN"/>
        </w:rPr>
        <w:t>data-driven revenue decisions and proactive strategy planning</w:t>
      </w:r>
      <w:r w:rsidRPr="0004285C">
        <w:rPr>
          <w:rFonts w:ascii="Arial" w:hAnsi="Arial" w:cs="Arial"/>
          <w:lang w:val="en-IN"/>
        </w:rPr>
        <w:t>.</w:t>
      </w:r>
    </w:p>
    <w:p w14:paraId="387A8520" w14:textId="77777777" w:rsidR="004D1C4F" w:rsidRDefault="004D1C4F"/>
    <w:sectPr w:rsidR="004D1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044C8"/>
    <w:multiLevelType w:val="multilevel"/>
    <w:tmpl w:val="88D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1A8D"/>
    <w:multiLevelType w:val="multilevel"/>
    <w:tmpl w:val="88D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078D7"/>
    <w:multiLevelType w:val="multilevel"/>
    <w:tmpl w:val="88D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0182B"/>
    <w:multiLevelType w:val="multilevel"/>
    <w:tmpl w:val="88D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965455">
    <w:abstractNumId w:val="2"/>
  </w:num>
  <w:num w:numId="2" w16cid:durableId="1193113474">
    <w:abstractNumId w:val="1"/>
  </w:num>
  <w:num w:numId="3" w16cid:durableId="2028210795">
    <w:abstractNumId w:val="0"/>
  </w:num>
  <w:num w:numId="4" w16cid:durableId="1358696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5C"/>
    <w:rsid w:val="0004285C"/>
    <w:rsid w:val="004C0FF2"/>
    <w:rsid w:val="004D1C4F"/>
    <w:rsid w:val="004D22A6"/>
    <w:rsid w:val="00504DD0"/>
    <w:rsid w:val="00740DB4"/>
    <w:rsid w:val="008B48FB"/>
    <w:rsid w:val="00A75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0C0B2"/>
  <w15:chartTrackingRefBased/>
  <w15:docId w15:val="{9C2F266F-9036-4617-B7AE-0494B026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23-24_M.Sc._DS_Part-1_ADITYA GADILKAR</dc:creator>
  <cp:keywords/>
  <dc:description/>
  <cp:lastModifiedBy>23-24_M.Sc._DS_Part-1_ADITYA GADILKAR</cp:lastModifiedBy>
  <cp:revision>2</cp:revision>
  <dcterms:created xsi:type="dcterms:W3CDTF">2025-12-10T14:40:00Z</dcterms:created>
  <dcterms:modified xsi:type="dcterms:W3CDTF">2025-12-11T04:49:00Z</dcterms:modified>
</cp:coreProperties>
</file>