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767AA" w14:textId="331F3BD2" w:rsidR="00B5591E" w:rsidRPr="005D0A4B" w:rsidRDefault="00B5591E" w:rsidP="005D0A4B">
      <w:pPr>
        <w:pStyle w:val="Heading1"/>
        <w:jc w:val="center"/>
        <w:rPr>
          <w:rFonts w:ascii="Arial" w:hAnsi="Arial" w:cs="Arial"/>
          <w:b/>
          <w:bCs/>
          <w:sz w:val="32"/>
          <w:szCs w:val="32"/>
          <w:lang w:val="en-IN"/>
        </w:rPr>
      </w:pPr>
      <w:r w:rsidRPr="005D0A4B">
        <w:rPr>
          <w:rFonts w:ascii="Arial" w:hAnsi="Arial" w:cs="Arial"/>
          <w:b/>
          <w:bCs/>
          <w:color w:val="auto"/>
          <w:sz w:val="32"/>
          <w:szCs w:val="32"/>
          <w:lang w:val="en-IN"/>
        </w:rPr>
        <w:t>Module 4 – Forecasting and cancellation Trends</w:t>
      </w:r>
    </w:p>
    <w:p w14:paraId="6BA0BDFF" w14:textId="77777777" w:rsidR="00B5591E" w:rsidRPr="00B5591E" w:rsidRDefault="00B5591E" w:rsidP="00B5591E">
      <w:pPr>
        <w:rPr>
          <w:rFonts w:ascii="Arial" w:hAnsi="Arial" w:cs="Arial"/>
          <w:lang w:val="en-IN"/>
        </w:rPr>
      </w:pPr>
      <w:r w:rsidRPr="00B5591E">
        <w:rPr>
          <w:rFonts w:ascii="Arial" w:hAnsi="Arial" w:cs="Arial"/>
          <w:lang w:val="en-IN"/>
        </w:rPr>
        <w:t xml:space="preserve">This dashboard focuses on </w:t>
      </w:r>
      <w:r w:rsidRPr="00B5591E">
        <w:rPr>
          <w:rFonts w:ascii="Arial" w:hAnsi="Arial" w:cs="Arial"/>
          <w:b/>
          <w:bCs/>
          <w:lang w:val="en-IN"/>
        </w:rPr>
        <w:t>future booking behavior</w:t>
      </w:r>
      <w:r w:rsidRPr="00B5591E">
        <w:rPr>
          <w:rFonts w:ascii="Arial" w:hAnsi="Arial" w:cs="Arial"/>
          <w:lang w:val="en-IN"/>
        </w:rPr>
        <w:t>, specifically:</w:t>
      </w:r>
    </w:p>
    <w:p w14:paraId="10A5C64B" w14:textId="77777777" w:rsidR="00B5591E" w:rsidRPr="00B5591E" w:rsidRDefault="00B5591E" w:rsidP="00B5591E">
      <w:pPr>
        <w:numPr>
          <w:ilvl w:val="0"/>
          <w:numId w:val="2"/>
        </w:numPr>
        <w:rPr>
          <w:rFonts w:ascii="Arial" w:hAnsi="Arial" w:cs="Arial"/>
          <w:lang w:val="en-IN"/>
        </w:rPr>
      </w:pPr>
      <w:r w:rsidRPr="00B5591E">
        <w:rPr>
          <w:rFonts w:ascii="Arial" w:hAnsi="Arial" w:cs="Arial"/>
          <w:lang w:val="en-IN"/>
        </w:rPr>
        <w:t>how occupancy is expected to change,</w:t>
      </w:r>
    </w:p>
    <w:p w14:paraId="42B4D907" w14:textId="77777777" w:rsidR="00B5591E" w:rsidRPr="00B5591E" w:rsidRDefault="00B5591E" w:rsidP="00B5591E">
      <w:pPr>
        <w:numPr>
          <w:ilvl w:val="0"/>
          <w:numId w:val="2"/>
        </w:numPr>
        <w:rPr>
          <w:rFonts w:ascii="Arial" w:hAnsi="Arial" w:cs="Arial"/>
          <w:lang w:val="en-IN"/>
        </w:rPr>
      </w:pPr>
      <w:r w:rsidRPr="00B5591E">
        <w:rPr>
          <w:rFonts w:ascii="Arial" w:hAnsi="Arial" w:cs="Arial"/>
          <w:lang w:val="en-IN"/>
        </w:rPr>
        <w:t>how cancellations behave over time,</w:t>
      </w:r>
    </w:p>
    <w:p w14:paraId="2EF6BAB6" w14:textId="77777777" w:rsidR="00B5591E" w:rsidRPr="00B5591E" w:rsidRDefault="00B5591E" w:rsidP="00B5591E">
      <w:pPr>
        <w:numPr>
          <w:ilvl w:val="0"/>
          <w:numId w:val="2"/>
        </w:numPr>
        <w:rPr>
          <w:rFonts w:ascii="Arial" w:hAnsi="Arial" w:cs="Arial"/>
          <w:lang w:val="en-IN"/>
        </w:rPr>
      </w:pPr>
      <w:r w:rsidRPr="00B5591E">
        <w:rPr>
          <w:rFonts w:ascii="Arial" w:hAnsi="Arial" w:cs="Arial"/>
          <w:lang w:val="en-IN"/>
        </w:rPr>
        <w:t>how early customers book (lead time),</w:t>
      </w:r>
    </w:p>
    <w:p w14:paraId="4A659170" w14:textId="77777777" w:rsidR="00B5591E" w:rsidRPr="00B5591E" w:rsidRDefault="00B5591E" w:rsidP="00B5591E">
      <w:pPr>
        <w:numPr>
          <w:ilvl w:val="0"/>
          <w:numId w:val="2"/>
        </w:numPr>
        <w:rPr>
          <w:rFonts w:ascii="Arial" w:hAnsi="Arial" w:cs="Arial"/>
          <w:lang w:val="en-IN"/>
        </w:rPr>
      </w:pPr>
      <w:r w:rsidRPr="00B5591E">
        <w:rPr>
          <w:rFonts w:ascii="Arial" w:hAnsi="Arial" w:cs="Arial"/>
          <w:lang w:val="en-IN"/>
        </w:rPr>
        <w:t>and how refunds/no-shows impact financial planning.</w:t>
      </w:r>
    </w:p>
    <w:p w14:paraId="35894DCE" w14:textId="07392EC0" w:rsidR="00B5591E" w:rsidRPr="00B5591E" w:rsidRDefault="00B5591E" w:rsidP="00B5591E">
      <w:pPr>
        <w:rPr>
          <w:rFonts w:ascii="Arial" w:hAnsi="Arial" w:cs="Arial"/>
          <w:lang w:val="en-IN"/>
        </w:rPr>
      </w:pPr>
      <w:r w:rsidRPr="00B5591E">
        <w:rPr>
          <w:rFonts w:ascii="Arial" w:hAnsi="Arial" w:cs="Arial"/>
          <w:lang w:val="en-IN"/>
        </w:rPr>
        <w:t xml:space="preserve">Together, these visuals allow a </w:t>
      </w:r>
      <w:r w:rsidRPr="00B5591E">
        <w:rPr>
          <w:rFonts w:ascii="Arial" w:hAnsi="Arial" w:cs="Arial"/>
          <w:b/>
          <w:bCs/>
          <w:lang w:val="en-IN"/>
        </w:rPr>
        <w:t>forward-looking view</w:t>
      </w:r>
      <w:r w:rsidRPr="00B5591E">
        <w:rPr>
          <w:rFonts w:ascii="Arial" w:hAnsi="Arial" w:cs="Arial"/>
          <w:lang w:val="en-IN"/>
        </w:rPr>
        <w:t>, instead of only descriptive analytics.</w:t>
      </w:r>
      <w:r>
        <w:rPr>
          <w:rFonts w:ascii="Arial" w:hAnsi="Arial" w:cs="Arial"/>
          <w:lang w:val="en-IN"/>
        </w:rPr>
        <w:br/>
      </w:r>
      <w:r w:rsidRPr="007617E0">
        <w:drawing>
          <wp:inline distT="0" distB="0" distL="0" distR="0" wp14:anchorId="36897B3E" wp14:editId="41603EBD">
            <wp:extent cx="5943600" cy="3307080"/>
            <wp:effectExtent l="19050" t="19050" r="19050" b="26670"/>
            <wp:docPr id="92478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84789" name=""/>
                    <pic:cNvPicPr/>
                  </pic:nvPicPr>
                  <pic:blipFill>
                    <a:blip r:embed="rId5"/>
                    <a:stretch>
                      <a:fillRect/>
                    </a:stretch>
                  </pic:blipFill>
                  <pic:spPr>
                    <a:xfrm>
                      <a:off x="0" y="0"/>
                      <a:ext cx="5943600" cy="3307080"/>
                    </a:xfrm>
                    <a:prstGeom prst="rect">
                      <a:avLst/>
                    </a:prstGeom>
                    <a:ln w="6350">
                      <a:solidFill>
                        <a:schemeClr val="tx1"/>
                      </a:solidFill>
                    </a:ln>
                  </pic:spPr>
                </pic:pic>
              </a:graphicData>
            </a:graphic>
          </wp:inline>
        </w:drawing>
      </w:r>
    </w:p>
    <w:p w14:paraId="6F7AA2B0" w14:textId="5046C5A0" w:rsidR="00B5591E" w:rsidRPr="00B5591E" w:rsidRDefault="00B5591E" w:rsidP="00B5591E">
      <w:pPr>
        <w:rPr>
          <w:rFonts w:ascii="Arial" w:hAnsi="Arial" w:cs="Arial"/>
          <w:lang w:val="en-IN"/>
        </w:rPr>
      </w:pPr>
    </w:p>
    <w:p w14:paraId="4EC02562" w14:textId="751966AE" w:rsidR="00B5591E" w:rsidRPr="00B5591E" w:rsidRDefault="00B5591E" w:rsidP="00B5591E">
      <w:pPr>
        <w:rPr>
          <w:rFonts w:ascii="Arial" w:hAnsi="Arial" w:cs="Arial"/>
          <w:b/>
          <w:bCs/>
          <w:lang w:val="en-IN"/>
        </w:rPr>
      </w:pPr>
      <w:r>
        <w:rPr>
          <w:rFonts w:ascii="Arial" w:hAnsi="Arial" w:cs="Arial"/>
          <w:b/>
          <w:bCs/>
          <w:lang w:val="en-IN"/>
        </w:rPr>
        <w:t xml:space="preserve">1. </w:t>
      </w:r>
      <w:r w:rsidRPr="00B5591E">
        <w:rPr>
          <w:rFonts w:ascii="Arial" w:hAnsi="Arial" w:cs="Arial"/>
          <w:b/>
          <w:bCs/>
          <w:lang w:val="en-IN"/>
        </w:rPr>
        <w:t>Forecasting – Trend Lines &amp; Seasonal Decomposition</w:t>
      </w:r>
    </w:p>
    <w:p w14:paraId="3C670CB9" w14:textId="77777777" w:rsidR="00B5591E" w:rsidRPr="00B5591E" w:rsidRDefault="00B5591E" w:rsidP="00B5591E">
      <w:pPr>
        <w:rPr>
          <w:rFonts w:ascii="Arial" w:hAnsi="Arial" w:cs="Arial"/>
          <w:b/>
          <w:bCs/>
          <w:lang w:val="en-IN"/>
        </w:rPr>
      </w:pPr>
      <w:r w:rsidRPr="00B5591E">
        <w:rPr>
          <w:rFonts w:ascii="Arial" w:hAnsi="Arial" w:cs="Arial"/>
          <w:b/>
          <w:bCs/>
          <w:lang w:val="en-IN"/>
        </w:rPr>
        <w:t>Visual: Future Occupancy (forecast + confidence band)</w:t>
      </w:r>
    </w:p>
    <w:p w14:paraId="585FF32A" w14:textId="77777777" w:rsidR="00B5591E" w:rsidRPr="00B5591E" w:rsidRDefault="00B5591E" w:rsidP="00B5591E">
      <w:pPr>
        <w:numPr>
          <w:ilvl w:val="0"/>
          <w:numId w:val="3"/>
        </w:numPr>
        <w:rPr>
          <w:rFonts w:ascii="Arial" w:hAnsi="Arial" w:cs="Arial"/>
          <w:lang w:val="en-IN"/>
        </w:rPr>
      </w:pPr>
      <w:r w:rsidRPr="00B5591E">
        <w:rPr>
          <w:rFonts w:ascii="Arial" w:hAnsi="Arial" w:cs="Arial"/>
          <w:lang w:val="en-IN"/>
        </w:rPr>
        <w:t>The blue line shows historical occupancy %</w:t>
      </w:r>
    </w:p>
    <w:p w14:paraId="740089EA" w14:textId="77777777" w:rsidR="00B5591E" w:rsidRPr="00B5591E" w:rsidRDefault="00B5591E" w:rsidP="00B5591E">
      <w:pPr>
        <w:numPr>
          <w:ilvl w:val="0"/>
          <w:numId w:val="3"/>
        </w:numPr>
        <w:rPr>
          <w:rFonts w:ascii="Arial" w:hAnsi="Arial" w:cs="Arial"/>
          <w:lang w:val="en-IN"/>
        </w:rPr>
      </w:pPr>
      <w:r w:rsidRPr="00B5591E">
        <w:rPr>
          <w:rFonts w:ascii="Arial" w:hAnsi="Arial" w:cs="Arial"/>
          <w:lang w:val="en-IN"/>
        </w:rPr>
        <w:t>The grey shaded area is the forecasted upper and lower confidence range</w:t>
      </w:r>
    </w:p>
    <w:p w14:paraId="53B7D948" w14:textId="77777777" w:rsidR="00B5591E" w:rsidRPr="00B5591E" w:rsidRDefault="00B5591E" w:rsidP="00B5591E">
      <w:pPr>
        <w:numPr>
          <w:ilvl w:val="0"/>
          <w:numId w:val="3"/>
        </w:numPr>
        <w:rPr>
          <w:rFonts w:ascii="Arial" w:hAnsi="Arial" w:cs="Arial"/>
          <w:lang w:val="en-IN"/>
        </w:rPr>
      </w:pPr>
      <w:r w:rsidRPr="00B5591E">
        <w:rPr>
          <w:rFonts w:ascii="Arial" w:hAnsi="Arial" w:cs="Arial"/>
          <w:lang w:val="en-IN"/>
        </w:rPr>
        <w:t>You can clearly see seasonality—peaks during certain months</w:t>
      </w:r>
    </w:p>
    <w:p w14:paraId="4F1781FC" w14:textId="77777777" w:rsidR="00B5591E" w:rsidRPr="00B5591E" w:rsidRDefault="00B5591E" w:rsidP="00B5591E">
      <w:pPr>
        <w:numPr>
          <w:ilvl w:val="0"/>
          <w:numId w:val="3"/>
        </w:numPr>
        <w:rPr>
          <w:rFonts w:ascii="Arial" w:hAnsi="Arial" w:cs="Arial"/>
          <w:lang w:val="en-IN"/>
        </w:rPr>
      </w:pPr>
      <w:r w:rsidRPr="00B5591E">
        <w:rPr>
          <w:rFonts w:ascii="Arial" w:hAnsi="Arial" w:cs="Arial"/>
          <w:lang w:val="en-IN"/>
        </w:rPr>
        <w:t>A strong spike around mid-2025 followed by lower months</w:t>
      </w:r>
    </w:p>
    <w:p w14:paraId="17E773E6" w14:textId="77777777" w:rsidR="005D0A4B" w:rsidRDefault="005D0A4B" w:rsidP="00B5591E">
      <w:pPr>
        <w:rPr>
          <w:rFonts w:ascii="Arial" w:hAnsi="Arial" w:cs="Arial"/>
          <w:b/>
          <w:bCs/>
          <w:lang w:val="en-IN"/>
        </w:rPr>
      </w:pPr>
    </w:p>
    <w:p w14:paraId="6FA87241" w14:textId="77777777" w:rsidR="005D0A4B" w:rsidRDefault="005D0A4B" w:rsidP="00B5591E">
      <w:pPr>
        <w:rPr>
          <w:rFonts w:ascii="Arial" w:hAnsi="Arial" w:cs="Arial"/>
          <w:b/>
          <w:bCs/>
          <w:lang w:val="en-IN"/>
        </w:rPr>
      </w:pPr>
    </w:p>
    <w:p w14:paraId="64D1D229" w14:textId="77777777" w:rsidR="005D0A4B" w:rsidRDefault="005D0A4B" w:rsidP="00B5591E">
      <w:pPr>
        <w:rPr>
          <w:rFonts w:ascii="Arial" w:hAnsi="Arial" w:cs="Arial"/>
          <w:b/>
          <w:bCs/>
          <w:lang w:val="en-IN"/>
        </w:rPr>
      </w:pPr>
    </w:p>
    <w:p w14:paraId="53E290CA" w14:textId="2C341336" w:rsidR="00B5591E" w:rsidRPr="00B5591E" w:rsidRDefault="00B5591E" w:rsidP="00B5591E">
      <w:pPr>
        <w:rPr>
          <w:rFonts w:ascii="Arial" w:hAnsi="Arial" w:cs="Arial"/>
          <w:b/>
          <w:bCs/>
          <w:lang w:val="en-IN"/>
        </w:rPr>
      </w:pPr>
      <w:r w:rsidRPr="00B5591E">
        <w:rPr>
          <w:rFonts w:ascii="Arial" w:hAnsi="Arial" w:cs="Arial"/>
          <w:b/>
          <w:bCs/>
          <w:lang w:val="en-IN"/>
        </w:rPr>
        <w:lastRenderedPageBreak/>
        <w:t>Concepts explained:</w:t>
      </w:r>
    </w:p>
    <w:p w14:paraId="35D972F8" w14:textId="77777777" w:rsidR="00B5591E" w:rsidRPr="00B5591E" w:rsidRDefault="00B5591E" w:rsidP="00B5591E">
      <w:pPr>
        <w:rPr>
          <w:rFonts w:ascii="Arial" w:hAnsi="Arial" w:cs="Arial"/>
          <w:lang w:val="en-IN"/>
        </w:rPr>
      </w:pPr>
      <w:r w:rsidRPr="00B5591E">
        <w:rPr>
          <w:rFonts w:ascii="Segoe UI Symbol" w:hAnsi="Segoe UI Symbol" w:cs="Segoe UI Symbol"/>
          <w:lang w:val="en-IN"/>
        </w:rPr>
        <w:t>✔</w:t>
      </w:r>
      <w:r w:rsidRPr="00B5591E">
        <w:rPr>
          <w:rFonts w:ascii="Arial" w:hAnsi="Arial" w:cs="Arial"/>
          <w:lang w:val="en-IN"/>
        </w:rPr>
        <w:t xml:space="preserve"> Trend – long-term increase/decrease</w:t>
      </w:r>
      <w:r w:rsidRPr="00B5591E">
        <w:rPr>
          <w:rFonts w:ascii="Arial" w:hAnsi="Arial" w:cs="Arial"/>
          <w:lang w:val="en-IN"/>
        </w:rPr>
        <w:br/>
      </w:r>
      <w:r w:rsidRPr="00B5591E">
        <w:rPr>
          <w:rFonts w:ascii="Segoe UI Symbol" w:hAnsi="Segoe UI Symbol" w:cs="Segoe UI Symbol"/>
          <w:lang w:val="en-IN"/>
        </w:rPr>
        <w:t>✔</w:t>
      </w:r>
      <w:r w:rsidRPr="00B5591E">
        <w:rPr>
          <w:rFonts w:ascii="Arial" w:hAnsi="Arial" w:cs="Arial"/>
          <w:lang w:val="en-IN"/>
        </w:rPr>
        <w:t xml:space="preserve"> Seasonality – repeated yearly pattern (festivals, holidays, travel seasons)</w:t>
      </w:r>
      <w:r w:rsidRPr="00B5591E">
        <w:rPr>
          <w:rFonts w:ascii="Arial" w:hAnsi="Arial" w:cs="Arial"/>
          <w:lang w:val="en-IN"/>
        </w:rPr>
        <w:br/>
      </w:r>
      <w:r w:rsidRPr="00B5591E">
        <w:rPr>
          <w:rFonts w:ascii="Segoe UI Symbol" w:hAnsi="Segoe UI Symbol" w:cs="Segoe UI Symbol"/>
          <w:lang w:val="en-IN"/>
        </w:rPr>
        <w:t>✔</w:t>
      </w:r>
      <w:r w:rsidRPr="00B5591E">
        <w:rPr>
          <w:rFonts w:ascii="Arial" w:hAnsi="Arial" w:cs="Arial"/>
          <w:lang w:val="en-IN"/>
        </w:rPr>
        <w:t xml:space="preserve"> Forecasting — model extends future values based on historical patterns</w:t>
      </w:r>
    </w:p>
    <w:p w14:paraId="721C68E9" w14:textId="77777777" w:rsidR="00B5591E" w:rsidRPr="00B5591E" w:rsidRDefault="00B5591E" w:rsidP="00B5591E">
      <w:pPr>
        <w:rPr>
          <w:rFonts w:ascii="Arial" w:hAnsi="Arial" w:cs="Arial"/>
          <w:lang w:val="en-IN"/>
        </w:rPr>
      </w:pPr>
      <w:r w:rsidRPr="00B5591E">
        <w:rPr>
          <w:rFonts w:ascii="Arial" w:hAnsi="Arial" w:cs="Arial"/>
          <w:lang w:val="en-IN"/>
        </w:rPr>
        <w:t>If seasonal decomposition were shown analytically it would separate:</w:t>
      </w:r>
    </w:p>
    <w:p w14:paraId="46F1A429" w14:textId="77777777" w:rsidR="00B5591E" w:rsidRPr="00B5591E" w:rsidRDefault="00B5591E" w:rsidP="00B5591E">
      <w:pPr>
        <w:numPr>
          <w:ilvl w:val="0"/>
          <w:numId w:val="4"/>
        </w:numPr>
        <w:rPr>
          <w:rFonts w:ascii="Arial" w:hAnsi="Arial" w:cs="Arial"/>
          <w:lang w:val="en-IN"/>
        </w:rPr>
      </w:pPr>
      <w:r w:rsidRPr="00B5591E">
        <w:rPr>
          <w:rFonts w:ascii="Arial" w:hAnsi="Arial" w:cs="Arial"/>
          <w:lang w:val="en-IN"/>
        </w:rPr>
        <w:t>Trend component</w:t>
      </w:r>
    </w:p>
    <w:p w14:paraId="3F3399ED" w14:textId="77777777" w:rsidR="00B5591E" w:rsidRPr="00B5591E" w:rsidRDefault="00B5591E" w:rsidP="00B5591E">
      <w:pPr>
        <w:numPr>
          <w:ilvl w:val="0"/>
          <w:numId w:val="4"/>
        </w:numPr>
        <w:rPr>
          <w:rFonts w:ascii="Arial" w:hAnsi="Arial" w:cs="Arial"/>
          <w:lang w:val="en-IN"/>
        </w:rPr>
      </w:pPr>
      <w:r w:rsidRPr="00B5591E">
        <w:rPr>
          <w:rFonts w:ascii="Arial" w:hAnsi="Arial" w:cs="Arial"/>
          <w:lang w:val="en-IN"/>
        </w:rPr>
        <w:t>Seasonal component</w:t>
      </w:r>
    </w:p>
    <w:p w14:paraId="39A4FB8E" w14:textId="77777777" w:rsidR="00B5591E" w:rsidRPr="00B5591E" w:rsidRDefault="00B5591E" w:rsidP="00B5591E">
      <w:pPr>
        <w:numPr>
          <w:ilvl w:val="0"/>
          <w:numId w:val="4"/>
        </w:numPr>
        <w:rPr>
          <w:rFonts w:ascii="Arial" w:hAnsi="Arial" w:cs="Arial"/>
          <w:lang w:val="en-IN"/>
        </w:rPr>
      </w:pPr>
      <w:r w:rsidRPr="00B5591E">
        <w:rPr>
          <w:rFonts w:ascii="Arial" w:hAnsi="Arial" w:cs="Arial"/>
          <w:lang w:val="en-IN"/>
        </w:rPr>
        <w:t>Residual noise</w:t>
      </w:r>
    </w:p>
    <w:p w14:paraId="095343FE" w14:textId="77777777" w:rsidR="00B5591E" w:rsidRPr="00B5591E" w:rsidRDefault="00B5591E" w:rsidP="00B5591E">
      <w:pPr>
        <w:rPr>
          <w:rFonts w:ascii="Arial" w:hAnsi="Arial" w:cs="Arial"/>
          <w:lang w:val="en-IN"/>
        </w:rPr>
      </w:pPr>
      <w:r w:rsidRPr="00B5591E">
        <w:rPr>
          <w:rFonts w:ascii="Arial" w:hAnsi="Arial" w:cs="Arial"/>
          <w:b/>
          <w:bCs/>
          <w:lang w:val="en-IN"/>
        </w:rPr>
        <w:t>Interpretation</w:t>
      </w:r>
      <w:r w:rsidRPr="00B5591E">
        <w:rPr>
          <w:rFonts w:ascii="Arial" w:hAnsi="Arial" w:cs="Arial"/>
          <w:lang w:val="en-IN"/>
        </w:rPr>
        <w:br/>
        <w:t>Demand is expected to rise sharply mid-2025 then moderate, allowing proactive inventory &amp; pricing planning.</w:t>
      </w:r>
    </w:p>
    <w:p w14:paraId="5A640CBC" w14:textId="6B236454" w:rsidR="00B5591E" w:rsidRPr="00B5591E" w:rsidRDefault="00B5591E" w:rsidP="00B5591E">
      <w:pPr>
        <w:rPr>
          <w:rFonts w:ascii="Arial" w:hAnsi="Arial" w:cs="Arial"/>
          <w:lang w:val="en-IN"/>
        </w:rPr>
      </w:pPr>
    </w:p>
    <w:p w14:paraId="4B49819B" w14:textId="33A8BB3A" w:rsidR="00B5591E" w:rsidRPr="00B5591E" w:rsidRDefault="00B5591E" w:rsidP="00B5591E">
      <w:pPr>
        <w:rPr>
          <w:rFonts w:ascii="Arial" w:hAnsi="Arial" w:cs="Arial"/>
          <w:b/>
          <w:bCs/>
          <w:lang w:val="en-IN"/>
        </w:rPr>
      </w:pPr>
      <w:r>
        <w:rPr>
          <w:rFonts w:ascii="Arial" w:hAnsi="Arial" w:cs="Arial"/>
          <w:b/>
          <w:bCs/>
          <w:lang w:val="en-IN"/>
        </w:rPr>
        <w:t xml:space="preserve">2. </w:t>
      </w:r>
      <w:r w:rsidRPr="00B5591E">
        <w:rPr>
          <w:rFonts w:ascii="Arial" w:hAnsi="Arial" w:cs="Arial"/>
          <w:b/>
          <w:bCs/>
          <w:lang w:val="en-IN"/>
        </w:rPr>
        <w:t>Cancellation Rate</w:t>
      </w:r>
    </w:p>
    <w:p w14:paraId="5DFDF411" w14:textId="77777777" w:rsidR="00B5591E" w:rsidRPr="00B5591E" w:rsidRDefault="00B5591E" w:rsidP="00B5591E">
      <w:pPr>
        <w:rPr>
          <w:rFonts w:ascii="Arial" w:hAnsi="Arial" w:cs="Arial"/>
          <w:b/>
          <w:bCs/>
          <w:lang w:val="en-IN"/>
        </w:rPr>
      </w:pPr>
      <w:r w:rsidRPr="00B5591E">
        <w:rPr>
          <w:rFonts w:ascii="Arial" w:hAnsi="Arial" w:cs="Arial"/>
          <w:b/>
          <w:bCs/>
          <w:lang w:val="en-IN"/>
        </w:rPr>
        <w:t>Visual: Time-series % line chart with labels</w:t>
      </w:r>
    </w:p>
    <w:p w14:paraId="72892B6E" w14:textId="77777777" w:rsidR="00B5591E" w:rsidRPr="00B5591E" w:rsidRDefault="00B5591E" w:rsidP="00B5591E">
      <w:pPr>
        <w:rPr>
          <w:rFonts w:ascii="Arial" w:hAnsi="Arial" w:cs="Arial"/>
          <w:b/>
          <w:bCs/>
          <w:lang w:val="en-IN"/>
        </w:rPr>
      </w:pPr>
      <w:r w:rsidRPr="00B5591E">
        <w:rPr>
          <w:rFonts w:ascii="Arial" w:hAnsi="Arial" w:cs="Arial"/>
          <w:b/>
          <w:bCs/>
          <w:lang w:val="en-IN"/>
        </w:rPr>
        <w:t>Formula:</w:t>
      </w:r>
    </w:p>
    <w:p w14:paraId="13541373" w14:textId="75D75A02" w:rsidR="00B5591E" w:rsidRPr="00B5591E" w:rsidRDefault="00B5591E" w:rsidP="00B5591E">
      <w:pPr>
        <w:jc w:val="center"/>
        <w:rPr>
          <w:rFonts w:ascii="Arial" w:hAnsi="Arial" w:cs="Arial"/>
          <w:lang w:val="en-IN"/>
        </w:rPr>
      </w:pPr>
      <w:r w:rsidRPr="00B5591E">
        <w:rPr>
          <w:rFonts w:ascii="Arial" w:hAnsi="Arial" w:cs="Arial"/>
          <w:b/>
          <w:bCs/>
          <w:lang w:val="en-IN"/>
        </w:rPr>
        <w:t>Cancellation Rate=</w:t>
      </w:r>
      <w:r w:rsidRPr="00B5591E">
        <w:rPr>
          <w:rFonts w:ascii="Arial" w:hAnsi="Arial" w:cs="Arial"/>
          <w:b/>
          <w:bCs/>
          <w:lang w:val="en-IN"/>
        </w:rPr>
        <w:t xml:space="preserve"> (</w:t>
      </w:r>
      <w:r w:rsidRPr="00B5591E">
        <w:rPr>
          <w:rFonts w:ascii="Arial" w:hAnsi="Arial" w:cs="Arial"/>
          <w:b/>
          <w:bCs/>
          <w:lang w:val="en-IN"/>
        </w:rPr>
        <w:t>Cancelled Bookings</w:t>
      </w:r>
      <w:r w:rsidRPr="00B5591E">
        <w:rPr>
          <w:rFonts w:ascii="Arial" w:hAnsi="Arial" w:cs="Arial"/>
          <w:b/>
          <w:bCs/>
          <w:lang w:val="en-IN"/>
        </w:rPr>
        <w:t>/</w:t>
      </w:r>
      <w:r w:rsidRPr="00B5591E">
        <w:rPr>
          <w:rFonts w:ascii="Arial" w:hAnsi="Arial" w:cs="Arial"/>
          <w:b/>
          <w:bCs/>
          <w:lang w:val="en-IN"/>
        </w:rPr>
        <w:t>Total Bookings</w:t>
      </w:r>
      <w:r w:rsidRPr="00B5591E">
        <w:rPr>
          <w:rFonts w:ascii="Arial" w:hAnsi="Arial" w:cs="Arial"/>
          <w:b/>
          <w:bCs/>
          <w:lang w:val="en-IN"/>
        </w:rPr>
        <w:t xml:space="preserve">) </w:t>
      </w:r>
      <w:r w:rsidRPr="00B5591E">
        <w:rPr>
          <w:rFonts w:ascii="Arial" w:hAnsi="Arial" w:cs="Arial"/>
          <w:b/>
          <w:bCs/>
          <w:lang w:val="en-IN"/>
        </w:rPr>
        <w:t>×</w:t>
      </w:r>
      <w:r w:rsidRPr="00B5591E">
        <w:rPr>
          <w:rFonts w:ascii="Arial" w:hAnsi="Arial" w:cs="Arial"/>
          <w:b/>
          <w:bCs/>
          <w:lang w:val="en-IN"/>
        </w:rPr>
        <w:t xml:space="preserve"> </w:t>
      </w:r>
      <w:r w:rsidRPr="00B5591E">
        <w:rPr>
          <w:rFonts w:ascii="Arial" w:hAnsi="Arial" w:cs="Arial"/>
          <w:b/>
          <w:bCs/>
          <w:lang w:val="en-IN"/>
        </w:rPr>
        <w:t>100</w:t>
      </w:r>
    </w:p>
    <w:p w14:paraId="1B7AD941" w14:textId="77777777" w:rsidR="00B5591E" w:rsidRPr="00B5591E" w:rsidRDefault="00B5591E" w:rsidP="00B5591E">
      <w:pPr>
        <w:rPr>
          <w:rFonts w:ascii="Arial" w:hAnsi="Arial" w:cs="Arial"/>
          <w:b/>
          <w:bCs/>
          <w:lang w:val="en-IN"/>
        </w:rPr>
      </w:pPr>
      <w:r w:rsidRPr="00B5591E">
        <w:rPr>
          <w:rFonts w:ascii="Arial" w:hAnsi="Arial" w:cs="Arial"/>
          <w:b/>
          <w:bCs/>
          <w:lang w:val="en-IN"/>
        </w:rPr>
        <w:t>Insights:</w:t>
      </w:r>
    </w:p>
    <w:p w14:paraId="52ED481C" w14:textId="77777777" w:rsidR="00B5591E" w:rsidRPr="00B5591E" w:rsidRDefault="00B5591E" w:rsidP="00B5591E">
      <w:pPr>
        <w:numPr>
          <w:ilvl w:val="0"/>
          <w:numId w:val="5"/>
        </w:numPr>
        <w:rPr>
          <w:rFonts w:ascii="Arial" w:hAnsi="Arial" w:cs="Arial"/>
          <w:lang w:val="en-IN"/>
        </w:rPr>
      </w:pPr>
      <w:r w:rsidRPr="00B5591E">
        <w:rPr>
          <w:rFonts w:ascii="Arial" w:hAnsi="Arial" w:cs="Arial"/>
          <w:lang w:val="en-IN"/>
        </w:rPr>
        <w:t>Cancellation fluctuates between ~13% and ~16%</w:t>
      </w:r>
    </w:p>
    <w:p w14:paraId="73F44E88" w14:textId="77777777" w:rsidR="00B5591E" w:rsidRPr="00B5591E" w:rsidRDefault="00B5591E" w:rsidP="00B5591E">
      <w:pPr>
        <w:numPr>
          <w:ilvl w:val="0"/>
          <w:numId w:val="5"/>
        </w:numPr>
        <w:rPr>
          <w:rFonts w:ascii="Arial" w:hAnsi="Arial" w:cs="Arial"/>
          <w:lang w:val="en-IN"/>
        </w:rPr>
      </w:pPr>
      <w:r w:rsidRPr="00B5591E">
        <w:rPr>
          <w:rFonts w:ascii="Arial" w:hAnsi="Arial" w:cs="Arial"/>
          <w:lang w:val="en-IN"/>
        </w:rPr>
        <w:t>Seasonal peaks occur periodically</w:t>
      </w:r>
    </w:p>
    <w:p w14:paraId="7E75BAFA" w14:textId="77777777" w:rsidR="00B5591E" w:rsidRPr="00B5591E" w:rsidRDefault="00B5591E" w:rsidP="00B5591E">
      <w:pPr>
        <w:numPr>
          <w:ilvl w:val="0"/>
          <w:numId w:val="5"/>
        </w:numPr>
        <w:rPr>
          <w:rFonts w:ascii="Arial" w:hAnsi="Arial" w:cs="Arial"/>
          <w:lang w:val="en-IN"/>
        </w:rPr>
      </w:pPr>
      <w:r w:rsidRPr="00B5591E">
        <w:rPr>
          <w:rFonts w:ascii="Arial" w:hAnsi="Arial" w:cs="Arial"/>
          <w:lang w:val="en-IN"/>
        </w:rPr>
        <w:t>Higher values visible during typical vacation planning months</w:t>
      </w:r>
    </w:p>
    <w:p w14:paraId="05930787" w14:textId="77777777" w:rsidR="00B5591E" w:rsidRPr="00B5591E" w:rsidRDefault="00B5591E" w:rsidP="00B5591E">
      <w:pPr>
        <w:numPr>
          <w:ilvl w:val="0"/>
          <w:numId w:val="5"/>
        </w:numPr>
        <w:rPr>
          <w:rFonts w:ascii="Arial" w:hAnsi="Arial" w:cs="Arial"/>
          <w:lang w:val="en-IN"/>
        </w:rPr>
      </w:pPr>
      <w:r w:rsidRPr="00B5591E">
        <w:rPr>
          <w:rFonts w:ascii="Arial" w:hAnsi="Arial" w:cs="Arial"/>
          <w:lang w:val="en-IN"/>
        </w:rPr>
        <w:t>Lower during off-season</w:t>
      </w:r>
    </w:p>
    <w:p w14:paraId="74947F83" w14:textId="77777777" w:rsidR="00B5591E" w:rsidRPr="00B5591E" w:rsidRDefault="00B5591E" w:rsidP="00B5591E">
      <w:pPr>
        <w:rPr>
          <w:rFonts w:ascii="Arial" w:hAnsi="Arial" w:cs="Arial"/>
          <w:lang w:val="en-IN"/>
        </w:rPr>
      </w:pPr>
      <w:r w:rsidRPr="00B5591E">
        <w:rPr>
          <w:rFonts w:ascii="Arial" w:hAnsi="Arial" w:cs="Arial"/>
          <w:lang w:val="en-IN"/>
        </w:rPr>
        <w:t>If shown as a bar:</w:t>
      </w:r>
    </w:p>
    <w:p w14:paraId="7FECAAA3" w14:textId="77777777" w:rsidR="00B5591E" w:rsidRPr="00B5591E" w:rsidRDefault="00B5591E" w:rsidP="00B5591E">
      <w:pPr>
        <w:numPr>
          <w:ilvl w:val="0"/>
          <w:numId w:val="6"/>
        </w:numPr>
        <w:rPr>
          <w:rFonts w:ascii="Arial" w:hAnsi="Arial" w:cs="Arial"/>
          <w:lang w:val="en-IN"/>
        </w:rPr>
      </w:pPr>
      <w:r w:rsidRPr="00B5591E">
        <w:rPr>
          <w:rFonts w:ascii="Arial" w:hAnsi="Arial" w:cs="Arial"/>
          <w:lang w:val="en-IN"/>
        </w:rPr>
        <w:t>Each month can be compared easily</w:t>
      </w:r>
    </w:p>
    <w:p w14:paraId="355B3EB4" w14:textId="77777777" w:rsidR="00B5591E" w:rsidRPr="00B5591E" w:rsidRDefault="00B5591E" w:rsidP="00B5591E">
      <w:pPr>
        <w:numPr>
          <w:ilvl w:val="0"/>
          <w:numId w:val="6"/>
        </w:numPr>
        <w:rPr>
          <w:rFonts w:ascii="Arial" w:hAnsi="Arial" w:cs="Arial"/>
          <w:lang w:val="en-IN"/>
        </w:rPr>
      </w:pPr>
      <w:r w:rsidRPr="00B5591E">
        <w:rPr>
          <w:rFonts w:ascii="Arial" w:hAnsi="Arial" w:cs="Arial"/>
          <w:lang w:val="en-IN"/>
        </w:rPr>
        <w:t>Helps highlight peak cancellation periods</w:t>
      </w:r>
    </w:p>
    <w:p w14:paraId="0881533D" w14:textId="3B3BDD15" w:rsidR="00B5591E" w:rsidRPr="00B5591E" w:rsidRDefault="00B5591E" w:rsidP="00B5591E">
      <w:pPr>
        <w:rPr>
          <w:rFonts w:ascii="Arial" w:hAnsi="Arial" w:cs="Arial"/>
          <w:lang w:val="en-IN"/>
        </w:rPr>
      </w:pPr>
      <w:r w:rsidRPr="00B5591E">
        <w:rPr>
          <w:rFonts w:ascii="Arial" w:hAnsi="Arial" w:cs="Arial"/>
          <w:b/>
          <w:bCs/>
          <w:lang w:val="en-IN"/>
        </w:rPr>
        <w:t xml:space="preserve">Business </w:t>
      </w:r>
      <w:r>
        <w:rPr>
          <w:rFonts w:ascii="Arial" w:hAnsi="Arial" w:cs="Arial"/>
          <w:b/>
          <w:bCs/>
          <w:lang w:val="en-IN"/>
        </w:rPr>
        <w:t>I</w:t>
      </w:r>
      <w:r w:rsidRPr="00B5591E">
        <w:rPr>
          <w:rFonts w:ascii="Arial" w:hAnsi="Arial" w:cs="Arial"/>
          <w:b/>
          <w:bCs/>
          <w:lang w:val="en-IN"/>
        </w:rPr>
        <w:t>nterpretation</w:t>
      </w:r>
      <w:r w:rsidRPr="00B5591E">
        <w:rPr>
          <w:rFonts w:ascii="Arial" w:hAnsi="Arial" w:cs="Arial"/>
          <w:lang w:val="en-IN"/>
        </w:rPr>
        <w:br/>
        <w:t>Consistent cancellation % suggests predictable behavior → good candidate for forecasting &amp; operational planning.</w:t>
      </w:r>
    </w:p>
    <w:p w14:paraId="64630873" w14:textId="029D531D" w:rsidR="00B5591E" w:rsidRPr="00B5591E" w:rsidRDefault="00B5591E" w:rsidP="00B5591E">
      <w:pPr>
        <w:rPr>
          <w:rFonts w:ascii="Arial" w:hAnsi="Arial" w:cs="Arial"/>
          <w:lang w:val="en-IN"/>
        </w:rPr>
      </w:pPr>
    </w:p>
    <w:p w14:paraId="464813F2" w14:textId="6AEA453F" w:rsidR="00B5591E" w:rsidRPr="00B5591E" w:rsidRDefault="00B5591E" w:rsidP="00B5591E">
      <w:pPr>
        <w:rPr>
          <w:rFonts w:ascii="Arial" w:hAnsi="Arial" w:cs="Arial"/>
          <w:b/>
          <w:bCs/>
          <w:lang w:val="en-IN"/>
        </w:rPr>
      </w:pPr>
      <w:r>
        <w:rPr>
          <w:rFonts w:ascii="Arial" w:hAnsi="Arial" w:cs="Arial"/>
          <w:b/>
          <w:bCs/>
          <w:lang w:val="en-IN"/>
        </w:rPr>
        <w:t>3.</w:t>
      </w:r>
      <w:r w:rsidRPr="00B5591E">
        <w:rPr>
          <w:rFonts w:ascii="Arial" w:hAnsi="Arial" w:cs="Arial"/>
          <w:b/>
          <w:bCs/>
          <w:lang w:val="en-IN"/>
        </w:rPr>
        <w:t xml:space="preserve"> Lead Time Distribution – Histogram</w:t>
      </w:r>
    </w:p>
    <w:p w14:paraId="56320188" w14:textId="386F6026" w:rsidR="00B5591E" w:rsidRPr="00B5591E" w:rsidRDefault="00B5591E" w:rsidP="00B5591E">
      <w:pPr>
        <w:rPr>
          <w:rFonts w:ascii="Arial" w:hAnsi="Arial" w:cs="Arial"/>
          <w:b/>
          <w:bCs/>
          <w:lang w:val="en-IN"/>
        </w:rPr>
      </w:pPr>
      <w:r w:rsidRPr="00B5591E">
        <w:rPr>
          <w:rFonts w:ascii="Arial" w:hAnsi="Arial" w:cs="Arial"/>
          <w:b/>
          <w:bCs/>
          <w:lang w:val="en-IN"/>
        </w:rPr>
        <w:t>Visual: Horizontal bars grouped by Lead</w:t>
      </w:r>
      <w:r>
        <w:rPr>
          <w:rFonts w:ascii="Arial" w:hAnsi="Arial" w:cs="Arial"/>
          <w:b/>
          <w:bCs/>
          <w:lang w:val="en-IN"/>
        </w:rPr>
        <w:t xml:space="preserve"> </w:t>
      </w:r>
      <w:r w:rsidRPr="00B5591E">
        <w:rPr>
          <w:rFonts w:ascii="Arial" w:hAnsi="Arial" w:cs="Arial"/>
          <w:b/>
          <w:bCs/>
          <w:lang w:val="en-IN"/>
        </w:rPr>
        <w:t>Time days</w:t>
      </w:r>
    </w:p>
    <w:p w14:paraId="57719758" w14:textId="77777777" w:rsidR="00B5591E" w:rsidRPr="00B5591E" w:rsidRDefault="00B5591E" w:rsidP="00B5591E">
      <w:pPr>
        <w:rPr>
          <w:rFonts w:ascii="Arial" w:hAnsi="Arial" w:cs="Arial"/>
          <w:lang w:val="en-IN"/>
        </w:rPr>
      </w:pPr>
      <w:r w:rsidRPr="00B5591E">
        <w:rPr>
          <w:rFonts w:ascii="Arial" w:hAnsi="Arial" w:cs="Arial"/>
          <w:lang w:val="en-IN"/>
        </w:rPr>
        <w:t>Lead Time = number of days between booking date and stay date.</w:t>
      </w:r>
    </w:p>
    <w:p w14:paraId="049622ED" w14:textId="77777777" w:rsidR="005D0A4B" w:rsidRDefault="005D0A4B" w:rsidP="00B5591E">
      <w:pPr>
        <w:rPr>
          <w:rFonts w:ascii="Arial" w:hAnsi="Arial" w:cs="Arial"/>
          <w:b/>
          <w:bCs/>
          <w:lang w:val="en-IN"/>
        </w:rPr>
      </w:pPr>
    </w:p>
    <w:p w14:paraId="3BC7FC1C" w14:textId="60785D0A" w:rsidR="00B5591E" w:rsidRPr="00B5591E" w:rsidRDefault="00B5591E" w:rsidP="00B5591E">
      <w:pPr>
        <w:rPr>
          <w:rFonts w:ascii="Arial" w:hAnsi="Arial" w:cs="Arial"/>
          <w:b/>
          <w:bCs/>
          <w:lang w:val="en-IN"/>
        </w:rPr>
      </w:pPr>
      <w:r w:rsidRPr="00B5591E">
        <w:rPr>
          <w:rFonts w:ascii="Arial" w:hAnsi="Arial" w:cs="Arial"/>
          <w:b/>
          <w:bCs/>
          <w:lang w:val="en-IN"/>
        </w:rPr>
        <w:lastRenderedPageBreak/>
        <w:t>Observation:</w:t>
      </w:r>
    </w:p>
    <w:p w14:paraId="021FA2A8" w14:textId="23C858C4" w:rsidR="00B5591E" w:rsidRPr="00B5591E" w:rsidRDefault="00B5591E" w:rsidP="00B5591E">
      <w:pPr>
        <w:numPr>
          <w:ilvl w:val="0"/>
          <w:numId w:val="7"/>
        </w:numPr>
        <w:rPr>
          <w:rFonts w:ascii="Arial" w:hAnsi="Arial" w:cs="Arial"/>
          <w:lang w:val="en-IN"/>
        </w:rPr>
      </w:pPr>
      <w:r w:rsidRPr="00B5591E">
        <w:rPr>
          <w:rFonts w:ascii="Arial" w:hAnsi="Arial" w:cs="Arial"/>
          <w:lang w:val="en-IN"/>
        </w:rPr>
        <w:t xml:space="preserve">Most bookings fall in </w:t>
      </w:r>
      <w:r w:rsidRPr="00B5591E">
        <w:rPr>
          <w:rFonts w:ascii="Arial" w:hAnsi="Arial" w:cs="Arial"/>
          <w:b/>
          <w:bCs/>
          <w:lang w:val="en-IN"/>
        </w:rPr>
        <w:t>2–4 day</w:t>
      </w:r>
      <w:r>
        <w:rPr>
          <w:rFonts w:ascii="Arial" w:hAnsi="Arial" w:cs="Arial"/>
          <w:b/>
          <w:bCs/>
          <w:lang w:val="en-IN"/>
        </w:rPr>
        <w:t>s</w:t>
      </w:r>
      <w:r w:rsidRPr="00B5591E">
        <w:rPr>
          <w:rFonts w:ascii="Arial" w:hAnsi="Arial" w:cs="Arial"/>
          <w:b/>
          <w:bCs/>
          <w:lang w:val="en-IN"/>
        </w:rPr>
        <w:t xml:space="preserve"> lead time</w:t>
      </w:r>
    </w:p>
    <w:p w14:paraId="12AFAA67" w14:textId="77777777" w:rsidR="00B5591E" w:rsidRPr="00B5591E" w:rsidRDefault="00B5591E" w:rsidP="00B5591E">
      <w:pPr>
        <w:numPr>
          <w:ilvl w:val="0"/>
          <w:numId w:val="7"/>
        </w:numPr>
        <w:rPr>
          <w:rFonts w:ascii="Arial" w:hAnsi="Arial" w:cs="Arial"/>
          <w:lang w:val="en-IN"/>
        </w:rPr>
      </w:pPr>
      <w:r w:rsidRPr="00B5591E">
        <w:rPr>
          <w:rFonts w:ascii="Arial" w:hAnsi="Arial" w:cs="Arial"/>
          <w:lang w:val="en-IN"/>
        </w:rPr>
        <w:t>Fewer extremely early bookings (6–7 days)</w:t>
      </w:r>
    </w:p>
    <w:p w14:paraId="7828DAB4" w14:textId="77777777" w:rsidR="00B5591E" w:rsidRPr="00B5591E" w:rsidRDefault="00B5591E" w:rsidP="00B5591E">
      <w:pPr>
        <w:rPr>
          <w:rFonts w:ascii="Arial" w:hAnsi="Arial" w:cs="Arial"/>
          <w:lang w:val="en-IN"/>
        </w:rPr>
      </w:pPr>
      <w:r w:rsidRPr="00B5591E">
        <w:rPr>
          <w:rFonts w:ascii="Arial" w:hAnsi="Arial" w:cs="Arial"/>
          <w:b/>
          <w:bCs/>
          <w:lang w:val="en-IN"/>
        </w:rPr>
        <w:t>Interpretation</w:t>
      </w:r>
      <w:r w:rsidRPr="00B5591E">
        <w:rPr>
          <w:rFonts w:ascii="Arial" w:hAnsi="Arial" w:cs="Arial"/>
          <w:lang w:val="en-IN"/>
        </w:rPr>
        <w:br/>
        <w:t>Hotels receive most bookings only a few days before the stay → pricing &amp; room allocation must be dynamic.</w:t>
      </w:r>
    </w:p>
    <w:p w14:paraId="525B1F74" w14:textId="2D9FC641" w:rsidR="00B5591E" w:rsidRPr="00B5591E" w:rsidRDefault="00B5591E" w:rsidP="00B5591E">
      <w:pPr>
        <w:rPr>
          <w:rFonts w:ascii="Arial" w:hAnsi="Arial" w:cs="Arial"/>
          <w:lang w:val="en-IN"/>
        </w:rPr>
      </w:pPr>
    </w:p>
    <w:p w14:paraId="0CD28CEB" w14:textId="3F9E0E84" w:rsidR="00B5591E" w:rsidRPr="00B5591E" w:rsidRDefault="00B5591E" w:rsidP="00B5591E">
      <w:pPr>
        <w:rPr>
          <w:rFonts w:ascii="Arial" w:hAnsi="Arial" w:cs="Arial"/>
          <w:b/>
          <w:bCs/>
          <w:lang w:val="en-IN"/>
        </w:rPr>
      </w:pPr>
      <w:r>
        <w:rPr>
          <w:rFonts w:ascii="Arial" w:hAnsi="Arial" w:cs="Arial"/>
          <w:b/>
          <w:bCs/>
          <w:lang w:val="en-IN"/>
        </w:rPr>
        <w:t xml:space="preserve">4. </w:t>
      </w:r>
      <w:r w:rsidRPr="00B5591E">
        <w:rPr>
          <w:rFonts w:ascii="Arial" w:hAnsi="Arial" w:cs="Arial"/>
          <w:b/>
          <w:bCs/>
          <w:lang w:val="en-IN"/>
        </w:rPr>
        <w:t>No-Show / Refund Trends</w:t>
      </w:r>
    </w:p>
    <w:p w14:paraId="0474DCCE" w14:textId="77777777" w:rsidR="00B5591E" w:rsidRPr="00B5591E" w:rsidRDefault="00B5591E" w:rsidP="00B5591E">
      <w:pPr>
        <w:rPr>
          <w:rFonts w:ascii="Arial" w:hAnsi="Arial" w:cs="Arial"/>
          <w:b/>
          <w:bCs/>
          <w:lang w:val="en-IN"/>
        </w:rPr>
      </w:pPr>
      <w:r w:rsidRPr="00B5591E">
        <w:rPr>
          <w:rFonts w:ascii="Arial" w:hAnsi="Arial" w:cs="Arial"/>
          <w:b/>
          <w:bCs/>
          <w:lang w:val="en-IN"/>
        </w:rPr>
        <w:t>Visual: 100% stacked chart by year</w:t>
      </w:r>
    </w:p>
    <w:p w14:paraId="12477E9D" w14:textId="77777777" w:rsidR="00B5591E" w:rsidRPr="00B5591E" w:rsidRDefault="00B5591E" w:rsidP="00B5591E">
      <w:pPr>
        <w:numPr>
          <w:ilvl w:val="0"/>
          <w:numId w:val="8"/>
        </w:numPr>
        <w:rPr>
          <w:rFonts w:ascii="Arial" w:hAnsi="Arial" w:cs="Arial"/>
          <w:lang w:val="en-IN"/>
        </w:rPr>
      </w:pPr>
      <w:r w:rsidRPr="00B5591E">
        <w:rPr>
          <w:rFonts w:ascii="Arial" w:hAnsi="Arial" w:cs="Arial"/>
          <w:lang w:val="en-IN"/>
        </w:rPr>
        <w:t>Shows the share of Refund vs No-show each year</w:t>
      </w:r>
    </w:p>
    <w:p w14:paraId="5BD11437" w14:textId="77777777" w:rsidR="00B5591E" w:rsidRPr="00B5591E" w:rsidRDefault="00B5591E" w:rsidP="00B5591E">
      <w:pPr>
        <w:numPr>
          <w:ilvl w:val="0"/>
          <w:numId w:val="8"/>
        </w:numPr>
        <w:rPr>
          <w:rFonts w:ascii="Arial" w:hAnsi="Arial" w:cs="Arial"/>
          <w:lang w:val="en-IN"/>
        </w:rPr>
      </w:pPr>
      <w:r w:rsidRPr="00B5591E">
        <w:rPr>
          <w:rFonts w:ascii="Arial" w:hAnsi="Arial" w:cs="Arial"/>
          <w:lang w:val="en-IN"/>
        </w:rPr>
        <w:t>Each bar = 100% distribution of booking failures</w:t>
      </w:r>
    </w:p>
    <w:p w14:paraId="7F01713F" w14:textId="77777777" w:rsidR="00B5591E" w:rsidRPr="00B5591E" w:rsidRDefault="00B5591E" w:rsidP="00B5591E">
      <w:pPr>
        <w:rPr>
          <w:rFonts w:ascii="Arial" w:hAnsi="Arial" w:cs="Arial"/>
          <w:b/>
          <w:bCs/>
          <w:lang w:val="en-IN"/>
        </w:rPr>
      </w:pPr>
      <w:r w:rsidRPr="00B5591E">
        <w:rPr>
          <w:rFonts w:ascii="Arial" w:hAnsi="Arial" w:cs="Arial"/>
          <w:b/>
          <w:bCs/>
          <w:lang w:val="en-IN"/>
        </w:rPr>
        <w:t>Key takeaway:</w:t>
      </w:r>
    </w:p>
    <w:p w14:paraId="756273F9" w14:textId="77777777" w:rsidR="00B5591E" w:rsidRPr="00B5591E" w:rsidRDefault="00B5591E" w:rsidP="00B5591E">
      <w:pPr>
        <w:numPr>
          <w:ilvl w:val="0"/>
          <w:numId w:val="9"/>
        </w:numPr>
        <w:rPr>
          <w:rFonts w:ascii="Arial" w:hAnsi="Arial" w:cs="Arial"/>
          <w:lang w:val="en-IN"/>
        </w:rPr>
      </w:pPr>
      <w:r w:rsidRPr="00B5591E">
        <w:rPr>
          <w:rFonts w:ascii="Arial" w:hAnsi="Arial" w:cs="Arial"/>
          <w:lang w:val="en-IN"/>
        </w:rPr>
        <w:t>Refunds make up ~65%</w:t>
      </w:r>
    </w:p>
    <w:p w14:paraId="5D07FB7C" w14:textId="77777777" w:rsidR="00B5591E" w:rsidRPr="00B5591E" w:rsidRDefault="00B5591E" w:rsidP="00B5591E">
      <w:pPr>
        <w:numPr>
          <w:ilvl w:val="0"/>
          <w:numId w:val="9"/>
        </w:numPr>
        <w:rPr>
          <w:rFonts w:ascii="Arial" w:hAnsi="Arial" w:cs="Arial"/>
          <w:lang w:val="en-IN"/>
        </w:rPr>
      </w:pPr>
      <w:r w:rsidRPr="00B5591E">
        <w:rPr>
          <w:rFonts w:ascii="Arial" w:hAnsi="Arial" w:cs="Arial"/>
          <w:lang w:val="en-IN"/>
        </w:rPr>
        <w:t>No-shows ~35%</w:t>
      </w:r>
    </w:p>
    <w:p w14:paraId="1647B0C5" w14:textId="77777777" w:rsidR="00B5591E" w:rsidRPr="00B5591E" w:rsidRDefault="00B5591E" w:rsidP="00B5591E">
      <w:pPr>
        <w:numPr>
          <w:ilvl w:val="0"/>
          <w:numId w:val="9"/>
        </w:numPr>
        <w:rPr>
          <w:rFonts w:ascii="Arial" w:hAnsi="Arial" w:cs="Arial"/>
          <w:lang w:val="en-IN"/>
        </w:rPr>
      </w:pPr>
      <w:r w:rsidRPr="00B5591E">
        <w:rPr>
          <w:rFonts w:ascii="Arial" w:hAnsi="Arial" w:cs="Arial"/>
          <w:lang w:val="en-IN"/>
        </w:rPr>
        <w:t>Ratio is consistent across years</w:t>
      </w:r>
    </w:p>
    <w:p w14:paraId="57553E8C" w14:textId="77777777" w:rsidR="00B5591E" w:rsidRPr="00B5591E" w:rsidRDefault="00B5591E" w:rsidP="00B5591E">
      <w:pPr>
        <w:rPr>
          <w:rFonts w:ascii="Arial" w:hAnsi="Arial" w:cs="Arial"/>
          <w:b/>
          <w:bCs/>
          <w:lang w:val="en-IN"/>
        </w:rPr>
      </w:pPr>
      <w:r w:rsidRPr="00B5591E">
        <w:rPr>
          <w:rFonts w:ascii="Arial" w:hAnsi="Arial" w:cs="Arial"/>
          <w:b/>
          <w:bCs/>
          <w:lang w:val="en-IN"/>
        </w:rPr>
        <w:t>If displayed as a line chart:</w:t>
      </w:r>
    </w:p>
    <w:p w14:paraId="7C4D578C" w14:textId="77777777" w:rsidR="00B5591E" w:rsidRPr="00B5591E" w:rsidRDefault="00B5591E" w:rsidP="00B5591E">
      <w:pPr>
        <w:numPr>
          <w:ilvl w:val="0"/>
          <w:numId w:val="10"/>
        </w:numPr>
        <w:rPr>
          <w:rFonts w:ascii="Arial" w:hAnsi="Arial" w:cs="Arial"/>
          <w:lang w:val="en-IN"/>
        </w:rPr>
      </w:pPr>
      <w:r w:rsidRPr="00B5591E">
        <w:rPr>
          <w:rFonts w:ascii="Arial" w:hAnsi="Arial" w:cs="Arial"/>
          <w:lang w:val="en-IN"/>
        </w:rPr>
        <w:t>You could visually detect increase/decrease over time</w:t>
      </w:r>
    </w:p>
    <w:p w14:paraId="3E249C22" w14:textId="77777777" w:rsidR="00B5591E" w:rsidRPr="00B5591E" w:rsidRDefault="00B5591E" w:rsidP="00B5591E">
      <w:pPr>
        <w:numPr>
          <w:ilvl w:val="0"/>
          <w:numId w:val="10"/>
        </w:numPr>
        <w:rPr>
          <w:rFonts w:ascii="Arial" w:hAnsi="Arial" w:cs="Arial"/>
          <w:lang w:val="en-IN"/>
        </w:rPr>
      </w:pPr>
      <w:r w:rsidRPr="00B5591E">
        <w:rPr>
          <w:rFonts w:ascii="Arial" w:hAnsi="Arial" w:cs="Arial"/>
          <w:lang w:val="en-IN"/>
        </w:rPr>
        <w:t>Trend detection becomes easier across future years</w:t>
      </w:r>
    </w:p>
    <w:p w14:paraId="1D868B03" w14:textId="77777777" w:rsidR="00B5591E" w:rsidRPr="00B5591E" w:rsidRDefault="00B5591E" w:rsidP="00B5591E">
      <w:pPr>
        <w:rPr>
          <w:rFonts w:ascii="Arial" w:hAnsi="Arial" w:cs="Arial"/>
          <w:lang w:val="en-IN"/>
        </w:rPr>
      </w:pPr>
      <w:r w:rsidRPr="00B5591E">
        <w:rPr>
          <w:rFonts w:ascii="Arial" w:hAnsi="Arial" w:cs="Arial"/>
          <w:lang w:val="en-IN"/>
        </w:rPr>
        <w:t>Interpretation</w:t>
      </w:r>
      <w:r w:rsidRPr="00B5591E">
        <w:rPr>
          <w:rFonts w:ascii="Arial" w:hAnsi="Arial" w:cs="Arial"/>
          <w:lang w:val="en-IN"/>
        </w:rPr>
        <w:br/>
        <w:t>Refund rate is predictable, so budgeted reserve can be estimated in advance.</w:t>
      </w:r>
    </w:p>
    <w:p w14:paraId="4D8FB094" w14:textId="65857F75" w:rsidR="00B5591E" w:rsidRPr="00B5591E" w:rsidRDefault="00B5591E" w:rsidP="00B5591E">
      <w:pPr>
        <w:rPr>
          <w:rFonts w:ascii="Arial" w:hAnsi="Arial" w:cs="Arial"/>
          <w:lang w:val="en-IN"/>
        </w:rPr>
      </w:pPr>
    </w:p>
    <w:p w14:paraId="1C760A57" w14:textId="7144A0E1" w:rsidR="00B5591E" w:rsidRPr="00B5591E" w:rsidRDefault="00B5591E" w:rsidP="00B5591E">
      <w:pPr>
        <w:rPr>
          <w:rFonts w:ascii="Arial" w:hAnsi="Arial" w:cs="Arial"/>
          <w:b/>
          <w:bCs/>
          <w:lang w:val="en-IN"/>
        </w:rPr>
      </w:pPr>
      <w:r>
        <w:rPr>
          <w:rFonts w:ascii="Arial" w:hAnsi="Arial" w:cs="Arial"/>
          <w:b/>
          <w:bCs/>
          <w:lang w:val="en-IN"/>
        </w:rPr>
        <w:t xml:space="preserve">5. </w:t>
      </w:r>
      <w:r w:rsidRPr="00B5591E">
        <w:rPr>
          <w:rFonts w:ascii="Arial" w:hAnsi="Arial" w:cs="Arial"/>
          <w:b/>
          <w:bCs/>
          <w:lang w:val="en-IN"/>
        </w:rPr>
        <w:t>BUSINESS IMPACT – Proactive planning &amp; Risk Management</w:t>
      </w:r>
    </w:p>
    <w:p w14:paraId="777766A5" w14:textId="77777777" w:rsidR="00B5591E" w:rsidRPr="00B5591E" w:rsidRDefault="00B5591E" w:rsidP="00B5591E">
      <w:pPr>
        <w:rPr>
          <w:rFonts w:ascii="Arial" w:hAnsi="Arial" w:cs="Arial"/>
          <w:b/>
          <w:bCs/>
          <w:lang w:val="en-IN"/>
        </w:rPr>
      </w:pPr>
      <w:r w:rsidRPr="00B5591E">
        <w:rPr>
          <w:rFonts w:ascii="Arial" w:hAnsi="Arial" w:cs="Arial"/>
          <w:b/>
          <w:bCs/>
          <w:lang w:val="en-IN"/>
        </w:rPr>
        <w:t>This dashboard enables decision-making around:</w:t>
      </w:r>
    </w:p>
    <w:p w14:paraId="3AA9CD3D" w14:textId="77777777" w:rsidR="00B5591E" w:rsidRPr="00B5591E" w:rsidRDefault="00B5591E" w:rsidP="00B5591E">
      <w:pPr>
        <w:rPr>
          <w:rFonts w:ascii="Arial" w:hAnsi="Arial" w:cs="Arial"/>
          <w:lang w:val="en-IN"/>
        </w:rPr>
      </w:pPr>
      <w:r w:rsidRPr="00B5591E">
        <w:rPr>
          <w:rFonts w:ascii="Segoe UI Symbol" w:hAnsi="Segoe UI Symbol" w:cs="Segoe UI Symbol"/>
          <w:lang w:val="en-IN"/>
        </w:rPr>
        <w:t>✔</w:t>
      </w:r>
      <w:r w:rsidRPr="00B5591E">
        <w:rPr>
          <w:rFonts w:ascii="Arial" w:hAnsi="Arial" w:cs="Arial"/>
          <w:lang w:val="en-IN"/>
        </w:rPr>
        <w:t xml:space="preserve"> inventory forecasting</w:t>
      </w:r>
      <w:r w:rsidRPr="00B5591E">
        <w:rPr>
          <w:rFonts w:ascii="Arial" w:hAnsi="Arial" w:cs="Arial"/>
          <w:lang w:val="en-IN"/>
        </w:rPr>
        <w:br/>
      </w:r>
      <w:r w:rsidRPr="00B5591E">
        <w:rPr>
          <w:rFonts w:ascii="Segoe UI Symbol" w:hAnsi="Segoe UI Symbol" w:cs="Segoe UI Symbol"/>
          <w:lang w:val="en-IN"/>
        </w:rPr>
        <w:t>✔</w:t>
      </w:r>
      <w:r w:rsidRPr="00B5591E">
        <w:rPr>
          <w:rFonts w:ascii="Arial" w:hAnsi="Arial" w:cs="Arial"/>
          <w:lang w:val="en-IN"/>
        </w:rPr>
        <w:t xml:space="preserve"> cancellation prediction</w:t>
      </w:r>
      <w:r w:rsidRPr="00B5591E">
        <w:rPr>
          <w:rFonts w:ascii="Arial" w:hAnsi="Arial" w:cs="Arial"/>
          <w:lang w:val="en-IN"/>
        </w:rPr>
        <w:br/>
      </w:r>
      <w:r w:rsidRPr="00B5591E">
        <w:rPr>
          <w:rFonts w:ascii="Segoe UI Symbol" w:hAnsi="Segoe UI Symbol" w:cs="Segoe UI Symbol"/>
          <w:lang w:val="en-IN"/>
        </w:rPr>
        <w:t>✔</w:t>
      </w:r>
      <w:r w:rsidRPr="00B5591E">
        <w:rPr>
          <w:rFonts w:ascii="Arial" w:hAnsi="Arial" w:cs="Arial"/>
          <w:lang w:val="en-IN"/>
        </w:rPr>
        <w:t xml:space="preserve"> revenue assurance</w:t>
      </w:r>
      <w:r w:rsidRPr="00B5591E">
        <w:rPr>
          <w:rFonts w:ascii="Arial" w:hAnsi="Arial" w:cs="Arial"/>
          <w:lang w:val="en-IN"/>
        </w:rPr>
        <w:br/>
      </w:r>
      <w:r w:rsidRPr="00B5591E">
        <w:rPr>
          <w:rFonts w:ascii="Segoe UI Symbol" w:hAnsi="Segoe UI Symbol" w:cs="Segoe UI Symbol"/>
          <w:lang w:val="en-IN"/>
        </w:rPr>
        <w:t>✔</w:t>
      </w:r>
      <w:r w:rsidRPr="00B5591E">
        <w:rPr>
          <w:rFonts w:ascii="Arial" w:hAnsi="Arial" w:cs="Arial"/>
          <w:lang w:val="en-IN"/>
        </w:rPr>
        <w:t xml:space="preserve"> refund provisioning</w:t>
      </w:r>
      <w:r w:rsidRPr="00B5591E">
        <w:rPr>
          <w:rFonts w:ascii="Arial" w:hAnsi="Arial" w:cs="Arial"/>
          <w:lang w:val="en-IN"/>
        </w:rPr>
        <w:br/>
      </w:r>
      <w:r w:rsidRPr="00B5591E">
        <w:rPr>
          <w:rFonts w:ascii="Segoe UI Symbol" w:hAnsi="Segoe UI Symbol" w:cs="Segoe UI Symbol"/>
          <w:lang w:val="en-IN"/>
        </w:rPr>
        <w:t>✔</w:t>
      </w:r>
      <w:r w:rsidRPr="00B5591E">
        <w:rPr>
          <w:rFonts w:ascii="Arial" w:hAnsi="Arial" w:cs="Arial"/>
          <w:lang w:val="en-IN"/>
        </w:rPr>
        <w:t xml:space="preserve"> overbooking strategy</w:t>
      </w:r>
      <w:r w:rsidRPr="00B5591E">
        <w:rPr>
          <w:rFonts w:ascii="Arial" w:hAnsi="Arial" w:cs="Arial"/>
          <w:lang w:val="en-IN"/>
        </w:rPr>
        <w:br/>
      </w:r>
      <w:r w:rsidRPr="00B5591E">
        <w:rPr>
          <w:rFonts w:ascii="Segoe UI Symbol" w:hAnsi="Segoe UI Symbol" w:cs="Segoe UI Symbol"/>
          <w:lang w:val="en-IN"/>
        </w:rPr>
        <w:t>✔</w:t>
      </w:r>
      <w:r w:rsidRPr="00B5591E">
        <w:rPr>
          <w:rFonts w:ascii="Arial" w:hAnsi="Arial" w:cs="Arial"/>
          <w:lang w:val="en-IN"/>
        </w:rPr>
        <w:t xml:space="preserve"> price optimization</w:t>
      </w:r>
      <w:r w:rsidRPr="00B5591E">
        <w:rPr>
          <w:rFonts w:ascii="Arial" w:hAnsi="Arial" w:cs="Arial"/>
          <w:lang w:val="en-IN"/>
        </w:rPr>
        <w:br/>
      </w:r>
      <w:r w:rsidRPr="00B5591E">
        <w:rPr>
          <w:rFonts w:ascii="Segoe UI Symbol" w:hAnsi="Segoe UI Symbol" w:cs="Segoe UI Symbol"/>
          <w:lang w:val="en-IN"/>
        </w:rPr>
        <w:t>✔</w:t>
      </w:r>
      <w:r w:rsidRPr="00B5591E">
        <w:rPr>
          <w:rFonts w:ascii="Arial" w:hAnsi="Arial" w:cs="Arial"/>
          <w:lang w:val="en-IN"/>
        </w:rPr>
        <w:t xml:space="preserve"> targeted marketing for low seasons</w:t>
      </w:r>
    </w:p>
    <w:p w14:paraId="72166E38" w14:textId="77777777" w:rsidR="005D0A4B" w:rsidRDefault="005D0A4B" w:rsidP="00B5591E">
      <w:pPr>
        <w:rPr>
          <w:rFonts w:ascii="Arial" w:hAnsi="Arial" w:cs="Arial"/>
          <w:b/>
          <w:bCs/>
          <w:lang w:val="en-IN"/>
        </w:rPr>
      </w:pPr>
    </w:p>
    <w:p w14:paraId="522A2ED9" w14:textId="77777777" w:rsidR="005D0A4B" w:rsidRDefault="005D0A4B" w:rsidP="00B5591E">
      <w:pPr>
        <w:rPr>
          <w:rFonts w:ascii="Arial" w:hAnsi="Arial" w:cs="Arial"/>
          <w:b/>
          <w:bCs/>
          <w:lang w:val="en-IN"/>
        </w:rPr>
      </w:pPr>
    </w:p>
    <w:p w14:paraId="1F337C65" w14:textId="618F512E" w:rsidR="00B5591E" w:rsidRPr="00B5591E" w:rsidRDefault="00B5591E" w:rsidP="00B5591E">
      <w:pPr>
        <w:rPr>
          <w:rFonts w:ascii="Arial" w:hAnsi="Arial" w:cs="Arial"/>
          <w:b/>
          <w:bCs/>
          <w:lang w:val="en-IN"/>
        </w:rPr>
      </w:pPr>
      <w:r w:rsidRPr="00B5591E">
        <w:rPr>
          <w:rFonts w:ascii="Arial" w:hAnsi="Arial" w:cs="Arial"/>
          <w:b/>
          <w:bCs/>
          <w:lang w:val="en-IN"/>
        </w:rPr>
        <w:lastRenderedPageBreak/>
        <w:t>Operational Strategies Enabled:</w:t>
      </w:r>
    </w:p>
    <w:p w14:paraId="1538035D" w14:textId="77777777" w:rsidR="00B5591E" w:rsidRPr="00B5591E" w:rsidRDefault="00B5591E" w:rsidP="00B5591E">
      <w:pPr>
        <w:numPr>
          <w:ilvl w:val="0"/>
          <w:numId w:val="11"/>
        </w:numPr>
        <w:rPr>
          <w:rFonts w:ascii="Arial" w:hAnsi="Arial" w:cs="Arial"/>
          <w:lang w:val="en-IN"/>
        </w:rPr>
      </w:pPr>
      <w:r w:rsidRPr="00B5591E">
        <w:rPr>
          <w:rFonts w:ascii="Arial" w:hAnsi="Arial" w:cs="Arial"/>
          <w:lang w:val="en-IN"/>
        </w:rPr>
        <w:t>Predict high demand periods → increase rates</w:t>
      </w:r>
    </w:p>
    <w:p w14:paraId="20E5C401" w14:textId="77777777" w:rsidR="00B5591E" w:rsidRPr="00B5591E" w:rsidRDefault="00B5591E" w:rsidP="00B5591E">
      <w:pPr>
        <w:numPr>
          <w:ilvl w:val="0"/>
          <w:numId w:val="11"/>
        </w:numPr>
        <w:rPr>
          <w:rFonts w:ascii="Arial" w:hAnsi="Arial" w:cs="Arial"/>
          <w:lang w:val="en-IN"/>
        </w:rPr>
      </w:pPr>
      <w:r w:rsidRPr="00B5591E">
        <w:rPr>
          <w:rFonts w:ascii="Arial" w:hAnsi="Arial" w:cs="Arial"/>
          <w:lang w:val="en-IN"/>
        </w:rPr>
        <w:t>Identify low occupancy → offer discounts/ campaigns</w:t>
      </w:r>
    </w:p>
    <w:p w14:paraId="299D1D33" w14:textId="77777777" w:rsidR="00B5591E" w:rsidRPr="00B5591E" w:rsidRDefault="00B5591E" w:rsidP="00B5591E">
      <w:pPr>
        <w:numPr>
          <w:ilvl w:val="0"/>
          <w:numId w:val="11"/>
        </w:numPr>
        <w:rPr>
          <w:rFonts w:ascii="Arial" w:hAnsi="Arial" w:cs="Arial"/>
          <w:lang w:val="en-IN"/>
        </w:rPr>
      </w:pPr>
      <w:r w:rsidRPr="00B5591E">
        <w:rPr>
          <w:rFonts w:ascii="Arial" w:hAnsi="Arial" w:cs="Arial"/>
          <w:lang w:val="en-IN"/>
        </w:rPr>
        <w:t>Pre-allocate refund funds based on expected ratios</w:t>
      </w:r>
    </w:p>
    <w:p w14:paraId="0B760845" w14:textId="77777777" w:rsidR="00B5591E" w:rsidRPr="00B5591E" w:rsidRDefault="00B5591E" w:rsidP="00B5591E">
      <w:pPr>
        <w:numPr>
          <w:ilvl w:val="0"/>
          <w:numId w:val="11"/>
        </w:numPr>
        <w:rPr>
          <w:rFonts w:ascii="Arial" w:hAnsi="Arial" w:cs="Arial"/>
          <w:lang w:val="en-IN"/>
        </w:rPr>
      </w:pPr>
      <w:r w:rsidRPr="00B5591E">
        <w:rPr>
          <w:rFonts w:ascii="Arial" w:hAnsi="Arial" w:cs="Arial"/>
          <w:lang w:val="en-IN"/>
        </w:rPr>
        <w:t>Reduce no-shows by sending reminders pre-arrival</w:t>
      </w:r>
    </w:p>
    <w:p w14:paraId="4A27F145" w14:textId="77777777" w:rsidR="00B5591E" w:rsidRPr="00B5591E" w:rsidRDefault="00B5591E" w:rsidP="00B5591E">
      <w:pPr>
        <w:numPr>
          <w:ilvl w:val="0"/>
          <w:numId w:val="11"/>
        </w:numPr>
        <w:rPr>
          <w:rFonts w:ascii="Arial" w:hAnsi="Arial" w:cs="Arial"/>
          <w:lang w:val="en-IN"/>
        </w:rPr>
      </w:pPr>
      <w:r w:rsidRPr="00B5591E">
        <w:rPr>
          <w:rFonts w:ascii="Arial" w:hAnsi="Arial" w:cs="Arial"/>
          <w:lang w:val="en-IN"/>
        </w:rPr>
        <w:t>Dynamic cancellation policy (season + booking window)</w:t>
      </w:r>
    </w:p>
    <w:p w14:paraId="795FB25D" w14:textId="77777777" w:rsidR="00B5591E" w:rsidRPr="00B5591E" w:rsidRDefault="00B5591E" w:rsidP="00B5591E">
      <w:pPr>
        <w:rPr>
          <w:rFonts w:ascii="Arial" w:hAnsi="Arial" w:cs="Arial"/>
          <w:b/>
          <w:bCs/>
          <w:lang w:val="en-IN"/>
        </w:rPr>
      </w:pPr>
      <w:r w:rsidRPr="00B5591E">
        <w:rPr>
          <w:rFonts w:ascii="Arial" w:hAnsi="Arial" w:cs="Arial"/>
          <w:b/>
          <w:bCs/>
          <w:lang w:val="en-IN"/>
        </w:rPr>
        <w:t>Financial Stability</w:t>
      </w:r>
    </w:p>
    <w:p w14:paraId="674A92DE" w14:textId="77777777" w:rsidR="00B5591E" w:rsidRPr="00B5591E" w:rsidRDefault="00B5591E" w:rsidP="00B5591E">
      <w:pPr>
        <w:rPr>
          <w:rFonts w:ascii="Arial" w:hAnsi="Arial" w:cs="Arial"/>
          <w:lang w:val="en-IN"/>
        </w:rPr>
      </w:pPr>
      <w:r w:rsidRPr="00B5591E">
        <w:rPr>
          <w:rFonts w:ascii="Arial" w:hAnsi="Arial" w:cs="Arial"/>
          <w:lang w:val="en-IN"/>
        </w:rPr>
        <w:t>Predicting cancellations and refunds helps:</w:t>
      </w:r>
    </w:p>
    <w:p w14:paraId="32F13CDE" w14:textId="77777777" w:rsidR="00B5591E" w:rsidRPr="00B5591E" w:rsidRDefault="00B5591E" w:rsidP="00B5591E">
      <w:pPr>
        <w:numPr>
          <w:ilvl w:val="0"/>
          <w:numId w:val="12"/>
        </w:numPr>
        <w:rPr>
          <w:rFonts w:ascii="Arial" w:hAnsi="Arial" w:cs="Arial"/>
          <w:lang w:val="en-IN"/>
        </w:rPr>
      </w:pPr>
      <w:r w:rsidRPr="00B5591E">
        <w:rPr>
          <w:rFonts w:ascii="Arial" w:hAnsi="Arial" w:cs="Arial"/>
          <w:lang w:val="en-IN"/>
        </w:rPr>
        <w:t>minimize revenue leakage</w:t>
      </w:r>
    </w:p>
    <w:p w14:paraId="6BB8F1E7" w14:textId="77777777" w:rsidR="00B5591E" w:rsidRPr="00B5591E" w:rsidRDefault="00B5591E" w:rsidP="00B5591E">
      <w:pPr>
        <w:numPr>
          <w:ilvl w:val="0"/>
          <w:numId w:val="12"/>
        </w:numPr>
        <w:rPr>
          <w:rFonts w:ascii="Arial" w:hAnsi="Arial" w:cs="Arial"/>
          <w:lang w:val="en-IN"/>
        </w:rPr>
      </w:pPr>
      <w:r w:rsidRPr="00B5591E">
        <w:rPr>
          <w:rFonts w:ascii="Arial" w:hAnsi="Arial" w:cs="Arial"/>
          <w:lang w:val="en-IN"/>
        </w:rPr>
        <w:t>reduce unsold room losses</w:t>
      </w:r>
    </w:p>
    <w:p w14:paraId="0919D26E" w14:textId="51C0FA01" w:rsidR="007617E0" w:rsidRDefault="00B5591E" w:rsidP="00B5591E">
      <w:pPr>
        <w:numPr>
          <w:ilvl w:val="0"/>
          <w:numId w:val="12"/>
        </w:numPr>
        <w:rPr>
          <w:rFonts w:ascii="Arial" w:hAnsi="Arial" w:cs="Arial"/>
          <w:lang w:val="en-IN"/>
        </w:rPr>
      </w:pPr>
      <w:r w:rsidRPr="00B5591E">
        <w:rPr>
          <w:rFonts w:ascii="Arial" w:hAnsi="Arial" w:cs="Arial"/>
          <w:lang w:val="en-IN"/>
        </w:rPr>
        <w:t>optimize staffing and housekeeping scheduling</w:t>
      </w:r>
    </w:p>
    <w:p w14:paraId="4CDF6F0F" w14:textId="77777777" w:rsidR="00B5591E" w:rsidRDefault="00B5591E" w:rsidP="00B5591E">
      <w:pPr>
        <w:rPr>
          <w:rFonts w:ascii="Arial" w:hAnsi="Arial" w:cs="Arial"/>
          <w:lang w:val="en-IN"/>
        </w:rPr>
      </w:pPr>
    </w:p>
    <w:p w14:paraId="4D12F6EB" w14:textId="1A1AD0D1" w:rsidR="00B5591E" w:rsidRPr="00B5591E" w:rsidRDefault="00B5591E" w:rsidP="00B5591E">
      <w:pPr>
        <w:rPr>
          <w:rFonts w:ascii="Arial" w:hAnsi="Arial" w:cs="Arial"/>
          <w:lang w:val="en-IN"/>
        </w:rPr>
      </w:pPr>
      <w:r w:rsidRPr="00B5591E">
        <w:rPr>
          <w:rFonts w:ascii="Arial" w:hAnsi="Arial" w:cs="Arial"/>
        </w:rPr>
        <w:t>This dashboard visualizes forecasting and cancellation behavior through occupancy forecasting, cancellation percentages, lead time booking patterns, and refund/no-show ratios. Using trend lines, seasonal decomposition ideas, and distribution analysis, it enables hotels to proactively plan inventory, minimize revenue loss, manage cancellations intelligently, and implement strategic pricing based on forecasted demand patterns.</w:t>
      </w:r>
    </w:p>
    <w:sectPr w:rsidR="00B5591E" w:rsidRPr="00B55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DC0"/>
    <w:multiLevelType w:val="multilevel"/>
    <w:tmpl w:val="5B18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C6397"/>
    <w:multiLevelType w:val="multilevel"/>
    <w:tmpl w:val="C904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F7D3F"/>
    <w:multiLevelType w:val="multilevel"/>
    <w:tmpl w:val="4EC8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03F67"/>
    <w:multiLevelType w:val="multilevel"/>
    <w:tmpl w:val="4B2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03218"/>
    <w:multiLevelType w:val="multilevel"/>
    <w:tmpl w:val="176A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60384"/>
    <w:multiLevelType w:val="hybridMultilevel"/>
    <w:tmpl w:val="FB383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267AA8"/>
    <w:multiLevelType w:val="multilevel"/>
    <w:tmpl w:val="88DA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F1E07"/>
    <w:multiLevelType w:val="multilevel"/>
    <w:tmpl w:val="6214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B70F6"/>
    <w:multiLevelType w:val="multilevel"/>
    <w:tmpl w:val="C58E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53779"/>
    <w:multiLevelType w:val="multilevel"/>
    <w:tmpl w:val="D7A6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EC6013"/>
    <w:multiLevelType w:val="multilevel"/>
    <w:tmpl w:val="0D3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600F1"/>
    <w:multiLevelType w:val="multilevel"/>
    <w:tmpl w:val="7DB6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889582">
    <w:abstractNumId w:val="5"/>
  </w:num>
  <w:num w:numId="2" w16cid:durableId="1891837594">
    <w:abstractNumId w:val="7"/>
  </w:num>
  <w:num w:numId="3" w16cid:durableId="251547140">
    <w:abstractNumId w:val="2"/>
  </w:num>
  <w:num w:numId="4" w16cid:durableId="2001226276">
    <w:abstractNumId w:val="6"/>
  </w:num>
  <w:num w:numId="5" w16cid:durableId="348141785">
    <w:abstractNumId w:val="11"/>
  </w:num>
  <w:num w:numId="6" w16cid:durableId="465661592">
    <w:abstractNumId w:val="3"/>
  </w:num>
  <w:num w:numId="7" w16cid:durableId="1889143525">
    <w:abstractNumId w:val="0"/>
  </w:num>
  <w:num w:numId="8" w16cid:durableId="499000932">
    <w:abstractNumId w:val="4"/>
  </w:num>
  <w:num w:numId="9" w16cid:durableId="978270694">
    <w:abstractNumId w:val="10"/>
  </w:num>
  <w:num w:numId="10" w16cid:durableId="1377122597">
    <w:abstractNumId w:val="9"/>
  </w:num>
  <w:num w:numId="11" w16cid:durableId="341903609">
    <w:abstractNumId w:val="1"/>
  </w:num>
  <w:num w:numId="12" w16cid:durableId="17483097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E0"/>
    <w:rsid w:val="004C0FF2"/>
    <w:rsid w:val="004D1C4F"/>
    <w:rsid w:val="004D22A6"/>
    <w:rsid w:val="005D0A4B"/>
    <w:rsid w:val="00740DB4"/>
    <w:rsid w:val="007617E0"/>
    <w:rsid w:val="00B559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DD64"/>
  <w15:chartTrackingRefBased/>
  <w15:docId w15:val="{841AEE55-5C02-408E-886D-E5EB3941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7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7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7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7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7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7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7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7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7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7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7E0"/>
    <w:rPr>
      <w:rFonts w:eastAsiaTheme="majorEastAsia" w:cstheme="majorBidi"/>
      <w:color w:val="272727" w:themeColor="text1" w:themeTint="D8"/>
    </w:rPr>
  </w:style>
  <w:style w:type="paragraph" w:styleId="Title">
    <w:name w:val="Title"/>
    <w:basedOn w:val="Normal"/>
    <w:next w:val="Normal"/>
    <w:link w:val="TitleChar"/>
    <w:uiPriority w:val="10"/>
    <w:qFormat/>
    <w:rsid w:val="00761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7E0"/>
    <w:pPr>
      <w:spacing w:before="160"/>
      <w:jc w:val="center"/>
    </w:pPr>
    <w:rPr>
      <w:i/>
      <w:iCs/>
      <w:color w:val="404040" w:themeColor="text1" w:themeTint="BF"/>
    </w:rPr>
  </w:style>
  <w:style w:type="character" w:customStyle="1" w:styleId="QuoteChar">
    <w:name w:val="Quote Char"/>
    <w:basedOn w:val="DefaultParagraphFont"/>
    <w:link w:val="Quote"/>
    <w:uiPriority w:val="29"/>
    <w:rsid w:val="007617E0"/>
    <w:rPr>
      <w:i/>
      <w:iCs/>
      <w:color w:val="404040" w:themeColor="text1" w:themeTint="BF"/>
    </w:rPr>
  </w:style>
  <w:style w:type="paragraph" w:styleId="ListParagraph">
    <w:name w:val="List Paragraph"/>
    <w:basedOn w:val="Normal"/>
    <w:uiPriority w:val="34"/>
    <w:qFormat/>
    <w:rsid w:val="007617E0"/>
    <w:pPr>
      <w:ind w:left="720"/>
      <w:contextualSpacing/>
    </w:pPr>
  </w:style>
  <w:style w:type="character" w:styleId="IntenseEmphasis">
    <w:name w:val="Intense Emphasis"/>
    <w:basedOn w:val="DefaultParagraphFont"/>
    <w:uiPriority w:val="21"/>
    <w:qFormat/>
    <w:rsid w:val="007617E0"/>
    <w:rPr>
      <w:i/>
      <w:iCs/>
      <w:color w:val="2F5496" w:themeColor="accent1" w:themeShade="BF"/>
    </w:rPr>
  </w:style>
  <w:style w:type="paragraph" w:styleId="IntenseQuote">
    <w:name w:val="Intense Quote"/>
    <w:basedOn w:val="Normal"/>
    <w:next w:val="Normal"/>
    <w:link w:val="IntenseQuoteChar"/>
    <w:uiPriority w:val="30"/>
    <w:qFormat/>
    <w:rsid w:val="007617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7E0"/>
    <w:rPr>
      <w:i/>
      <w:iCs/>
      <w:color w:val="2F5496" w:themeColor="accent1" w:themeShade="BF"/>
    </w:rPr>
  </w:style>
  <w:style w:type="character" w:styleId="IntenseReference">
    <w:name w:val="Intense Reference"/>
    <w:basedOn w:val="DefaultParagraphFont"/>
    <w:uiPriority w:val="32"/>
    <w:qFormat/>
    <w:rsid w:val="007617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23-24_M.Sc._DS_Part-1_ADITYA GADILKAR</dc:creator>
  <cp:keywords/>
  <dc:description/>
  <cp:lastModifiedBy>23-24_M.Sc._DS_Part-1_ADITYA GADILKAR</cp:lastModifiedBy>
  <cp:revision>2</cp:revision>
  <dcterms:created xsi:type="dcterms:W3CDTF">2025-12-10T14:10:00Z</dcterms:created>
  <dcterms:modified xsi:type="dcterms:W3CDTF">2025-12-10T15:06:00Z</dcterms:modified>
</cp:coreProperties>
</file>