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Validation accuracies of various algorithms: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LR: 0.944936 (0.036690) (run time: 0.207199)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CART: 0.919679 (0.028997) (run time: 0.176112)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SVM: 0.628333 (0.092125) (run time: 0.657152)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NB: 0.934808 (0.047605) (run time: 0.052497)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KNN: 0.917436 (0.061228) (run time: 0.078448)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Validation accuracies after standardizing the dataset: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ScaledLR: 0.972436 (0.026095) (run time: 0.150050)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ScaledCART: 0.927179 (0.026017) (run time: 0.222640)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ScaledSVM: 0.972500 (0.030516) (run time: 0.217288)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ScaledNB: 0.924808 (0.044580) (run time: 0.122709)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ScaledKNN: 0.957436 (0.041881) (run time: 0.153426)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- 0.976608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