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2" w:name="sentinel-v4-reconnect-wire-and-de-demo"/>
    <w:p>
      <w:pPr>
        <w:pStyle w:val="Heading1"/>
      </w:pPr>
      <w:r>
        <w:t xml:space="preserve">Sentinel v4 — Reconnect, wire, and de-demo</w:t>
      </w:r>
    </w:p>
    <w:p>
      <w:pPr>
        <w:pStyle w:val="FirstParagraph"/>
      </w:pPr>
      <w:r>
        <w:t xml:space="preserve">This supersedes v3’s build order. v2 stays the reference for component and journey definitions. Read Part 1 before touching anything: the problem is not missing work, it is disconnected work.</w:t>
      </w:r>
    </w:p>
    <w:p>
      <w:r>
        <w:pict>
          <v:rect style="width:0;height:1.5pt" o:hralign="center" o:hrstd="t" o:hr="t"/>
        </w:pict>
      </w:r>
    </w:p>
    <w:bookmarkStart w:id="25" w:name="part-1-what-is-actually-wrong"/>
    <w:p>
      <w:pPr>
        <w:pStyle w:val="Heading2"/>
      </w:pPr>
      <w:r>
        <w:t xml:space="preserve">Part 1 — What is actually wrong</w:t>
      </w:r>
    </w:p>
    <w:bookmarkStart w:id="20" w:name="four-finished-journeys-have-no-door"/>
    <w:p>
      <w:pPr>
        <w:pStyle w:val="Heading3"/>
      </w:pPr>
      <w:r>
        <w:t xml:space="preserve">1.1 Four finished journeys have no door</w:t>
      </w:r>
    </w:p>
    <w:p>
      <w:pPr>
        <w:pStyle w:val="FirstParagraph"/>
      </w:pPr>
      <w:r>
        <w:rPr>
          <w:rStyle w:val="VerbatimChar"/>
        </w:rPr>
        <w:t xml:space="preserve">journeys.tsx</w:t>
      </w:r>
      <w:r>
        <w:t xml:space="preserve"> </w:t>
      </w:r>
      <w:r>
        <w:rPr>
          <w:rStyle w:val="VerbatimChar"/>
        </w:rPr>
        <w:t xml:space="preserve">STEPS</w:t>
      </w:r>
      <w:r>
        <w:t xml:space="preserve"> </w:t>
      </w:r>
      <w:r>
        <w:t xml:space="preserve">holds</w:t>
      </w:r>
      <w:r>
        <w:t xml:space="preserve"> </w:t>
      </w:r>
      <w:r>
        <w:rPr>
          <w:bCs/>
          <w:b/>
        </w:rPr>
        <w:t xml:space="preserve">22 steps and four complete journeys</w:t>
      </w:r>
      <w:r>
        <w:t xml:space="preserve">, all with final copy: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profiling — Meera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 / 01 Intro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Risk / 16 Result</w:t>
            </w:r>
            <w:r>
              <w:t xml:space="preserve">, 12 questions + 2 interjections + the hero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Proposal / 01 Amount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Proposal / 04 Result</w:t>
            </w:r>
            <w:r>
              <w:t xml:space="preserve">, including the 25% ceiling 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 / 01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Rebalance / 01 Moves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EntryTarget</w:t>
      </w:r>
      <w:r>
        <w:t xml:space="preserve"> </w:t>
      </w:r>
      <w:r>
        <w:t xml:space="preserve">can only express two things: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EntryTarget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"drift"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"scope"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There is no variant that points at a step index, so</w:t>
      </w:r>
      <w:r>
        <w:t xml:space="preserve"> </w:t>
      </w:r>
      <w:r>
        <w:rPr>
          <w:bCs/>
          <w:b/>
        </w:rPr>
        <w:t xml:space="preserve">no entry can reach any of the 22 steps.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router.ts</w:t>
      </w:r>
      <w:r>
        <w:t xml:space="preserve"> </w:t>
      </w:r>
      <w:r>
        <w:t xml:space="preserve">has the same gap — its seven kinds include</w:t>
      </w:r>
      <w:r>
        <w:t xml:space="preserve"> </w:t>
      </w:r>
      <w:r>
        <w:rPr>
          <w:rStyle w:val="VerbatimChar"/>
        </w:rPr>
        <w:t xml:space="preserve">drift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but nothing that opens a journey.</w:t>
      </w:r>
    </w:p>
    <w:p>
      <w:pPr>
        <w:pStyle w:val="BodyText"/>
      </w:pPr>
      <w:r>
        <w:t xml:space="preserve">Worse: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keeps</w:t>
      </w:r>
      <w:r>
        <w:t xml:space="preserve"> </w:t>
      </w:r>
      <w:r>
        <w:rPr>
          <w:rStyle w:val="VerbatimChar"/>
        </w:rPr>
        <w:t xml:space="preserve">journey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Screen</w:t>
      </w:r>
      <w:r>
        <w:t xml:space="preserve"> </w:t>
      </w:r>
      <w:r>
        <w:t xml:space="preserve">union and imports</w:t>
      </w:r>
      <w:r>
        <w:t xml:space="preserve"> </w:t>
      </w:r>
      <w:r>
        <w:rPr>
          <w:rStyle w:val="VerbatimChar"/>
        </w:rPr>
        <w:t xml:space="preserve">Journey</w:t>
      </w:r>
      <w:r>
        <w:t xml:space="preserve">, but</w:t>
      </w:r>
      <w:r>
        <w:t xml:space="preserve"> </w:t>
      </w:r>
      <w:r>
        <w:rPr>
          <w:bCs/>
          <w:b/>
        </w:rPr>
        <w:t xml:space="preserve">nothing ever calls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go("journey")</w:t>
      </w:r>
      <w:r>
        <w:rPr>
          <w:bCs/>
          <w:b/>
        </w:rPr>
        <w:t xml:space="preserve">.</w:t>
      </w:r>
      <w:r>
        <w:t xml:space="preserve"> </w:t>
      </w:r>
      <w:r>
        <w:rPr>
          <w:rStyle w:val="VerbatimChar"/>
        </w:rPr>
        <w:t xml:space="preserve">openChat()</w:t>
      </w:r>
      <w:r>
        <w:t xml:space="preserve"> </w:t>
      </w:r>
      <w:r>
        <w:t xml:space="preserve">always goes to</w:t>
      </w:r>
      <w:r>
        <w:t xml:space="preserve"> </w:t>
      </w:r>
      <w:r>
        <w:rPr>
          <w:rStyle w:val="VerbatimChar"/>
        </w:rPr>
        <w:t xml:space="preserve">"chat"</w:t>
      </w:r>
      <w:r>
        <w:t xml:space="preserve">. So</w:t>
      </w:r>
      <w:r>
        <w:t xml:space="preserve"> </w:t>
      </w:r>
      <w:r>
        <w:rPr>
          <w:rStyle w:val="VerbatimChar"/>
        </w:rPr>
        <w:t xml:space="preserve">Journey.tsx</w:t>
      </w:r>
      <w:r>
        <w:t xml:space="preserve"> </w:t>
      </w:r>
      <w:r>
        <w:t xml:space="preserve">— 236 lines, the only screen that renders</w:t>
      </w:r>
      <w:r>
        <w:t xml:space="preserve"> </w:t>
      </w:r>
      <w:r>
        <w:rPr>
          <w:rStyle w:val="VerbatimChar"/>
        </w:rPr>
        <w:t xml:space="preserve">STEPS</w:t>
      </w:r>
      <w:r>
        <w:t xml:space="preserve"> </w:t>
      </w:r>
      <w:r>
        <w:t xml:space="preserve">— is dead code that is never mounted.</w:t>
      </w:r>
    </w:p>
    <w:p>
      <w:pPr>
        <w:pStyle w:val="BodyText"/>
      </w:pPr>
      <w:r>
        <w:t xml:space="preserve">That is the whole of</w:t>
      </w:r>
      <w:r>
        <w:t xml:space="preserve"> </w:t>
      </w:r>
      <w:r>
        <w:t xml:space="preserve">“</w:t>
      </w:r>
      <w:r>
        <w:t xml:space="preserve">risk profiling, proposal, review, rebalance sab missing hai.</w:t>
      </w:r>
      <w:r>
        <w:t xml:space="preserve">”</w:t>
      </w:r>
      <w:r>
        <w:t xml:space="preserve"> </w:t>
      </w:r>
      <w:r>
        <w:t xml:space="preserve">Nothing was deleted. The doors were removed and the room was sealed.</w:t>
      </w:r>
    </w:p>
    <w:bookmarkEnd w:id="20"/>
    <w:bookmarkStart w:id="21" w:name="two-errors-of-mine-caused-it"/>
    <w:p>
      <w:pPr>
        <w:pStyle w:val="Heading3"/>
      </w:pPr>
      <w:r>
        <w:t xml:space="preserve">1.2 Two errors of mine caused it</w:t>
      </w:r>
    </w:p>
    <w:p>
      <w:pPr>
        <w:pStyle w:val="FirstParagraph"/>
      </w:pPr>
      <w:r>
        <w:rPr>
          <w:bCs/>
          <w:b/>
        </w:rPr>
        <w:t xml:space="preserve">v3 §8.1 stated that the Amit proposal journey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does not exist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STEPS</w:t>
      </w:r>
      <w:r>
        <w:rPr>
          <w:bCs/>
          <w:b/>
        </w:rPr>
        <w:t xml:space="preserve"> </w:t>
      </w:r>
      <w:r>
        <w:rPr>
          <w:bCs/>
          <w:b/>
        </w:rPr>
        <w:t xml:space="preserve">yet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It does — at index 16, fully built. The agent followed that instruction and mapped the row to</w:t>
      </w:r>
      <w:r>
        <w:t xml:space="preserve"> </w:t>
      </w:r>
      <w:r>
        <w:rPr>
          <w:rStyle w:val="VerbatimChar"/>
        </w:rPr>
        <w:t xml:space="preserve">{kind:"scope"}</w:t>
      </w:r>
      <w:r>
        <w:t xml:space="preserve">, which retired a working four-step journey behind a</w:t>
      </w:r>
      <w:r>
        <w:t xml:space="preserve"> </w:t>
      </w:r>
      <w:r>
        <w:t xml:space="preserve">“</w:t>
      </w:r>
      <w:r>
        <w:t xml:space="preserve">not built</w:t>
      </w:r>
      <w:r>
        <w:t xml:space="preserve">”</w:t>
      </w:r>
      <w:r>
        <w:t xml:space="preserve"> </w:t>
      </w:r>
      <w:r>
        <w:t xml:space="preserve">message.</w:t>
      </w:r>
    </w:p>
    <w:p>
      <w:pPr>
        <w:pStyle w:val="BodyText"/>
      </w:pPr>
      <w:r>
        <w:rPr>
          <w:bCs/>
          <w:b/>
        </w:rPr>
        <w:t xml:space="preserve">I had the three aspirational Home rows restored without providing doors for the four built journeys.</w:t>
      </w:r>
      <w:r>
        <w:t xml:space="preserve"> </w:t>
      </w:r>
      <w:r>
        <w:t xml:space="preserve">Three rows cannot cover four journeys, and two of those three point at things that were never built. The result was predictable and I should have caught it.</w:t>
      </w:r>
    </w:p>
    <w:p>
      <w:pPr>
        <w:pStyle w:val="BodyText"/>
      </w:pPr>
      <w:r>
        <w:t xml:space="preserve">A third, smaller one: v2’s</w:t>
      </w:r>
      <w:r>
        <w:t xml:space="preserve"> </w:t>
      </w:r>
      <w:r>
        <w:rPr>
          <w:rStyle w:val="VerbatimChar"/>
        </w:rPr>
        <w:t xml:space="preserve">C19 Demo footer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Demo data — Meera Nair is an example</w:t>
      </w:r>
      <w:r>
        <w:rPr>
          <w:iCs/>
          <w:i/>
        </w:rPr>
        <w:t xml:space="preserve">”</w:t>
      </w:r>
      <w:r>
        <w:t xml:space="preserve"> </w:t>
      </w:r>
      <w:r>
        <w:t xml:space="preserve">under the first message of every journey — is part of why the output reads as dummy. It announces it.</w:t>
      </w:r>
    </w:p>
    <w:p>
      <w:pPr>
        <w:pStyle w:val="BodyText"/>
      </w:pPr>
      <w:r>
        <w:t xml:space="preserve">And Fund Explorer is untouched because my own prompt said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Do not start Journeys A, C or D.</w:t>
      </w:r>
      <w:r>
        <w:rPr>
          <w:iCs/>
          <w:i/>
        </w:rPr>
        <w:t xml:space="preserve">”</w:t>
      </w:r>
      <w:r>
        <w:t xml:space="preserve"> </w:t>
      </w:r>
      <w:r>
        <w:t xml:space="preserve">That exclusion was wrong for a review round.</w:t>
      </w:r>
    </w:p>
    <w:bookmarkEnd w:id="21"/>
    <w:bookmarkStart w:id="22" w:name="twelve-dead-interactive-elements"/>
    <w:p>
      <w:pPr>
        <w:pStyle w:val="Heading3"/>
      </w:pPr>
      <w:r>
        <w:t xml:space="preserve">1.3 Twelve dead interactive elements</w:t>
      </w:r>
    </w:p>
    <w:p>
      <w:pPr>
        <w:pStyle w:val="FirstParagraph"/>
      </w:pPr>
      <w:r>
        <w:t xml:space="preserve">Every one of these is an</w:t>
      </w:r>
      <w:r>
        <w:t xml:space="preserve"> </w:t>
      </w:r>
      <w:r>
        <w:rPr>
          <w:rStyle w:val="VerbatimChar"/>
        </w:rPr>
        <w:t xml:space="preserve">onClick={() =&gt; {}}</w:t>
      </w:r>
      <w:r>
        <w:t xml:space="preserve"> </w:t>
      </w:r>
      <w:r>
        <w:t xml:space="preserve">or an early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 ·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Chat.tsx:193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Something else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Chat.tsx:204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Look up a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Chat.tsx:206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 funds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Chat.tsx:207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 me what I can 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Chat.tsx:226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 the five we skipped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Chat.tsx:244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onStop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— the stop button does nothing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Chat.tsx:298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Tell Sharma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Chat.tsx:299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 to his portfolio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Chat.tsx:354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 composer —</w:t>
            </w:r>
            <w:r>
              <w:t xml:space="preserve"> </w:t>
            </w:r>
            <w:r>
              <w:rPr>
                <w:rStyle w:val="VerbatimChar"/>
              </w:rPr>
              <w:t xml:space="preserve">onSend={() =&gt; setAsk("")}</w:t>
            </w:r>
            <w:r>
              <w:t xml:space="preserve">, clears without answering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Chat.tsx:410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 composer — 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Journey.tsx:78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 (chip.external) return;</w:t>
            </w:r>
            <w:r>
              <w:t xml:space="preserve"> </w:t>
            </w:r>
            <w:r>
              <w:t xml:space="preserve">— kills all three</w:t>
            </w:r>
            <w:r>
              <w:t xml:space="preserve"> </w:t>
            </w:r>
            <w:r>
              <w:rPr>
                <w:rStyle w:val="VerbatimChar"/>
              </w:rPr>
              <w:t xml:space="preserve">Send … on WhatsApp</w:t>
            </w:r>
            <w:r>
              <w:t xml:space="preserve"> </w:t>
            </w:r>
            <w:r>
              <w:t xml:space="preserve">chips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journeys.tsx:201, 242, 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three</w:t>
            </w:r>
            <w:r>
              <w:t xml:space="preserve"> </w:t>
            </w:r>
            <w:r>
              <w:rPr>
                <w:rStyle w:val="VerbatimChar"/>
              </w:rPr>
              <w:t xml:space="preserve">external: true</w:t>
            </w:r>
            <w:r>
              <w:t xml:space="preserve"> </w:t>
            </w:r>
            <w:r>
              <w:t xml:space="preserve">chips that line 78 swallows</w:t>
            </w:r>
          </w:p>
        </w:tc>
      </w:tr>
    </w:tbl>
    <w:p>
      <w:pPr>
        <w:pStyle w:val="BodyText"/>
      </w:pPr>
      <w:r>
        <w:t xml:space="preserve">Note that the Step 3 report said the composer</w:t>
      </w:r>
      <w:r>
        <w:t xml:space="preserve"> </w:t>
      </w:r>
      <w:r>
        <w:t xml:space="preserve">“</w:t>
      </w:r>
      <w:r>
        <w:t xml:space="preserve">now answers instead of clearing everywhere</w:t>
      </w:r>
      <w:r>
        <w:t xml:space="preserve">”</w:t>
      </w:r>
      <w:r>
        <w:t xml:space="preserve">. Lines 354 and 410 are the same defect that was flagged in</w:t>
      </w:r>
      <w:r>
        <w:t xml:space="preserve"> </w:t>
      </w:r>
      <w:r>
        <w:rPr>
          <w:rStyle w:val="VerbatimChar"/>
        </w:rPr>
        <w:t xml:space="preserve">Portfolio.tsx</w:t>
      </w:r>
      <w:r>
        <w:t xml:space="preserve"> </w:t>
      </w:r>
      <w:r>
        <w:t xml:space="preserve">last round, reproduced in two Chat canvases.</w:t>
      </w:r>
    </w:p>
    <w:bookmarkEnd w:id="22"/>
    <w:bookmarkStart w:id="23" w:name="the-router-does-not-know-your-keywords"/>
    <w:p>
      <w:pPr>
        <w:pStyle w:val="Heading3"/>
      </w:pPr>
      <w:r>
        <w:t xml:space="preserve">1.4 The router does not know your keywords</w:t>
      </w:r>
    </w:p>
    <w:p>
      <w:pPr>
        <w:pStyle w:val="FirstParagraph"/>
      </w:pPr>
      <w:r>
        <w:rPr>
          <w:rStyle w:val="VerbatimChar"/>
        </w:rPr>
        <w:t xml:space="preserve">router.ts</w:t>
      </w:r>
      <w:r>
        <w:t xml:space="preserve"> </w:t>
      </w:r>
      <w:r>
        <w:t xml:space="preserve">is well built — the rupee parser handles</w:t>
      </w:r>
      <w:r>
        <w:t xml:space="preserve"> </w:t>
      </w:r>
      <w:r>
        <w:rPr>
          <w:rStyle w:val="VerbatimChar"/>
        </w:rPr>
        <w:t xml:space="preserve">50 lakh</w:t>
      </w:r>
      <w:r>
        <w:t xml:space="preserve">,</w:t>
      </w:r>
      <w:r>
        <w:t xml:space="preserve"> </w:t>
      </w:r>
      <w:r>
        <w:rPr>
          <w:rStyle w:val="VerbatimChar"/>
        </w:rPr>
        <w:t xml:space="preserve">5 crore</w:t>
      </w:r>
      <w:r>
        <w:t xml:space="preserve">,</w:t>
      </w:r>
      <w:r>
        <w:t xml:space="preserve"> </w:t>
      </w:r>
      <w:r>
        <w:rPr>
          <w:rStyle w:val="VerbatimChar"/>
        </w:rPr>
        <w:t xml:space="preserve">25 l</w:t>
      </w:r>
      <w:r>
        <w:t xml:space="preserve">,</w:t>
      </w:r>
      <w:r>
        <w:t xml:space="preserve"> </w:t>
      </w:r>
      <w:r>
        <w:rPr>
          <w:rStyle w:val="VerbatimChar"/>
        </w:rPr>
        <w:t xml:space="preserve">30k</w:t>
      </w:r>
      <w:r>
        <w:t xml:space="preserve"> </w:t>
      </w:r>
      <w:r>
        <w:t xml:space="preserve">and groups Indian digits correctly. But in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mode it only matches</w:t>
      </w:r>
      <w:r>
        <w:t xml:space="preserve"> </w:t>
      </w:r>
      <w:r>
        <w:rPr>
          <w:rStyle w:val="VerbatimChar"/>
        </w:rPr>
        <w:t xml:space="preserve">drift</w:t>
      </w:r>
      <w:r>
        <w:t xml:space="preserve">/</w:t>
      </w:r>
      <w:r>
        <w:rPr>
          <w:rStyle w:val="VerbatimChar"/>
        </w:rPr>
        <w:t xml:space="preserve">sharma</w:t>
      </w:r>
      <w:r>
        <w:t xml:space="preserve">,</w:t>
      </w:r>
      <w:r>
        <w:t xml:space="preserve"> </w:t>
      </w:r>
      <w:r>
        <w:rPr>
          <w:rStyle w:val="VerbatimChar"/>
        </w:rPr>
        <w:t xml:space="preserve">diwali</w:t>
      </w:r>
      <w:r>
        <w:t xml:space="preserve">/</w:t>
      </w:r>
      <w:r>
        <w:rPr>
          <w:rStyle w:val="VerbatimChar"/>
        </w:rPr>
        <w:t xml:space="preserve">hdfc+offer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propos</w:t>
      </w:r>
      <w:r>
        <w:t xml:space="preserve">+</w:t>
      </w:r>
      <w:r>
        <w:rPr>
          <w:rStyle w:val="VerbatimChar"/>
        </w:rPr>
        <w:t xml:space="preserve">amit</w:t>
      </w:r>
      <w:r>
        <w:t xml:space="preserve">. Everything else falls to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</w:t>
      </w:r>
    </w:p>
    <w:p>
      <w:pPr>
        <w:pStyle w:val="BodyText"/>
      </w:pPr>
      <w:r>
        <w:t xml:space="preserve">So typing</w:t>
      </w:r>
      <w:r>
        <w:t xml:space="preserve"> </w:t>
      </w:r>
      <w:r>
        <w:rPr>
          <w:rStyle w:val="VerbatimChar"/>
          <w:bCs/>
          <w:b/>
        </w:rPr>
        <w:t xml:space="preserve">Meera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risk profile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holdings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what does she hold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rebalance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Sunita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  <w:bCs/>
          <w:b/>
        </w:rPr>
        <w:t xml:space="preserve">fund explorer</w:t>
      </w:r>
      <w:r>
        <w:t xml:space="preserve"> </w:t>
      </w:r>
      <w:r>
        <w:t xml:space="preserve">all produce bucket-4</w:t>
      </w:r>
      <w:r>
        <w:t xml:space="preserve"> </w:t>
      </w:r>
      <w:r>
        <w:t xml:space="preserve">“</w:t>
      </w:r>
      <w:r>
        <w:t xml:space="preserve">I did not follow that</w:t>
      </w:r>
      <w:r>
        <w:t xml:space="preserve">”</w:t>
      </w:r>
      <w:r>
        <w:t xml:space="preserve"> </w:t>
      </w:r>
      <w:r>
        <w:t xml:space="preserve">— even though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 </w:t>
      </w:r>
      <w:r>
        <w:t xml:space="preserve">lists</w:t>
      </w:r>
      <w:r>
        <w:t xml:space="preserve"> </w:t>
      </w:r>
      <w:r>
        <w:rPr>
          <w:rStyle w:val="VerbatimChar"/>
        </w:rPr>
        <w:t xml:space="preserve">meera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sunita</w:t>
      </w:r>
      <w:r>
        <w:t xml:space="preserve">, and every one of those phrases has a finished journey behind it.</w:t>
      </w:r>
    </w:p>
    <w:bookmarkEnd w:id="23"/>
    <w:bookmarkStart w:id="24" w:name="Xe7a9bbc7431dab726fd7cd59654c240f2a6e245"/>
    <w:p>
      <w:pPr>
        <w:pStyle w:val="Heading3"/>
      </w:pPr>
      <w:r>
        <w:t xml:space="preserve">1.5 The quick-action chips still leave the conversation</w:t>
      </w:r>
    </w:p>
    <w:p>
      <w:pPr>
        <w:pStyle w:val="FirstParagraph"/>
      </w:pPr>
      <w:r>
        <w:rPr>
          <w:rStyle w:val="VerbatimChar"/>
        </w:rPr>
        <w:t xml:space="preserve">App.tsx handleChip</w:t>
      </w:r>
      <w:r>
        <w:t xml:space="preserve"> </w:t>
      </w:r>
      <w:r>
        <w:t xml:space="preserve">sends</w:t>
      </w:r>
      <w:r>
        <w:t xml:space="preserve"> </w:t>
      </w:r>
      <w:r>
        <w:rPr>
          <w:rStyle w:val="VerbatimChar"/>
        </w:rPr>
        <w:t xml:space="preserve">Fund explorer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setCanvas("funds")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Proposal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setCanvas("proposal")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 a portfolio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setCanvas("portfolio")</w:t>
      </w:r>
      <w:r>
        <w:t xml:space="preserve">. Tapping a chip on Home jumps straight to a canvas with no conversational turn — no user bubble, no Sentinel reply, no trace. That is the</w:t>
      </w:r>
      <w:r>
        <w:t xml:space="preserve"> </w:t>
      </w:r>
      <w:r>
        <w:t xml:space="preserve">“</w:t>
      </w:r>
      <w:r>
        <w:t xml:space="preserve">not chat-led</w:t>
      </w:r>
      <w:r>
        <w:t xml:space="preserve">”</w:t>
      </w:r>
      <w:r>
        <w:t xml:space="preserve"> </w:t>
      </w:r>
      <w:r>
        <w:t xml:space="preserve">feeling, still present after Step 6.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part-2-entry-architecture"/>
    <w:p>
      <w:pPr>
        <w:pStyle w:val="Heading2"/>
      </w:pPr>
      <w:r>
        <w:t xml:space="preserve">Part 2 — Entry architecture</w:t>
      </w:r>
    </w:p>
    <w:p>
      <w:pPr>
        <w:pStyle w:val="FirstParagraph"/>
      </w:pPr>
      <w:r>
        <w:t xml:space="preserve">Home keeps its three capability rows. The four built journeys get a second, quieter home beneath them, so nothing is lost and the landing screen stops resetting to zero every session.</w:t>
      </w:r>
    </w:p>
    <w:bookmarkStart w:id="26" w:name="extend-the-two-route-types"/>
    <w:p>
      <w:pPr>
        <w:pStyle w:val="Heading3"/>
      </w:pPr>
      <w:r>
        <w:t xml:space="preserve">2.1 Extend the two route types</w:t>
      </w:r>
    </w:p>
    <w:p>
      <w:pPr>
        <w:pStyle w:val="SourceCode"/>
      </w:pPr>
      <w:r>
        <w:rPr>
          <w:rStyle w:val="CommentTok"/>
        </w:rPr>
        <w:t xml:space="preserve">// journeys.tsx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EntryTarget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"journey"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  </w:t>
      </w:r>
      <w:r>
        <w:rPr>
          <w:rStyle w:val="CommentTok"/>
        </w:rPr>
        <w:t xml:space="preserve">// NEW — opens STEPS at index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"drift"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"scope"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router.ts — add the same variant to Route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"journey"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Name the four indices as constants rather than literals scattered around:</w:t>
      </w:r>
      <w:r>
        <w:t xml:space="preserve"> </w:t>
      </w:r>
      <w:r>
        <w:rPr>
          <w:rStyle w:val="VerbatimChar"/>
        </w:rPr>
        <w:t xml:space="preserve">JOURNEY.risk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JOURNEY.proposal = 16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JOURNEY.review = 20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JOURNEY.rebalance = 21</w:t>
      </w:r>
      <w:r>
        <w:t xml:space="preserve">. Derive them from</w:t>
      </w:r>
      <w:r>
        <w:t xml:space="preserve"> </w:t>
      </w:r>
      <w:r>
        <w:rPr>
          <w:rStyle w:val="VerbatimChar"/>
        </w:rPr>
        <w:t xml:space="preserve">STEPS.findIndex(s =&gt; s.name === "…")</w:t>
      </w:r>
      <w:r>
        <w:t xml:space="preserve"> </w:t>
      </w:r>
      <w:r>
        <w:t xml:space="preserve">so an inserted step cannot silently break every door.</w:t>
      </w:r>
    </w:p>
    <w:bookmarkEnd w:id="26"/>
    <w:bookmarkStart w:id="27" w:name="home-three-rows-then-jump-back-in"/>
    <w:p>
      <w:pPr>
        <w:pStyle w:val="Heading3"/>
      </w:pPr>
      <w:r>
        <w:t xml:space="preserve">2.2 Home — three rows, then</w:t>
      </w:r>
      <w:r>
        <w:t xml:space="preserve"> </w:t>
      </w:r>
      <w:r>
        <w:t xml:space="preserve">“</w:t>
      </w:r>
      <w:r>
        <w:t xml:space="preserve">Jump back in</w:t>
      </w:r>
      <w:r>
        <w:t xml:space="preserve">”</w:t>
      </w:r>
    </w:p>
    <w:p>
      <w:pPr>
        <w:pStyle w:val="FirstParagraph"/>
      </w:pPr>
      <w:r>
        <w:t xml:space="preserve">The existing suggestion card stays exactly as it is, with the three capability rows. Directly beneath it, a new section:</w:t>
      </w:r>
    </w:p>
    <w:p>
      <w:pPr>
        <w:pStyle w:val="SourceCode"/>
      </w:pPr>
      <w:r>
        <w:rPr>
          <w:rStyle w:val="VerbatimChar"/>
        </w:rPr>
        <w:t xml:space="preserve">JUMP BACK IN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Meera's risk profile     12 questions › │</w:t>
      </w:r>
      <w:r>
        <w:br/>
      </w:r>
      <w:r>
        <w:rPr>
          <w:rStyle w:val="VerbatimChar"/>
        </w:rPr>
        <w:t xml:space="preserve">│ ₹25 L proposal           6 funds      › │</w:t>
      </w:r>
      <w:r>
        <w:br/>
      </w:r>
      <w:r>
        <w:rPr>
          <w:rStyle w:val="VerbatimChar"/>
        </w:rPr>
        <w:t xml:space="preserve">│ What Meera holds         43 funds     › │</w:t>
      </w:r>
      <w:r>
        <w:br/>
      </w:r>
      <w:r>
        <w:rPr>
          <w:rStyle w:val="VerbatimChar"/>
        </w:rPr>
        <w:t xml:space="preserve">│ Sharma's rebalance       2 moves      ›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pStyle w:val="FirstParagraph"/>
      </w:pPr>
      <w:r>
        <w:t xml:space="preserve">Built from the existing</w:t>
      </w:r>
      <w:r>
        <w:t xml:space="preserve"> </w:t>
      </w:r>
      <w:r>
        <w:rPr>
          <w:rStyle w:val="VerbatimChar"/>
        </w:rPr>
        <w:t xml:space="preserve">SuggestionRow</w:t>
      </w:r>
      <w:r>
        <w:t xml:space="preserve"> </w:t>
      </w:r>
      <w:r>
        <w:t xml:space="preserve">component with a right-hand meta label in</w:t>
      </w:r>
      <w:r>
        <w:t xml:space="preserve"> </w:t>
      </w:r>
      <w:r>
        <w:rPr>
          <w:rStyle w:val="VerbatimChar"/>
        </w:rPr>
        <w:t xml:space="preserve">--muted</w:t>
      </w:r>
      <w:r>
        <w:t xml:space="preserve"> </w:t>
      </w:r>
      <w:r>
        <w:t xml:space="preserve">at 11.5 px. Eyebrow uses the existing eyebrow style. Each row is an</w:t>
      </w:r>
      <w:r>
        <w:t xml:space="preserve"> </w:t>
      </w:r>
      <w:r>
        <w:rPr>
          <w:rStyle w:val="VerbatimChar"/>
        </w:rPr>
        <w:t xml:space="preserve">ENTRIES</w:t>
      </w:r>
      <w:r>
        <w:t xml:space="preserve"> </w:t>
      </w:r>
      <w:r>
        <w:t xml:space="preserve">key with a</w:t>
      </w:r>
      <w:r>
        <w:t xml:space="preserve"> </w:t>
      </w:r>
      <w:r>
        <w:rPr>
          <w:rStyle w:val="VerbatimChar"/>
        </w:rPr>
        <w:t xml:space="preserve">{kind:"journey"}</w:t>
      </w:r>
      <w:r>
        <w:t xml:space="preserve"> </w:t>
      </w:r>
      <w:r>
        <w:t xml:space="preserve">target.</w:t>
      </w:r>
    </w:p>
    <w:p>
      <w:pPr>
        <w:pStyle w:val="BodyText"/>
      </w:pPr>
      <w:r>
        <w:t xml:space="preserve">This is additive — the three capability rows keep their position and prominence, and the section reads as</w:t>
      </w:r>
      <w:r>
        <w:t xml:space="preserve"> </w:t>
      </w:r>
      <w:r>
        <w:t xml:space="preserve">“</w:t>
      </w:r>
      <w:r>
        <w:t xml:space="preserve">work in progress</w:t>
      </w:r>
      <w:r>
        <w:t xml:space="preserve">”</w:t>
      </w:r>
      <w:r>
        <w:t xml:space="preserve"> </w:t>
      </w:r>
      <w:r>
        <w:t xml:space="preserve">rather than as a second menu.</w:t>
      </w:r>
    </w:p>
    <w:bookmarkEnd w:id="27"/>
    <w:bookmarkStart w:id="28" w:name="drawer"/>
    <w:p>
      <w:pPr>
        <w:pStyle w:val="Heading3"/>
      </w:pPr>
      <w:r>
        <w:t xml:space="preserve">2.3 Drawer</w:t>
      </w:r>
    </w:p>
    <w:p>
      <w:pPr>
        <w:pStyle w:val="FirstParagraph"/>
      </w:pPr>
      <w:r>
        <w:t xml:space="preserve">The drawer gains the same four entries under a</w:t>
      </w:r>
      <w:r>
        <w:t xml:space="preserve"> </w:t>
      </w:r>
      <w:r>
        <w:rPr>
          <w:rStyle w:val="VerbatimChar"/>
        </w:rPr>
        <w:t xml:space="preserve">SAVED WORK</w:t>
      </w:r>
      <w:r>
        <w:t xml:space="preserve"> </w:t>
      </w:r>
      <w:r>
        <w:t xml:space="preserve">eyebrow, plus a single discreet</w:t>
      </w:r>
      <w:r>
        <w:t xml:space="preserve"> </w:t>
      </w:r>
      <w:r>
        <w:rPr>
          <w:rStyle w:val="VerbatimChar"/>
        </w:rPr>
        <w:t xml:space="preserve">Demo data</w:t>
      </w:r>
      <w:r>
        <w:t xml:space="preserve"> </w:t>
      </w:r>
      <w:r>
        <w:t xml:space="preserve">line at the bottom (see §5.1). The drawer is where this belongs long-term; the Home section is the shortcut.</w:t>
      </w:r>
    </w:p>
    <w:bookmarkEnd w:id="28"/>
    <w:bookmarkStart w:id="29" w:name="quick-action-chips-go-through-the-thread"/>
    <w:p>
      <w:pPr>
        <w:pStyle w:val="Heading3"/>
      </w:pPr>
      <w:r>
        <w:t xml:space="preserve">2.4 Quick-action chips go through the thread</w:t>
      </w:r>
    </w:p>
    <w:p>
      <w:pPr>
        <w:pStyle w:val="FirstParagraph"/>
      </w:pPr>
      <w:r>
        <w:rPr>
          <w:rStyle w:val="VerbatimChar"/>
        </w:rPr>
        <w:t xml:space="preserve">handleChip</w:t>
      </w:r>
      <w:r>
        <w:t xml:space="preserve"> </w:t>
      </w:r>
      <w:r>
        <w:t xml:space="preserve">must stop calling</w:t>
      </w:r>
      <w:r>
        <w:t xml:space="preserve"> </w:t>
      </w:r>
      <w:r>
        <w:rPr>
          <w:rStyle w:val="VerbatimChar"/>
        </w:rPr>
        <w:t xml:space="preserve">setCanvas</w:t>
      </w:r>
      <w:r>
        <w:t xml:space="preserve"> </w:t>
      </w:r>
      <w:r>
        <w:t xml:space="preserve">directly. Every chip becomes a conversational turn: the label posts as a user bubble, Sentinel replies, and the canvas opens from an</w:t>
      </w:r>
      <w:r>
        <w:t xml:space="preserve"> </w:t>
      </w:r>
      <w:r>
        <w:rPr>
          <w:rStyle w:val="VerbatimChar"/>
        </w:rPr>
        <w:t xml:space="preserve">A1</w:t>
      </w:r>
      <w:r>
        <w:t xml:space="preserve"> </w:t>
      </w:r>
      <w:r>
        <w:t xml:space="preserve">card in that reply.</w:t>
      </w:r>
      <w:r>
        <w:t xml:space="preserve"> </w:t>
      </w:r>
      <w:r>
        <w:rPr>
          <w:rStyle w:val="VerbatimChar"/>
        </w:rPr>
        <w:t xml:space="preserve">Review a portfolio</w:t>
      </w:r>
      <w:r>
        <w:t xml:space="preserve"> </w:t>
      </w:r>
      <w:r>
        <w:t xml:space="preserve">→ thread →</w:t>
      </w:r>
      <w:r>
        <w:t xml:space="preserve"> </w:t>
      </w:r>
      <w:r>
        <w:t xml:space="preserve">“</w:t>
      </w:r>
      <w:r>
        <w:t xml:space="preserve">Whose book?</w:t>
      </w:r>
      <w:r>
        <w:t xml:space="preserve">”</w:t>
      </w:r>
      <w:r>
        <w:t xml:space="preserve"> </w:t>
      </w:r>
      <w:r>
        <w:t xml:space="preserve">with client chips → canvas.</w:t>
      </w:r>
      <w:r>
        <w:t xml:space="preserve"> </w:t>
      </w:r>
      <w:r>
        <w:rPr>
          <w:rStyle w:val="VerbatimChar"/>
        </w:rPr>
        <w:t xml:space="preserve">Fund explorer</w:t>
      </w:r>
      <w:r>
        <w:t xml:space="preserve"> </w:t>
      </w:r>
      <w:r>
        <w:t xml:space="preserve">→ thread → the query-chip row (Part 7).</w:t>
      </w:r>
      <w:r>
        <w:t xml:space="preserve"> </w:t>
      </w:r>
      <w:r>
        <w:rPr>
          <w:rStyle w:val="VerbatimChar"/>
        </w:rPr>
        <w:t xml:space="preserve">Proposal</w:t>
      </w:r>
      <w:r>
        <w:t xml:space="preserve"> </w:t>
      </w:r>
      <w:r>
        <w:t xml:space="preserve">→ thread → the proposal journey at index 16.</w:t>
      </w:r>
    </w:p>
    <w:p>
      <w:pPr>
        <w:pStyle w:val="BodyText"/>
      </w:pPr>
      <w:r>
        <w:t xml:space="preserve">A canvas is never the first thing a tap produces. There is always a turn first.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art-3-keyword-routing"/>
    <w:p>
      <w:pPr>
        <w:pStyle w:val="Heading2"/>
      </w:pPr>
      <w:r>
        <w:t xml:space="preserve">Part 3 — Keyword routing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router.ts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mode, ordered before the existing matches. Each row returns</w:t>
      </w:r>
      <w:r>
        <w:t xml:space="preserve"> </w:t>
      </w:r>
      <w:r>
        <w:rPr>
          <w:rStyle w:val="VerbatimChar"/>
        </w:rPr>
        <w:t xml:space="preserve">{kind:"journey", index, seed}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bubble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meera</w:t>
            </w:r>
            <w:r>
              <w:t xml:space="preserve"> </w:t>
            </w:r>
            <w:r>
              <w:t xml:space="preserve">+ (</w:t>
            </w:r>
            <w:r>
              <w:rPr>
                <w:rStyle w:val="VerbatimChar"/>
              </w:rPr>
              <w:t xml:space="preserve">risk</w:t>
            </w:r>
            <w:r>
              <w:t xml:space="preserve">|</w:t>
            </w:r>
            <w:r>
              <w:rPr>
                <w:rStyle w:val="VerbatimChar"/>
              </w:rPr>
              <w:t xml:space="preserve">profile</w:t>
            </w:r>
            <w:r>
              <w:t xml:space="preserve">|</w:t>
            </w:r>
            <w:r>
              <w:rPr>
                <w:rStyle w:val="VerbatimChar"/>
              </w:rPr>
              <w:t xml:space="preserve">profiling</w:t>
            </w:r>
            <w:r>
              <w:t xml:space="preserve">), or</w:t>
            </w:r>
            <w:r>
              <w:t xml:space="preserve"> </w:t>
            </w:r>
            <w:r>
              <w:rPr>
                <w:rStyle w:val="VerbatimChar"/>
              </w:rPr>
              <w:t xml:space="preserve">risk profile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start.*profile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JOURNEY.risk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 with Meera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build.*portfolio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build.*mix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25 ?l(akh)?.*propos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JOURNEY.proposal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user’s own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holds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holding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what.*she.*hold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review.*portfolio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 mix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JOURNEY.review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user’s own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rebalance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fix 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two moves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switch.*out of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JOURNEY.rebalance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user’s own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drift</w:t>
            </w:r>
            <w:r>
              <w:t xml:space="preserve"> </w:t>
            </w:r>
            <w:r>
              <w:t xml:space="preserve">(unchanged)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fund explorer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find.*fund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large cap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expense ratio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compare.*fund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Explorer (Part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user’s own text</w:t>
            </w:r>
          </w:p>
        </w:tc>
      </w:tr>
    </w:tbl>
    <w:p>
      <w:pPr>
        <w:pStyle w:val="BodyText"/>
      </w:pPr>
      <w:r>
        <w:t xml:space="preserve">Three rules that stop this becoming a guessing machine: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client name alone is not an intent.</w:t>
      </w:r>
      <w:r>
        <w:t xml:space="preserve"> </w:t>
      </w:r>
      <w:r>
        <w:rPr>
          <w:rStyle w:val="VerbatimChar"/>
        </w:rPr>
        <w:t xml:space="preserve">Meera</w:t>
      </w:r>
      <w:r>
        <w:t xml:space="preserve"> </w:t>
      </w:r>
      <w:r>
        <w:t xml:space="preserve">on its own returns a short disambiguation with chips —</w:t>
      </w:r>
      <w:r>
        <w:t xml:space="preserve"> </w:t>
      </w:r>
      <w:r>
        <w:rPr>
          <w:rStyle w:val="VerbatimChar"/>
        </w:rPr>
        <w:t xml:space="preserve">Her risk profile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What she holds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Build her a proposal</w:t>
      </w:r>
      <w:r>
        <w:t xml:space="preserve"> </w:t>
      </w:r>
      <w:r>
        <w:t xml:space="preserve">— not a journey. Only name + intent opens a journey.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Ambiguity asks, never guesses.</w:t>
      </w:r>
      <w:r>
        <w:t xml:space="preserve"> </w:t>
      </w:r>
      <w:r>
        <w:t xml:space="preserve">Two matches of equal strength → a one-line question with both as chips.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propos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amit</w:t>
      </w:r>
      <w:r>
        <w:rPr>
          <w:bCs/>
          <w:b/>
        </w:rPr>
        <w:t xml:space="preserve"> </w:t>
      </w:r>
      <w:r>
        <w:rPr>
          <w:bCs/>
          <w:b/>
        </w:rPr>
        <w:t xml:space="preserve">no longer returns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scope</w:t>
      </w:r>
      <w:r>
        <w:rPr>
          <w:bCs/>
          <w:b/>
        </w:rPr>
        <w:t xml:space="preserve">.</w:t>
      </w:r>
      <w:r>
        <w:t xml:space="preserve"> </w:t>
      </w:r>
      <w:r>
        <w:t xml:space="preserve">It opens</w:t>
      </w:r>
      <w:r>
        <w:t xml:space="preserve"> </w:t>
      </w:r>
      <w:r>
        <w:rPr>
          <w:rStyle w:val="VerbatimChar"/>
        </w:rPr>
        <w:t xml:space="preserve">JOURNEY.proposal</w:t>
      </w:r>
      <w:r>
        <w:t xml:space="preserve">, and the journey’s copy is re-pointed to Amit per §5.3.</w:t>
      </w:r>
    </w:p>
    <w:p>
      <w:pPr>
        <w:pStyle w:val="FirstParagraph"/>
      </w:pPr>
      <w:r>
        <w:t xml:space="preserve">Keep bucket 4 as the floor. Adding these patterns must not widen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into a catch-all that invents prose.</w:t>
      </w:r>
    </w:p>
    <w:p>
      <w:r>
        <w:pict>
          <v:rect style="width:0;height:1.5pt" o:hralign="center" o:hrstd="t" o:hr="t"/>
        </w:pict>
      </w:r>
    </w:p>
    <w:bookmarkEnd w:id="31"/>
    <w:bookmarkStart w:id="32" w:name="part-4-the-cta-rule"/>
    <w:p>
      <w:pPr>
        <w:pStyle w:val="Heading2"/>
      </w:pPr>
      <w:r>
        <w:t xml:space="preserve">Part 4 — The CTA rule</w:t>
      </w:r>
    </w:p>
    <w:p>
      <w:pPr>
        <w:pStyle w:val="FirstParagraph"/>
      </w:pPr>
      <w:r>
        <w:rPr>
          <w:bCs/>
          <w:b/>
        </w:rPr>
        <w:t xml:space="preserve">No interactive element in this build may be an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onClick={() =&gt; {}}</w:t>
      </w:r>
      <w:r>
        <w:rPr>
          <w:bCs/>
          <w:b/>
        </w:rPr>
        <w:t xml:space="preserve">.</w:t>
      </w:r>
      <w:r>
        <w:t xml:space="preserve"> </w:t>
      </w:r>
      <w:r>
        <w:t xml:space="preserve">Every one is exactly one of three things: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Wired</w:t>
      </w:r>
      <w:r>
        <w:t xml:space="preserve"> </w:t>
      </w:r>
      <w:r>
        <w:t xml:space="preserve">— it navigates, advances, opens a canvas or sheet, or mutates state.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 honest dead end</w:t>
      </w:r>
      <w:r>
        <w:t xml:space="preserve"> </w:t>
      </w:r>
      <w:r>
        <w:t xml:space="preserve">— it produces a bucket-5 response naming what it would do when built. One line, in the product’s voice, in the thread. Not a toast, not a disabled state, not silence.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Removed</w:t>
      </w:r>
      <w:r>
        <w:t xml:space="preserve"> </w:t>
      </w:r>
      <w:r>
        <w:t xml:space="preserve">— if it is neither worth wiring nor worth explaining, it should not be on screen.</w:t>
      </w:r>
    </w:p>
    <w:p>
      <w:pPr>
        <w:pStyle w:val="FirstParagraph"/>
      </w:pPr>
      <w:r>
        <w:t xml:space="preserve">Fixes for the twelve in §1.3: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Look up a client</w:t>
      </w:r>
      <w:r>
        <w:t xml:space="preserve"> </w:t>
      </w:r>
      <w:r>
        <w:t xml:space="preserve">→ a client-picker response with the four clients as chips.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Search funds</w:t>
      </w:r>
      <w:r>
        <w:t xml:space="preserve"> </w:t>
      </w:r>
      <w:r>
        <w:t xml:space="preserve">→ opens Fund Explorer (Part 7).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Show me what I can ask</w:t>
      </w:r>
      <w:r>
        <w:t xml:space="preserve"> </w:t>
      </w:r>
      <w:r>
        <w:t xml:space="preserve">→ a capability sheet listing the four journeys and the keyword table from Part 3. This is the single most useful dead-end to wire, because it teaches the input space.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Something else</w:t>
      </w:r>
      <w:r>
        <w:t xml:space="preserve"> </w:t>
      </w:r>
      <w:r>
        <w:t xml:space="preserve">→ returns to the thread with the composer focused.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Show the five we skipped</w:t>
      </w:r>
      <w:r>
        <w:t xml:space="preserve"> </w:t>
      </w:r>
      <w:r>
        <w:t xml:space="preserve">→ a real list; the five small gaps are already described in</w:t>
      </w:r>
      <w:r>
        <w:t xml:space="preserve"> </w:t>
      </w:r>
      <w:r>
        <w:rPr>
          <w:rStyle w:val="VerbatimChar"/>
        </w:rPr>
        <w:t xml:space="preserve">journeys.tsx</w:t>
      </w:r>
      <w:r>
        <w:t xml:space="preserve">. If the data is not there, it is an honest dead end, not a no-op.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onStop</w:t>
      </w:r>
      <w:r>
        <w:rPr>
          <w:bCs/>
          <w:b/>
        </w:rPr>
        <w:t xml:space="preserve"> </w:t>
      </w:r>
      <w:r>
        <w:rPr>
          <w:bCs/>
          <w:b/>
        </w:rPr>
        <w:t xml:space="preserve">must actually abort</w:t>
      </w:r>
      <w:r>
        <w:t xml:space="preserve"> </w:t>
      </w:r>
      <w:r>
        <w:t xml:space="preserve">— clear the pending timeout, keep the partial output, and offer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. A stop button that does nothing is worse than no stop button.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Tell Sharma now</w:t>
      </w:r>
      <w:r>
        <w:t xml:space="preserve"> </w:t>
      </w:r>
      <w:r>
        <w:t xml:space="preserve">→ the message-draft artifact (</w:t>
      </w:r>
      <w:r>
        <w:rPr>
          <w:rStyle w:val="VerbatimChar"/>
        </w:rPr>
        <w:t xml:space="preserve">A1 / message-draft</w:t>
      </w:r>
      <w:r>
        <w:t xml:space="preserve">), the same component Journey A uses.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Back to his portfolio</w:t>
      </w:r>
      <w:r>
        <w:t xml:space="preserve"> </w:t>
      </w:r>
      <w:r>
        <w:t xml:space="preserve">→ opens the portfolio canvas.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Chat.tsx:354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:410</w:t>
      </w:r>
      <w:r>
        <w:t xml:space="preserve"> </w:t>
      </w:r>
      <w:r>
        <w:t xml:space="preserve">canvas composers → route through the router like every other composer. Never clear without answering.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Journey.tsx:78</w:t>
      </w:r>
      <w:r>
        <w:t xml:space="preserve"> </w:t>
      </w:r>
      <w:r>
        <w:rPr>
          <w:rStyle w:val="VerbatimChar"/>
        </w:rPr>
        <w:t xml:space="preserve">external</w:t>
      </w:r>
      <w:r>
        <w:t xml:space="preserve"> </w:t>
      </w:r>
      <w:r>
        <w:t xml:space="preserve">chips → open a</w:t>
      </w:r>
      <w:r>
        <w:t xml:space="preserve"> </w:t>
      </w:r>
      <w:r>
        <w:rPr>
          <w:bCs/>
          <w:b/>
        </w:rPr>
        <w:t xml:space="preserve">share-sheet preview artifact</w:t>
      </w:r>
      <w:r>
        <w:t xml:space="preserve"> </w:t>
      </w:r>
      <w:r>
        <w:t xml:space="preserve">showing exactly what would be sent to the client, with the locked disclosure.</w:t>
      </w:r>
      <w:r>
        <w:t xml:space="preserve"> </w:t>
      </w:r>
      <w:r>
        <w:rPr>
          <w:rStyle w:val="VerbatimChar"/>
        </w:rPr>
        <w:t xml:space="preserve">external</w:t>
      </w:r>
      <w:r>
        <w:t xml:space="preserve"> </w:t>
      </w:r>
      <w:r>
        <w:t xml:space="preserve">should mean</w:t>
      </w:r>
      <w:r>
        <w:t xml:space="preserve"> </w:t>
      </w:r>
      <w:r>
        <w:t xml:space="preserve">“</w:t>
      </w:r>
      <w:r>
        <w:t xml:space="preserve">leaves the app after a confirm</w:t>
      </w:r>
      <w:r>
        <w:t xml:space="preserve">”</w:t>
      </w:r>
      <w:r>
        <w:t xml:space="preserve">, not</w:t>
      </w:r>
      <w:r>
        <w:t xml:space="preserve"> </w:t>
      </w:r>
      <w:r>
        <w:t xml:space="preserve">“</w:t>
      </w:r>
      <w:r>
        <w:t xml:space="preserve">does nothing</w:t>
      </w:r>
      <w:r>
        <w:t xml:space="preserve">”</w:t>
      </w:r>
      <w:r>
        <w:t xml:space="preserve">.</w:t>
      </w:r>
    </w:p>
    <w:p>
      <w:pPr>
        <w:pStyle w:val="FirstParagraph"/>
      </w:pPr>
      <w:r>
        <w:t xml:space="preserve">Add a guard so this cannot regress: a lint rule or a dev-mode assertion that fails on an empty arrow handler in</w:t>
      </w:r>
      <w:r>
        <w:t xml:space="preserve"> </w:t>
      </w:r>
      <w:r>
        <w:rPr>
          <w:rStyle w:val="VerbatimChar"/>
        </w:rPr>
        <w:t xml:space="preserve">src/screens/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8" w:name="Xad520c0dca80acfeebcf40805d440d6a7125696"/>
    <w:p>
      <w:pPr>
        <w:pStyle w:val="Heading2"/>
      </w:pPr>
      <w:r>
        <w:t xml:space="preserve">Part 5 — Make the data stop reading as a demo</w:t>
      </w:r>
    </w:p>
    <w:p>
      <w:pPr>
        <w:pStyle w:val="FirstParagraph"/>
      </w:pPr>
      <w:r>
        <w:t xml:space="preserve">The copy is already specific —</w:t>
      </w:r>
      <w:r>
        <w:t xml:space="preserve"> </w:t>
      </w:r>
      <w:r>
        <w:rPr>
          <w:rStyle w:val="VerbatimChar"/>
        </w:rPr>
        <w:t xml:space="preserve">₹18.4 L</w:t>
      </w:r>
      <w:r>
        <w:t xml:space="preserve">,</w:t>
      </w:r>
      <w:r>
        <w:t xml:space="preserve"> </w:t>
      </w:r>
      <w:r>
        <w:rPr>
          <w:rStyle w:val="VerbatimChar"/>
        </w:rPr>
        <w:t xml:space="preserve">43 funds</w:t>
      </w:r>
      <w:r>
        <w:t xml:space="preserve">,</w:t>
      </w:r>
      <w:r>
        <w:t xml:space="preserve"> </w:t>
      </w:r>
      <w:r>
        <w:rPr>
          <w:rStyle w:val="VerbatimChar"/>
        </w:rPr>
        <w:t xml:space="preserve">71%</w:t>
      </w:r>
      <w:r>
        <w:t xml:space="preserve">. What makes it feel fake is that it is one client, undated, unsourced, and explicitly labelled as fake.</w:t>
      </w:r>
    </w:p>
    <w:bookmarkStart w:id="33" w:name="stop-announcing-it"/>
    <w:p>
      <w:pPr>
        <w:pStyle w:val="Heading3"/>
      </w:pPr>
      <w:r>
        <w:t xml:space="preserve">5.1 Stop announcing it</w:t>
      </w:r>
    </w:p>
    <w:p>
      <w:pPr>
        <w:pStyle w:val="FirstParagraph"/>
      </w:pPr>
      <w:r>
        <w:t xml:space="preserve">Remove the</w:t>
      </w:r>
      <w:r>
        <w:t xml:space="preserve"> </w:t>
      </w:r>
      <w:r>
        <w:rPr>
          <w:rStyle w:val="VerbatimChar"/>
        </w:rPr>
        <w:t xml:space="preserve">C19 Demo footer</w:t>
      </w:r>
      <w:r>
        <w:t xml:space="preserve"> </w:t>
      </w:r>
      <w:r>
        <w:t xml:space="preserve">from under every first message, and remove</w:t>
      </w:r>
      <w:r>
        <w:t xml:space="preserve"> </w:t>
      </w:r>
      <w:r>
        <w:rPr>
          <w:rStyle w:val="VerbatimChar"/>
        </w:rPr>
        <w:t xml:space="preserve">demo: true</w:t>
      </w:r>
      <w:r>
        <w:t xml:space="preserve"> </w:t>
      </w:r>
      <w:r>
        <w:t xml:space="preserve">from individual steps. Replace with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line at the bottom of the drawer:</w:t>
      </w:r>
      <w:r>
        <w:t xml:space="preserve"> </w:t>
      </w:r>
      <w:r>
        <w:rPr>
          <w:rStyle w:val="VerbatimChar"/>
        </w:rPr>
        <w:t xml:space="preserve">Demo data · no real client portfolios are shown</w:t>
      </w:r>
      <w:r>
        <w:t xml:space="preserve">. Honest, findable, and it stops interrupting the product.</w:t>
      </w:r>
    </w:p>
    <w:bookmarkEnd w:id="33"/>
    <w:bookmarkStart w:id="34" w:name="give-every-number-a-provenance-line"/>
    <w:p>
      <w:pPr>
        <w:pStyle w:val="Heading3"/>
      </w:pPr>
      <w:r>
        <w:t xml:space="preserve">5.2 Give every number a provenance line</w:t>
      </w:r>
    </w:p>
    <w:p>
      <w:pPr>
        <w:pStyle w:val="FirstParagraph"/>
      </w:pPr>
      <w:r>
        <w:t xml:space="preserve">The single highest-value change in this part. Each artifact card gains a meta line in 11 px</w:t>
      </w:r>
      <w:r>
        <w:t xml:space="preserve"> </w:t>
      </w:r>
      <w:r>
        <w:rPr>
          <w:rStyle w:val="VerbatimChar"/>
        </w:rPr>
        <w:t xml:space="preserve">--muted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As of 15 Sep · from her September statement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Holdings as of 14 Sep · CAS import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Mandate signed 4 Mar 2024 · Balanced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Prices at 9:41, 16 Sep · delayed 15 min</w:t>
      </w:r>
    </w:p>
    <w:p>
      <w:pPr>
        <w:pStyle w:val="FirstParagraph"/>
      </w:pPr>
      <w:r>
        <w:t xml:space="preserve">Real products carry this everywhere and demos never do; it is most of the difference in feel. It is also not a fabricated</w:t>
      </w:r>
      <w:r>
        <w:t xml:space="preserve"> </w:t>
      </w:r>
      <w:r>
        <w:rPr>
          <w:iCs/>
          <w:i/>
        </w:rPr>
        <w:t xml:space="preserve">claim</w:t>
      </w:r>
      <w:r>
        <w:t xml:space="preserve"> </w:t>
      </w:r>
      <w:r>
        <w:t xml:space="preserve">— it is a statement about where a number came from, which the prototype can hold truthfully.</w:t>
      </w:r>
    </w:p>
    <w:bookmarkEnd w:id="34"/>
    <w:bookmarkStart w:id="35" w:name="four-clients-not-one"/>
    <w:p>
      <w:pPr>
        <w:pStyle w:val="Heading3"/>
      </w:pPr>
      <w:r>
        <w:t xml:space="preserve">5.3 Four clients, not one</w:t>
      </w:r>
    </w:p>
    <w:p>
      <w:pPr>
        <w:pStyle w:val="FirstParagraph"/>
      </w:pPr>
      <w:r>
        <w:t xml:space="preserve">Everything currently routes back to Meera. Give the roster distinct, non-interchangeable situations, and re-point each journey to its own client so no two journeys share one: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Situation that makes them distinct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Meera Nair</w:t>
            </w:r>
            <w:r>
              <w:t xml:space="preserve">, 38, Kochi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profiling (0–15)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never completed. ₹18.4 L across 43 funds — over-diversified, 29 positions under 1.5%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Mr. Amit Aggrawal</w:t>
            </w:r>
            <w:r>
              <w:t xml:space="preserve">, 52, Pune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 (16–19)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 money, ₹25 L, no existing book to compare against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Sunita Nair</w:t>
            </w:r>
            <w:r>
              <w:t xml:space="preserve">, 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₹4.2 Cr, Balanced mandate, two funds over the ceiling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R. Sharma</w:t>
            </w:r>
            <w:r>
              <w:t xml:space="preserve">, 61, Nagpur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 + rebalance (21)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Retired, drawing income, drift caused mostly by a rally he did not ask for</w:t>
            </w:r>
          </w:p>
        </w:tc>
      </w:tr>
    </w:tbl>
    <w:p>
      <w:pPr>
        <w:pStyle w:val="BodyText"/>
      </w:pPr>
      <w:r>
        <w:t xml:space="preserve">Re-point the proposal journey’s copy from Meera to Amit — this is v3’s D3 finding, and §1.4’s</w:t>
      </w:r>
      <w:r>
        <w:t xml:space="preserve"> </w:t>
      </w:r>
      <w:r>
        <w:rPr>
          <w:rStyle w:val="VerbatimChar"/>
        </w:rPr>
        <w:t xml:space="preserve">propos</w:t>
      </w:r>
      <w:r>
        <w:t xml:space="preserve">+</w:t>
      </w:r>
      <w:r>
        <w:rPr>
          <w:rStyle w:val="VerbatimChar"/>
        </w:rPr>
        <w:t xml:space="preserve">amit</w:t>
      </w:r>
      <w:r>
        <w:t xml:space="preserve"> </w:t>
      </w:r>
      <w:r>
        <w:t xml:space="preserve">route depends on it.</w:t>
      </w:r>
    </w:p>
    <w:bookmarkEnd w:id="35"/>
    <w:bookmarkStart w:id="36" w:name="X2ccbd41bb0d5e9f753569c469fec2ee7439907f"/>
    <w:p>
      <w:pPr>
        <w:pStyle w:val="Heading3"/>
      </w:pPr>
      <w:r>
        <w:t xml:space="preserve">5.4 Un-round some numbers, and vary the shapes</w:t>
      </w:r>
    </w:p>
    <w:p>
      <w:pPr>
        <w:pStyle w:val="FirstParagraph"/>
      </w:pPr>
      <w:r>
        <w:rPr>
          <w:rStyle w:val="VerbatimChar"/>
        </w:rPr>
        <w:t xml:space="preserve">₹4,40,000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₹11,200</w:t>
      </w:r>
      <w:r>
        <w:t xml:space="preserve"> </w:t>
      </w:r>
      <w:r>
        <w:t xml:space="preserve">read as chosen.</w:t>
      </w:r>
      <w:r>
        <w:t xml:space="preserve"> </w:t>
      </w:r>
      <w:r>
        <w:rPr>
          <w:rStyle w:val="VerbatimChar"/>
        </w:rPr>
        <w:t xml:space="preserve">₹4,38,600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₹11,240</w:t>
      </w:r>
      <w:r>
        <w:t xml:space="preserve"> </w:t>
      </w:r>
      <w:r>
        <w:t xml:space="preserve">read as calculated. Keep the round numbers only where a human would have set them — a SIP amount, a mandate ceiling, a target allocation.</w:t>
      </w:r>
    </w:p>
    <w:bookmarkEnd w:id="36"/>
    <w:bookmarkStart w:id="37" w:name="one-inconsistency-needs-a-human"/>
    <w:p>
      <w:pPr>
        <w:pStyle w:val="Heading3"/>
      </w:pPr>
      <w:r>
        <w:t xml:space="preserve">5.5 One inconsistency needs a human</w:t>
      </w:r>
    </w:p>
    <w:p>
      <w:pPr>
        <w:pStyle w:val="FirstParagraph"/>
      </w:pPr>
      <w:r>
        <w:rPr>
          <w:rStyle w:val="VerbatimChar"/>
        </w:rPr>
        <w:t xml:space="preserve">Portfolio.tsx</w:t>
      </w:r>
      <w:r>
        <w:t xml:space="preserve"> </w:t>
      </w:r>
      <w:r>
        <w:t xml:space="preserve">(Sunita review) states a</w:t>
      </w:r>
      <w:r>
        <w:t xml:space="preserve"> </w:t>
      </w:r>
      <w:r>
        <w:rPr>
          <w:bCs/>
          <w:b/>
        </w:rPr>
        <w:t xml:space="preserve">15%</w:t>
      </w:r>
      <w:r>
        <w:t xml:space="preserve"> </w:t>
      </w:r>
      <w:r>
        <w:t xml:space="preserve">single-fund ceiling. The risk and proposal journeys use</w:t>
      </w:r>
      <w:r>
        <w:t xml:space="preserve"> </w:t>
      </w:r>
      <w:r>
        <w:rPr>
          <w:bCs/>
          <w:b/>
        </w:rPr>
        <w:t xml:space="preserve">25%</w:t>
      </w:r>
      <w:r>
        <w:t xml:space="preserve"> </w:t>
      </w:r>
      <w:r>
        <w:t xml:space="preserve">everywhere. One is wrong, both are mandate terms, and I will not pick for you. Mark both</w:t>
      </w:r>
      <w:r>
        <w:t xml:space="preserve"> </w:t>
      </w:r>
      <w:r>
        <w:rPr>
          <w:rStyle w:val="VerbatimChar"/>
        </w:rPr>
        <w:t xml:space="preserve">[NEEDS DECISION — mandate ceiling: 15% or 25%?]</w:t>
      </w:r>
      <w:r>
        <w:t xml:space="preserve"> </w:t>
      </w:r>
      <w:r>
        <w:t xml:space="preserve">in code and resolve it before anyone outside the team sees this.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part-6-journey-a-diwali-offer-new-build"/>
    <w:p>
      <w:pPr>
        <w:pStyle w:val="Heading2"/>
      </w:pPr>
      <w:r>
        <w:t xml:space="preserve">Part 6 — Journey A · Diwali offer (new build)</w:t>
      </w:r>
    </w:p>
    <w:p>
      <w:pPr>
        <w:pStyle w:val="FirstParagraph"/>
      </w:pPr>
      <w:r>
        <w:t xml:space="preserve">Build per v2 §3.1: offer canvas → client-match table → WhatsApp draft. Three constraints: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Every AMC figure is a marked placeholder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[PLACEHOLDER — offer terms to supply]</w:t>
      </w:r>
      <w:r>
        <w:t xml:space="preserve"> </w:t>
      </w:r>
      <w:r>
        <w:t xml:space="preserve">on the window dates, the schemes count, and the load terms. Render them visually locked, the same treatment as the disclosure block. The structure is the deliverable; the numbers are Rahul’s to supply.</w:t>
      </w:r>
    </w:p>
    <w:p>
      <w:pPr>
        <w:numPr>
          <w:ilvl w:val="0"/>
          <w:numId w:val="1005"/>
        </w:numPr>
        <w:pStyle w:val="Compact"/>
      </w:pPr>
      <w:r>
        <w:t xml:space="preserve">The client-match table uses the §5.3 roster, so the nine matched clients come from a real roster rather than invented names.</w:t>
      </w:r>
    </w:p>
    <w:p>
      <w:pPr>
        <w:numPr>
          <w:ilvl w:val="0"/>
          <w:numId w:val="1005"/>
        </w:numPr>
        <w:pStyle w:val="Compact"/>
      </w:pPr>
      <w:r>
        <w:t xml:space="preserve">The draft carries the locked disclosure</w:t>
      </w:r>
      <w:r>
        <w:t xml:space="preserve"> </w:t>
      </w:r>
      <w:r>
        <w:rPr>
          <w:bCs/>
          <w:b/>
        </w:rPr>
        <w:t xml:space="preserve">above</w:t>
      </w:r>
      <w:r>
        <w:t xml:space="preserve"> </w:t>
      </w:r>
      <w:r>
        <w:t xml:space="preserve">the message body, per Plate 4’s ordering.</w:t>
      </w:r>
    </w:p>
    <w:p>
      <w:pPr>
        <w:pStyle w:val="FirstParagraph"/>
      </w:pPr>
      <w:r>
        <w:t xml:space="preserve">Replace the</w:t>
      </w:r>
      <w:r>
        <w:t xml:space="preserve"> </w:t>
      </w:r>
      <w:r>
        <w:rPr>
          <w:rStyle w:val="VerbatimChar"/>
        </w:rPr>
        <w:t xml:space="preserve">{kind:"scope"}</w:t>
      </w:r>
      <w:r>
        <w:t xml:space="preserve"> </w:t>
      </w:r>
      <w:r>
        <w:t xml:space="preserve">entry for the Diwali row with</w:t>
      </w:r>
      <w:r>
        <w:t xml:space="preserve"> </w:t>
      </w:r>
      <w:r>
        <w:rPr>
          <w:rStyle w:val="VerbatimChar"/>
        </w:rPr>
        <w:t xml:space="preserve">{kind:"journey"}</w:t>
      </w:r>
      <w:r>
        <w:t xml:space="preserve"> </w:t>
      </w:r>
      <w:r>
        <w:t xml:space="preserve">pointing at the new steps once they exist.</w:t>
      </w:r>
    </w:p>
    <w:p>
      <w:r>
        <w:pict>
          <v:rect style="width:0;height:1.5pt" o:hralign="center" o:hrstd="t" o:hr="t"/>
        </w:pict>
      </w:r>
    </w:p>
    <w:bookmarkEnd w:id="39"/>
    <w:bookmarkStart w:id="40" w:name="part-7-journey-d-fund-explorer"/>
    <w:p>
      <w:pPr>
        <w:pStyle w:val="Heading2"/>
      </w:pPr>
      <w:r>
        <w:t xml:space="preserve">Part 7 — Journey D · Fund Explorer</w:t>
      </w:r>
    </w:p>
    <w:p>
      <w:pPr>
        <w:pStyle w:val="FirstParagraph"/>
      </w:pPr>
      <w:r>
        <w:t xml:space="preserve">Currently a canvas with a static list and hard 1Y/3Y figures carried over from the earlier build. Rebuild per v2 §3.4: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Query chip row (</w:t>
      </w:r>
      <w:r>
        <w:rPr>
          <w:rStyle w:val="VerbatimChar"/>
          <w:bCs/>
          <w:b/>
        </w:rPr>
        <w:t xml:space="preserve">A4</w:t>
      </w:r>
      <w:r>
        <w:rPr>
          <w:bCs/>
          <w:b/>
        </w:rPr>
        <w:t xml:space="preserve">)</w:t>
      </w:r>
      <w:r>
        <w:t xml:space="preserve"> </w:t>
      </w:r>
      <w:r>
        <w:t xml:space="preserve">— parse the typed query into removable pills, and show the filter Sentinel added itself (</w:t>
      </w:r>
      <w:r>
        <w:rPr>
          <w:rStyle w:val="VerbatimChar"/>
        </w:rPr>
        <w:t xml:space="preserve">on your shelf</w:t>
      </w:r>
      <w:r>
        <w:t xml:space="preserve">) with a line saying it did. This is the component that makes the product look intelligent and nothing currently does its job.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Shortlist artifact</w:t>
      </w:r>
      <w:r>
        <w:t xml:space="preserve"> </w:t>
      </w:r>
      <w:r>
        <w:t xml:space="preserve">— table with</w:t>
      </w:r>
      <w:r>
        <w:t xml:space="preserve"> </w:t>
      </w:r>
      <w:r>
        <w:rPr>
          <w:rStyle w:val="VerbatimChar"/>
        </w:rPr>
        <w:t xml:space="preserve">V4</w:t>
      </w:r>
      <w:r>
        <w:t xml:space="preserve"> </w:t>
      </w:r>
      <w:r>
        <w:t xml:space="preserve">sequential bars behind the figures, filter chips above, checkboxes for comparison, a docked</w:t>
      </w:r>
      <w:r>
        <w:t xml:space="preserve"> </w:t>
      </w:r>
      <w:r>
        <w:rPr>
          <w:rStyle w:val="VerbatimChar"/>
        </w:rPr>
        <w:t xml:space="preserve">Compare 2 ›</w:t>
      </w:r>
      <w:r>
        <w:t xml:space="preserve"> </w:t>
      </w:r>
      <w:r>
        <w:t xml:space="preserve">bar on selection.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Compare canvas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dumbbells for fund vs benchmark, a difference table, and the</w:t>
      </w:r>
      <w:r>
        <w:t xml:space="preserve"> </w:t>
      </w:r>
      <w:r>
        <w:rPr>
          <w:bCs/>
          <w:b/>
        </w:rPr>
        <w:t xml:space="preserve">plain-English verdict paragraph</w:t>
      </w:r>
      <w:r>
        <w:t xml:space="preserve">. The verdict is the product; the table is table stakes.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Fund one-pager</w:t>
      </w:r>
      <w:r>
        <w:t xml:space="preserve"> </w:t>
      </w:r>
      <w:r>
        <w:t xml:space="preserve">— hero number,</w:t>
      </w:r>
      <w:r>
        <w:t xml:space="preserve"> </w:t>
      </w:r>
      <w:r>
        <w:rPr>
          <w:rStyle w:val="VerbatimChar"/>
        </w:rPr>
        <w:t xml:space="preserve">V7</w:t>
      </w:r>
      <w:r>
        <w:t xml:space="preserve"> </w:t>
      </w:r>
      <w:r>
        <w:t xml:space="preserve">rolling-return strip, top holdings, and the</w:t>
      </w:r>
      <w:r>
        <w:t xml:space="preserve"> </w:t>
      </w:r>
      <w:r>
        <w:rPr>
          <w:rStyle w:val="VerbatimChar"/>
        </w:rPr>
        <w:t xml:space="preserve">ON YOUR SHELF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 ON SHELF</w:t>
      </w:r>
      <w:r>
        <w:t xml:space="preserve"> </w:t>
      </w:r>
      <w:r>
        <w:t xml:space="preserve">badge reusing the</w:t>
      </w:r>
      <w:r>
        <w:t xml:space="preserve"> </w:t>
      </w:r>
      <w:r>
        <w:rPr>
          <w:rStyle w:val="VerbatimChar"/>
        </w:rPr>
        <w:t xml:space="preserve">OVER CEILING</w:t>
      </w:r>
      <w:r>
        <w:t xml:space="preserve"> </w:t>
      </w:r>
      <w:r>
        <w:t xml:space="preserve">pill mechanics.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Reverse lookup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Which of my clients should hold this?</w:t>
      </w:r>
      <w:r>
        <w:t xml:space="preserve"> </w:t>
      </w:r>
      <w:r>
        <w:t xml:space="preserve">against the §5.3 roster.</w:t>
      </w:r>
    </w:p>
    <w:p>
      <w:pPr>
        <w:pStyle w:val="FirstParagraph"/>
      </w:pPr>
      <w:r>
        <w:rPr>
          <w:bCs/>
          <w:b/>
        </w:rPr>
        <w:t xml:space="preserve">The performance figures already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FundExplorer.tsx</w:t>
      </w:r>
      <w:r>
        <w:rPr>
          <w:bCs/>
          <w:b/>
        </w:rPr>
        <w:t xml:space="preserve"> </w:t>
      </w:r>
      <w:r>
        <w:rPr>
          <w:bCs/>
          <w:b/>
        </w:rPr>
        <w:t xml:space="preserve">are unsourced.</w:t>
      </w:r>
      <w:r>
        <w:t xml:space="preserve"> </w:t>
      </w:r>
      <w:r>
        <w:t xml:space="preserve">Either mark them</w:t>
      </w:r>
      <w:r>
        <w:t xml:space="preserve"> </w:t>
      </w:r>
      <w:r>
        <w:rPr>
          <w:rStyle w:val="VerbatimChar"/>
        </w:rPr>
        <w:t xml:space="preserve">[PLACEHOLDER — fund data to supply]</w:t>
      </w:r>
      <w:r>
        <w:t xml:space="preserve"> </w:t>
      </w:r>
      <w:r>
        <w:t xml:space="preserve">and lock them visually, or remove them. Do not carry unmarked performance numbers forward — that is the one category of fabrication with real consequences.</w:t>
      </w:r>
    </w:p>
    <w:p>
      <w:r>
        <w:pict>
          <v:rect style="width:0;height:1.5pt" o:hralign="center" o:hrstd="t" o:hr="t"/>
        </w:pict>
      </w:r>
    </w:p>
    <w:bookmarkEnd w:id="40"/>
    <w:bookmarkStart w:id="41" w:name="X23ada039f93c064891e83e68c7e97734716a7f4"/>
    <w:p>
      <w:pPr>
        <w:pStyle w:val="Heading2"/>
      </w:pPr>
      <w:r>
        <w:t xml:space="preserve">Part 8 — Build order and definition of done</w:t>
      </w:r>
    </w:p>
    <w:p>
      <w:pPr>
        <w:pStyle w:val="FirstParagraph"/>
      </w:pPr>
      <w:r>
        <w:rPr>
          <w:bCs/>
          <w:b/>
        </w:rPr>
        <w:t xml:space="preserve">Step 1 — Reconnect.</w:t>
      </w:r>
      <w:r>
        <w:t xml:space="preserve"> </w:t>
      </w:r>
      <w:r>
        <w:rPr>
          <w:rStyle w:val="VerbatimChar"/>
        </w:rPr>
        <w:t xml:space="preserve">EntryTarget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 </w:t>
      </w:r>
      <w:r>
        <w:t xml:space="preserve">gain</w:t>
      </w:r>
      <w:r>
        <w:t xml:space="preserve"> </w:t>
      </w:r>
      <w:r>
        <w:rPr>
          <w:rStyle w:val="VerbatimChar"/>
        </w:rPr>
        <w:t xml:space="preserve">{kind:"journey"}</w:t>
      </w:r>
      <w:r>
        <w:t xml:space="preserve">; the four indices are derived by name, not hardcoded;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mounts</w:t>
      </w:r>
      <w:r>
        <w:t xml:space="preserve"> </w:t>
      </w:r>
      <w:r>
        <w:rPr>
          <w:rStyle w:val="VerbatimChar"/>
        </w:rPr>
        <w:t xml:space="preserve">Journey</w:t>
      </w:r>
      <w:r>
        <w:t xml:space="preserve"> </w:t>
      </w:r>
      <w:r>
        <w:t xml:space="preserve">when the route says so.</w:t>
      </w:r>
      <w:r>
        <w:t xml:space="preserve"> </w:t>
      </w:r>
      <w:r>
        <w:rPr>
          <w:iCs/>
          <w:i/>
        </w:rPr>
        <w:t xml:space="preserve">Done when:</w:t>
      </w:r>
      <w:r>
        <w:t xml:space="preserve"> </w:t>
      </w:r>
      <w:r>
        <w:t xml:space="preserve">all four journeys are reachable and</w:t>
      </w:r>
      <w:r>
        <w:t xml:space="preserve"> </w:t>
      </w:r>
      <w:r>
        <w:rPr>
          <w:rStyle w:val="VerbatimChar"/>
        </w:rPr>
        <w:t xml:space="preserve">Journey.tsx</w:t>
      </w:r>
      <w:r>
        <w:t xml:space="preserve"> </w:t>
      </w:r>
      <w:r>
        <w:t xml:space="preserve">is no longer dead code.</w:t>
      </w:r>
    </w:p>
    <w:p>
      <w:pPr>
        <w:pStyle w:val="BodyText"/>
      </w:pPr>
      <w:r>
        <w:rPr>
          <w:bCs/>
          <w:b/>
        </w:rPr>
        <w:t xml:space="preserve">Step 2 — Home and drawer doors.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Jump back in</w:t>
      </w:r>
      <w:r>
        <w:t xml:space="preserve"> </w:t>
      </w:r>
      <w:r>
        <w:t xml:space="preserve">section and the drawer’s</w:t>
      </w:r>
      <w:r>
        <w:t xml:space="preserve"> </w:t>
      </w:r>
      <w:r>
        <w:rPr>
          <w:rStyle w:val="VerbatimChar"/>
        </w:rPr>
        <w:t xml:space="preserve">SAVED WORK</w:t>
      </w:r>
      <w:r>
        <w:t xml:space="preserve"> </w:t>
      </w:r>
      <w:r>
        <w:t xml:space="preserve">list.</w:t>
      </w:r>
      <w:r>
        <w:t xml:space="preserve"> </w:t>
      </w:r>
      <w:r>
        <w:rPr>
          <w:iCs/>
          <w:i/>
        </w:rPr>
        <w:t xml:space="preserve">Done when:</w:t>
      </w:r>
      <w:r>
        <w:t xml:space="preserve"> </w:t>
      </w:r>
      <w:r>
        <w:t xml:space="preserve">every one of the four journeys is reachable in two taps from Home, and the three capability rows are unchanged.</w:t>
      </w:r>
    </w:p>
    <w:p>
      <w:pPr>
        <w:pStyle w:val="BodyText"/>
      </w:pPr>
      <w:r>
        <w:rPr>
          <w:bCs/>
          <w:b/>
        </w:rPr>
        <w:t xml:space="preserve">Step 3 — Keyword routing.</w:t>
      </w:r>
      <w:r>
        <w:t xml:space="preserve"> </w:t>
      </w:r>
      <w:r>
        <w:t xml:space="preserve">Part 3’s table, plus the three anti-guessing rules.</w:t>
      </w:r>
      <w:r>
        <w:t xml:space="preserve"> </w:t>
      </w:r>
      <w:r>
        <w:rPr>
          <w:iCs/>
          <w:i/>
        </w:rPr>
        <w:t xml:space="preserve">Done when:</w:t>
      </w:r>
      <w:r>
        <w:t xml:space="preserve"> </w:t>
      </w:r>
      <w:r>
        <w:rPr>
          <w:rStyle w:val="VerbatimChar"/>
        </w:rPr>
        <w:t xml:space="preserve">Meera risk 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what does she 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rebalance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 a proposal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find me a large cap</w:t>
      </w:r>
      <w:r>
        <w:t xml:space="preserve"> </w:t>
      </w:r>
      <w:r>
        <w:t xml:space="preserve">each open the right journey; a bare</w:t>
      </w:r>
      <w:r>
        <w:t xml:space="preserve"> </w:t>
      </w:r>
      <w:r>
        <w:rPr>
          <w:rStyle w:val="VerbatimChar"/>
        </w:rPr>
        <w:t xml:space="preserve">Meera</w:t>
      </w:r>
      <w:r>
        <w:t xml:space="preserve"> </w:t>
      </w:r>
      <w:r>
        <w:t xml:space="preserve">disambiguates instead of guessing; nothing that used to reach bucket 4 now invents an answer.</w:t>
      </w:r>
    </w:p>
    <w:p>
      <w:pPr>
        <w:pStyle w:val="BodyText"/>
      </w:pPr>
      <w:r>
        <w:rPr>
          <w:bCs/>
          <w:b/>
        </w:rPr>
        <w:t xml:space="preserve">Step 4 — Chips through the thread.</w:t>
      </w:r>
      <w:r>
        <w:t xml:space="preserve"> </w:t>
      </w:r>
      <w:r>
        <w:rPr>
          <w:rStyle w:val="VerbatimChar"/>
        </w:rPr>
        <w:t xml:space="preserve">handleChip</w:t>
      </w:r>
      <w:r>
        <w:t xml:space="preserve"> </w:t>
      </w:r>
      <w:r>
        <w:t xml:space="preserve">stops calling</w:t>
      </w:r>
      <w:r>
        <w:t xml:space="preserve"> </w:t>
      </w:r>
      <w:r>
        <w:rPr>
          <w:rStyle w:val="VerbatimChar"/>
        </w:rPr>
        <w:t xml:space="preserve">setCanvas</w:t>
      </w:r>
      <w:r>
        <w:t xml:space="preserve">.</w:t>
      </w:r>
      <w:r>
        <w:t xml:space="preserve"> </w:t>
      </w:r>
      <w:r>
        <w:rPr>
          <w:iCs/>
          <w:i/>
        </w:rPr>
        <w:t xml:space="preserve">Done when:</w:t>
      </w:r>
      <w:r>
        <w:t xml:space="preserve"> </w:t>
      </w:r>
      <w:r>
        <w:t xml:space="preserve">no tap opens a canvas without a conversational turn first.</w:t>
      </w:r>
    </w:p>
    <w:p>
      <w:pPr>
        <w:pStyle w:val="BodyText"/>
      </w:pPr>
      <w:r>
        <w:rPr>
          <w:bCs/>
          <w:b/>
        </w:rPr>
        <w:t xml:space="preserve">Step 5 — CTA audit.</w:t>
      </w:r>
      <w:r>
        <w:t xml:space="preserve"> </w:t>
      </w:r>
      <w:r>
        <w:t xml:space="preserve">All twelve from §1.3, plus a sweep for any others, plus the regression guard.</w:t>
      </w:r>
      <w:r>
        <w:t xml:space="preserve"> </w:t>
      </w:r>
      <w:r>
        <w:rPr>
          <w:iCs/>
          <w:i/>
        </w:rPr>
        <w:t xml:space="preserve">Done when:</w:t>
      </w:r>
      <w:r>
        <w:t xml:space="preserve"> </w:t>
      </w:r>
      <w:r>
        <w:rPr>
          <w:rStyle w:val="VerbatimChar"/>
        </w:rPr>
        <w:t xml:space="preserve">grep -rn "() =&gt; {}" src/screens/</w:t>
      </w:r>
      <w:r>
        <w:t xml:space="preserve"> </w:t>
      </w:r>
      <w:r>
        <w:t xml:space="preserve">returns nothing, and the stop button aborts.</w:t>
      </w:r>
    </w:p>
    <w:p>
      <w:pPr>
        <w:pStyle w:val="BodyText"/>
      </w:pPr>
      <w:r>
        <w:rPr>
          <w:bCs/>
          <w:b/>
        </w:rPr>
        <w:t xml:space="preserve">Step 6 — De-demo.</w:t>
      </w:r>
      <w:r>
        <w:t xml:space="preserve"> </w:t>
      </w:r>
      <w:r>
        <w:t xml:space="preserve">§5.1 through §5.4, and the §5.5 markers.</w:t>
      </w:r>
      <w:r>
        <w:t xml:space="preserve"> </w:t>
      </w:r>
      <w:r>
        <w:rPr>
          <w:iCs/>
          <w:i/>
        </w:rPr>
        <w:t xml:space="preserve">Done when:</w:t>
      </w:r>
      <w:r>
        <w:t xml:space="preserve"> </w:t>
      </w:r>
      <w:r>
        <w:t xml:space="preserve">no per-message demo footer; every artifact card carries a provenance line; four distinct clients; the proposal journey speaks about Amit.</w:t>
      </w:r>
    </w:p>
    <w:p>
      <w:pPr>
        <w:pStyle w:val="BodyText"/>
      </w:pPr>
      <w:r>
        <w:rPr>
          <w:bCs/>
          <w:b/>
        </w:rPr>
        <w:t xml:space="preserve">Step 7 — Fund Explorer</w:t>
      </w:r>
      <w:r>
        <w:t xml:space="preserve"> </w:t>
      </w:r>
      <w:r>
        <w:t xml:space="preserve">(Part 7).</w:t>
      </w:r>
      <w:r>
        <w:t xml:space="preserve"> </w:t>
      </w:r>
      <w:r>
        <w:rPr>
          <w:bCs/>
          <w:b/>
        </w:rPr>
        <w:t xml:space="preserve">Step 8 — Diwali journey</w:t>
      </w:r>
      <w:r>
        <w:t xml:space="preserve"> </w:t>
      </w:r>
      <w:r>
        <w:t xml:space="preserve">(Part 6).</w:t>
      </w:r>
    </w:p>
    <w:p>
      <w:pPr>
        <w:pStyle w:val="BodyText"/>
      </w:pPr>
      <w:r>
        <w:t xml:space="preserve">Report after Step 6, then continue to 7 and 8 without waiting. Steps 1–5 are the ones that make the app work; 6 is what makes it feel real; 7 and 8 are new surface.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2026-09-16T10:01:20Z</dcterms:created>
  <dcterms:modified xsi:type="dcterms:W3CDTF">2026-09-16T10:01:20Z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