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3C76E5">
      <w:pPr>
        <w:rPr>
          <w:rFonts w:ascii="Arial" w:hAnsi="Arial" w:cs="Arial"/>
          <w:b/>
          <w:sz w:val="28"/>
          <w:szCs w:val="28"/>
        </w:rPr>
      </w:pPr>
      <w:r w:rsidRPr="003C76E5">
        <w:rPr>
          <w:rFonts w:ascii="Arial" w:hAnsi="Arial" w:cs="Arial"/>
          <w:b/>
          <w:sz w:val="28"/>
          <w:szCs w:val="28"/>
        </w:rPr>
        <w:t>Microservices</w:t>
      </w:r>
    </w:p>
    <w:p w:rsidR="003C76E5" w:rsidRDefault="003C76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It an architectural style that structures an application as a collection of services.</w:t>
      </w:r>
    </w:p>
    <w:p w:rsidR="003C76E5" w:rsidRPr="003C76E5" w:rsidRDefault="003C76E5" w:rsidP="003C76E5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3C76E5">
        <w:rPr>
          <w:rFonts w:ascii="Arial" w:hAnsi="Arial" w:cs="Arial"/>
          <w:sz w:val="28"/>
          <w:szCs w:val="28"/>
        </w:rPr>
        <w:t>Character of services</w:t>
      </w:r>
    </w:p>
    <w:p w:rsidR="003C76E5" w:rsidRPr="003C76E5" w:rsidRDefault="003C76E5" w:rsidP="003C76E5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3C76E5">
        <w:rPr>
          <w:rFonts w:ascii="Arial" w:hAnsi="Arial" w:cs="Arial"/>
          <w:sz w:val="28"/>
          <w:szCs w:val="28"/>
        </w:rPr>
        <w:t>Highly maintainable and testable</w:t>
      </w:r>
    </w:p>
    <w:p w:rsidR="003C76E5" w:rsidRPr="003C76E5" w:rsidRDefault="003C76E5" w:rsidP="003C76E5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3C76E5">
        <w:rPr>
          <w:rFonts w:ascii="Arial" w:hAnsi="Arial" w:cs="Arial"/>
          <w:sz w:val="28"/>
          <w:szCs w:val="28"/>
        </w:rPr>
        <w:t>Loosely coupled</w:t>
      </w:r>
    </w:p>
    <w:p w:rsidR="003C76E5" w:rsidRPr="003C76E5" w:rsidRDefault="003C76E5" w:rsidP="003C76E5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3C76E5">
        <w:rPr>
          <w:rFonts w:ascii="Arial" w:hAnsi="Arial" w:cs="Arial"/>
          <w:sz w:val="28"/>
          <w:szCs w:val="28"/>
        </w:rPr>
        <w:t>Independently deployable</w:t>
      </w:r>
    </w:p>
    <w:p w:rsidR="003C76E5" w:rsidRPr="003C76E5" w:rsidRDefault="003C76E5" w:rsidP="003C76E5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3C76E5">
        <w:rPr>
          <w:rFonts w:ascii="Arial" w:hAnsi="Arial" w:cs="Arial"/>
          <w:sz w:val="28"/>
          <w:szCs w:val="28"/>
        </w:rPr>
        <w:t>Organized around business capabilities</w:t>
      </w:r>
    </w:p>
    <w:p w:rsidR="003C76E5" w:rsidRPr="003C76E5" w:rsidRDefault="003C76E5" w:rsidP="003C76E5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3C76E5">
        <w:rPr>
          <w:rFonts w:ascii="Arial" w:hAnsi="Arial" w:cs="Arial"/>
          <w:sz w:val="28"/>
          <w:szCs w:val="28"/>
        </w:rPr>
        <w:t>Owned by small team</w:t>
      </w:r>
    </w:p>
    <w:p w:rsidR="003C76E5" w:rsidRDefault="0055239C" w:rsidP="0055239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enabled the rapid, frequent and reliable delivery of large, complex applications</w:t>
      </w:r>
    </w:p>
    <w:p w:rsidR="0055239C" w:rsidRDefault="0055239C" w:rsidP="0055239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also enable an organization to evolve its technology stack</w:t>
      </w:r>
    </w:p>
    <w:p w:rsidR="0055239C" w:rsidRPr="003C76E5" w:rsidRDefault="0055239C" w:rsidP="0055239C">
      <w:pPr>
        <w:ind w:left="72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55239C" w:rsidRPr="003C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E2F40"/>
    <w:multiLevelType w:val="hybridMultilevel"/>
    <w:tmpl w:val="CB34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35300"/>
    <w:multiLevelType w:val="hybridMultilevel"/>
    <w:tmpl w:val="C32AC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27A61"/>
    <w:multiLevelType w:val="hybridMultilevel"/>
    <w:tmpl w:val="57802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19"/>
    <w:rsid w:val="003550E6"/>
    <w:rsid w:val="003C76E5"/>
    <w:rsid w:val="003D6819"/>
    <w:rsid w:val="0055239C"/>
    <w:rsid w:val="00571E6E"/>
    <w:rsid w:val="00C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63229-1ED4-4B1F-A0D3-447D0EF1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2</cp:revision>
  <dcterms:created xsi:type="dcterms:W3CDTF">2021-05-21T10:34:00Z</dcterms:created>
  <dcterms:modified xsi:type="dcterms:W3CDTF">2021-05-21T10:52:00Z</dcterms:modified>
</cp:coreProperties>
</file>