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10AFD" w14:textId="77777777" w:rsidR="0089118E" w:rsidRDefault="00000000" w:rsidP="00154233">
      <w:pPr>
        <w:spacing w:after="40"/>
        <w:ind w:left="-426" w:right="-319"/>
      </w:pPr>
      <w:r>
        <w:rPr>
          <w:color w:val="6B6A65"/>
          <w:sz w:val="18"/>
          <w:szCs w:val="18"/>
        </w:rPr>
        <w:t>AI and Analytics for Managers  |  Group Assignment</w:t>
      </w:r>
    </w:p>
    <w:p w14:paraId="453F4A40" w14:textId="77777777" w:rsidR="0089118E" w:rsidRDefault="00000000" w:rsidP="00154233">
      <w:pPr>
        <w:spacing w:after="40"/>
        <w:ind w:left="-426" w:right="-319"/>
      </w:pPr>
      <w:r>
        <w:rPr>
          <w:b/>
          <w:bCs/>
          <w:color w:val="1A1A1A"/>
        </w:rPr>
        <w:t>Group [NAME]:  [Member names and roll numbers]</w:t>
      </w:r>
    </w:p>
    <w:p w14:paraId="281057E3" w14:textId="77777777" w:rsidR="0089118E" w:rsidRDefault="00000000" w:rsidP="00154233">
      <w:pPr>
        <w:pBdr>
          <w:bottom w:val="single" w:sz="8" w:space="0" w:color="D18F00"/>
        </w:pBdr>
        <w:spacing w:after="200"/>
        <w:ind w:left="-426" w:right="-319"/>
      </w:pPr>
      <w:r>
        <w:rPr>
          <w:b/>
          <w:bCs/>
          <w:color w:val="14493B"/>
          <w:sz w:val="28"/>
          <w:szCs w:val="28"/>
        </w:rPr>
        <w:t>Mandi Onion Sell Advisor: deciding where and when a Nashik farmer should sell</w:t>
      </w:r>
    </w:p>
    <w:p w14:paraId="160862C1" w14:textId="77777777" w:rsidR="0089118E" w:rsidRDefault="00000000" w:rsidP="00154233">
      <w:pPr>
        <w:spacing w:before="170" w:after="60"/>
        <w:ind w:left="-426" w:right="-319"/>
      </w:pPr>
      <w:r>
        <w:rPr>
          <w:b/>
          <w:bCs/>
          <w:color w:val="14493B"/>
          <w:sz w:val="22"/>
          <w:szCs w:val="22"/>
        </w:rPr>
        <w:t>1.  The process and its value</w:t>
      </w:r>
    </w:p>
    <w:p w14:paraId="5AC13DEF" w14:textId="77777777" w:rsidR="0089118E" w:rsidRDefault="00000000" w:rsidP="00154233">
      <w:pPr>
        <w:spacing w:after="80"/>
        <w:ind w:left="-426" w:right="-319"/>
        <w:jc w:val="both"/>
      </w:pPr>
      <w:r>
        <w:rPr>
          <w:color w:val="1A1A1A"/>
          <w:sz w:val="19"/>
          <w:szCs w:val="19"/>
        </w:rPr>
        <w:t xml:space="preserve">When an onion farmer in the Nashik cluster is ready to sell, two decisions follow: which mandi (APMC market yard) to cart the crop to, and whether to sell today or hold. Nashik handles a large share of India's onion trade, and on any given day the modal price differs sharply between yards only 20 to 40 km apart. In our data, on a single day </w:t>
      </w:r>
      <w:proofErr w:type="spellStart"/>
      <w:r>
        <w:rPr>
          <w:color w:val="1A1A1A"/>
          <w:sz w:val="19"/>
          <w:szCs w:val="19"/>
        </w:rPr>
        <w:t>Lasalgaon</w:t>
      </w:r>
      <w:proofErr w:type="spellEnd"/>
      <w:r>
        <w:rPr>
          <w:color w:val="1A1A1A"/>
          <w:sz w:val="19"/>
          <w:szCs w:val="19"/>
        </w:rPr>
        <w:t xml:space="preserve"> quoted Rs 1,600 per quintal while </w:t>
      </w:r>
      <w:proofErr w:type="spellStart"/>
      <w:r>
        <w:rPr>
          <w:color w:val="1A1A1A"/>
          <w:sz w:val="19"/>
          <w:szCs w:val="19"/>
        </w:rPr>
        <w:t>Yeola</w:t>
      </w:r>
      <w:proofErr w:type="spellEnd"/>
      <w:r>
        <w:rPr>
          <w:color w:val="1A1A1A"/>
          <w:sz w:val="19"/>
          <w:szCs w:val="19"/>
        </w:rPr>
        <w:t xml:space="preserve"> quoted Rs 1,200, a gap of 33 per cent.</w:t>
      </w:r>
    </w:p>
    <w:p w14:paraId="4271E007" w14:textId="77777777" w:rsidR="0089118E" w:rsidRDefault="00000000" w:rsidP="00154233">
      <w:pPr>
        <w:spacing w:after="80"/>
        <w:ind w:left="-426" w:right="-319"/>
        <w:jc w:val="both"/>
      </w:pPr>
      <w:r>
        <w:rPr>
          <w:color w:val="1A1A1A"/>
          <w:sz w:val="19"/>
          <w:szCs w:val="19"/>
        </w:rPr>
        <w:t>Both the gap and the costs are real. Carting 40 km is not free, and holding stock adds storage loss and delays cash. A farmer with 100 quintal who picks the wrong yard can give up roughly Rs 30,000 on one trip. Today that choice is usually made on word of mouth, a trader's quote, or yesterday's rate heard in the village, none of which nets transport and storage against the price on offer. Automating it turns scattered public price data into one costed answer: sell at this mandi, for roughly this net price, or wait.</w:t>
      </w:r>
    </w:p>
    <w:p w14:paraId="25AC3D18" w14:textId="77777777" w:rsidR="0089118E" w:rsidRDefault="00000000" w:rsidP="00154233">
      <w:pPr>
        <w:spacing w:before="170" w:after="60"/>
        <w:ind w:left="-426" w:right="-319"/>
      </w:pPr>
      <w:r>
        <w:rPr>
          <w:b/>
          <w:bCs/>
          <w:color w:val="14493B"/>
          <w:sz w:val="22"/>
          <w:szCs w:val="22"/>
        </w:rPr>
        <w:t>2.  Current state and positioning</w:t>
      </w:r>
    </w:p>
    <w:p w14:paraId="5BB07F4F" w14:textId="77777777" w:rsidR="0089118E" w:rsidRDefault="00000000" w:rsidP="00154233">
      <w:pPr>
        <w:spacing w:after="80"/>
        <w:ind w:left="-426" w:right="-319"/>
        <w:jc w:val="both"/>
      </w:pPr>
      <w:r>
        <w:rPr>
          <w:color w:val="1A1A1A"/>
          <w:sz w:val="19"/>
          <w:szCs w:val="19"/>
        </w:rPr>
        <w:t xml:space="preserve">Mandi prices are published daily by </w:t>
      </w:r>
      <w:proofErr w:type="spellStart"/>
      <w:r>
        <w:rPr>
          <w:color w:val="1A1A1A"/>
          <w:sz w:val="19"/>
          <w:szCs w:val="19"/>
        </w:rPr>
        <w:t>Agmarknet</w:t>
      </w:r>
      <w:proofErr w:type="spellEnd"/>
      <w:r>
        <w:rPr>
          <w:color w:val="1A1A1A"/>
          <w:sz w:val="19"/>
          <w:szCs w:val="19"/>
        </w:rPr>
        <w:t xml:space="preserve"> and </w:t>
      </w:r>
      <w:proofErr w:type="spellStart"/>
      <w:r>
        <w:rPr>
          <w:color w:val="1A1A1A"/>
          <w:sz w:val="19"/>
          <w:szCs w:val="19"/>
        </w:rPr>
        <w:t>eNAM</w:t>
      </w:r>
      <w:proofErr w:type="spellEnd"/>
      <w:r>
        <w:rPr>
          <w:color w:val="1A1A1A"/>
          <w:sz w:val="19"/>
          <w:szCs w:val="19"/>
        </w:rPr>
        <w:t>, and several apps re-display those tables. A farmer can look up a price, but the table stops at the raw quote. It does not account for how far the farmer is from each yard, what freight costs over that distance, what storage costs if they wait, or what the price may be when they arrive. The farmer does that arithmetic mentally, if at all, and usually for only the one or two yards they know.</w:t>
      </w:r>
    </w:p>
    <w:p w14:paraId="1D10DF61" w14:textId="77777777" w:rsidR="0089118E" w:rsidRDefault="00000000" w:rsidP="00154233">
      <w:pPr>
        <w:spacing w:after="80"/>
        <w:ind w:left="-426" w:right="-319"/>
        <w:jc w:val="both"/>
      </w:pPr>
      <w:r>
        <w:rPr>
          <w:color w:val="1A1A1A"/>
          <w:sz w:val="19"/>
          <w:szCs w:val="19"/>
        </w:rPr>
        <w:t>Our prototype extends these solutions rather than replicating them. The price-lookup step is already solved and we assume it. We add the decision layer above it: a benchmarked forecasting engine, a cost model that nets transport and storage against each yard from the farmer's own GPS location, and an optimisation ranking every mandi within a 72 km catchment by net realisable price. It also adds a confidence guardrail (section 5) that declines to recommend waiting unless the forecast supports it. The contribution is the costed decision and the guardrail, not the price data.</w:t>
      </w:r>
    </w:p>
    <w:p w14:paraId="2B56525F" w14:textId="77777777" w:rsidR="0089118E" w:rsidRDefault="00000000" w:rsidP="00154233">
      <w:pPr>
        <w:spacing w:before="80" w:after="40"/>
        <w:ind w:left="-426" w:right="-319"/>
        <w:jc w:val="center"/>
      </w:pPr>
      <w:r>
        <w:rPr>
          <w:noProof/>
        </w:rPr>
        <w:drawing>
          <wp:inline distT="0" distB="0" distL="0" distR="0" wp14:anchorId="7E29F70E" wp14:editId="3B75716F">
            <wp:extent cx="4953000" cy="1876425"/>
            <wp:effectExtent l="19050" t="19050" r="19050"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1876425"/>
                    </a:xfrm>
                    <a:prstGeom prst="rect">
                      <a:avLst/>
                    </a:prstGeom>
                    <a:ln>
                      <a:solidFill>
                        <a:schemeClr val="tx1"/>
                      </a:solidFill>
                    </a:ln>
                  </pic:spPr>
                </pic:pic>
              </a:graphicData>
            </a:graphic>
          </wp:inline>
        </w:drawing>
      </w:r>
    </w:p>
    <w:p w14:paraId="29A2E0F4" w14:textId="77777777" w:rsidR="0089118E" w:rsidRDefault="00000000" w:rsidP="00154233">
      <w:pPr>
        <w:spacing w:after="130"/>
        <w:ind w:left="-426" w:right="-319"/>
        <w:jc w:val="center"/>
      </w:pPr>
      <w:r>
        <w:rPr>
          <w:i/>
          <w:iCs/>
          <w:color w:val="6B6A65"/>
          <w:sz w:val="15"/>
          <w:szCs w:val="15"/>
        </w:rPr>
        <w:t>Figure 1.  End to end flow, from open price data to a single costed recommendation.</w:t>
      </w:r>
    </w:p>
    <w:p w14:paraId="689CAD55" w14:textId="77777777" w:rsidR="0089118E" w:rsidRDefault="00000000" w:rsidP="00154233">
      <w:pPr>
        <w:spacing w:before="170" w:after="60"/>
        <w:ind w:left="-426" w:right="-319"/>
      </w:pPr>
      <w:r>
        <w:rPr>
          <w:b/>
          <w:bCs/>
          <w:color w:val="14493B"/>
          <w:sz w:val="22"/>
          <w:szCs w:val="22"/>
        </w:rPr>
        <w:t>3.  Approach</w:t>
      </w:r>
    </w:p>
    <w:p w14:paraId="5DB274A9" w14:textId="77777777" w:rsidR="0089118E" w:rsidRDefault="00000000" w:rsidP="00154233">
      <w:pPr>
        <w:spacing w:after="80"/>
        <w:ind w:left="-426" w:right="-319"/>
        <w:jc w:val="both"/>
      </w:pPr>
      <w:r>
        <w:rPr>
          <w:color w:val="1A1A1A"/>
          <w:sz w:val="19"/>
          <w:szCs w:val="19"/>
        </w:rPr>
        <w:t>We split the problem in two. The first half is a forecasting engine that predicts the modal price for a mandi; every model had to be measured against a seasonal-naive baseline ("tomorrow's price equals today's") on identical held-out weeks, using expanding-window walk-forward validation rather than a shuffled split, at two horizons: one day, and seven days, the horizon the sell-or-wait decision needs.</w:t>
      </w:r>
    </w:p>
    <w:p w14:paraId="22326EFB" w14:textId="77777777" w:rsidR="0089118E" w:rsidRDefault="00000000" w:rsidP="00154233">
      <w:pPr>
        <w:spacing w:after="80"/>
        <w:ind w:left="-426" w:right="-319"/>
        <w:jc w:val="both"/>
      </w:pPr>
      <w:r>
        <w:rPr>
          <w:color w:val="1A1A1A"/>
          <w:sz w:val="19"/>
          <w:szCs w:val="19"/>
        </w:rPr>
        <w:t>The second half is a decision agent, which uses no machine learning. It is a deterministic rule engine: haversine distance from the farmer's GPS to each geocoded mandi, a road-circuity adjustment, explicit cost functions, and an argmax over net realisable price with two guardrails. A language model is used only to phrase the final answer, never to forecast or decide.</w:t>
      </w:r>
    </w:p>
    <w:p w14:paraId="03D86921" w14:textId="77777777" w:rsidR="0089118E" w:rsidRDefault="00000000" w:rsidP="00154233">
      <w:pPr>
        <w:spacing w:before="170" w:after="60"/>
        <w:ind w:left="-426" w:right="-319"/>
      </w:pPr>
      <w:r>
        <w:rPr>
          <w:b/>
          <w:bCs/>
          <w:color w:val="14493B"/>
          <w:sz w:val="22"/>
          <w:szCs w:val="22"/>
        </w:rPr>
        <w:t>4.  Input data</w:t>
      </w:r>
    </w:p>
    <w:p w14:paraId="2045D794" w14:textId="77777777" w:rsidR="0089118E" w:rsidRDefault="00000000" w:rsidP="00154233">
      <w:pPr>
        <w:spacing w:after="80"/>
        <w:ind w:left="-426" w:right="-319"/>
        <w:jc w:val="both"/>
      </w:pPr>
      <w:r>
        <w:rPr>
          <w:color w:val="1A1A1A"/>
          <w:sz w:val="19"/>
          <w:szCs w:val="19"/>
        </w:rPr>
        <w:t xml:space="preserve">A Kaggle daily mandi price dataset in </w:t>
      </w:r>
      <w:proofErr w:type="spellStart"/>
      <w:r>
        <w:rPr>
          <w:color w:val="1A1A1A"/>
          <w:sz w:val="19"/>
          <w:szCs w:val="19"/>
        </w:rPr>
        <w:t>Agmarknet</w:t>
      </w:r>
      <w:proofErr w:type="spellEnd"/>
      <w:r>
        <w:rPr>
          <w:color w:val="1A1A1A"/>
          <w:sz w:val="19"/>
          <w:szCs w:val="19"/>
        </w:rPr>
        <w:t xml:space="preserve"> format: 298,658 rows of all-India onion prices from 6 June 2023 to 11 June 2025, with State, District, Market, Variety, Grade, Min, Max and Modal price and Date.</w:t>
      </w:r>
    </w:p>
    <w:p w14:paraId="326C1245" w14:textId="77777777" w:rsidR="0089118E" w:rsidRDefault="00000000" w:rsidP="00154233">
      <w:pPr>
        <w:spacing w:after="80"/>
        <w:ind w:left="-426" w:right="-319"/>
        <w:jc w:val="both"/>
      </w:pPr>
      <w:r>
        <w:rPr>
          <w:color w:val="1A1A1A"/>
          <w:sz w:val="19"/>
          <w:szCs w:val="19"/>
        </w:rPr>
        <w:t xml:space="preserve">Cleaning was substantial. Variety and Grade meant one market could have several rows on the same day, so we collapsed these to one modal price per market per day (298,653 to 279,404 rows). Zeros in Min and Max were missing-value sentinels, not real prices (253 rows), producing apparent Min above Max. Five rows were data-entry errors around 100 times the real value. Market names are not unique across states, so markets were keyed as State plus District plus Market. All of January 2025 is absent, and June and December 2024 are heavily under-collected. We scoped to the six Nashik mandis with the most continuous history (Nasik, </w:t>
      </w:r>
      <w:proofErr w:type="spellStart"/>
      <w:r>
        <w:rPr>
          <w:color w:val="1A1A1A"/>
          <w:sz w:val="19"/>
          <w:szCs w:val="19"/>
        </w:rPr>
        <w:t>Pimpalgaon</w:t>
      </w:r>
      <w:proofErr w:type="spellEnd"/>
      <w:r>
        <w:rPr>
          <w:color w:val="1A1A1A"/>
          <w:sz w:val="19"/>
          <w:szCs w:val="19"/>
        </w:rPr>
        <w:t xml:space="preserve">, </w:t>
      </w:r>
      <w:proofErr w:type="spellStart"/>
      <w:r>
        <w:rPr>
          <w:color w:val="1A1A1A"/>
          <w:sz w:val="19"/>
          <w:szCs w:val="19"/>
        </w:rPr>
        <w:t>Lasalgaon</w:t>
      </w:r>
      <w:proofErr w:type="spellEnd"/>
      <w:r>
        <w:rPr>
          <w:color w:val="1A1A1A"/>
          <w:sz w:val="19"/>
          <w:szCs w:val="19"/>
        </w:rPr>
        <w:t xml:space="preserve">, </w:t>
      </w:r>
      <w:proofErr w:type="spellStart"/>
      <w:r>
        <w:rPr>
          <w:color w:val="1A1A1A"/>
          <w:sz w:val="19"/>
          <w:szCs w:val="19"/>
        </w:rPr>
        <w:t>Manmad</w:t>
      </w:r>
      <w:proofErr w:type="spellEnd"/>
      <w:r>
        <w:rPr>
          <w:color w:val="1A1A1A"/>
          <w:sz w:val="19"/>
          <w:szCs w:val="19"/>
        </w:rPr>
        <w:t xml:space="preserve">, </w:t>
      </w:r>
      <w:proofErr w:type="spellStart"/>
      <w:r>
        <w:rPr>
          <w:color w:val="1A1A1A"/>
          <w:sz w:val="19"/>
          <w:szCs w:val="19"/>
        </w:rPr>
        <w:t>Chandvad</w:t>
      </w:r>
      <w:proofErr w:type="spellEnd"/>
      <w:r>
        <w:rPr>
          <w:color w:val="1A1A1A"/>
          <w:sz w:val="19"/>
          <w:szCs w:val="19"/>
        </w:rPr>
        <w:t xml:space="preserve">, </w:t>
      </w:r>
      <w:proofErr w:type="spellStart"/>
      <w:r>
        <w:rPr>
          <w:color w:val="1A1A1A"/>
          <w:sz w:val="19"/>
          <w:szCs w:val="19"/>
        </w:rPr>
        <w:t>Yeola</w:t>
      </w:r>
      <w:proofErr w:type="spellEnd"/>
      <w:r>
        <w:rPr>
          <w:color w:val="1A1A1A"/>
          <w:sz w:val="19"/>
          <w:szCs w:val="19"/>
        </w:rPr>
        <w:t>; 2,592 market-days) and geocoded each APMC yard manually, as the dataset carries no coordinates.</w:t>
      </w:r>
    </w:p>
    <w:p w14:paraId="7705C22C" w14:textId="77777777" w:rsidR="0089118E" w:rsidRDefault="00000000" w:rsidP="00154233">
      <w:pPr>
        <w:spacing w:before="170" w:after="60"/>
        <w:ind w:left="-426" w:right="-319"/>
      </w:pPr>
      <w:r>
        <w:rPr>
          <w:b/>
          <w:bCs/>
          <w:color w:val="14493B"/>
          <w:sz w:val="22"/>
          <w:szCs w:val="22"/>
        </w:rPr>
        <w:t>5.  Output and accuracy</w:t>
      </w:r>
    </w:p>
    <w:p w14:paraId="32F6FB69" w14:textId="77777777" w:rsidR="0089118E" w:rsidRDefault="00000000" w:rsidP="00154233">
      <w:pPr>
        <w:spacing w:after="80"/>
        <w:ind w:left="-426" w:right="-319"/>
        <w:jc w:val="both"/>
      </w:pPr>
      <w:r>
        <w:rPr>
          <w:color w:val="1A1A1A"/>
          <w:sz w:val="19"/>
          <w:szCs w:val="19"/>
        </w:rPr>
        <w:t>The prototype outputs a ranked table of every mandi in the catchment with distance, today's price, transport cost, net price now, the seven-day forecast and net price if held, plus one recommendation in English and Marathi, and a map. Accuracy pooled over walk-forward folds on identical held-out rows:</w:t>
      </w:r>
    </w:p>
    <w:tbl>
      <w:tblPr>
        <w:tblW w:w="9746" w:type="dxa"/>
        <w:tblBorders>
          <w:top w:val="single" w:sz="2" w:space="0" w:color="D8DCD6"/>
          <w:left w:val="single" w:sz="2" w:space="0" w:color="D8DCD6"/>
          <w:bottom w:val="single" w:sz="2" w:space="0" w:color="D8DCD6"/>
          <w:right w:val="single" w:sz="2" w:space="0" w:color="D8DCD6"/>
          <w:insideH w:val="single" w:sz="2" w:space="0" w:color="D8DCD6"/>
          <w:insideV w:val="single" w:sz="2" w:space="0" w:color="D8DCD6"/>
        </w:tblBorders>
        <w:tblCellMar>
          <w:left w:w="10" w:type="dxa"/>
          <w:right w:w="10" w:type="dxa"/>
        </w:tblCellMar>
        <w:tblLook w:val="04A0" w:firstRow="1" w:lastRow="0" w:firstColumn="1" w:lastColumn="0" w:noHBand="0" w:noVBand="1"/>
      </w:tblPr>
      <w:tblGrid>
        <w:gridCol w:w="3446"/>
        <w:gridCol w:w="1450"/>
        <w:gridCol w:w="1450"/>
        <w:gridCol w:w="1700"/>
        <w:gridCol w:w="1700"/>
      </w:tblGrid>
      <w:tr w:rsidR="0089118E" w14:paraId="376CE2E3" w14:textId="77777777">
        <w:tblPrEx>
          <w:tblCellMar>
            <w:top w:w="0" w:type="dxa"/>
            <w:bottom w:w="0" w:type="dxa"/>
          </w:tblCellMar>
        </w:tblPrEx>
        <w:trPr>
          <w:tblHeader/>
        </w:trPr>
        <w:tc>
          <w:tcPr>
            <w:tcW w:w="3446" w:type="dxa"/>
            <w:shd w:val="clear" w:color="auto" w:fill="14493B"/>
            <w:tcMar>
              <w:top w:w="60" w:type="dxa"/>
              <w:left w:w="110" w:type="dxa"/>
              <w:bottom w:w="60" w:type="dxa"/>
              <w:right w:w="110" w:type="dxa"/>
            </w:tcMar>
          </w:tcPr>
          <w:p w14:paraId="4817B480" w14:textId="77777777" w:rsidR="0089118E" w:rsidRDefault="00000000" w:rsidP="00154233">
            <w:pPr>
              <w:ind w:left="-426" w:right="-319"/>
              <w:jc w:val="center"/>
            </w:pPr>
            <w:r>
              <w:rPr>
                <w:b/>
                <w:bCs/>
                <w:color w:val="FFFFFF"/>
                <w:sz w:val="18"/>
                <w:szCs w:val="18"/>
              </w:rPr>
              <w:lastRenderedPageBreak/>
              <w:t>Method</w:t>
            </w:r>
          </w:p>
        </w:tc>
        <w:tc>
          <w:tcPr>
            <w:tcW w:w="1450" w:type="dxa"/>
            <w:shd w:val="clear" w:color="auto" w:fill="14493B"/>
            <w:tcMar>
              <w:top w:w="60" w:type="dxa"/>
              <w:left w:w="110" w:type="dxa"/>
              <w:bottom w:w="60" w:type="dxa"/>
              <w:right w:w="110" w:type="dxa"/>
            </w:tcMar>
          </w:tcPr>
          <w:p w14:paraId="507465AB" w14:textId="77777777" w:rsidR="0089118E" w:rsidRDefault="00000000" w:rsidP="00154233">
            <w:pPr>
              <w:ind w:left="-426" w:right="-319"/>
              <w:jc w:val="center"/>
            </w:pPr>
            <w:r>
              <w:rPr>
                <w:b/>
                <w:bCs/>
                <w:color w:val="FFFFFF"/>
                <w:sz w:val="18"/>
                <w:szCs w:val="18"/>
              </w:rPr>
              <w:t>1-day MAE</w:t>
            </w:r>
          </w:p>
        </w:tc>
        <w:tc>
          <w:tcPr>
            <w:tcW w:w="1450" w:type="dxa"/>
            <w:shd w:val="clear" w:color="auto" w:fill="14493B"/>
            <w:tcMar>
              <w:top w:w="60" w:type="dxa"/>
              <w:left w:w="110" w:type="dxa"/>
              <w:bottom w:w="60" w:type="dxa"/>
              <w:right w:w="110" w:type="dxa"/>
            </w:tcMar>
          </w:tcPr>
          <w:p w14:paraId="1C6D42CA" w14:textId="77777777" w:rsidR="0089118E" w:rsidRDefault="00000000" w:rsidP="00154233">
            <w:pPr>
              <w:ind w:left="-426" w:right="-319"/>
              <w:jc w:val="center"/>
            </w:pPr>
            <w:r>
              <w:rPr>
                <w:b/>
                <w:bCs/>
                <w:color w:val="FFFFFF"/>
                <w:sz w:val="18"/>
                <w:szCs w:val="18"/>
              </w:rPr>
              <w:t>1-day MAPE %</w:t>
            </w:r>
          </w:p>
        </w:tc>
        <w:tc>
          <w:tcPr>
            <w:tcW w:w="1700" w:type="dxa"/>
            <w:shd w:val="clear" w:color="auto" w:fill="14493B"/>
            <w:tcMar>
              <w:top w:w="60" w:type="dxa"/>
              <w:left w:w="110" w:type="dxa"/>
              <w:bottom w:w="60" w:type="dxa"/>
              <w:right w:w="110" w:type="dxa"/>
            </w:tcMar>
          </w:tcPr>
          <w:p w14:paraId="26A807EA" w14:textId="77777777" w:rsidR="0089118E" w:rsidRDefault="00000000" w:rsidP="00154233">
            <w:pPr>
              <w:ind w:left="-426" w:right="-319"/>
              <w:jc w:val="center"/>
            </w:pPr>
            <w:r>
              <w:rPr>
                <w:b/>
                <w:bCs/>
                <w:color w:val="FFFFFF"/>
                <w:sz w:val="18"/>
                <w:szCs w:val="18"/>
              </w:rPr>
              <w:t>7-day MAE</w:t>
            </w:r>
          </w:p>
        </w:tc>
        <w:tc>
          <w:tcPr>
            <w:tcW w:w="1700" w:type="dxa"/>
            <w:shd w:val="clear" w:color="auto" w:fill="14493B"/>
            <w:tcMar>
              <w:top w:w="60" w:type="dxa"/>
              <w:left w:w="110" w:type="dxa"/>
              <w:bottom w:w="60" w:type="dxa"/>
              <w:right w:w="110" w:type="dxa"/>
            </w:tcMar>
          </w:tcPr>
          <w:p w14:paraId="17446F42" w14:textId="77777777" w:rsidR="0089118E" w:rsidRDefault="00000000" w:rsidP="00154233">
            <w:pPr>
              <w:ind w:left="-426" w:right="-319"/>
              <w:jc w:val="center"/>
            </w:pPr>
            <w:r>
              <w:rPr>
                <w:b/>
                <w:bCs/>
                <w:color w:val="FFFFFF"/>
                <w:sz w:val="18"/>
                <w:szCs w:val="18"/>
              </w:rPr>
              <w:t>7-day MAPE %</w:t>
            </w:r>
          </w:p>
        </w:tc>
      </w:tr>
      <w:tr w:rsidR="0089118E" w14:paraId="314EC804" w14:textId="77777777">
        <w:tblPrEx>
          <w:tblCellMar>
            <w:top w:w="0" w:type="dxa"/>
            <w:bottom w:w="0" w:type="dxa"/>
          </w:tblCellMar>
        </w:tblPrEx>
        <w:tc>
          <w:tcPr>
            <w:tcW w:w="3446" w:type="dxa"/>
            <w:shd w:val="clear" w:color="auto" w:fill="E6F0E9"/>
            <w:tcMar>
              <w:top w:w="60" w:type="dxa"/>
              <w:left w:w="110" w:type="dxa"/>
              <w:bottom w:w="60" w:type="dxa"/>
              <w:right w:w="110" w:type="dxa"/>
            </w:tcMar>
          </w:tcPr>
          <w:p w14:paraId="6748E2DF" w14:textId="77777777" w:rsidR="0089118E" w:rsidRDefault="00000000" w:rsidP="00154233">
            <w:pPr>
              <w:ind w:left="-426" w:right="-319"/>
              <w:jc w:val="center"/>
            </w:pPr>
            <w:r>
              <w:rPr>
                <w:b/>
                <w:bCs/>
                <w:color w:val="1A1A1A"/>
                <w:sz w:val="18"/>
                <w:szCs w:val="18"/>
              </w:rPr>
              <w:t>Naive (last price)</w:t>
            </w:r>
          </w:p>
        </w:tc>
        <w:tc>
          <w:tcPr>
            <w:tcW w:w="1450" w:type="dxa"/>
            <w:shd w:val="clear" w:color="auto" w:fill="E6F0E9"/>
            <w:tcMar>
              <w:top w:w="60" w:type="dxa"/>
              <w:left w:w="110" w:type="dxa"/>
              <w:bottom w:w="60" w:type="dxa"/>
              <w:right w:w="110" w:type="dxa"/>
            </w:tcMar>
          </w:tcPr>
          <w:p w14:paraId="72347EFE" w14:textId="77777777" w:rsidR="0089118E" w:rsidRDefault="00000000" w:rsidP="00154233">
            <w:pPr>
              <w:ind w:left="-426" w:right="-319"/>
              <w:jc w:val="center"/>
            </w:pPr>
            <w:r>
              <w:rPr>
                <w:b/>
                <w:bCs/>
                <w:color w:val="1A1A1A"/>
                <w:sz w:val="18"/>
                <w:szCs w:val="18"/>
              </w:rPr>
              <w:t>165.2</w:t>
            </w:r>
          </w:p>
        </w:tc>
        <w:tc>
          <w:tcPr>
            <w:tcW w:w="1450" w:type="dxa"/>
            <w:shd w:val="clear" w:color="auto" w:fill="E6F0E9"/>
            <w:tcMar>
              <w:top w:w="60" w:type="dxa"/>
              <w:left w:w="110" w:type="dxa"/>
              <w:bottom w:w="60" w:type="dxa"/>
              <w:right w:w="110" w:type="dxa"/>
            </w:tcMar>
          </w:tcPr>
          <w:p w14:paraId="62F8CB62" w14:textId="77777777" w:rsidR="0089118E" w:rsidRDefault="00000000" w:rsidP="00154233">
            <w:pPr>
              <w:ind w:left="-426" w:right="-319"/>
              <w:jc w:val="center"/>
            </w:pPr>
            <w:r>
              <w:rPr>
                <w:b/>
                <w:bCs/>
                <w:color w:val="1A1A1A"/>
                <w:sz w:val="18"/>
                <w:szCs w:val="18"/>
              </w:rPr>
              <w:t>6.50</w:t>
            </w:r>
          </w:p>
        </w:tc>
        <w:tc>
          <w:tcPr>
            <w:tcW w:w="1700" w:type="dxa"/>
            <w:shd w:val="clear" w:color="auto" w:fill="E6F0E9"/>
            <w:tcMar>
              <w:top w:w="60" w:type="dxa"/>
              <w:left w:w="110" w:type="dxa"/>
              <w:bottom w:w="60" w:type="dxa"/>
              <w:right w:w="110" w:type="dxa"/>
            </w:tcMar>
          </w:tcPr>
          <w:p w14:paraId="7D9F6B34" w14:textId="77777777" w:rsidR="0089118E" w:rsidRDefault="00000000" w:rsidP="00154233">
            <w:pPr>
              <w:ind w:left="-426" w:right="-319"/>
              <w:jc w:val="center"/>
            </w:pPr>
            <w:r>
              <w:rPr>
                <w:b/>
                <w:bCs/>
                <w:color w:val="1A1A1A"/>
                <w:sz w:val="18"/>
                <w:szCs w:val="18"/>
              </w:rPr>
              <w:t>388.7</w:t>
            </w:r>
          </w:p>
        </w:tc>
        <w:tc>
          <w:tcPr>
            <w:tcW w:w="1700" w:type="dxa"/>
            <w:shd w:val="clear" w:color="auto" w:fill="E6F0E9"/>
            <w:tcMar>
              <w:top w:w="60" w:type="dxa"/>
              <w:left w:w="110" w:type="dxa"/>
              <w:bottom w:w="60" w:type="dxa"/>
              <w:right w:w="110" w:type="dxa"/>
            </w:tcMar>
          </w:tcPr>
          <w:p w14:paraId="67E0ACB7" w14:textId="77777777" w:rsidR="0089118E" w:rsidRDefault="00000000" w:rsidP="00154233">
            <w:pPr>
              <w:ind w:left="-426" w:right="-319"/>
              <w:jc w:val="center"/>
            </w:pPr>
            <w:r>
              <w:rPr>
                <w:b/>
                <w:bCs/>
                <w:color w:val="1A1A1A"/>
                <w:sz w:val="18"/>
                <w:szCs w:val="18"/>
              </w:rPr>
              <w:t>16.01</w:t>
            </w:r>
          </w:p>
        </w:tc>
      </w:tr>
      <w:tr w:rsidR="0089118E" w14:paraId="5129ADFE" w14:textId="77777777">
        <w:tblPrEx>
          <w:tblCellMar>
            <w:top w:w="0" w:type="dxa"/>
            <w:bottom w:w="0" w:type="dxa"/>
          </w:tblCellMar>
        </w:tblPrEx>
        <w:tc>
          <w:tcPr>
            <w:tcW w:w="3446" w:type="dxa"/>
            <w:shd w:val="clear" w:color="auto" w:fill="F4F6F3"/>
            <w:tcMar>
              <w:top w:w="60" w:type="dxa"/>
              <w:left w:w="110" w:type="dxa"/>
              <w:bottom w:w="60" w:type="dxa"/>
              <w:right w:w="110" w:type="dxa"/>
            </w:tcMar>
          </w:tcPr>
          <w:p w14:paraId="365C0BA2" w14:textId="77777777" w:rsidR="0089118E" w:rsidRPr="005C31C6" w:rsidRDefault="00000000" w:rsidP="00154233">
            <w:pPr>
              <w:ind w:left="-426" w:right="-319"/>
              <w:jc w:val="center"/>
              <w:rPr>
                <w:highlight w:val="yellow"/>
              </w:rPr>
            </w:pPr>
            <w:r w:rsidRPr="005C31C6">
              <w:rPr>
                <w:color w:val="1A1A1A"/>
                <w:sz w:val="18"/>
                <w:szCs w:val="18"/>
                <w:highlight w:val="yellow"/>
              </w:rPr>
              <w:t>ARIMA(1,1,1)</w:t>
            </w:r>
          </w:p>
        </w:tc>
        <w:tc>
          <w:tcPr>
            <w:tcW w:w="1450" w:type="dxa"/>
            <w:shd w:val="clear" w:color="auto" w:fill="F4F6F3"/>
            <w:tcMar>
              <w:top w:w="60" w:type="dxa"/>
              <w:left w:w="110" w:type="dxa"/>
              <w:bottom w:w="60" w:type="dxa"/>
              <w:right w:w="110" w:type="dxa"/>
            </w:tcMar>
          </w:tcPr>
          <w:p w14:paraId="043718F3" w14:textId="77777777" w:rsidR="0089118E" w:rsidRPr="005C31C6" w:rsidRDefault="00000000" w:rsidP="00154233">
            <w:pPr>
              <w:ind w:left="-426" w:right="-319"/>
              <w:jc w:val="center"/>
              <w:rPr>
                <w:highlight w:val="yellow"/>
              </w:rPr>
            </w:pPr>
            <w:r w:rsidRPr="005C31C6">
              <w:rPr>
                <w:color w:val="1A1A1A"/>
                <w:sz w:val="18"/>
                <w:szCs w:val="18"/>
                <w:highlight w:val="yellow"/>
              </w:rPr>
              <w:t>167.2</w:t>
            </w:r>
          </w:p>
        </w:tc>
        <w:tc>
          <w:tcPr>
            <w:tcW w:w="1450" w:type="dxa"/>
            <w:shd w:val="clear" w:color="auto" w:fill="F4F6F3"/>
            <w:tcMar>
              <w:top w:w="60" w:type="dxa"/>
              <w:left w:w="110" w:type="dxa"/>
              <w:bottom w:w="60" w:type="dxa"/>
              <w:right w:w="110" w:type="dxa"/>
            </w:tcMar>
          </w:tcPr>
          <w:p w14:paraId="50C4E69C" w14:textId="77777777" w:rsidR="0089118E" w:rsidRPr="005C31C6" w:rsidRDefault="00000000" w:rsidP="00154233">
            <w:pPr>
              <w:ind w:left="-426" w:right="-319"/>
              <w:jc w:val="center"/>
              <w:rPr>
                <w:highlight w:val="yellow"/>
              </w:rPr>
            </w:pPr>
            <w:r w:rsidRPr="005C31C6">
              <w:rPr>
                <w:color w:val="1A1A1A"/>
                <w:sz w:val="18"/>
                <w:szCs w:val="18"/>
                <w:highlight w:val="yellow"/>
              </w:rPr>
              <w:t>6.63</w:t>
            </w:r>
          </w:p>
        </w:tc>
        <w:tc>
          <w:tcPr>
            <w:tcW w:w="1700" w:type="dxa"/>
            <w:shd w:val="clear" w:color="auto" w:fill="F4F6F3"/>
            <w:tcMar>
              <w:top w:w="60" w:type="dxa"/>
              <w:left w:w="110" w:type="dxa"/>
              <w:bottom w:w="60" w:type="dxa"/>
              <w:right w:w="110" w:type="dxa"/>
            </w:tcMar>
          </w:tcPr>
          <w:p w14:paraId="2CCFE1B0" w14:textId="77777777" w:rsidR="0089118E" w:rsidRPr="005C31C6" w:rsidRDefault="00000000" w:rsidP="00154233">
            <w:pPr>
              <w:ind w:left="-426" w:right="-319"/>
              <w:jc w:val="center"/>
              <w:rPr>
                <w:highlight w:val="yellow"/>
              </w:rPr>
            </w:pPr>
            <w:r w:rsidRPr="005C31C6">
              <w:rPr>
                <w:color w:val="1A1A1A"/>
                <w:sz w:val="18"/>
                <w:szCs w:val="18"/>
                <w:highlight w:val="yellow"/>
              </w:rPr>
              <w:t>388.0</w:t>
            </w:r>
          </w:p>
        </w:tc>
        <w:tc>
          <w:tcPr>
            <w:tcW w:w="1700" w:type="dxa"/>
            <w:shd w:val="clear" w:color="auto" w:fill="F4F6F3"/>
            <w:tcMar>
              <w:top w:w="60" w:type="dxa"/>
              <w:left w:w="110" w:type="dxa"/>
              <w:bottom w:w="60" w:type="dxa"/>
              <w:right w:w="110" w:type="dxa"/>
            </w:tcMar>
          </w:tcPr>
          <w:p w14:paraId="3E11EFCF" w14:textId="77777777" w:rsidR="0089118E" w:rsidRPr="005C31C6" w:rsidRDefault="00000000" w:rsidP="00154233">
            <w:pPr>
              <w:ind w:left="-426" w:right="-319"/>
              <w:jc w:val="center"/>
              <w:rPr>
                <w:highlight w:val="yellow"/>
              </w:rPr>
            </w:pPr>
            <w:r w:rsidRPr="005C31C6">
              <w:rPr>
                <w:color w:val="1A1A1A"/>
                <w:sz w:val="18"/>
                <w:szCs w:val="18"/>
                <w:highlight w:val="yellow"/>
              </w:rPr>
              <w:t>16.03</w:t>
            </w:r>
          </w:p>
        </w:tc>
      </w:tr>
      <w:tr w:rsidR="0089118E" w14:paraId="7A5F19F5" w14:textId="77777777">
        <w:tblPrEx>
          <w:tblCellMar>
            <w:top w:w="0" w:type="dxa"/>
            <w:bottom w:w="0" w:type="dxa"/>
          </w:tblCellMar>
        </w:tblPrEx>
        <w:tc>
          <w:tcPr>
            <w:tcW w:w="3446" w:type="dxa"/>
            <w:tcMar>
              <w:top w:w="60" w:type="dxa"/>
              <w:left w:w="110" w:type="dxa"/>
              <w:bottom w:w="60" w:type="dxa"/>
              <w:right w:w="110" w:type="dxa"/>
            </w:tcMar>
          </w:tcPr>
          <w:p w14:paraId="4704C24A" w14:textId="77777777" w:rsidR="0089118E" w:rsidRDefault="00000000" w:rsidP="00154233">
            <w:pPr>
              <w:ind w:left="-426" w:right="-319"/>
              <w:jc w:val="center"/>
            </w:pPr>
            <w:r>
              <w:rPr>
                <w:color w:val="1A1A1A"/>
                <w:sz w:val="18"/>
                <w:szCs w:val="18"/>
              </w:rPr>
              <w:t>SARIMA(1,1,1)(1,0,0,7)</w:t>
            </w:r>
          </w:p>
        </w:tc>
        <w:tc>
          <w:tcPr>
            <w:tcW w:w="1450" w:type="dxa"/>
            <w:tcMar>
              <w:top w:w="60" w:type="dxa"/>
              <w:left w:w="110" w:type="dxa"/>
              <w:bottom w:w="60" w:type="dxa"/>
              <w:right w:w="110" w:type="dxa"/>
            </w:tcMar>
          </w:tcPr>
          <w:p w14:paraId="1C9E62A2" w14:textId="77777777" w:rsidR="0089118E" w:rsidRDefault="00000000" w:rsidP="00154233">
            <w:pPr>
              <w:ind w:left="-426" w:right="-319"/>
              <w:jc w:val="center"/>
            </w:pPr>
            <w:r>
              <w:rPr>
                <w:color w:val="1A1A1A"/>
                <w:sz w:val="18"/>
                <w:szCs w:val="18"/>
              </w:rPr>
              <w:t>168.3</w:t>
            </w:r>
          </w:p>
        </w:tc>
        <w:tc>
          <w:tcPr>
            <w:tcW w:w="1450" w:type="dxa"/>
            <w:tcMar>
              <w:top w:w="60" w:type="dxa"/>
              <w:left w:w="110" w:type="dxa"/>
              <w:bottom w:w="60" w:type="dxa"/>
              <w:right w:w="110" w:type="dxa"/>
            </w:tcMar>
          </w:tcPr>
          <w:p w14:paraId="033A9ADA" w14:textId="77777777" w:rsidR="0089118E" w:rsidRDefault="00000000" w:rsidP="00154233">
            <w:pPr>
              <w:ind w:left="-426" w:right="-319"/>
              <w:jc w:val="center"/>
            </w:pPr>
            <w:r>
              <w:rPr>
                <w:color w:val="1A1A1A"/>
                <w:sz w:val="18"/>
                <w:szCs w:val="18"/>
              </w:rPr>
              <w:t>6.66</w:t>
            </w:r>
          </w:p>
        </w:tc>
        <w:tc>
          <w:tcPr>
            <w:tcW w:w="1700" w:type="dxa"/>
            <w:tcMar>
              <w:top w:w="60" w:type="dxa"/>
              <w:left w:w="110" w:type="dxa"/>
              <w:bottom w:w="60" w:type="dxa"/>
              <w:right w:w="110" w:type="dxa"/>
            </w:tcMar>
          </w:tcPr>
          <w:p w14:paraId="7A5340EF" w14:textId="77777777" w:rsidR="0089118E" w:rsidRDefault="00000000" w:rsidP="00154233">
            <w:pPr>
              <w:ind w:left="-426" w:right="-319"/>
              <w:jc w:val="center"/>
            </w:pPr>
            <w:r>
              <w:rPr>
                <w:color w:val="1A1A1A"/>
                <w:sz w:val="18"/>
                <w:szCs w:val="18"/>
              </w:rPr>
              <w:t>389.0</w:t>
            </w:r>
          </w:p>
        </w:tc>
        <w:tc>
          <w:tcPr>
            <w:tcW w:w="1700" w:type="dxa"/>
            <w:tcMar>
              <w:top w:w="60" w:type="dxa"/>
              <w:left w:w="110" w:type="dxa"/>
              <w:bottom w:w="60" w:type="dxa"/>
              <w:right w:w="110" w:type="dxa"/>
            </w:tcMar>
          </w:tcPr>
          <w:p w14:paraId="66EF0351" w14:textId="77777777" w:rsidR="0089118E" w:rsidRDefault="00000000" w:rsidP="00154233">
            <w:pPr>
              <w:ind w:left="-426" w:right="-319"/>
              <w:jc w:val="center"/>
            </w:pPr>
            <w:r>
              <w:rPr>
                <w:color w:val="1A1A1A"/>
                <w:sz w:val="18"/>
                <w:szCs w:val="18"/>
              </w:rPr>
              <w:t>16.07</w:t>
            </w:r>
          </w:p>
        </w:tc>
      </w:tr>
      <w:tr w:rsidR="0089118E" w14:paraId="2E51FD5D" w14:textId="77777777">
        <w:tblPrEx>
          <w:tblCellMar>
            <w:top w:w="0" w:type="dxa"/>
            <w:bottom w:w="0" w:type="dxa"/>
          </w:tblCellMar>
        </w:tblPrEx>
        <w:tc>
          <w:tcPr>
            <w:tcW w:w="3446" w:type="dxa"/>
            <w:shd w:val="clear" w:color="auto" w:fill="F4F6F3"/>
            <w:tcMar>
              <w:top w:w="60" w:type="dxa"/>
              <w:left w:w="110" w:type="dxa"/>
              <w:bottom w:w="60" w:type="dxa"/>
              <w:right w:w="110" w:type="dxa"/>
            </w:tcMar>
          </w:tcPr>
          <w:p w14:paraId="2D73BC8C" w14:textId="77777777" w:rsidR="0089118E" w:rsidRDefault="00000000" w:rsidP="00154233">
            <w:pPr>
              <w:ind w:left="-426" w:right="-319"/>
              <w:jc w:val="center"/>
            </w:pPr>
            <w:proofErr w:type="spellStart"/>
            <w:r>
              <w:rPr>
                <w:color w:val="1A1A1A"/>
                <w:sz w:val="18"/>
                <w:szCs w:val="18"/>
              </w:rPr>
              <w:t>LightGBM</w:t>
            </w:r>
            <w:proofErr w:type="spellEnd"/>
            <w:r>
              <w:rPr>
                <w:color w:val="1A1A1A"/>
                <w:sz w:val="18"/>
                <w:szCs w:val="18"/>
              </w:rPr>
              <w:t xml:space="preserve"> (return target)</w:t>
            </w:r>
          </w:p>
        </w:tc>
        <w:tc>
          <w:tcPr>
            <w:tcW w:w="1450" w:type="dxa"/>
            <w:shd w:val="clear" w:color="auto" w:fill="F4F6F3"/>
            <w:tcMar>
              <w:top w:w="60" w:type="dxa"/>
              <w:left w:w="110" w:type="dxa"/>
              <w:bottom w:w="60" w:type="dxa"/>
              <w:right w:w="110" w:type="dxa"/>
            </w:tcMar>
          </w:tcPr>
          <w:p w14:paraId="4C151A1B" w14:textId="77777777" w:rsidR="0089118E" w:rsidRDefault="00000000" w:rsidP="00154233">
            <w:pPr>
              <w:ind w:left="-426" w:right="-319"/>
              <w:jc w:val="center"/>
            </w:pPr>
            <w:r>
              <w:rPr>
                <w:color w:val="1A1A1A"/>
                <w:sz w:val="18"/>
                <w:szCs w:val="18"/>
              </w:rPr>
              <w:t>168.7</w:t>
            </w:r>
          </w:p>
        </w:tc>
        <w:tc>
          <w:tcPr>
            <w:tcW w:w="1450" w:type="dxa"/>
            <w:shd w:val="clear" w:color="auto" w:fill="F4F6F3"/>
            <w:tcMar>
              <w:top w:w="60" w:type="dxa"/>
              <w:left w:w="110" w:type="dxa"/>
              <w:bottom w:w="60" w:type="dxa"/>
              <w:right w:w="110" w:type="dxa"/>
            </w:tcMar>
          </w:tcPr>
          <w:p w14:paraId="60975014" w14:textId="77777777" w:rsidR="0089118E" w:rsidRDefault="00000000" w:rsidP="00154233">
            <w:pPr>
              <w:ind w:left="-426" w:right="-319"/>
              <w:jc w:val="center"/>
            </w:pPr>
            <w:r>
              <w:rPr>
                <w:color w:val="1A1A1A"/>
                <w:sz w:val="18"/>
                <w:szCs w:val="18"/>
              </w:rPr>
              <w:t>6.70</w:t>
            </w:r>
          </w:p>
        </w:tc>
        <w:tc>
          <w:tcPr>
            <w:tcW w:w="1700" w:type="dxa"/>
            <w:shd w:val="clear" w:color="auto" w:fill="F4F6F3"/>
            <w:tcMar>
              <w:top w:w="60" w:type="dxa"/>
              <w:left w:w="110" w:type="dxa"/>
              <w:bottom w:w="60" w:type="dxa"/>
              <w:right w:w="110" w:type="dxa"/>
            </w:tcMar>
          </w:tcPr>
          <w:p w14:paraId="27E7FA0A" w14:textId="77777777" w:rsidR="0089118E" w:rsidRDefault="00000000" w:rsidP="00154233">
            <w:pPr>
              <w:ind w:left="-426" w:right="-319"/>
              <w:jc w:val="center"/>
            </w:pPr>
            <w:r>
              <w:rPr>
                <w:color w:val="1A1A1A"/>
                <w:sz w:val="18"/>
                <w:szCs w:val="18"/>
              </w:rPr>
              <w:t>448.0</w:t>
            </w:r>
          </w:p>
        </w:tc>
        <w:tc>
          <w:tcPr>
            <w:tcW w:w="1700" w:type="dxa"/>
            <w:shd w:val="clear" w:color="auto" w:fill="F4F6F3"/>
            <w:tcMar>
              <w:top w:w="60" w:type="dxa"/>
              <w:left w:w="110" w:type="dxa"/>
              <w:bottom w:w="60" w:type="dxa"/>
              <w:right w:w="110" w:type="dxa"/>
            </w:tcMar>
          </w:tcPr>
          <w:p w14:paraId="09702542" w14:textId="77777777" w:rsidR="0089118E" w:rsidRDefault="00000000" w:rsidP="00154233">
            <w:pPr>
              <w:ind w:left="-426" w:right="-319"/>
              <w:jc w:val="center"/>
            </w:pPr>
            <w:r>
              <w:rPr>
                <w:color w:val="1A1A1A"/>
                <w:sz w:val="18"/>
                <w:szCs w:val="18"/>
              </w:rPr>
              <w:t>18.00</w:t>
            </w:r>
          </w:p>
        </w:tc>
      </w:tr>
      <w:tr w:rsidR="0089118E" w14:paraId="04F904B8" w14:textId="77777777">
        <w:tblPrEx>
          <w:tblCellMar>
            <w:top w:w="0" w:type="dxa"/>
            <w:bottom w:w="0" w:type="dxa"/>
          </w:tblCellMar>
        </w:tblPrEx>
        <w:tc>
          <w:tcPr>
            <w:tcW w:w="3446" w:type="dxa"/>
            <w:tcMar>
              <w:top w:w="60" w:type="dxa"/>
              <w:left w:w="110" w:type="dxa"/>
              <w:bottom w:w="60" w:type="dxa"/>
              <w:right w:w="110" w:type="dxa"/>
            </w:tcMar>
          </w:tcPr>
          <w:p w14:paraId="1A71AEF5" w14:textId="77777777" w:rsidR="0089118E" w:rsidRDefault="00000000" w:rsidP="00154233">
            <w:pPr>
              <w:ind w:left="-426" w:right="-319"/>
              <w:jc w:val="center"/>
            </w:pPr>
            <w:r>
              <w:rPr>
                <w:color w:val="1A1A1A"/>
                <w:sz w:val="18"/>
                <w:szCs w:val="18"/>
              </w:rPr>
              <w:t>7-day moving average</w:t>
            </w:r>
          </w:p>
        </w:tc>
        <w:tc>
          <w:tcPr>
            <w:tcW w:w="1450" w:type="dxa"/>
            <w:tcMar>
              <w:top w:w="60" w:type="dxa"/>
              <w:left w:w="110" w:type="dxa"/>
              <w:bottom w:w="60" w:type="dxa"/>
              <w:right w:w="110" w:type="dxa"/>
            </w:tcMar>
          </w:tcPr>
          <w:p w14:paraId="16519C23" w14:textId="77777777" w:rsidR="0089118E" w:rsidRDefault="00000000" w:rsidP="00154233">
            <w:pPr>
              <w:ind w:left="-426" w:right="-319"/>
              <w:jc w:val="center"/>
            </w:pPr>
            <w:r>
              <w:rPr>
                <w:color w:val="1A1A1A"/>
                <w:sz w:val="18"/>
                <w:szCs w:val="18"/>
              </w:rPr>
              <w:t>239.3</w:t>
            </w:r>
          </w:p>
        </w:tc>
        <w:tc>
          <w:tcPr>
            <w:tcW w:w="1450" w:type="dxa"/>
            <w:tcMar>
              <w:top w:w="60" w:type="dxa"/>
              <w:left w:w="110" w:type="dxa"/>
              <w:bottom w:w="60" w:type="dxa"/>
              <w:right w:w="110" w:type="dxa"/>
            </w:tcMar>
          </w:tcPr>
          <w:p w14:paraId="53DFA7DB" w14:textId="77777777" w:rsidR="0089118E" w:rsidRDefault="00000000" w:rsidP="00154233">
            <w:pPr>
              <w:ind w:left="-426" w:right="-319"/>
              <w:jc w:val="center"/>
            </w:pPr>
            <w:r>
              <w:rPr>
                <w:color w:val="1A1A1A"/>
                <w:sz w:val="18"/>
                <w:szCs w:val="18"/>
              </w:rPr>
              <w:t>9.85</w:t>
            </w:r>
          </w:p>
        </w:tc>
        <w:tc>
          <w:tcPr>
            <w:tcW w:w="1700" w:type="dxa"/>
            <w:tcMar>
              <w:top w:w="60" w:type="dxa"/>
              <w:left w:w="110" w:type="dxa"/>
              <w:bottom w:w="60" w:type="dxa"/>
              <w:right w:w="110" w:type="dxa"/>
            </w:tcMar>
          </w:tcPr>
          <w:p w14:paraId="46375ECA" w14:textId="77777777" w:rsidR="0089118E" w:rsidRDefault="00000000" w:rsidP="00154233">
            <w:pPr>
              <w:ind w:left="-426" w:right="-319"/>
              <w:jc w:val="center"/>
            </w:pPr>
            <w:r>
              <w:rPr>
                <w:color w:val="1A1A1A"/>
                <w:sz w:val="18"/>
                <w:szCs w:val="18"/>
              </w:rPr>
              <w:t>447.1</w:t>
            </w:r>
          </w:p>
        </w:tc>
        <w:tc>
          <w:tcPr>
            <w:tcW w:w="1700" w:type="dxa"/>
            <w:tcMar>
              <w:top w:w="60" w:type="dxa"/>
              <w:left w:w="110" w:type="dxa"/>
              <w:bottom w:w="60" w:type="dxa"/>
              <w:right w:w="110" w:type="dxa"/>
            </w:tcMar>
          </w:tcPr>
          <w:p w14:paraId="553C4A3E" w14:textId="77777777" w:rsidR="0089118E" w:rsidRDefault="00000000" w:rsidP="00154233">
            <w:pPr>
              <w:ind w:left="-426" w:right="-319"/>
              <w:jc w:val="center"/>
            </w:pPr>
            <w:r>
              <w:rPr>
                <w:color w:val="1A1A1A"/>
                <w:sz w:val="18"/>
                <w:szCs w:val="18"/>
              </w:rPr>
              <w:t>18.94</w:t>
            </w:r>
          </w:p>
        </w:tc>
      </w:tr>
      <w:tr w:rsidR="0089118E" w14:paraId="53D8B3EE" w14:textId="77777777">
        <w:tblPrEx>
          <w:tblCellMar>
            <w:top w:w="0" w:type="dxa"/>
            <w:bottom w:w="0" w:type="dxa"/>
          </w:tblCellMar>
        </w:tblPrEx>
        <w:tc>
          <w:tcPr>
            <w:tcW w:w="3446" w:type="dxa"/>
            <w:shd w:val="clear" w:color="auto" w:fill="F4F6F3"/>
            <w:tcMar>
              <w:top w:w="60" w:type="dxa"/>
              <w:left w:w="110" w:type="dxa"/>
              <w:bottom w:w="60" w:type="dxa"/>
              <w:right w:w="110" w:type="dxa"/>
            </w:tcMar>
          </w:tcPr>
          <w:p w14:paraId="6036B24D" w14:textId="77777777" w:rsidR="0089118E" w:rsidRDefault="00000000" w:rsidP="00154233">
            <w:pPr>
              <w:ind w:left="-426" w:right="-319"/>
              <w:jc w:val="center"/>
            </w:pPr>
            <w:proofErr w:type="spellStart"/>
            <w:r>
              <w:rPr>
                <w:color w:val="1A1A1A"/>
                <w:sz w:val="18"/>
                <w:szCs w:val="18"/>
              </w:rPr>
              <w:t>LightGBM</w:t>
            </w:r>
            <w:proofErr w:type="spellEnd"/>
            <w:r>
              <w:rPr>
                <w:color w:val="1A1A1A"/>
                <w:sz w:val="18"/>
                <w:szCs w:val="18"/>
              </w:rPr>
              <w:t xml:space="preserve"> (level target)</w:t>
            </w:r>
          </w:p>
        </w:tc>
        <w:tc>
          <w:tcPr>
            <w:tcW w:w="1450" w:type="dxa"/>
            <w:shd w:val="clear" w:color="auto" w:fill="F4F6F3"/>
            <w:tcMar>
              <w:top w:w="60" w:type="dxa"/>
              <w:left w:w="110" w:type="dxa"/>
              <w:bottom w:w="60" w:type="dxa"/>
              <w:right w:w="110" w:type="dxa"/>
            </w:tcMar>
          </w:tcPr>
          <w:p w14:paraId="2D631B4D" w14:textId="77777777" w:rsidR="0089118E" w:rsidRDefault="00000000" w:rsidP="00154233">
            <w:pPr>
              <w:ind w:left="-426" w:right="-319"/>
              <w:jc w:val="center"/>
            </w:pPr>
            <w:r>
              <w:rPr>
                <w:color w:val="1A1A1A"/>
                <w:sz w:val="18"/>
                <w:szCs w:val="18"/>
              </w:rPr>
              <w:t>282.4</w:t>
            </w:r>
          </w:p>
        </w:tc>
        <w:tc>
          <w:tcPr>
            <w:tcW w:w="1450" w:type="dxa"/>
            <w:shd w:val="clear" w:color="auto" w:fill="F4F6F3"/>
            <w:tcMar>
              <w:top w:w="60" w:type="dxa"/>
              <w:left w:w="110" w:type="dxa"/>
              <w:bottom w:w="60" w:type="dxa"/>
              <w:right w:w="110" w:type="dxa"/>
            </w:tcMar>
          </w:tcPr>
          <w:p w14:paraId="4E1B1EF5" w14:textId="77777777" w:rsidR="0089118E" w:rsidRDefault="00000000" w:rsidP="00154233">
            <w:pPr>
              <w:ind w:left="-426" w:right="-319"/>
              <w:jc w:val="center"/>
            </w:pPr>
            <w:r>
              <w:rPr>
                <w:color w:val="1A1A1A"/>
                <w:sz w:val="18"/>
                <w:szCs w:val="18"/>
              </w:rPr>
              <w:t>10.86</w:t>
            </w:r>
          </w:p>
        </w:tc>
        <w:tc>
          <w:tcPr>
            <w:tcW w:w="1700" w:type="dxa"/>
            <w:shd w:val="clear" w:color="auto" w:fill="F4F6F3"/>
            <w:tcMar>
              <w:top w:w="60" w:type="dxa"/>
              <w:left w:w="110" w:type="dxa"/>
              <w:bottom w:w="60" w:type="dxa"/>
              <w:right w:w="110" w:type="dxa"/>
            </w:tcMar>
          </w:tcPr>
          <w:p w14:paraId="017F6983" w14:textId="77777777" w:rsidR="0089118E" w:rsidRDefault="00000000" w:rsidP="00154233">
            <w:pPr>
              <w:ind w:left="-426" w:right="-319"/>
              <w:jc w:val="center"/>
            </w:pPr>
            <w:r>
              <w:rPr>
                <w:color w:val="1A1A1A"/>
                <w:sz w:val="18"/>
                <w:szCs w:val="18"/>
              </w:rPr>
              <w:t>520.9</w:t>
            </w:r>
          </w:p>
        </w:tc>
        <w:tc>
          <w:tcPr>
            <w:tcW w:w="1700" w:type="dxa"/>
            <w:shd w:val="clear" w:color="auto" w:fill="F4F6F3"/>
            <w:tcMar>
              <w:top w:w="60" w:type="dxa"/>
              <w:left w:w="110" w:type="dxa"/>
              <w:bottom w:w="60" w:type="dxa"/>
              <w:right w:w="110" w:type="dxa"/>
            </w:tcMar>
          </w:tcPr>
          <w:p w14:paraId="0FFF652A" w14:textId="77777777" w:rsidR="0089118E" w:rsidRDefault="00000000" w:rsidP="00154233">
            <w:pPr>
              <w:ind w:left="-426" w:right="-319"/>
              <w:jc w:val="center"/>
            </w:pPr>
            <w:r>
              <w:rPr>
                <w:color w:val="1A1A1A"/>
                <w:sz w:val="18"/>
                <w:szCs w:val="18"/>
              </w:rPr>
              <w:t>22.99</w:t>
            </w:r>
          </w:p>
        </w:tc>
      </w:tr>
      <w:tr w:rsidR="0089118E" w14:paraId="59FBACB5" w14:textId="77777777">
        <w:tblPrEx>
          <w:tblCellMar>
            <w:top w:w="0" w:type="dxa"/>
            <w:bottom w:w="0" w:type="dxa"/>
          </w:tblCellMar>
        </w:tblPrEx>
        <w:tc>
          <w:tcPr>
            <w:tcW w:w="3446" w:type="dxa"/>
            <w:tcMar>
              <w:top w:w="60" w:type="dxa"/>
              <w:left w:w="110" w:type="dxa"/>
              <w:bottom w:w="60" w:type="dxa"/>
              <w:right w:w="110" w:type="dxa"/>
            </w:tcMar>
          </w:tcPr>
          <w:p w14:paraId="3B7B953B" w14:textId="77777777" w:rsidR="0089118E" w:rsidRDefault="00000000" w:rsidP="00154233">
            <w:pPr>
              <w:ind w:left="-426" w:right="-319"/>
              <w:jc w:val="center"/>
            </w:pPr>
            <w:proofErr w:type="spellStart"/>
            <w:r>
              <w:rPr>
                <w:color w:val="1A1A1A"/>
                <w:sz w:val="18"/>
                <w:szCs w:val="18"/>
              </w:rPr>
              <w:t>XGBoost</w:t>
            </w:r>
            <w:proofErr w:type="spellEnd"/>
            <w:r>
              <w:rPr>
                <w:color w:val="1A1A1A"/>
                <w:sz w:val="18"/>
                <w:szCs w:val="18"/>
              </w:rPr>
              <w:t xml:space="preserve"> (level target)</w:t>
            </w:r>
          </w:p>
        </w:tc>
        <w:tc>
          <w:tcPr>
            <w:tcW w:w="1450" w:type="dxa"/>
            <w:tcMar>
              <w:top w:w="60" w:type="dxa"/>
              <w:left w:w="110" w:type="dxa"/>
              <w:bottom w:w="60" w:type="dxa"/>
              <w:right w:w="110" w:type="dxa"/>
            </w:tcMar>
          </w:tcPr>
          <w:p w14:paraId="0F18B97A" w14:textId="77777777" w:rsidR="0089118E" w:rsidRDefault="00000000" w:rsidP="00154233">
            <w:pPr>
              <w:ind w:left="-426" w:right="-319"/>
              <w:jc w:val="center"/>
            </w:pPr>
            <w:r>
              <w:rPr>
                <w:color w:val="1A1A1A"/>
                <w:sz w:val="18"/>
                <w:szCs w:val="18"/>
              </w:rPr>
              <w:t>334.7</w:t>
            </w:r>
          </w:p>
        </w:tc>
        <w:tc>
          <w:tcPr>
            <w:tcW w:w="1450" w:type="dxa"/>
            <w:tcMar>
              <w:top w:w="60" w:type="dxa"/>
              <w:left w:w="110" w:type="dxa"/>
              <w:bottom w:w="60" w:type="dxa"/>
              <w:right w:w="110" w:type="dxa"/>
            </w:tcMar>
          </w:tcPr>
          <w:p w14:paraId="429023E9" w14:textId="77777777" w:rsidR="0089118E" w:rsidRDefault="00000000" w:rsidP="00154233">
            <w:pPr>
              <w:ind w:left="-426" w:right="-319"/>
              <w:jc w:val="center"/>
            </w:pPr>
            <w:r>
              <w:rPr>
                <w:color w:val="1A1A1A"/>
                <w:sz w:val="18"/>
                <w:szCs w:val="18"/>
              </w:rPr>
              <w:t>12.10</w:t>
            </w:r>
          </w:p>
        </w:tc>
        <w:tc>
          <w:tcPr>
            <w:tcW w:w="1700" w:type="dxa"/>
            <w:tcMar>
              <w:top w:w="60" w:type="dxa"/>
              <w:left w:w="110" w:type="dxa"/>
              <w:bottom w:w="60" w:type="dxa"/>
              <w:right w:w="110" w:type="dxa"/>
            </w:tcMar>
          </w:tcPr>
          <w:p w14:paraId="2EBE6A07" w14:textId="77777777" w:rsidR="0089118E" w:rsidRDefault="00000000" w:rsidP="00154233">
            <w:pPr>
              <w:ind w:left="-426" w:right="-319"/>
              <w:jc w:val="center"/>
            </w:pPr>
            <w:r>
              <w:rPr>
                <w:color w:val="1A1A1A"/>
                <w:sz w:val="18"/>
                <w:szCs w:val="18"/>
              </w:rPr>
              <w:t>605.6</w:t>
            </w:r>
          </w:p>
        </w:tc>
        <w:tc>
          <w:tcPr>
            <w:tcW w:w="1700" w:type="dxa"/>
            <w:tcMar>
              <w:top w:w="60" w:type="dxa"/>
              <w:left w:w="110" w:type="dxa"/>
              <w:bottom w:w="60" w:type="dxa"/>
              <w:right w:w="110" w:type="dxa"/>
            </w:tcMar>
          </w:tcPr>
          <w:p w14:paraId="59F653DA" w14:textId="77777777" w:rsidR="0089118E" w:rsidRDefault="00000000" w:rsidP="00154233">
            <w:pPr>
              <w:ind w:left="-426" w:right="-319"/>
              <w:jc w:val="center"/>
            </w:pPr>
            <w:r>
              <w:rPr>
                <w:color w:val="1A1A1A"/>
                <w:sz w:val="18"/>
                <w:szCs w:val="18"/>
              </w:rPr>
              <w:t>24.63</w:t>
            </w:r>
          </w:p>
        </w:tc>
      </w:tr>
      <w:tr w:rsidR="0089118E" w14:paraId="5195E697" w14:textId="77777777">
        <w:tblPrEx>
          <w:tblCellMar>
            <w:top w:w="0" w:type="dxa"/>
            <w:bottom w:w="0" w:type="dxa"/>
          </w:tblCellMar>
        </w:tblPrEx>
        <w:tc>
          <w:tcPr>
            <w:tcW w:w="3446" w:type="dxa"/>
            <w:shd w:val="clear" w:color="auto" w:fill="F4F6F3"/>
            <w:tcMar>
              <w:top w:w="60" w:type="dxa"/>
              <w:left w:w="110" w:type="dxa"/>
              <w:bottom w:w="60" w:type="dxa"/>
              <w:right w:w="110" w:type="dxa"/>
            </w:tcMar>
          </w:tcPr>
          <w:p w14:paraId="271D85C7" w14:textId="77777777" w:rsidR="0089118E" w:rsidRDefault="00000000" w:rsidP="00154233">
            <w:pPr>
              <w:ind w:left="-426" w:right="-319"/>
              <w:jc w:val="center"/>
            </w:pPr>
            <w:r>
              <w:rPr>
                <w:color w:val="1A1A1A"/>
                <w:sz w:val="18"/>
                <w:szCs w:val="18"/>
              </w:rPr>
              <w:t>Prophet</w:t>
            </w:r>
          </w:p>
        </w:tc>
        <w:tc>
          <w:tcPr>
            <w:tcW w:w="1450" w:type="dxa"/>
            <w:shd w:val="clear" w:color="auto" w:fill="F4F6F3"/>
            <w:tcMar>
              <w:top w:w="60" w:type="dxa"/>
              <w:left w:w="110" w:type="dxa"/>
              <w:bottom w:w="60" w:type="dxa"/>
              <w:right w:w="110" w:type="dxa"/>
            </w:tcMar>
          </w:tcPr>
          <w:p w14:paraId="32A1FDF5" w14:textId="77777777" w:rsidR="0089118E" w:rsidRDefault="00000000" w:rsidP="00154233">
            <w:pPr>
              <w:ind w:left="-426" w:right="-319"/>
              <w:jc w:val="center"/>
            </w:pPr>
            <w:r>
              <w:rPr>
                <w:color w:val="1A1A1A"/>
                <w:sz w:val="18"/>
                <w:szCs w:val="18"/>
              </w:rPr>
              <w:t>610.3</w:t>
            </w:r>
          </w:p>
        </w:tc>
        <w:tc>
          <w:tcPr>
            <w:tcW w:w="1450" w:type="dxa"/>
            <w:shd w:val="clear" w:color="auto" w:fill="F4F6F3"/>
            <w:tcMar>
              <w:top w:w="60" w:type="dxa"/>
              <w:left w:w="110" w:type="dxa"/>
              <w:bottom w:w="60" w:type="dxa"/>
              <w:right w:w="110" w:type="dxa"/>
            </w:tcMar>
          </w:tcPr>
          <w:p w14:paraId="0B98719B" w14:textId="77777777" w:rsidR="0089118E" w:rsidRDefault="00000000" w:rsidP="00154233">
            <w:pPr>
              <w:ind w:left="-426" w:right="-319"/>
              <w:jc w:val="center"/>
            </w:pPr>
            <w:r>
              <w:rPr>
                <w:color w:val="1A1A1A"/>
                <w:sz w:val="18"/>
                <w:szCs w:val="18"/>
              </w:rPr>
              <w:t>27.77</w:t>
            </w:r>
          </w:p>
        </w:tc>
        <w:tc>
          <w:tcPr>
            <w:tcW w:w="1700" w:type="dxa"/>
            <w:shd w:val="clear" w:color="auto" w:fill="F4F6F3"/>
            <w:tcMar>
              <w:top w:w="60" w:type="dxa"/>
              <w:left w:w="110" w:type="dxa"/>
              <w:bottom w:w="60" w:type="dxa"/>
              <w:right w:w="110" w:type="dxa"/>
            </w:tcMar>
          </w:tcPr>
          <w:p w14:paraId="724AF35D" w14:textId="77777777" w:rsidR="0089118E" w:rsidRDefault="00000000" w:rsidP="00154233">
            <w:pPr>
              <w:ind w:left="-426" w:right="-319"/>
              <w:jc w:val="center"/>
            </w:pPr>
            <w:r>
              <w:rPr>
                <w:color w:val="1A1A1A"/>
                <w:sz w:val="18"/>
                <w:szCs w:val="18"/>
              </w:rPr>
              <w:t>686.4</w:t>
            </w:r>
          </w:p>
        </w:tc>
        <w:tc>
          <w:tcPr>
            <w:tcW w:w="1700" w:type="dxa"/>
            <w:shd w:val="clear" w:color="auto" w:fill="F4F6F3"/>
            <w:tcMar>
              <w:top w:w="60" w:type="dxa"/>
              <w:left w:w="110" w:type="dxa"/>
              <w:bottom w:w="60" w:type="dxa"/>
              <w:right w:w="110" w:type="dxa"/>
            </w:tcMar>
          </w:tcPr>
          <w:p w14:paraId="40672F7F" w14:textId="77777777" w:rsidR="0089118E" w:rsidRDefault="00000000" w:rsidP="00154233">
            <w:pPr>
              <w:ind w:left="-426" w:right="-319"/>
              <w:jc w:val="center"/>
            </w:pPr>
            <w:r>
              <w:rPr>
                <w:color w:val="1A1A1A"/>
                <w:sz w:val="18"/>
                <w:szCs w:val="18"/>
              </w:rPr>
              <w:t>31.73</w:t>
            </w:r>
          </w:p>
        </w:tc>
      </w:tr>
    </w:tbl>
    <w:p w14:paraId="7EBC0552" w14:textId="77777777" w:rsidR="0089118E" w:rsidRDefault="00000000" w:rsidP="00154233">
      <w:pPr>
        <w:spacing w:after="130"/>
        <w:ind w:left="-426" w:right="-319"/>
        <w:jc w:val="center"/>
      </w:pPr>
      <w:r>
        <w:rPr>
          <w:i/>
          <w:iCs/>
          <w:color w:val="6B6A65"/>
          <w:sz w:val="15"/>
          <w:szCs w:val="15"/>
        </w:rPr>
        <w:t>Table 1.  Accuracy at both horizons, pooled over walk-forward folds (1,050 rows / 10 folds at one day; 1,009 rows / 9 folds at seven days). Prices in rupees per quintal. Lower is better. Naive is best at one day; ARIMA only ties it at seven days.</w:t>
      </w:r>
    </w:p>
    <w:p w14:paraId="0E250C29" w14:textId="77777777" w:rsidR="0089118E" w:rsidRDefault="00000000" w:rsidP="00154233">
      <w:pPr>
        <w:spacing w:after="80"/>
        <w:ind w:left="-426" w:right="-319"/>
        <w:jc w:val="both"/>
      </w:pPr>
      <w:r>
        <w:rPr>
          <w:color w:val="1A1A1A"/>
          <w:sz w:val="19"/>
          <w:szCs w:val="19"/>
        </w:rPr>
        <w:t xml:space="preserve">No model beats the naive baseline. ARIMA ties it and was chosen as the </w:t>
      </w:r>
      <w:proofErr w:type="spellStart"/>
      <w:r>
        <w:rPr>
          <w:color w:val="1A1A1A"/>
          <w:sz w:val="19"/>
          <w:szCs w:val="19"/>
        </w:rPr>
        <w:t>served</w:t>
      </w:r>
      <w:proofErr w:type="spellEnd"/>
      <w:r>
        <w:rPr>
          <w:color w:val="1A1A1A"/>
          <w:sz w:val="19"/>
          <w:szCs w:val="19"/>
        </w:rPr>
        <w:t xml:space="preserve"> model because it also returns a confidence band. Because the seven-day forecast is close to flat with a wide band, the agent's timing advice is gated: it recommends holding only when the pessimistic end of the forecast, net of costs, still beats selling today by the minimum margin, so in practice it almost always recommends selling now. A feature ablation showed the festival-day flag did not improve accuracy and slightly worsened it, while the high-low spread feature gave only a marginal gain.</w:t>
      </w:r>
    </w:p>
    <w:p w14:paraId="3E502DA1" w14:textId="77777777" w:rsidR="0089118E" w:rsidRDefault="00000000" w:rsidP="00154233">
      <w:pPr>
        <w:spacing w:before="170" w:after="60"/>
        <w:ind w:left="-426" w:right="-319"/>
      </w:pPr>
      <w:r>
        <w:rPr>
          <w:b/>
          <w:bCs/>
          <w:color w:val="14493B"/>
          <w:sz w:val="22"/>
          <w:szCs w:val="22"/>
        </w:rPr>
        <w:t>6.  Models tested</w:t>
      </w:r>
    </w:p>
    <w:p w14:paraId="24F33DD3" w14:textId="77777777" w:rsidR="0089118E" w:rsidRDefault="00000000" w:rsidP="00154233">
      <w:pPr>
        <w:spacing w:after="80"/>
        <w:ind w:left="-426" w:right="-319"/>
        <w:jc w:val="both"/>
      </w:pPr>
      <w:r>
        <w:rPr>
          <w:color w:val="1A1A1A"/>
          <w:sz w:val="19"/>
          <w:szCs w:val="19"/>
        </w:rPr>
        <w:t xml:space="preserve">Seasonal naive (today's price, and same day last week); 7-day moving average; ARIMA(1,1,1); SARIMA(1,1,1)(1,0,0,7); Prophet; </w:t>
      </w:r>
      <w:proofErr w:type="spellStart"/>
      <w:r>
        <w:rPr>
          <w:color w:val="1A1A1A"/>
          <w:sz w:val="19"/>
          <w:szCs w:val="19"/>
        </w:rPr>
        <w:t>LightGBM</w:t>
      </w:r>
      <w:proofErr w:type="spellEnd"/>
      <w:r>
        <w:rPr>
          <w:color w:val="1A1A1A"/>
          <w:sz w:val="19"/>
          <w:szCs w:val="19"/>
        </w:rPr>
        <w:t xml:space="preserve"> on a price-level target; </w:t>
      </w:r>
      <w:proofErr w:type="spellStart"/>
      <w:r>
        <w:rPr>
          <w:color w:val="1A1A1A"/>
          <w:sz w:val="19"/>
          <w:szCs w:val="19"/>
        </w:rPr>
        <w:t>XGBoost</w:t>
      </w:r>
      <w:proofErr w:type="spellEnd"/>
      <w:r>
        <w:rPr>
          <w:color w:val="1A1A1A"/>
          <w:sz w:val="19"/>
          <w:szCs w:val="19"/>
        </w:rPr>
        <w:t xml:space="preserve"> on a price-level target; and </w:t>
      </w:r>
      <w:proofErr w:type="spellStart"/>
      <w:r>
        <w:rPr>
          <w:color w:val="1A1A1A"/>
          <w:sz w:val="19"/>
          <w:szCs w:val="19"/>
        </w:rPr>
        <w:t>LightGBM</w:t>
      </w:r>
      <w:proofErr w:type="spellEnd"/>
      <w:r>
        <w:rPr>
          <w:color w:val="1A1A1A"/>
          <w:sz w:val="19"/>
          <w:szCs w:val="19"/>
        </w:rPr>
        <w:t xml:space="preserve"> on a log-return target with mean-reversion and momentum features. All eight were scored on the identical folds in Tables 1 and 2, plus a feature ablation on the festival flag and the price spread.</w:t>
      </w:r>
    </w:p>
    <w:p w14:paraId="2297944E" w14:textId="77777777" w:rsidR="0089118E" w:rsidRDefault="00000000" w:rsidP="00154233">
      <w:pPr>
        <w:spacing w:before="170" w:after="60"/>
        <w:ind w:left="-426" w:right="-319"/>
      </w:pPr>
      <w:r>
        <w:rPr>
          <w:b/>
          <w:bCs/>
          <w:color w:val="14493B"/>
          <w:sz w:val="22"/>
          <w:szCs w:val="22"/>
        </w:rPr>
        <w:t>7.  Prototype</w:t>
      </w:r>
    </w:p>
    <w:p w14:paraId="29770D2C" w14:textId="5741292D" w:rsidR="005C31C6" w:rsidRDefault="00000000" w:rsidP="005C31C6">
      <w:pPr>
        <w:spacing w:after="80"/>
        <w:ind w:left="-426" w:right="-319"/>
        <w:jc w:val="both"/>
      </w:pPr>
      <w:r>
        <w:rPr>
          <w:color w:val="1A1A1A"/>
          <w:sz w:val="19"/>
          <w:szCs w:val="19"/>
        </w:rPr>
        <w:t xml:space="preserve">A </w:t>
      </w:r>
      <w:proofErr w:type="spellStart"/>
      <w:r>
        <w:rPr>
          <w:color w:val="1A1A1A"/>
          <w:sz w:val="19"/>
          <w:szCs w:val="19"/>
        </w:rPr>
        <w:t>Streamlit</w:t>
      </w:r>
      <w:proofErr w:type="spellEnd"/>
      <w:r>
        <w:rPr>
          <w:color w:val="1A1A1A"/>
          <w:sz w:val="19"/>
          <w:szCs w:val="19"/>
        </w:rPr>
        <w:t xml:space="preserve"> web app. The farmer pastes a Google Maps link or types a latitude and longitude, enters a quantity, and receives a ranked set of mandis, a map, and a recommendation in English and Marathi. Cost assumptions are exposed as sliders, so the app doubles as a live sensitivity tool. A follow-up chat answers questions using only the computed numbers.</w:t>
      </w:r>
    </w:p>
    <w:p w14:paraId="04CBC4DA" w14:textId="76BF71A0" w:rsidR="005C31C6" w:rsidRDefault="00000000" w:rsidP="00154233">
      <w:pPr>
        <w:spacing w:before="80" w:after="40"/>
        <w:ind w:left="-426" w:right="-319"/>
        <w:jc w:val="center"/>
      </w:pPr>
      <w:r>
        <w:rPr>
          <w:noProof/>
        </w:rPr>
        <w:drawing>
          <wp:inline distT="0" distB="0" distL="0" distR="0" wp14:anchorId="012D65E9" wp14:editId="1F389536">
            <wp:extent cx="4350634" cy="1885950"/>
            <wp:effectExtent l="19050" t="19050" r="12065" b="19050"/>
            <wp:docPr id="1339183360" name="Picture 1339183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59280" cy="1889698"/>
                    </a:xfrm>
                    <a:prstGeom prst="rect">
                      <a:avLst/>
                    </a:prstGeom>
                    <a:ln>
                      <a:solidFill>
                        <a:schemeClr val="tx1"/>
                      </a:solidFill>
                    </a:ln>
                  </pic:spPr>
                </pic:pic>
              </a:graphicData>
            </a:graphic>
          </wp:inline>
        </w:drawing>
      </w:r>
      <w:r>
        <w:t xml:space="preserve">  </w:t>
      </w:r>
    </w:p>
    <w:p w14:paraId="263B22AD" w14:textId="7D9B35F6" w:rsidR="005C31C6" w:rsidRDefault="005C31C6" w:rsidP="005C31C6">
      <w:pPr>
        <w:spacing w:before="80" w:after="40"/>
        <w:ind w:right="-319"/>
        <w:jc w:val="center"/>
        <w:rPr>
          <w:i/>
          <w:iCs/>
          <w:color w:val="6B6A65"/>
          <w:sz w:val="15"/>
          <w:szCs w:val="15"/>
        </w:rPr>
      </w:pPr>
      <w:r>
        <w:rPr>
          <w:i/>
          <w:iCs/>
          <w:color w:val="6B6A65"/>
          <w:sz w:val="15"/>
          <w:szCs w:val="15"/>
        </w:rPr>
        <w:t xml:space="preserve">Figure 2.  Left: recommendation for a farmer 56 km from </w:t>
      </w:r>
      <w:proofErr w:type="spellStart"/>
      <w:r>
        <w:rPr>
          <w:i/>
          <w:iCs/>
          <w:color w:val="6B6A65"/>
          <w:sz w:val="15"/>
          <w:szCs w:val="15"/>
        </w:rPr>
        <w:t>Lasalgaon</w:t>
      </w:r>
      <w:proofErr w:type="spellEnd"/>
      <w:r>
        <w:rPr>
          <w:i/>
          <w:iCs/>
          <w:color w:val="6B6A65"/>
          <w:sz w:val="15"/>
          <w:szCs w:val="15"/>
        </w:rPr>
        <w:t>, in English and Marathi.</w:t>
      </w:r>
    </w:p>
    <w:p w14:paraId="250861D2" w14:textId="77777777" w:rsidR="005C31C6" w:rsidRDefault="005C31C6" w:rsidP="005C31C6">
      <w:pPr>
        <w:spacing w:before="80" w:after="40"/>
        <w:ind w:right="-319"/>
        <w:jc w:val="center"/>
        <w:rPr>
          <w:noProof/>
        </w:rPr>
      </w:pPr>
    </w:p>
    <w:p w14:paraId="13B5920D" w14:textId="184B9260" w:rsidR="0089118E" w:rsidRDefault="00000000" w:rsidP="00154233">
      <w:pPr>
        <w:spacing w:before="80" w:after="40"/>
        <w:ind w:left="-426" w:right="-319"/>
        <w:jc w:val="center"/>
      </w:pPr>
      <w:r>
        <w:rPr>
          <w:noProof/>
        </w:rPr>
        <w:drawing>
          <wp:inline distT="0" distB="0" distL="0" distR="0" wp14:anchorId="55A2E57B" wp14:editId="2540CC4A">
            <wp:extent cx="4379571" cy="1905000"/>
            <wp:effectExtent l="19050" t="19050" r="21590" b="19050"/>
            <wp:docPr id="1245732987" name="Picture 1245732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97682" cy="1912878"/>
                    </a:xfrm>
                    <a:prstGeom prst="rect">
                      <a:avLst/>
                    </a:prstGeom>
                    <a:ln>
                      <a:solidFill>
                        <a:schemeClr val="tx1"/>
                      </a:solidFill>
                    </a:ln>
                  </pic:spPr>
                </pic:pic>
              </a:graphicData>
            </a:graphic>
          </wp:inline>
        </w:drawing>
      </w:r>
    </w:p>
    <w:p w14:paraId="37B0AF60" w14:textId="10FC30F0" w:rsidR="0089118E" w:rsidRDefault="00000000" w:rsidP="00154233">
      <w:pPr>
        <w:spacing w:after="130"/>
        <w:ind w:left="-426" w:right="-319"/>
        <w:jc w:val="center"/>
      </w:pPr>
      <w:r>
        <w:rPr>
          <w:i/>
          <w:iCs/>
          <w:color w:val="6B6A65"/>
          <w:sz w:val="15"/>
          <w:szCs w:val="15"/>
        </w:rPr>
        <w:t xml:space="preserve">Figure </w:t>
      </w:r>
      <w:r w:rsidR="005C31C6">
        <w:rPr>
          <w:i/>
          <w:iCs/>
          <w:color w:val="6B6A65"/>
          <w:sz w:val="15"/>
          <w:szCs w:val="15"/>
        </w:rPr>
        <w:t>3</w:t>
      </w:r>
      <w:r>
        <w:rPr>
          <w:i/>
          <w:iCs/>
          <w:color w:val="6B6A65"/>
          <w:sz w:val="15"/>
          <w:szCs w:val="15"/>
        </w:rPr>
        <w:t xml:space="preserve">.  </w:t>
      </w:r>
      <w:r w:rsidR="005C31C6">
        <w:rPr>
          <w:i/>
          <w:iCs/>
          <w:color w:val="6B6A65"/>
          <w:sz w:val="15"/>
          <w:szCs w:val="15"/>
        </w:rPr>
        <w:t>F</w:t>
      </w:r>
      <w:r>
        <w:rPr>
          <w:i/>
          <w:iCs/>
          <w:color w:val="6B6A65"/>
          <w:sz w:val="15"/>
          <w:szCs w:val="15"/>
        </w:rPr>
        <w:t xml:space="preserve">ollow-up chat asked in Hinglish, answered from the computed figures only (Nasik Rs 1,087 net against </w:t>
      </w:r>
      <w:proofErr w:type="spellStart"/>
      <w:r>
        <w:rPr>
          <w:i/>
          <w:iCs/>
          <w:color w:val="6B6A65"/>
          <w:sz w:val="15"/>
          <w:szCs w:val="15"/>
        </w:rPr>
        <w:t>Lasalgaon</w:t>
      </w:r>
      <w:proofErr w:type="spellEnd"/>
      <w:r>
        <w:rPr>
          <w:i/>
          <w:iCs/>
          <w:color w:val="6B6A65"/>
          <w:sz w:val="15"/>
          <w:szCs w:val="15"/>
        </w:rPr>
        <w:t xml:space="preserve"> Rs 1,382).</w:t>
      </w:r>
    </w:p>
    <w:p w14:paraId="1044C7A0" w14:textId="77777777" w:rsidR="0089118E" w:rsidRDefault="00000000" w:rsidP="00154233">
      <w:pPr>
        <w:spacing w:before="80" w:after="40"/>
        <w:ind w:left="-426" w:right="-319"/>
        <w:jc w:val="center"/>
      </w:pPr>
      <w:r>
        <w:rPr>
          <w:noProof/>
        </w:rPr>
        <w:lastRenderedPageBreak/>
        <w:drawing>
          <wp:inline distT="0" distB="0" distL="0" distR="0" wp14:anchorId="761C103A" wp14:editId="358A3517">
            <wp:extent cx="4329656" cy="2085975"/>
            <wp:effectExtent l="19050" t="19050" r="13970" b="9525"/>
            <wp:docPr id="528244099" name="Picture 528244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38106" cy="2090046"/>
                    </a:xfrm>
                    <a:prstGeom prst="rect">
                      <a:avLst/>
                    </a:prstGeom>
                    <a:ln>
                      <a:solidFill>
                        <a:schemeClr val="tx1"/>
                      </a:solidFill>
                    </a:ln>
                  </pic:spPr>
                </pic:pic>
              </a:graphicData>
            </a:graphic>
          </wp:inline>
        </w:drawing>
      </w:r>
    </w:p>
    <w:p w14:paraId="39AAFF1F" w14:textId="78E3E939" w:rsidR="0089118E" w:rsidRDefault="00000000" w:rsidP="00154233">
      <w:pPr>
        <w:spacing w:after="130"/>
        <w:ind w:left="-426" w:right="-319"/>
        <w:jc w:val="center"/>
      </w:pPr>
      <w:r>
        <w:rPr>
          <w:i/>
          <w:iCs/>
          <w:color w:val="6B6A65"/>
          <w:sz w:val="15"/>
          <w:szCs w:val="15"/>
        </w:rPr>
        <w:t xml:space="preserve">Figure </w:t>
      </w:r>
      <w:r w:rsidR="005C31C6">
        <w:rPr>
          <w:i/>
          <w:iCs/>
          <w:color w:val="6B6A65"/>
          <w:sz w:val="15"/>
          <w:szCs w:val="15"/>
        </w:rPr>
        <w:t>4</w:t>
      </w:r>
      <w:r>
        <w:rPr>
          <w:i/>
          <w:iCs/>
          <w:color w:val="6B6A65"/>
          <w:sz w:val="15"/>
          <w:szCs w:val="15"/>
        </w:rPr>
        <w:t>.  Mandis in the catchment, with the farmer's own location marked.</w:t>
      </w:r>
    </w:p>
    <w:p w14:paraId="700A125D" w14:textId="77777777" w:rsidR="0089118E" w:rsidRDefault="00000000" w:rsidP="00154233">
      <w:pPr>
        <w:spacing w:before="170" w:after="60"/>
        <w:ind w:left="-426" w:right="-319"/>
      </w:pPr>
      <w:r>
        <w:rPr>
          <w:b/>
          <w:bCs/>
          <w:color w:val="14493B"/>
          <w:sz w:val="22"/>
          <w:szCs w:val="22"/>
        </w:rPr>
        <w:t>8.  Tools used</w:t>
      </w:r>
    </w:p>
    <w:p w14:paraId="4D6F6C46" w14:textId="77777777" w:rsidR="0089118E" w:rsidRDefault="00000000" w:rsidP="00154233">
      <w:pPr>
        <w:spacing w:after="80"/>
        <w:ind w:left="-426" w:right="-319"/>
        <w:jc w:val="both"/>
      </w:pPr>
      <w:r>
        <w:rPr>
          <w:color w:val="1A1A1A"/>
          <w:sz w:val="19"/>
          <w:szCs w:val="19"/>
        </w:rPr>
        <w:t>Python 3.11 (</w:t>
      </w:r>
      <w:proofErr w:type="spellStart"/>
      <w:r>
        <w:rPr>
          <w:color w:val="1A1A1A"/>
          <w:sz w:val="19"/>
          <w:szCs w:val="19"/>
        </w:rPr>
        <w:t>Miniconda</w:t>
      </w:r>
      <w:proofErr w:type="spellEnd"/>
      <w:r>
        <w:rPr>
          <w:color w:val="1A1A1A"/>
          <w:sz w:val="19"/>
          <w:szCs w:val="19"/>
        </w:rPr>
        <w:t xml:space="preserve">, </w:t>
      </w:r>
      <w:proofErr w:type="spellStart"/>
      <w:r>
        <w:rPr>
          <w:color w:val="1A1A1A"/>
          <w:sz w:val="19"/>
          <w:szCs w:val="19"/>
        </w:rPr>
        <w:t>conda</w:t>
      </w:r>
      <w:proofErr w:type="spellEnd"/>
      <w:r>
        <w:rPr>
          <w:color w:val="1A1A1A"/>
          <w:sz w:val="19"/>
          <w:szCs w:val="19"/>
        </w:rPr>
        <w:t xml:space="preserve">-forge). </w:t>
      </w:r>
      <w:proofErr w:type="spellStart"/>
      <w:r>
        <w:rPr>
          <w:color w:val="1A1A1A"/>
          <w:sz w:val="19"/>
          <w:szCs w:val="19"/>
        </w:rPr>
        <w:t>statsmodels</w:t>
      </w:r>
      <w:proofErr w:type="spellEnd"/>
      <w:r>
        <w:rPr>
          <w:color w:val="1A1A1A"/>
          <w:sz w:val="19"/>
          <w:szCs w:val="19"/>
        </w:rPr>
        <w:t xml:space="preserve"> for ARIMA and SARIMA; Prophet; </w:t>
      </w:r>
      <w:proofErr w:type="spellStart"/>
      <w:r>
        <w:rPr>
          <w:color w:val="1A1A1A"/>
          <w:sz w:val="19"/>
          <w:szCs w:val="19"/>
        </w:rPr>
        <w:t>LightGBM</w:t>
      </w:r>
      <w:proofErr w:type="spellEnd"/>
      <w:r>
        <w:rPr>
          <w:color w:val="1A1A1A"/>
          <w:sz w:val="19"/>
          <w:szCs w:val="19"/>
        </w:rPr>
        <w:t xml:space="preserve">; </w:t>
      </w:r>
      <w:proofErr w:type="spellStart"/>
      <w:r>
        <w:rPr>
          <w:color w:val="1A1A1A"/>
          <w:sz w:val="19"/>
          <w:szCs w:val="19"/>
        </w:rPr>
        <w:t>XGBoost</w:t>
      </w:r>
      <w:proofErr w:type="spellEnd"/>
      <w:r>
        <w:rPr>
          <w:color w:val="1A1A1A"/>
          <w:sz w:val="19"/>
          <w:szCs w:val="19"/>
        </w:rPr>
        <w:t xml:space="preserve">; scikit-learn for metrics; pandas for data preparation; </w:t>
      </w:r>
      <w:proofErr w:type="spellStart"/>
      <w:r>
        <w:rPr>
          <w:color w:val="1A1A1A"/>
          <w:sz w:val="19"/>
          <w:szCs w:val="19"/>
        </w:rPr>
        <w:t>joblib</w:t>
      </w:r>
      <w:proofErr w:type="spellEnd"/>
      <w:r>
        <w:rPr>
          <w:color w:val="1A1A1A"/>
          <w:sz w:val="19"/>
          <w:szCs w:val="19"/>
        </w:rPr>
        <w:t xml:space="preserve"> to persist the </w:t>
      </w:r>
      <w:proofErr w:type="spellStart"/>
      <w:r>
        <w:rPr>
          <w:color w:val="1A1A1A"/>
          <w:sz w:val="19"/>
          <w:szCs w:val="19"/>
        </w:rPr>
        <w:t>served</w:t>
      </w:r>
      <w:proofErr w:type="spellEnd"/>
      <w:r>
        <w:rPr>
          <w:color w:val="1A1A1A"/>
          <w:sz w:val="19"/>
          <w:szCs w:val="19"/>
        </w:rPr>
        <w:t xml:space="preserve"> model; matplotlib for figures. </w:t>
      </w:r>
      <w:proofErr w:type="spellStart"/>
      <w:r>
        <w:rPr>
          <w:color w:val="1A1A1A"/>
          <w:sz w:val="19"/>
          <w:szCs w:val="19"/>
        </w:rPr>
        <w:t>Streamlit</w:t>
      </w:r>
      <w:proofErr w:type="spellEnd"/>
      <w:r>
        <w:rPr>
          <w:color w:val="1A1A1A"/>
          <w:sz w:val="19"/>
          <w:szCs w:val="19"/>
        </w:rPr>
        <w:t xml:space="preserve"> for the prototype interface. Claude Opus 4.8 through the Anthropic API for the bilingual reply layer, and Claude Code as the development environment.</w:t>
      </w:r>
    </w:p>
    <w:p w14:paraId="4699A840" w14:textId="77777777" w:rsidR="0089118E" w:rsidRDefault="00000000" w:rsidP="00154233">
      <w:pPr>
        <w:spacing w:before="170" w:after="60"/>
        <w:ind w:left="-426" w:right="-319"/>
      </w:pPr>
      <w:r>
        <w:rPr>
          <w:b/>
          <w:bCs/>
          <w:color w:val="14493B"/>
          <w:sz w:val="22"/>
          <w:szCs w:val="22"/>
        </w:rPr>
        <w:t>9.  Benchmark comparison</w:t>
      </w:r>
    </w:p>
    <w:p w14:paraId="17297B88" w14:textId="2727F51A" w:rsidR="00CB6233" w:rsidRPr="00166ABC" w:rsidRDefault="00166ABC" w:rsidP="00154233">
      <w:pPr>
        <w:spacing w:after="80"/>
        <w:ind w:left="-426" w:right="-319"/>
        <w:jc w:val="both"/>
        <w:rPr>
          <w:color w:val="1A1A1A"/>
          <w:sz w:val="19"/>
          <w:szCs w:val="19"/>
        </w:rPr>
      </w:pPr>
      <w:r w:rsidRPr="00166ABC">
        <w:rPr>
          <w:color w:val="1A1A1A"/>
          <w:sz w:val="19"/>
          <w:szCs w:val="19"/>
        </w:rPr>
        <w:t>Our primary benchmark is the seasonal-naive rule, the standard reference baseline in forecasting. Our models match it but do not beat it: at one day the naive rule is best at 165.2 MAE and 6.50 per cent MAPE, and at seven days ARIMA only ties it, 388.0 against 388.7 MAE.</w:t>
      </w:r>
    </w:p>
    <w:p w14:paraId="74FE4B3E" w14:textId="7AEB631A" w:rsidR="00166ABC" w:rsidRPr="00166ABC" w:rsidRDefault="00166ABC" w:rsidP="00154233">
      <w:pPr>
        <w:spacing w:after="80"/>
        <w:ind w:left="-426" w:right="-319"/>
        <w:jc w:val="both"/>
        <w:rPr>
          <w:color w:val="1A1A1A"/>
          <w:sz w:val="19"/>
          <w:szCs w:val="19"/>
        </w:rPr>
      </w:pPr>
      <w:r w:rsidRPr="00166ABC">
        <w:rPr>
          <w:color w:val="1A1A1A"/>
          <w:sz w:val="19"/>
          <w:szCs w:val="19"/>
        </w:rPr>
        <w:t>Against published work on comparable data, our accuracy sits in the right band. A 2025 Scientific Reports study forecasting 23 commodities from daily Indian wholesale price data reported a best-in-class MAPE of 14.59 per cent for onion using a GRU model, against our 16.0 per cent at seven days and 6.5 per cent at one day, so our error is comparable in magnitude on the harder horizon. The comparison is indicative only. That study drew on daily wholesale prices from January 2010 to June 2024 across many markets, while we use two years across six Nashik mandis, and its own ARIMA benchmark performed far worse than ours, at 1,234 MAE for onion, which suggests the two setups are not directly equivalent.</w:t>
      </w:r>
    </w:p>
    <w:p w14:paraId="19DE21AD" w14:textId="00161BBF" w:rsidR="00166ABC" w:rsidRDefault="00166ABC" w:rsidP="00154233">
      <w:pPr>
        <w:spacing w:after="80"/>
        <w:ind w:left="-426" w:right="-319"/>
        <w:jc w:val="both"/>
        <w:rPr>
          <w:color w:val="1A1A1A"/>
          <w:sz w:val="19"/>
          <w:szCs w:val="19"/>
        </w:rPr>
      </w:pPr>
      <w:r w:rsidRPr="00166ABC">
        <w:rPr>
          <w:color w:val="1A1A1A"/>
          <w:sz w:val="19"/>
          <w:szCs w:val="19"/>
        </w:rPr>
        <w:t>What we replicate is the forecasting task itself, a comparable order of magnitude on the same metric, and the costed sell-decision layer built on top. What we do not replicate is the scale of those studies or their use of arrivals, weather and stock data, the actual drivers of onion prices, which this dataset does not carry.</w:t>
      </w:r>
    </w:p>
    <w:p w14:paraId="14B736D9" w14:textId="77777777" w:rsidR="00166ABC" w:rsidRPr="00166ABC" w:rsidRDefault="00166ABC" w:rsidP="00154233">
      <w:pPr>
        <w:spacing w:after="80"/>
        <w:ind w:left="-426" w:right="-319"/>
        <w:jc w:val="both"/>
        <w:rPr>
          <w:color w:val="1A1A1A"/>
          <w:sz w:val="19"/>
          <w:szCs w:val="19"/>
        </w:rPr>
      </w:pPr>
    </w:p>
    <w:p w14:paraId="5101DC59" w14:textId="77777777" w:rsidR="0089118E" w:rsidRDefault="00000000" w:rsidP="00154233">
      <w:pPr>
        <w:spacing w:before="80" w:after="40"/>
        <w:ind w:left="-426" w:right="-319"/>
        <w:jc w:val="center"/>
      </w:pPr>
      <w:r>
        <w:rPr>
          <w:noProof/>
        </w:rPr>
        <w:drawing>
          <wp:inline distT="0" distB="0" distL="0" distR="0" wp14:anchorId="0CA73CBC" wp14:editId="1F7F3CAB">
            <wp:extent cx="5277485" cy="2581155"/>
            <wp:effectExtent l="19050" t="19050" r="18415" b="10160"/>
            <wp:docPr id="1612679357" name="Picture 1612679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3800" cy="2594026"/>
                    </a:xfrm>
                    <a:prstGeom prst="rect">
                      <a:avLst/>
                    </a:prstGeom>
                    <a:ln>
                      <a:solidFill>
                        <a:schemeClr val="tx1"/>
                      </a:solidFill>
                    </a:ln>
                  </pic:spPr>
                </pic:pic>
              </a:graphicData>
            </a:graphic>
          </wp:inline>
        </w:drawing>
      </w:r>
    </w:p>
    <w:p w14:paraId="4F6F25C3" w14:textId="59C607CB" w:rsidR="0089118E" w:rsidRDefault="00000000" w:rsidP="00154233">
      <w:pPr>
        <w:spacing w:after="130"/>
        <w:ind w:left="-426" w:right="-319"/>
        <w:jc w:val="center"/>
      </w:pPr>
      <w:r>
        <w:rPr>
          <w:i/>
          <w:iCs/>
          <w:color w:val="6B6A65"/>
          <w:sz w:val="15"/>
          <w:szCs w:val="15"/>
        </w:rPr>
        <w:t xml:space="preserve">Figure </w:t>
      </w:r>
      <w:r w:rsidR="00CB6233">
        <w:rPr>
          <w:i/>
          <w:iCs/>
          <w:color w:val="6B6A65"/>
          <w:sz w:val="15"/>
          <w:szCs w:val="15"/>
        </w:rPr>
        <w:t>5</w:t>
      </w:r>
      <w:r>
        <w:rPr>
          <w:i/>
          <w:iCs/>
          <w:color w:val="6B6A65"/>
          <w:sz w:val="15"/>
          <w:szCs w:val="15"/>
        </w:rPr>
        <w:t xml:space="preserve">.  Weekly modal price at </w:t>
      </w:r>
      <w:proofErr w:type="spellStart"/>
      <w:r>
        <w:rPr>
          <w:i/>
          <w:iCs/>
          <w:color w:val="6B6A65"/>
          <w:sz w:val="15"/>
          <w:szCs w:val="15"/>
        </w:rPr>
        <w:t>Lasalgaon</w:t>
      </w:r>
      <w:proofErr w:type="spellEnd"/>
      <w:r>
        <w:rPr>
          <w:i/>
          <w:iCs/>
          <w:color w:val="6B6A65"/>
          <w:sz w:val="15"/>
          <w:szCs w:val="15"/>
        </w:rPr>
        <w:t xml:space="preserve"> against seven-day-ahead forecasts. The dashed naive line sits almost exactly on ARIMA, while </w:t>
      </w:r>
      <w:proofErr w:type="spellStart"/>
      <w:r>
        <w:rPr>
          <w:i/>
          <w:iCs/>
          <w:color w:val="6B6A65"/>
          <w:sz w:val="15"/>
          <w:szCs w:val="15"/>
        </w:rPr>
        <w:t>LightGBM</w:t>
      </w:r>
      <w:proofErr w:type="spellEnd"/>
      <w:r>
        <w:rPr>
          <w:i/>
          <w:iCs/>
          <w:color w:val="6B6A65"/>
          <w:sz w:val="15"/>
          <w:szCs w:val="15"/>
        </w:rPr>
        <w:t xml:space="preserve"> overshoots the October 2024 spike.</w:t>
      </w:r>
    </w:p>
    <w:p w14:paraId="76088519" w14:textId="77777777" w:rsidR="0089118E" w:rsidRDefault="00000000" w:rsidP="00154233">
      <w:pPr>
        <w:spacing w:before="170" w:after="60"/>
        <w:ind w:left="-426" w:right="-319"/>
      </w:pPr>
      <w:r>
        <w:rPr>
          <w:b/>
          <w:bCs/>
          <w:color w:val="14493B"/>
          <w:sz w:val="22"/>
          <w:szCs w:val="22"/>
        </w:rPr>
        <w:t>10.  Key challenges</w:t>
      </w:r>
    </w:p>
    <w:p w14:paraId="3FE7196D" w14:textId="77777777" w:rsidR="0089118E" w:rsidRDefault="00000000" w:rsidP="00154233">
      <w:pPr>
        <w:pStyle w:val="ListParagraph"/>
        <w:numPr>
          <w:ilvl w:val="0"/>
          <w:numId w:val="2"/>
        </w:numPr>
        <w:spacing w:after="60"/>
        <w:ind w:left="-426" w:right="-319" w:firstLine="0"/>
      </w:pPr>
      <w:r>
        <w:rPr>
          <w:color w:val="1A1A1A"/>
          <w:sz w:val="19"/>
          <w:szCs w:val="19"/>
        </w:rPr>
        <w:t>Data quality was the bulk of the work: several variety and grade rows per market-day, zeros used as missing-value sentinels, entries around 100 times the real value, market names that are not unique across states, and an entire month absent from the dataset.</w:t>
      </w:r>
    </w:p>
    <w:p w14:paraId="1FC7427E" w14:textId="77777777" w:rsidR="0089118E" w:rsidRDefault="00000000" w:rsidP="00154233">
      <w:pPr>
        <w:pStyle w:val="ListParagraph"/>
        <w:numPr>
          <w:ilvl w:val="0"/>
          <w:numId w:val="2"/>
        </w:numPr>
        <w:spacing w:after="60"/>
        <w:ind w:left="-426" w:right="-319" w:firstLine="0"/>
      </w:pPr>
      <w:r>
        <w:rPr>
          <w:color w:val="1A1A1A"/>
          <w:sz w:val="19"/>
          <w:szCs w:val="19"/>
        </w:rPr>
        <w:t>Our machine-learning models did not beat a naive rule. The disciplined response was to report that rather than to search for a test window that flattered them.</w:t>
      </w:r>
    </w:p>
    <w:p w14:paraId="3A4E91B9" w14:textId="77777777" w:rsidR="0089118E" w:rsidRDefault="00000000" w:rsidP="00154233">
      <w:pPr>
        <w:pStyle w:val="ListParagraph"/>
        <w:numPr>
          <w:ilvl w:val="0"/>
          <w:numId w:val="2"/>
        </w:numPr>
        <w:spacing w:after="60"/>
        <w:ind w:left="-426" w:right="-319" w:firstLine="0"/>
      </w:pPr>
      <w:r>
        <w:rPr>
          <w:color w:val="1A1A1A"/>
          <w:sz w:val="19"/>
          <w:szCs w:val="19"/>
        </w:rPr>
        <w:t>Designing around an unreliable forecast. Because seven-day forecasts carry a wide uncertainty band, we built a confidence gate so the agent does not advise a farmer to wait on a signal that is not there.</w:t>
      </w:r>
    </w:p>
    <w:p w14:paraId="733937A7" w14:textId="77777777" w:rsidR="0089118E" w:rsidRDefault="00000000" w:rsidP="00154233">
      <w:pPr>
        <w:pStyle w:val="ListParagraph"/>
        <w:numPr>
          <w:ilvl w:val="0"/>
          <w:numId w:val="2"/>
        </w:numPr>
        <w:spacing w:after="60"/>
        <w:ind w:left="-426" w:right="-319" w:firstLine="0"/>
      </w:pPr>
      <w:r>
        <w:rPr>
          <w:color w:val="1A1A1A"/>
          <w:sz w:val="19"/>
          <w:szCs w:val="19"/>
        </w:rPr>
        <w:lastRenderedPageBreak/>
        <w:t xml:space="preserve">Environment failures cost real time: a </w:t>
      </w:r>
      <w:proofErr w:type="spellStart"/>
      <w:r>
        <w:rPr>
          <w:color w:val="1A1A1A"/>
          <w:sz w:val="19"/>
          <w:szCs w:val="19"/>
        </w:rPr>
        <w:t>numpy</w:t>
      </w:r>
      <w:proofErr w:type="spellEnd"/>
      <w:r>
        <w:rPr>
          <w:color w:val="1A1A1A"/>
          <w:sz w:val="19"/>
          <w:szCs w:val="19"/>
        </w:rPr>
        <w:t xml:space="preserve"> and MKL incompatibility silently crashed every linear-algebra call, and Prophet's Stan backend needed manual repair, before any model could be fitted.</w:t>
      </w:r>
    </w:p>
    <w:p w14:paraId="7518EC83" w14:textId="77777777" w:rsidR="0089118E" w:rsidRDefault="00000000" w:rsidP="00154233">
      <w:pPr>
        <w:spacing w:before="170" w:after="60"/>
        <w:ind w:left="-426" w:right="-319"/>
      </w:pPr>
      <w:r>
        <w:rPr>
          <w:b/>
          <w:bCs/>
          <w:color w:val="14493B"/>
          <w:sz w:val="22"/>
          <w:szCs w:val="22"/>
        </w:rPr>
        <w:t>11.  Key learnings</w:t>
      </w:r>
    </w:p>
    <w:p w14:paraId="58365EB1" w14:textId="77777777" w:rsidR="0089118E" w:rsidRDefault="00000000" w:rsidP="00154233">
      <w:pPr>
        <w:pStyle w:val="ListParagraph"/>
        <w:numPr>
          <w:ilvl w:val="0"/>
          <w:numId w:val="2"/>
        </w:numPr>
        <w:spacing w:after="60"/>
        <w:ind w:left="-426" w:right="-319" w:firstLine="0"/>
      </w:pPr>
      <w:r>
        <w:rPr>
          <w:color w:val="1A1A1A"/>
          <w:sz w:val="19"/>
          <w:szCs w:val="19"/>
        </w:rPr>
        <w:t>A strong baseline is the real test of a model. Daily mandi prices behave close to a random walk, so "tomorrow equals today" is hard to beat, and any model claiming to beat it must be checked against it.</w:t>
      </w:r>
    </w:p>
    <w:p w14:paraId="38DB84F1" w14:textId="77777777" w:rsidR="0089118E" w:rsidRDefault="00000000" w:rsidP="00154233">
      <w:pPr>
        <w:pStyle w:val="ListParagraph"/>
        <w:numPr>
          <w:ilvl w:val="0"/>
          <w:numId w:val="2"/>
        </w:numPr>
        <w:spacing w:after="60"/>
        <w:ind w:left="-426" w:right="-319" w:firstLine="0"/>
      </w:pPr>
      <w:r>
        <w:rPr>
          <w:color w:val="1A1A1A"/>
          <w:sz w:val="19"/>
          <w:szCs w:val="19"/>
        </w:rPr>
        <w:t>Validation design can change the conclusion. The same model on the same data looked like a winner on a single holdout and a loser under walk-forward.</w:t>
      </w:r>
    </w:p>
    <w:p w14:paraId="5887E6D1" w14:textId="77777777" w:rsidR="0089118E" w:rsidRDefault="00000000" w:rsidP="00154233">
      <w:pPr>
        <w:pStyle w:val="ListParagraph"/>
        <w:numPr>
          <w:ilvl w:val="0"/>
          <w:numId w:val="2"/>
        </w:numPr>
        <w:spacing w:after="60"/>
        <w:ind w:left="-426" w:right="-319" w:firstLine="0"/>
      </w:pPr>
      <w:r>
        <w:rPr>
          <w:color w:val="1A1A1A"/>
          <w:sz w:val="19"/>
          <w:szCs w:val="19"/>
        </w:rPr>
        <w:t>Missing drivers cap accuracy more than model choice does. Without arrivals, weather or stock data, no amount of tuning closed the gap; the ceiling is set by the data.</w:t>
      </w:r>
    </w:p>
    <w:p w14:paraId="70AED4E3" w14:textId="77777777" w:rsidR="0089118E" w:rsidRDefault="00000000" w:rsidP="00154233">
      <w:pPr>
        <w:pStyle w:val="ListParagraph"/>
        <w:numPr>
          <w:ilvl w:val="0"/>
          <w:numId w:val="2"/>
        </w:numPr>
        <w:spacing w:after="60"/>
        <w:ind w:left="-426" w:right="-319" w:firstLine="0"/>
      </w:pPr>
      <w:r>
        <w:rPr>
          <w:color w:val="1A1A1A"/>
          <w:sz w:val="19"/>
          <w:szCs w:val="19"/>
        </w:rPr>
        <w:t>Scope the product to what the model supports. Ranking where to sell is reliable and needs no good forecast; advising when to sell is not, so we gated it rather than shipping false confidence.</w:t>
      </w:r>
    </w:p>
    <w:sectPr w:rsidR="0089118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04C3A"/>
    <w:multiLevelType w:val="hybridMultilevel"/>
    <w:tmpl w:val="3D0A3012"/>
    <w:lvl w:ilvl="0" w:tplc="AAE6E692">
      <w:start w:val="1"/>
      <w:numFmt w:val="bullet"/>
      <w:lvlText w:val="•"/>
      <w:lvlJc w:val="left"/>
      <w:pPr>
        <w:ind w:left="340" w:hanging="200"/>
      </w:pPr>
    </w:lvl>
    <w:lvl w:ilvl="1" w:tplc="FFE6A2DA">
      <w:numFmt w:val="decimal"/>
      <w:lvlText w:val=""/>
      <w:lvlJc w:val="left"/>
    </w:lvl>
    <w:lvl w:ilvl="2" w:tplc="FE884934">
      <w:numFmt w:val="decimal"/>
      <w:lvlText w:val=""/>
      <w:lvlJc w:val="left"/>
    </w:lvl>
    <w:lvl w:ilvl="3" w:tplc="E7C28F26">
      <w:numFmt w:val="decimal"/>
      <w:lvlText w:val=""/>
      <w:lvlJc w:val="left"/>
    </w:lvl>
    <w:lvl w:ilvl="4" w:tplc="2398EAF2">
      <w:numFmt w:val="decimal"/>
      <w:lvlText w:val=""/>
      <w:lvlJc w:val="left"/>
    </w:lvl>
    <w:lvl w:ilvl="5" w:tplc="003E889C">
      <w:numFmt w:val="decimal"/>
      <w:lvlText w:val=""/>
      <w:lvlJc w:val="left"/>
    </w:lvl>
    <w:lvl w:ilvl="6" w:tplc="35740C4E">
      <w:numFmt w:val="decimal"/>
      <w:lvlText w:val=""/>
      <w:lvlJc w:val="left"/>
    </w:lvl>
    <w:lvl w:ilvl="7" w:tplc="4E42CF50">
      <w:numFmt w:val="decimal"/>
      <w:lvlText w:val=""/>
      <w:lvlJc w:val="left"/>
    </w:lvl>
    <w:lvl w:ilvl="8" w:tplc="E5DA8D9C">
      <w:numFmt w:val="decimal"/>
      <w:lvlText w:val=""/>
      <w:lvlJc w:val="left"/>
    </w:lvl>
  </w:abstractNum>
  <w:abstractNum w:abstractNumId="1" w15:restartNumberingAfterBreak="0">
    <w:nsid w:val="6F393F54"/>
    <w:multiLevelType w:val="hybridMultilevel"/>
    <w:tmpl w:val="752E0128"/>
    <w:lvl w:ilvl="0" w:tplc="A4665C60">
      <w:start w:val="1"/>
      <w:numFmt w:val="bullet"/>
      <w:lvlText w:val="●"/>
      <w:lvlJc w:val="left"/>
      <w:pPr>
        <w:ind w:left="720" w:hanging="360"/>
      </w:pPr>
    </w:lvl>
    <w:lvl w:ilvl="1" w:tplc="34ECABB0">
      <w:start w:val="1"/>
      <w:numFmt w:val="bullet"/>
      <w:lvlText w:val="○"/>
      <w:lvlJc w:val="left"/>
      <w:pPr>
        <w:ind w:left="1440" w:hanging="360"/>
      </w:pPr>
    </w:lvl>
    <w:lvl w:ilvl="2" w:tplc="0C5A32AE">
      <w:start w:val="1"/>
      <w:numFmt w:val="bullet"/>
      <w:lvlText w:val="■"/>
      <w:lvlJc w:val="left"/>
      <w:pPr>
        <w:ind w:left="2160" w:hanging="360"/>
      </w:pPr>
    </w:lvl>
    <w:lvl w:ilvl="3" w:tplc="BCB88554">
      <w:start w:val="1"/>
      <w:numFmt w:val="bullet"/>
      <w:lvlText w:val="●"/>
      <w:lvlJc w:val="left"/>
      <w:pPr>
        <w:ind w:left="2880" w:hanging="360"/>
      </w:pPr>
    </w:lvl>
    <w:lvl w:ilvl="4" w:tplc="7E1A1B10">
      <w:start w:val="1"/>
      <w:numFmt w:val="bullet"/>
      <w:lvlText w:val="○"/>
      <w:lvlJc w:val="left"/>
      <w:pPr>
        <w:ind w:left="3600" w:hanging="360"/>
      </w:pPr>
    </w:lvl>
    <w:lvl w:ilvl="5" w:tplc="9CEA4FF8">
      <w:start w:val="1"/>
      <w:numFmt w:val="bullet"/>
      <w:lvlText w:val="■"/>
      <w:lvlJc w:val="left"/>
      <w:pPr>
        <w:ind w:left="4320" w:hanging="360"/>
      </w:pPr>
    </w:lvl>
    <w:lvl w:ilvl="6" w:tplc="754E8BEA">
      <w:start w:val="1"/>
      <w:numFmt w:val="bullet"/>
      <w:lvlText w:val="●"/>
      <w:lvlJc w:val="left"/>
      <w:pPr>
        <w:ind w:left="5040" w:hanging="360"/>
      </w:pPr>
    </w:lvl>
    <w:lvl w:ilvl="7" w:tplc="F5848ED6">
      <w:start w:val="1"/>
      <w:numFmt w:val="bullet"/>
      <w:lvlText w:val="●"/>
      <w:lvlJc w:val="left"/>
      <w:pPr>
        <w:ind w:left="5760" w:hanging="360"/>
      </w:pPr>
    </w:lvl>
    <w:lvl w:ilvl="8" w:tplc="10C4B200">
      <w:start w:val="1"/>
      <w:numFmt w:val="bullet"/>
      <w:lvlText w:val="●"/>
      <w:lvlJc w:val="left"/>
      <w:pPr>
        <w:ind w:left="6480" w:hanging="360"/>
      </w:pPr>
    </w:lvl>
  </w:abstractNum>
  <w:num w:numId="1" w16cid:durableId="2110927566">
    <w:abstractNumId w:val="1"/>
    <w:lvlOverride w:ilvl="0">
      <w:startOverride w:val="1"/>
    </w:lvlOverride>
  </w:num>
  <w:num w:numId="2" w16cid:durableId="7927542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18E"/>
    <w:rsid w:val="00154233"/>
    <w:rsid w:val="00166ABC"/>
    <w:rsid w:val="005C31C6"/>
    <w:rsid w:val="0089118E"/>
    <w:rsid w:val="00CB6233"/>
    <w:rsid w:val="00D9375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BB737"/>
  <w15:docId w15:val="{81BC5980-9861-4CB5-B332-4E76CCB95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1526</Words>
  <Characters>8701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Rai</cp:lastModifiedBy>
  <cp:revision>3</cp:revision>
  <dcterms:created xsi:type="dcterms:W3CDTF">2026-07-22T17:54:00Z</dcterms:created>
  <dcterms:modified xsi:type="dcterms:W3CDTF">2026-07-22T18:40:00Z</dcterms:modified>
</cp:coreProperties>
</file>