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52"/>
        </w:rPr>
        <w:t>MULTIMODAL LEGAL ASSISTANT</w:t>
      </w:r>
    </w:p>
    <w:p>
      <w:pPr>
        <w:jc w:val="center"/>
      </w:pPr>
      <w:r>
        <w:rPr>
          <w:color w:val="2E74B5"/>
          <w:sz w:val="28"/>
        </w:rPr>
        <w:t>System Requirements &amp; Architecture Design Document</w:t>
      </w:r>
    </w:p>
    <w:p/>
    <w:p>
      <w:pPr>
        <w:jc w:val="center"/>
      </w:pPr>
      <w:r>
        <w:t>----------------------------------------------------------------------</w:t>
      </w:r>
    </w:p>
    <w:p>
      <w:pPr>
        <w:jc w:val="center"/>
      </w:pPr>
      <w:r>
        <w:rPr>
          <w:color w:val="595959"/>
          <w:sz w:val="22"/>
        </w:rPr>
        <w:t>Version 1.0   |   Major Project Proposal   |   September 2026</w:t>
        <w:br/>
        <w:t>Domain: Legal-Tech - AI/ML - NLP - Multimodal Systems</w:t>
      </w:r>
    </w:p>
    <w:p>
      <w:r>
        <w:br w:type="page"/>
      </w:r>
    </w:p>
    <w:p>
      <w:pPr>
        <w:spacing w:before="360" w:after="120"/>
      </w:pPr>
      <w:r>
        <w:rPr>
          <w:b/>
          <w:color w:val="1F3864"/>
          <w:sz w:val="40"/>
          <w:u w:val="single"/>
        </w:rPr>
        <w:t>1.  Executive Summary</w:t>
      </w:r>
    </w:p>
    <w:p>
      <w:pPr>
        <w:spacing w:after="80"/>
      </w:pPr>
      <w:r>
        <w:rPr>
          <w:sz w:val="21"/>
        </w:rPr>
        <w:t>The Multimodal Legal Assistant (MLA) is an AI-powered platform designed to assist legal professionals, law students, and individuals in understanding, analysing, and drafting legal content. Unlike traditional single-modality assistants, MLA accepts inputs from four distinct modalities: scanned legal documents (PDFs/images), handwritten notes, voice instructions, and plain typed text. All inputs are processed through a unified reasoning pipeline to produce legally grounded outputs.</w:t>
      </w:r>
    </w:p>
    <w:p>
      <w:pPr>
        <w:spacing w:after="80"/>
      </w:pPr>
      <w:r>
        <w:rPr>
          <w:sz w:val="21"/>
        </w:rPr>
        <w:t>The system is architecturally built around the principle of modality-to-text conversion: each input modality is independently converted to clean, structured text before being fused and passed to a Hybrid Retrieval-Augmented Generation (RAG) engine backed by a curated legal knowledge base. The downstream LLM orchestration layer then generates summaries, risk-flagged clause analysis, and drafted legal responses.</w:t>
      </w:r>
    </w:p>
    <w:p>
      <w:pPr>
        <w:spacing w:after="80"/>
      </w:pPr>
      <w:r>
        <w:rPr>
          <w:sz w:val="21"/>
        </w:rPr>
        <w:t>This document formalises functional and non-functional requirements, presents the modular system architecture, specifies each module with implementation details, justifies the RAG strategy, and maps open-source foundations (LawGlance, India Law AI RAG, LegalMind) onto the architecture.</w:t>
      </w:r>
    </w:p>
    <w:p>
      <w:r>
        <w:br w:type="page"/>
      </w:r>
    </w:p>
    <w:p>
      <w:pPr>
        <w:spacing w:before="360" w:after="120"/>
      </w:pPr>
      <w:r>
        <w:rPr>
          <w:b/>
          <w:color w:val="1F3864"/>
          <w:sz w:val="40"/>
          <w:u w:val="single"/>
        </w:rPr>
        <w:t>2.  Formalized Requirements</w:t>
      </w:r>
    </w:p>
    <w:p>
      <w:pPr>
        <w:spacing w:before="360" w:after="120"/>
      </w:pPr>
      <w:r>
        <w:rPr>
          <w:b/>
          <w:color w:val="1F3864"/>
          <w:sz w:val="32"/>
        </w:rPr>
        <w:t>2.1  Functional Requirements</w:t>
      </w:r>
    </w:p>
    <w:p>
      <w:pPr>
        <w:spacing w:before="160" w:after="120"/>
      </w:pPr>
      <w:r>
        <w:rPr>
          <w:b/>
          <w:color w:val="2E74B5"/>
          <w:sz w:val="26"/>
        </w:rPr>
        <w:t>FR-1  Input Modality Support</w:t>
      </w:r>
    </w:p>
    <w:p>
      <w:pPr>
        <w:pStyle w:val="ListBullet"/>
        <w:spacing w:after="60"/>
        <w:ind w:left="576"/>
      </w:pPr>
      <w:r>
        <w:rPr>
          <w:sz w:val="21"/>
        </w:rPr>
        <w:t>FR-1.1: Accept scanned PDF and image files (JPEG, PNG, TIFF, PDF) containing printed legal text.</w:t>
      </w:r>
    </w:p>
    <w:p>
      <w:pPr>
        <w:pStyle w:val="ListBullet"/>
        <w:spacing w:after="60"/>
        <w:ind w:left="576"/>
      </w:pPr>
      <w:r>
        <w:rPr>
          <w:sz w:val="21"/>
        </w:rPr>
        <w:t>FR-1.2: Accept image files containing handwritten legal notes, annotations, and signatures.</w:t>
      </w:r>
    </w:p>
    <w:p>
      <w:pPr>
        <w:pStyle w:val="ListBullet"/>
        <w:spacing w:after="60"/>
        <w:ind w:left="576"/>
      </w:pPr>
      <w:r>
        <w:rPr>
          <w:sz w:val="21"/>
        </w:rPr>
        <w:t>FR-1.3: Accept real-time voice recordings (WAV, MP3, OGG, WebM) or live microphone streams.</w:t>
      </w:r>
    </w:p>
    <w:p>
      <w:pPr>
        <w:pStyle w:val="ListBullet"/>
        <w:spacing w:after="60"/>
        <w:ind w:left="576"/>
      </w:pPr>
      <w:r>
        <w:rPr>
          <w:sz w:val="21"/>
        </w:rPr>
        <w:t>FR-1.4: Accept plain typed text input via UI chat or REST API.</w:t>
      </w:r>
    </w:p>
    <w:p>
      <w:pPr>
        <w:pStyle w:val="ListBullet"/>
        <w:spacing w:after="60"/>
        <w:ind w:left="576"/>
      </w:pPr>
      <w:r>
        <w:rPr>
          <w:sz w:val="21"/>
        </w:rPr>
        <w:t>FR-1.5: Support multilingual documents in English, Hindi, and other scheduled Indian languages.</w:t>
      </w:r>
    </w:p>
    <w:p>
      <w:pPr>
        <w:spacing w:before="160" w:after="120"/>
      </w:pPr>
      <w:r>
        <w:rPr>
          <w:b/>
          <w:color w:val="2E74B5"/>
          <w:sz w:val="26"/>
        </w:rPr>
        <w:t>FR-2  Document Processing &amp; OCR</w:t>
      </w:r>
    </w:p>
    <w:p>
      <w:pPr>
        <w:pStyle w:val="ListBullet"/>
        <w:spacing w:after="60"/>
        <w:ind w:left="576"/>
      </w:pPr>
      <w:r>
        <w:rPr>
          <w:sz w:val="21"/>
        </w:rPr>
        <w:t>FR-2.1: Extract text from scanned documents with &gt;= 95% character-level accuracy for standard fonts.</w:t>
      </w:r>
    </w:p>
    <w:p>
      <w:pPr>
        <w:pStyle w:val="ListBullet"/>
        <w:spacing w:after="60"/>
        <w:ind w:left="576"/>
      </w:pPr>
      <w:r>
        <w:rPr>
          <w:sz w:val="21"/>
        </w:rPr>
        <w:t>FR-2.2: Detect and preserve document structure: sections, clauses, sub-clauses, tables, headers.</w:t>
      </w:r>
    </w:p>
    <w:p>
      <w:pPr>
        <w:pStyle w:val="ListBullet"/>
        <w:spacing w:after="60"/>
        <w:ind w:left="576"/>
      </w:pPr>
      <w:r>
        <w:rPr>
          <w:sz w:val="21"/>
        </w:rPr>
        <w:t>FR-2.3: De-skew, de-noise, and binarise images before OCR to handle low-quality scans.</w:t>
      </w:r>
    </w:p>
    <w:p>
      <w:pPr>
        <w:pStyle w:val="ListBullet"/>
        <w:spacing w:after="60"/>
        <w:ind w:left="576"/>
      </w:pPr>
      <w:r>
        <w:rPr>
          <w:sz w:val="21"/>
        </w:rPr>
        <w:t>FR-2.4: Extract metadata (document type, parties, date, jurisdiction) via Named Entity Recognition.</w:t>
      </w:r>
    </w:p>
    <w:p>
      <w:pPr>
        <w:spacing w:before="160" w:after="120"/>
      </w:pPr>
      <w:r>
        <w:rPr>
          <w:b/>
          <w:color w:val="2E74B5"/>
          <w:sz w:val="26"/>
        </w:rPr>
        <w:t>FR-3  Handwriting Recognition (HTR)</w:t>
      </w:r>
    </w:p>
    <w:p>
      <w:pPr>
        <w:pStyle w:val="ListBullet"/>
        <w:spacing w:after="60"/>
        <w:ind w:left="576"/>
      </w:pPr>
      <w:r>
        <w:rPr>
          <w:sz w:val="21"/>
        </w:rPr>
        <w:t>FR-3.1: Recognise cursive and printed handwriting with &gt;= 80% word-level accuracy on clean scans.</w:t>
      </w:r>
    </w:p>
    <w:p>
      <w:pPr>
        <w:pStyle w:val="ListBullet"/>
        <w:spacing w:after="60"/>
        <w:ind w:left="576"/>
      </w:pPr>
      <w:r>
        <w:rPr>
          <w:sz w:val="21"/>
        </w:rPr>
        <w:t>FR-3.2: Identify and extract handwritten annotations overlaid on printed documents.</w:t>
      </w:r>
    </w:p>
    <w:p>
      <w:pPr>
        <w:pStyle w:val="ListBullet"/>
        <w:spacing w:after="60"/>
        <w:ind w:left="576"/>
      </w:pPr>
      <w:r>
        <w:rPr>
          <w:sz w:val="21"/>
        </w:rPr>
        <w:t>FR-3.3: Output confidence scores per word/line to flag low-confidence segments for human review.</w:t>
      </w:r>
    </w:p>
    <w:p>
      <w:pPr>
        <w:spacing w:before="160" w:after="120"/>
      </w:pPr>
      <w:r>
        <w:rPr>
          <w:b/>
          <w:color w:val="2E74B5"/>
          <w:sz w:val="26"/>
        </w:rPr>
        <w:t>FR-4  Speech Recognition (ASR)</w:t>
      </w:r>
    </w:p>
    <w:p>
      <w:pPr>
        <w:pStyle w:val="ListBullet"/>
        <w:spacing w:after="60"/>
        <w:ind w:left="576"/>
      </w:pPr>
      <w:r>
        <w:rPr>
          <w:sz w:val="21"/>
        </w:rPr>
        <w:t>FR-4.1: Transcribe spoken legal instructions with &lt;= 5% Word Error Rate (WER) on clear audio.</w:t>
      </w:r>
    </w:p>
    <w:p>
      <w:pPr>
        <w:pStyle w:val="ListBullet"/>
        <w:spacing w:after="60"/>
        <w:ind w:left="576"/>
      </w:pPr>
      <w:r>
        <w:rPr>
          <w:sz w:val="21"/>
        </w:rPr>
        <w:t>FR-4.2: Support real-time streaming transcription with &lt; 2 s latency for live dictation.</w:t>
      </w:r>
    </w:p>
    <w:p>
      <w:pPr>
        <w:pStyle w:val="ListBullet"/>
        <w:spacing w:after="60"/>
        <w:ind w:left="576"/>
      </w:pPr>
      <w:r>
        <w:rPr>
          <w:sz w:val="21"/>
        </w:rPr>
        <w:t>FR-4.3: Identify speaker intent/task (summarise / risk / draft) from transcribed text.</w:t>
      </w:r>
    </w:p>
    <w:p>
      <w:pPr>
        <w:pStyle w:val="ListBullet"/>
        <w:spacing w:after="60"/>
        <w:ind w:left="576"/>
      </w:pPr>
      <w:r>
        <w:rPr>
          <w:sz w:val="21"/>
        </w:rPr>
        <w:t>FR-4.4: Support domain-specific legal vocabulary and Indian English accents.</w:t>
      </w:r>
    </w:p>
    <w:p>
      <w:pPr>
        <w:spacing w:before="160" w:after="120"/>
      </w:pPr>
      <w:r>
        <w:rPr>
          <w:b/>
          <w:color w:val="2E74B5"/>
          <w:sz w:val="26"/>
        </w:rPr>
        <w:t>FR-5  Knowledge Base &amp; Retrieval</w:t>
      </w:r>
    </w:p>
    <w:p>
      <w:pPr>
        <w:pStyle w:val="ListBullet"/>
        <w:spacing w:after="60"/>
        <w:ind w:left="576"/>
      </w:pPr>
      <w:r>
        <w:rPr>
          <w:sz w:val="21"/>
        </w:rPr>
        <w:t>FR-5.1: Maintain an indexed legal knowledge base including IPC, CrPC, CPC, Indian Contract Act, Constitution, and user-uploaded documents.</w:t>
      </w:r>
    </w:p>
    <w:p>
      <w:pPr>
        <w:pStyle w:val="ListBullet"/>
        <w:spacing w:after="60"/>
        <w:ind w:left="576"/>
      </w:pPr>
      <w:r>
        <w:rPr>
          <w:sz w:val="21"/>
        </w:rPr>
        <w:t>FR-5.2: Retrieve contextually relevant legal passages using hybrid (dense + sparse) retrieval.</w:t>
      </w:r>
    </w:p>
    <w:p>
      <w:pPr>
        <w:pStyle w:val="ListBullet"/>
        <w:spacing w:after="60"/>
        <w:ind w:left="576"/>
      </w:pPr>
      <w:r>
        <w:rPr>
          <w:sz w:val="21"/>
        </w:rPr>
        <w:t>FR-5.3: Support incremental ingestion of new case law, statutes, and contracts.</w:t>
      </w:r>
    </w:p>
    <w:p>
      <w:pPr>
        <w:pStyle w:val="ListBullet"/>
        <w:spacing w:after="60"/>
        <w:ind w:left="576"/>
      </w:pPr>
      <w:r>
        <w:rPr>
          <w:sz w:val="21"/>
        </w:rPr>
        <w:t>FR-5.4: Return citations (Act, Section, Clause) alongside every retrieved passage.</w:t>
      </w:r>
    </w:p>
    <w:p>
      <w:pPr>
        <w:spacing w:before="160" w:after="120"/>
      </w:pPr>
      <w:r>
        <w:rPr>
          <w:b/>
          <w:color w:val="2E74B5"/>
          <w:sz w:val="26"/>
        </w:rPr>
        <w:t>FR-6  Legal Analysis Outputs</w:t>
      </w:r>
    </w:p>
    <w:p>
      <w:pPr>
        <w:pStyle w:val="ListBullet"/>
        <w:spacing w:after="60"/>
        <w:ind w:left="576"/>
      </w:pPr>
      <w:r>
        <w:rPr>
          <w:sz w:val="21"/>
        </w:rPr>
        <w:t>FR-6.1: Generate plain-language summaries of legal documents (contract, FIR, court order, etc.).</w:t>
      </w:r>
    </w:p>
    <w:p>
      <w:pPr>
        <w:pStyle w:val="ListBullet"/>
        <w:spacing w:after="60"/>
        <w:ind w:left="576"/>
      </w:pPr>
      <w:r>
        <w:rPr>
          <w:sz w:val="21"/>
        </w:rPr>
        <w:t>FR-6.2: Identify and categorise risks: unfair clauses, missing indemnities, ambiguous terms, jurisdiction issues.</w:t>
      </w:r>
    </w:p>
    <w:p>
      <w:pPr>
        <w:pStyle w:val="ListBullet"/>
        <w:spacing w:after="60"/>
        <w:ind w:left="576"/>
      </w:pPr>
      <w:r>
        <w:rPr>
          <w:sz w:val="21"/>
        </w:rPr>
        <w:t>FR-6.3: Draft legal responses, counter-clauses, notices, and letters based on user instructions.</w:t>
      </w:r>
    </w:p>
    <w:p>
      <w:pPr>
        <w:pStyle w:val="ListBullet"/>
        <w:spacing w:after="60"/>
        <w:ind w:left="576"/>
      </w:pPr>
      <w:r>
        <w:rPr>
          <w:sz w:val="21"/>
        </w:rPr>
        <w:t>FR-6.4: Provide multi-level outputs: executive summary, clause-by-clause analysis, and risk score.</w:t>
      </w:r>
    </w:p>
    <w:p>
      <w:pPr>
        <w:pStyle w:val="ListBullet"/>
        <w:spacing w:after="60"/>
        <w:ind w:left="576"/>
      </w:pPr>
      <w:r>
        <w:rPr>
          <w:sz w:val="21"/>
        </w:rPr>
        <w:t>FR-6.5: Export outputs as PDF or DOCX.</w:t>
      </w:r>
    </w:p>
    <w:p>
      <w:pPr>
        <w:spacing w:before="160" w:after="120"/>
      </w:pPr>
      <w:r>
        <w:rPr>
          <w:b/>
          <w:color w:val="2E74B5"/>
          <w:sz w:val="26"/>
        </w:rPr>
        <w:t>FR-7  Conversation &amp; Session Management</w:t>
      </w:r>
    </w:p>
    <w:p>
      <w:pPr>
        <w:pStyle w:val="ListBullet"/>
        <w:spacing w:after="60"/>
        <w:ind w:left="576"/>
      </w:pPr>
      <w:r>
        <w:rPr>
          <w:sz w:val="21"/>
        </w:rPr>
        <w:t>FR-7.1: Maintain multi-turn conversational context within a session.</w:t>
      </w:r>
    </w:p>
    <w:p>
      <w:pPr>
        <w:pStyle w:val="ListBullet"/>
        <w:spacing w:after="60"/>
        <w:ind w:left="576"/>
      </w:pPr>
      <w:r>
        <w:rPr>
          <w:sz w:val="21"/>
        </w:rPr>
        <w:t>FR-7.2: Allow users to ask follow-up questions grounded in previously uploaded documents.</w:t>
      </w:r>
    </w:p>
    <w:p>
      <w:pPr>
        <w:pStyle w:val="ListBullet"/>
        <w:spacing w:after="60"/>
        <w:ind w:left="576"/>
      </w:pPr>
      <w:r>
        <w:rPr>
          <w:sz w:val="21"/>
        </w:rPr>
        <w:t>FR-7.3: Persist session history for registered users.</w:t>
      </w:r>
    </w:p>
    <w:p>
      <w:pPr>
        <w:spacing w:before="360" w:after="120"/>
      </w:pPr>
      <w:r>
        <w:rPr>
          <w:b/>
          <w:color w:val="1F3864"/>
          <w:sz w:val="32"/>
        </w:rPr>
        <w:t>2.2  Non-Functional Requirements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NFR ID</w:t>
            </w:r>
          </w:p>
        </w:tc>
        <w:tc>
          <w:tcPr>
            <w:tcW w:type="dxa" w:w="2351"/>
            <w:shd w:val="clear" w:color="auto" w:fill="1F3864"/>
          </w:tcPr>
          <w:p>
            <w:r/>
            <w:r>
              <w:rPr>
                <w:b/>
                <w:color w:val="FFFFFF"/>
                <w:sz w:val="20"/>
              </w:rPr>
              <w:t>Category</w:t>
            </w:r>
          </w:p>
        </w:tc>
        <w:tc>
          <w:tcPr>
            <w:tcW w:type="dxa" w:w="2351"/>
            <w:shd w:val="clear" w:color="auto" w:fill="1F3864"/>
          </w:tcPr>
          <w:p>
            <w:r/>
            <w:r>
              <w:rPr>
                <w:b/>
                <w:color w:val="FFFFFF"/>
                <w:sz w:val="20"/>
              </w:rPr>
              <w:t>Requirement</w:t>
            </w:r>
          </w:p>
        </w:tc>
        <w:tc>
          <w:tcPr>
            <w:tcW w:type="dxa" w:w="2351"/>
            <w:shd w:val="clear" w:color="auto" w:fill="1F3864"/>
          </w:tcPr>
          <w:p>
            <w:r/>
            <w:r>
              <w:rPr>
                <w:b/>
                <w:color w:val="FFFFFF"/>
                <w:sz w:val="20"/>
              </w:rPr>
              <w:t>Target</w:t>
            </w:r>
          </w:p>
        </w:tc>
      </w:tr>
      <w:tr>
        <w:tc>
          <w:tcPr>
            <w:tcW w:type="dxa" w:w="2351"/>
            <w:shd w:val="clear" w:color="auto" w:fill="FFFFFF"/>
          </w:tcPr>
          <w:p>
            <w:r>
              <w:rPr>
                <w:sz w:val="19"/>
              </w:rPr>
              <w:t>NFR-1</w:t>
            </w:r>
          </w:p>
        </w:tc>
        <w:tc>
          <w:tcPr>
            <w:tcW w:type="dxa" w:w="2351"/>
            <w:shd w:val="clear" w:color="auto" w:fill="FFFFFF"/>
          </w:tcPr>
          <w:p>
            <w:r>
              <w:rPr>
                <w:sz w:val="19"/>
              </w:rPr>
              <w:t>Performance</w:t>
            </w:r>
          </w:p>
        </w:tc>
        <w:tc>
          <w:tcPr>
            <w:tcW w:type="dxa" w:w="2351"/>
            <w:shd w:val="clear" w:color="auto" w:fill="FFFFFF"/>
          </w:tcPr>
          <w:p>
            <w:r>
              <w:rPr>
                <w:sz w:val="19"/>
              </w:rPr>
              <w:t>End-to-end response for a 5-page contract</w:t>
            </w:r>
          </w:p>
        </w:tc>
        <w:tc>
          <w:tcPr>
            <w:tcW w:type="dxa" w:w="2351"/>
            <w:shd w:val="clear" w:color="auto" w:fill="FFFFFF"/>
          </w:tcPr>
          <w:p>
            <w:r>
              <w:rPr>
                <w:sz w:val="19"/>
              </w:rPr>
              <w:t>&lt; 30 s</w:t>
            </w:r>
          </w:p>
        </w:tc>
      </w:tr>
      <w:tr>
        <w:tc>
          <w:tcPr>
            <w:tcW w:type="dxa" w:w="2351"/>
            <w:shd w:val="clear" w:color="auto" w:fill="EBF0FA"/>
          </w:tcPr>
          <w:p>
            <w:r>
              <w:rPr>
                <w:sz w:val="19"/>
              </w:rPr>
              <w:t>NFR-2</w:t>
            </w:r>
          </w:p>
        </w:tc>
        <w:tc>
          <w:tcPr>
            <w:tcW w:type="dxa" w:w="2351"/>
            <w:shd w:val="clear" w:color="auto" w:fill="EBF0FA"/>
          </w:tcPr>
          <w:p>
            <w:r>
              <w:rPr>
                <w:sz w:val="19"/>
              </w:rPr>
              <w:t>Performance</w:t>
            </w:r>
          </w:p>
        </w:tc>
        <w:tc>
          <w:tcPr>
            <w:tcW w:type="dxa" w:w="2351"/>
            <w:shd w:val="clear" w:color="auto" w:fill="EBF0FA"/>
          </w:tcPr>
          <w:p>
            <w:r>
              <w:rPr>
                <w:sz w:val="19"/>
              </w:rPr>
              <w:t>OCR throughput</w:t>
            </w:r>
          </w:p>
        </w:tc>
        <w:tc>
          <w:tcPr>
            <w:tcW w:type="dxa" w:w="2351"/>
            <w:shd w:val="clear" w:color="auto" w:fill="EBF0FA"/>
          </w:tcPr>
          <w:p>
            <w:r>
              <w:rPr>
                <w:sz w:val="19"/>
              </w:rPr>
              <w:t>&gt; 2 pages/s</w:t>
            </w:r>
          </w:p>
        </w:tc>
      </w:tr>
      <w:tr>
        <w:tc>
          <w:tcPr>
            <w:tcW w:type="dxa" w:w="2351"/>
            <w:shd w:val="clear" w:color="auto" w:fill="FFFFFF"/>
          </w:tcPr>
          <w:p>
            <w:r>
              <w:rPr>
                <w:sz w:val="19"/>
              </w:rPr>
              <w:t>NFR-3</w:t>
            </w:r>
          </w:p>
        </w:tc>
        <w:tc>
          <w:tcPr>
            <w:tcW w:type="dxa" w:w="2351"/>
            <w:shd w:val="clear" w:color="auto" w:fill="FFFFFF"/>
          </w:tcPr>
          <w:p>
            <w:r>
              <w:rPr>
                <w:sz w:val="19"/>
              </w:rPr>
              <w:t>Accuracy</w:t>
            </w:r>
          </w:p>
        </w:tc>
        <w:tc>
          <w:tcPr>
            <w:tcW w:type="dxa" w:w="2351"/>
            <w:shd w:val="clear" w:color="auto" w:fill="FFFFFF"/>
          </w:tcPr>
          <w:p>
            <w:r>
              <w:rPr>
                <w:sz w:val="19"/>
              </w:rPr>
              <w:t>Summarisation ROUGE-L vs. expert summary</w:t>
            </w:r>
          </w:p>
        </w:tc>
        <w:tc>
          <w:tcPr>
            <w:tcW w:type="dxa" w:w="2351"/>
            <w:shd w:val="clear" w:color="auto" w:fill="FFFFFF"/>
          </w:tcPr>
          <w:p>
            <w:r>
              <w:rPr>
                <w:sz w:val="19"/>
              </w:rPr>
              <w:t>&gt; 0.55</w:t>
            </w:r>
          </w:p>
        </w:tc>
      </w:tr>
      <w:tr>
        <w:tc>
          <w:tcPr>
            <w:tcW w:type="dxa" w:w="2351"/>
            <w:shd w:val="clear" w:color="auto" w:fill="EBF0FA"/>
          </w:tcPr>
          <w:p>
            <w:r>
              <w:rPr>
                <w:sz w:val="19"/>
              </w:rPr>
              <w:t>NFR-4</w:t>
            </w:r>
          </w:p>
        </w:tc>
        <w:tc>
          <w:tcPr>
            <w:tcW w:type="dxa" w:w="2351"/>
            <w:shd w:val="clear" w:color="auto" w:fill="EBF0FA"/>
          </w:tcPr>
          <w:p>
            <w:r>
              <w:rPr>
                <w:sz w:val="19"/>
              </w:rPr>
              <w:t>Accuracy</w:t>
            </w:r>
          </w:p>
        </w:tc>
        <w:tc>
          <w:tcPr>
            <w:tcW w:type="dxa" w:w="2351"/>
            <w:shd w:val="clear" w:color="auto" w:fill="EBF0FA"/>
          </w:tcPr>
          <w:p>
            <w:r>
              <w:rPr>
                <w:sz w:val="19"/>
              </w:rPr>
              <w:t>Risk clause recall</w:t>
            </w:r>
          </w:p>
        </w:tc>
        <w:tc>
          <w:tcPr>
            <w:tcW w:type="dxa" w:w="2351"/>
            <w:shd w:val="clear" w:color="auto" w:fill="EBF0FA"/>
          </w:tcPr>
          <w:p>
            <w:r>
              <w:rPr>
                <w:sz w:val="19"/>
              </w:rPr>
              <w:t>&gt; 85%</w:t>
            </w:r>
          </w:p>
        </w:tc>
      </w:tr>
      <w:tr>
        <w:tc>
          <w:tcPr>
            <w:tcW w:type="dxa" w:w="2351"/>
            <w:shd w:val="clear" w:color="auto" w:fill="FFFFFF"/>
          </w:tcPr>
          <w:p>
            <w:r>
              <w:rPr>
                <w:sz w:val="19"/>
              </w:rPr>
              <w:t>NFR-5</w:t>
            </w:r>
          </w:p>
        </w:tc>
        <w:tc>
          <w:tcPr>
            <w:tcW w:type="dxa" w:w="2351"/>
            <w:shd w:val="clear" w:color="auto" w:fill="FFFFFF"/>
          </w:tcPr>
          <w:p>
            <w:r>
              <w:rPr>
                <w:sz w:val="19"/>
              </w:rPr>
              <w:t>Scalability</w:t>
            </w:r>
          </w:p>
        </w:tc>
        <w:tc>
          <w:tcPr>
            <w:tcW w:type="dxa" w:w="2351"/>
            <w:shd w:val="clear" w:color="auto" w:fill="FFFFFF"/>
          </w:tcPr>
          <w:p>
            <w:r>
              <w:rPr>
                <w:sz w:val="19"/>
              </w:rPr>
              <w:t>Concurrent users</w:t>
            </w:r>
          </w:p>
        </w:tc>
        <w:tc>
          <w:tcPr>
            <w:tcW w:type="dxa" w:w="2351"/>
            <w:shd w:val="clear" w:color="auto" w:fill="FFFFFF"/>
          </w:tcPr>
          <w:p>
            <w:r>
              <w:rPr>
                <w:sz w:val="19"/>
              </w:rPr>
              <w:t>&gt;= 100</w:t>
            </w:r>
          </w:p>
        </w:tc>
      </w:tr>
      <w:tr>
        <w:tc>
          <w:tcPr>
            <w:tcW w:type="dxa" w:w="2351"/>
            <w:shd w:val="clear" w:color="auto" w:fill="EBF0FA"/>
          </w:tcPr>
          <w:p>
            <w:r>
              <w:rPr>
                <w:sz w:val="19"/>
              </w:rPr>
              <w:t>NFR-6</w:t>
            </w:r>
          </w:p>
        </w:tc>
        <w:tc>
          <w:tcPr>
            <w:tcW w:type="dxa" w:w="2351"/>
            <w:shd w:val="clear" w:color="auto" w:fill="EBF0FA"/>
          </w:tcPr>
          <w:p>
            <w:r>
              <w:rPr>
                <w:sz w:val="19"/>
              </w:rPr>
              <w:t>Reliability</w:t>
            </w:r>
          </w:p>
        </w:tc>
        <w:tc>
          <w:tcPr>
            <w:tcW w:type="dxa" w:w="2351"/>
            <w:shd w:val="clear" w:color="auto" w:fill="EBF0FA"/>
          </w:tcPr>
          <w:p>
            <w:r>
              <w:rPr>
                <w:sz w:val="19"/>
              </w:rPr>
              <w:t>System uptime</w:t>
            </w:r>
          </w:p>
        </w:tc>
        <w:tc>
          <w:tcPr>
            <w:tcW w:type="dxa" w:w="2351"/>
            <w:shd w:val="clear" w:color="auto" w:fill="EBF0FA"/>
          </w:tcPr>
          <w:p>
            <w:r>
              <w:rPr>
                <w:sz w:val="19"/>
              </w:rPr>
              <w:t>99.5%</w:t>
            </w:r>
          </w:p>
        </w:tc>
      </w:tr>
      <w:tr>
        <w:tc>
          <w:tcPr>
            <w:tcW w:type="dxa" w:w="2351"/>
            <w:shd w:val="clear" w:color="auto" w:fill="FFFFFF"/>
          </w:tcPr>
          <w:p>
            <w:r>
              <w:rPr>
                <w:sz w:val="19"/>
              </w:rPr>
              <w:t>NFR-7</w:t>
            </w:r>
          </w:p>
        </w:tc>
        <w:tc>
          <w:tcPr>
            <w:tcW w:type="dxa" w:w="2351"/>
            <w:shd w:val="clear" w:color="auto" w:fill="FFFFFF"/>
          </w:tcPr>
          <w:p>
            <w:r>
              <w:rPr>
                <w:sz w:val="19"/>
              </w:rPr>
              <w:t>Security</w:t>
            </w:r>
          </w:p>
        </w:tc>
        <w:tc>
          <w:tcPr>
            <w:tcW w:type="dxa" w:w="2351"/>
            <w:shd w:val="clear" w:color="auto" w:fill="FFFFFF"/>
          </w:tcPr>
          <w:p>
            <w:r>
              <w:rPr>
                <w:sz w:val="19"/>
              </w:rPr>
              <w:t>All documents encrypted at rest and in transit</w:t>
            </w:r>
          </w:p>
        </w:tc>
        <w:tc>
          <w:tcPr>
            <w:tcW w:type="dxa" w:w="2351"/>
            <w:shd w:val="clear" w:color="auto" w:fill="FFFFFF"/>
          </w:tcPr>
          <w:p>
            <w:r>
              <w:rPr>
                <w:sz w:val="19"/>
              </w:rPr>
              <w:t>AES-256 / TLS 1.3</w:t>
            </w:r>
          </w:p>
        </w:tc>
      </w:tr>
      <w:tr>
        <w:tc>
          <w:tcPr>
            <w:tcW w:type="dxa" w:w="2351"/>
            <w:shd w:val="clear" w:color="auto" w:fill="EBF0FA"/>
          </w:tcPr>
          <w:p>
            <w:r>
              <w:rPr>
                <w:sz w:val="19"/>
              </w:rPr>
              <w:t>NFR-8</w:t>
            </w:r>
          </w:p>
        </w:tc>
        <w:tc>
          <w:tcPr>
            <w:tcW w:type="dxa" w:w="2351"/>
            <w:shd w:val="clear" w:color="auto" w:fill="EBF0FA"/>
          </w:tcPr>
          <w:p>
            <w:r>
              <w:rPr>
                <w:sz w:val="19"/>
              </w:rPr>
              <w:t>Privacy</w:t>
            </w:r>
          </w:p>
        </w:tc>
        <w:tc>
          <w:tcPr>
            <w:tcW w:type="dxa" w:w="2351"/>
            <w:shd w:val="clear" w:color="auto" w:fill="EBF0FA"/>
          </w:tcPr>
          <w:p>
            <w:r>
              <w:rPr>
                <w:sz w:val="19"/>
              </w:rPr>
              <w:t>No user documents stored beyond session unless opted-in</w:t>
            </w:r>
          </w:p>
        </w:tc>
        <w:tc>
          <w:tcPr>
            <w:tcW w:type="dxa" w:w="2351"/>
            <w:shd w:val="clear" w:color="auto" w:fill="EBF0FA"/>
          </w:tcPr>
          <w:p>
            <w:r>
              <w:rPr>
                <w:sz w:val="19"/>
              </w:rPr>
              <w:t>GDPR / IT Act 2000</w:t>
            </w:r>
          </w:p>
        </w:tc>
      </w:tr>
      <w:tr>
        <w:tc>
          <w:tcPr>
            <w:tcW w:type="dxa" w:w="2351"/>
            <w:shd w:val="clear" w:color="auto" w:fill="FFFFFF"/>
          </w:tcPr>
          <w:p>
            <w:r>
              <w:rPr>
                <w:sz w:val="19"/>
              </w:rPr>
              <w:t>NFR-9</w:t>
            </w:r>
          </w:p>
        </w:tc>
        <w:tc>
          <w:tcPr>
            <w:tcW w:type="dxa" w:w="2351"/>
            <w:shd w:val="clear" w:color="auto" w:fill="FFFFFF"/>
          </w:tcPr>
          <w:p>
            <w:r>
              <w:rPr>
                <w:sz w:val="19"/>
              </w:rPr>
              <w:t>Modularity</w:t>
            </w:r>
          </w:p>
        </w:tc>
        <w:tc>
          <w:tcPr>
            <w:tcW w:type="dxa" w:w="2351"/>
            <w:shd w:val="clear" w:color="auto" w:fill="FFFFFF"/>
          </w:tcPr>
          <w:p>
            <w:r>
              <w:rPr>
                <w:sz w:val="19"/>
              </w:rPr>
              <w:t>Each module independently deployable via Docker container</w:t>
            </w:r>
          </w:p>
        </w:tc>
        <w:tc>
          <w:tcPr>
            <w:tcW w:type="dxa" w:w="2351"/>
            <w:shd w:val="clear" w:color="auto" w:fill="FFFFFF"/>
          </w:tcPr>
          <w:p>
            <w:r>
              <w:rPr>
                <w:sz w:val="19"/>
              </w:rPr>
              <w:t>Required</w:t>
            </w:r>
          </w:p>
        </w:tc>
      </w:tr>
      <w:tr>
        <w:tc>
          <w:tcPr>
            <w:tcW w:type="dxa" w:w="2351"/>
            <w:shd w:val="clear" w:color="auto" w:fill="EBF0FA"/>
          </w:tcPr>
          <w:p>
            <w:r>
              <w:rPr>
                <w:sz w:val="19"/>
              </w:rPr>
              <w:t>NFR-10</w:t>
            </w:r>
          </w:p>
        </w:tc>
        <w:tc>
          <w:tcPr>
            <w:tcW w:type="dxa" w:w="2351"/>
            <w:shd w:val="clear" w:color="auto" w:fill="EBF0FA"/>
          </w:tcPr>
          <w:p>
            <w:r>
              <w:rPr>
                <w:sz w:val="19"/>
              </w:rPr>
              <w:t>Observability</w:t>
            </w:r>
          </w:p>
        </w:tc>
        <w:tc>
          <w:tcPr>
            <w:tcW w:type="dxa" w:w="2351"/>
            <w:shd w:val="clear" w:color="auto" w:fill="EBF0FA"/>
          </w:tcPr>
          <w:p>
            <w:r>
              <w:rPr>
                <w:sz w:val="19"/>
              </w:rPr>
              <w:t>Structured logging + metrics dashboard</w:t>
            </w:r>
          </w:p>
        </w:tc>
        <w:tc>
          <w:tcPr>
            <w:tcW w:type="dxa" w:w="2351"/>
            <w:shd w:val="clear" w:color="auto" w:fill="EBF0FA"/>
          </w:tcPr>
          <w:p>
            <w:r>
              <w:rPr>
                <w:sz w:val="19"/>
              </w:rPr>
              <w:t>Prometheus + Grafana</w:t>
            </w:r>
          </w:p>
        </w:tc>
      </w:tr>
      <w:tr>
        <w:tc>
          <w:tcPr>
            <w:tcW w:type="dxa" w:w="2351"/>
            <w:shd w:val="clear" w:color="auto" w:fill="FFFFFF"/>
          </w:tcPr>
          <w:p>
            <w:r>
              <w:rPr>
                <w:sz w:val="19"/>
              </w:rPr>
              <w:t>NFR-11</w:t>
            </w:r>
          </w:p>
        </w:tc>
        <w:tc>
          <w:tcPr>
            <w:tcW w:type="dxa" w:w="2351"/>
            <w:shd w:val="clear" w:color="auto" w:fill="FFFFFF"/>
          </w:tcPr>
          <w:p>
            <w:r>
              <w:rPr>
                <w:sz w:val="19"/>
              </w:rPr>
              <w:t>Maintainability</w:t>
            </w:r>
          </w:p>
        </w:tc>
        <w:tc>
          <w:tcPr>
            <w:tcW w:type="dxa" w:w="2351"/>
            <w:shd w:val="clear" w:color="auto" w:fill="FFFFFF"/>
          </w:tcPr>
          <w:p>
            <w:r>
              <w:rPr>
                <w:sz w:val="19"/>
              </w:rPr>
              <w:t>Test coverage</w:t>
            </w:r>
          </w:p>
        </w:tc>
        <w:tc>
          <w:tcPr>
            <w:tcW w:type="dxa" w:w="2351"/>
            <w:shd w:val="clear" w:color="auto" w:fill="FFFFFF"/>
          </w:tcPr>
          <w:p>
            <w:r>
              <w:rPr>
                <w:sz w:val="19"/>
              </w:rPr>
              <w:t>&gt; 70%</w:t>
            </w:r>
          </w:p>
        </w:tc>
      </w:tr>
      <w:tr>
        <w:tc>
          <w:tcPr>
            <w:tcW w:type="dxa" w:w="2351"/>
            <w:shd w:val="clear" w:color="auto" w:fill="EBF0FA"/>
          </w:tcPr>
          <w:p>
            <w:r>
              <w:rPr>
                <w:sz w:val="19"/>
              </w:rPr>
              <w:t>NFR-12</w:t>
            </w:r>
          </w:p>
        </w:tc>
        <w:tc>
          <w:tcPr>
            <w:tcW w:type="dxa" w:w="2351"/>
            <w:shd w:val="clear" w:color="auto" w:fill="EBF0FA"/>
          </w:tcPr>
          <w:p>
            <w:r>
              <w:rPr>
                <w:sz w:val="19"/>
              </w:rPr>
              <w:t>Accessibility</w:t>
            </w:r>
          </w:p>
        </w:tc>
        <w:tc>
          <w:tcPr>
            <w:tcW w:type="dxa" w:w="2351"/>
            <w:shd w:val="clear" w:color="auto" w:fill="EBF0FA"/>
          </w:tcPr>
          <w:p>
            <w:r>
              <w:rPr>
                <w:sz w:val="19"/>
              </w:rPr>
              <w:t>WCAG 2.1 AA compliance for web UI</w:t>
            </w:r>
          </w:p>
        </w:tc>
        <w:tc>
          <w:tcPr>
            <w:tcW w:type="dxa" w:w="2351"/>
            <w:shd w:val="clear" w:color="auto" w:fill="EBF0FA"/>
          </w:tcPr>
          <w:p>
            <w:r>
              <w:rPr>
                <w:sz w:val="19"/>
              </w:rPr>
              <w:t>Required</w:t>
            </w:r>
          </w:p>
        </w:tc>
      </w:tr>
    </w:tbl>
    <w:p/>
    <w:p>
      <w:pPr>
        <w:spacing w:before="360" w:after="120"/>
      </w:pPr>
      <w:r>
        <w:rPr>
          <w:b/>
          <w:color w:val="1F3864"/>
          <w:sz w:val="32"/>
        </w:rPr>
        <w:t>2.3  Assumptions &amp; Constraints</w:t>
      </w:r>
    </w:p>
    <w:p>
      <w:pPr>
        <w:pStyle w:val="ListBullet"/>
        <w:spacing w:after="60"/>
        <w:ind w:left="576"/>
      </w:pPr>
      <w:r>
        <w:rPr>
          <w:sz w:val="21"/>
        </w:rPr>
        <w:t>Primary jurisdiction is India; architecture is jurisdiction-agnostic via pluggable knowledge bases.</w:t>
      </w:r>
    </w:p>
    <w:p>
      <w:pPr>
        <w:pStyle w:val="ListBullet"/>
        <w:spacing w:after="60"/>
        <w:ind w:left="576"/>
      </w:pPr>
      <w:r>
        <w:rPr>
          <w:sz w:val="21"/>
        </w:rPr>
        <w:t>LLM inference uses OpenAI GPT-4o or Google Gemini 1.5 Pro via API initially; Mistral-7B / LLaMA-3 self-hosted fallback is supported.</w:t>
      </w:r>
    </w:p>
    <w:p>
      <w:pPr>
        <w:pStyle w:val="ListBullet"/>
        <w:spacing w:after="60"/>
        <w:ind w:left="576"/>
      </w:pPr>
      <w:r>
        <w:rPr>
          <w:sz w:val="21"/>
        </w:rPr>
        <w:t>GPU hardware (NVIDIA &gt;= RTX 3090 or cloud A100) available for model inference.</w:t>
      </w:r>
    </w:p>
    <w:p>
      <w:pPr>
        <w:pStyle w:val="ListBullet"/>
        <w:spacing w:after="60"/>
        <w:ind w:left="576"/>
      </w:pPr>
      <w:r>
        <w:rPr>
          <w:sz w:val="21"/>
        </w:rPr>
        <w:t>Open-source repositories are licensed under MIT / Apache 2.0; license compliance is mandatory.</w:t>
      </w:r>
    </w:p>
    <w:p>
      <w:pPr>
        <w:pStyle w:val="ListBullet"/>
        <w:spacing w:after="60"/>
        <w:ind w:left="576"/>
      </w:pPr>
      <w:r>
        <w:rPr>
          <w:sz w:val="21"/>
        </w:rPr>
        <w:t>Legal outputs are assistive, NOT certified legal advice; a disclaimer must accompany all outputs.</w:t>
      </w:r>
    </w:p>
    <w:p>
      <w:r>
        <w:br w:type="page"/>
      </w:r>
    </w:p>
    <w:p>
      <w:pPr>
        <w:spacing w:before="360" w:after="120"/>
      </w:pPr>
      <w:r>
        <w:rPr>
          <w:b/>
          <w:color w:val="1F3864"/>
          <w:sz w:val="40"/>
          <w:u w:val="single"/>
        </w:rPr>
        <w:t>3.  System Architecture Overview</w:t>
      </w:r>
    </w:p>
    <w:p>
      <w:pPr>
        <w:spacing w:before="360" w:after="120"/>
      </w:pPr>
      <w:r>
        <w:rPr>
          <w:b/>
          <w:color w:val="1F3864"/>
          <w:sz w:val="32"/>
        </w:rPr>
        <w:t>3.1  Four-Tier Architecture</w:t>
      </w:r>
    </w:p>
    <w:p>
      <w:pPr>
        <w:spacing w:after="80"/>
        <w:ind w:left="432"/>
      </w:pPr>
      <w:r>
        <w:rPr>
          <w:b/>
          <w:color w:val="1F3864"/>
          <w:sz w:val="21"/>
        </w:rPr>
        <w:t xml:space="preserve">Tier 1 - Input &amp; Modality Conversion: </w:t>
      </w:r>
      <w:r>
        <w:rPr>
          <w:sz w:val="21"/>
        </w:rPr>
        <w:t>Accepts raw multi-modal inputs and converts each to plain text. Contains OCR Module, HTR Module, ASR Module, and Text-Input passthrough.</w:t>
      </w:r>
    </w:p>
    <w:p>
      <w:pPr>
        <w:spacing w:after="80"/>
        <w:ind w:left="432"/>
      </w:pPr>
      <w:r>
        <w:rPr>
          <w:b/>
          <w:color w:val="1F3864"/>
          <w:sz w:val="21"/>
        </w:rPr>
        <w:t xml:space="preserve">Tier 2 - Text Fusion &amp; Pre-processing: </w:t>
      </w:r>
      <w:r>
        <w:rPr>
          <w:sz w:val="21"/>
        </w:rPr>
        <w:t>Receives normalised text streams from Tier 1, fuses into a unified context string, applies legal NER, entity linking, clause segmentation, and metadata tagging.</w:t>
      </w:r>
    </w:p>
    <w:p>
      <w:pPr>
        <w:spacing w:after="80"/>
        <w:ind w:left="432"/>
      </w:pPr>
      <w:r>
        <w:rPr>
          <w:b/>
          <w:color w:val="1F3864"/>
          <w:sz w:val="21"/>
        </w:rPr>
        <w:t xml:space="preserve">Tier 3 - RAG Engine: </w:t>
      </w:r>
      <w:r>
        <w:rPr>
          <w:sz w:val="21"/>
        </w:rPr>
        <w:t>Executes hybrid retrieval over the Legal Knowledge Base (Qdrant vector store + BM25 index), re-ranks results, builds augmented prompts, and calls the LLM orchestrator.</w:t>
      </w:r>
    </w:p>
    <w:p>
      <w:pPr>
        <w:spacing w:after="80"/>
        <w:ind w:left="432"/>
      </w:pPr>
      <w:r>
        <w:rPr>
          <w:b/>
          <w:color w:val="1F3864"/>
          <w:sz w:val="21"/>
        </w:rPr>
        <w:t xml:space="preserve">Tier 4 - Output &amp; Interface: </w:t>
      </w:r>
      <w:r>
        <w:rPr>
          <w:sz w:val="21"/>
        </w:rPr>
        <w:t>Post-processes LLM responses into structured outputs (summary, risk report, draft), formats as PDF/DOCX, and serves via REST API / Web UI / Voice feedback.</w:t>
      </w:r>
    </w:p>
    <w:p>
      <w:pPr>
        <w:spacing w:before="360" w:after="120"/>
      </w:pPr>
      <w:r>
        <w:rPr>
          <w:b/>
          <w:color w:val="1F3864"/>
          <w:sz w:val="32"/>
        </w:rPr>
        <w:t>3.2  Core Design Principle: Modality -&gt; Text -&gt; Reasoning</w:t>
      </w:r>
    </w:p>
    <w:p>
      <w:pPr>
        <w:spacing w:after="80"/>
      </w:pPr>
      <w:r>
        <w:rPr>
          <w:sz w:val="21"/>
        </w:rPr>
        <w:t>All input modalities are normalised to text before any downstream processing. This provides: (1) Modularity - each modality module is independently replaceable; (2) Simplicity - all downstream components operate on one canonical representation; (3) Extensibility - new modalities require only a new Tier-1 converter.</w:t>
      </w:r>
    </w:p>
    <w:p>
      <w:pPr>
        <w:spacing w:after="80"/>
      </w:pPr>
      <w:r>
        <w:rPr>
          <w:sz w:val="21"/>
        </w:rPr>
        <w:t>Complete data flow:</w:t>
      </w:r>
    </w:p>
    <w:p>
      <w:pPr>
        <w:pStyle w:val="ListNumber"/>
        <w:spacing w:after="60"/>
        <w:ind w:left="576"/>
      </w:pPr>
      <w:r>
        <w:rPr>
          <w:sz w:val="21"/>
        </w:rPr>
        <w:t>Raw Input (PDF / image / audio / text)</w:t>
      </w:r>
    </w:p>
    <w:p>
      <w:pPr>
        <w:pStyle w:val="ListNumber"/>
        <w:spacing w:after="60"/>
        <w:ind w:left="576"/>
      </w:pPr>
      <w:r>
        <w:rPr>
          <w:sz w:val="21"/>
        </w:rPr>
        <w:t>Modality-Specific Converter (OCR / HTR / ASR / passthrough)</w:t>
      </w:r>
    </w:p>
    <w:p>
      <w:pPr>
        <w:pStyle w:val="ListNumber"/>
        <w:spacing w:after="60"/>
        <w:ind w:left="576"/>
      </w:pPr>
      <w:r>
        <w:rPr>
          <w:sz w:val="21"/>
        </w:rPr>
        <w:t>Raw Text Output per modality with source tag</w:t>
      </w:r>
    </w:p>
    <w:p>
      <w:pPr>
        <w:pStyle w:val="ListNumber"/>
        <w:spacing w:after="60"/>
        <w:ind w:left="576"/>
      </w:pPr>
      <w:r>
        <w:rPr>
          <w:sz w:val="21"/>
        </w:rPr>
        <w:t>Text Fusion Layer - merge, deduplicate, label source modality</w:t>
      </w:r>
    </w:p>
    <w:p>
      <w:pPr>
        <w:pStyle w:val="ListNumber"/>
        <w:spacing w:after="60"/>
        <w:ind w:left="576"/>
      </w:pPr>
      <w:r>
        <w:rPr>
          <w:sz w:val="21"/>
        </w:rPr>
        <w:t>Legal NLP Pre-processing - NER, clause detection, metadata extraction</w:t>
      </w:r>
    </w:p>
    <w:p>
      <w:pPr>
        <w:pStyle w:val="ListNumber"/>
        <w:spacing w:after="60"/>
        <w:ind w:left="576"/>
      </w:pPr>
      <w:r>
        <w:rPr>
          <w:sz w:val="21"/>
        </w:rPr>
        <w:t>Fused + Annotated Legal Context String</w:t>
      </w:r>
    </w:p>
    <w:p>
      <w:pPr>
        <w:pStyle w:val="ListNumber"/>
        <w:spacing w:after="60"/>
        <w:ind w:left="576"/>
      </w:pPr>
      <w:r>
        <w:rPr>
          <w:sz w:val="21"/>
        </w:rPr>
        <w:t>Hybrid RAG Retrieval - dense vector search + BM25 keyword search</w:t>
      </w:r>
    </w:p>
    <w:p>
      <w:pPr>
        <w:pStyle w:val="ListNumber"/>
        <w:spacing w:after="60"/>
        <w:ind w:left="576"/>
      </w:pPr>
      <w:r>
        <w:rPr>
          <w:sz w:val="21"/>
        </w:rPr>
        <w:t>Re-ranked Retrieval Passages with Citations (RRF + Cross-Encoder)</w:t>
      </w:r>
    </w:p>
    <w:p>
      <w:pPr>
        <w:pStyle w:val="ListNumber"/>
        <w:spacing w:after="60"/>
        <w:ind w:left="576"/>
      </w:pPr>
      <w:r>
        <w:rPr>
          <w:sz w:val="21"/>
        </w:rPr>
        <w:t>Prompt Assembly - context + instructions + retrieved passages</w:t>
      </w:r>
    </w:p>
    <w:p>
      <w:pPr>
        <w:pStyle w:val="ListNumber"/>
        <w:spacing w:after="60"/>
        <w:ind w:left="576"/>
      </w:pPr>
      <w:r>
        <w:rPr>
          <w:sz w:val="21"/>
        </w:rPr>
        <w:t>LLM Inference (GPT-4o / Gemini 1.5 / Mistral-7B)</w:t>
      </w:r>
    </w:p>
    <w:p>
      <w:pPr>
        <w:pStyle w:val="ListNumber"/>
        <w:spacing w:after="60"/>
        <w:ind w:left="576"/>
      </w:pPr>
      <w:r>
        <w:rPr>
          <w:sz w:val="21"/>
        </w:rPr>
        <w:t>Structured Output - summary / risk report / draft</w:t>
      </w:r>
    </w:p>
    <w:p>
      <w:pPr>
        <w:pStyle w:val="ListNumber"/>
        <w:spacing w:after="60"/>
        <w:ind w:left="576"/>
      </w:pPr>
      <w:r>
        <w:rPr>
          <w:sz w:val="21"/>
        </w:rPr>
        <w:t>Export &amp; UI Rendering (PDF / DOCX / Chat interface)</w:t>
      </w:r>
    </w:p>
    <w:p>
      <w:r>
        <w:br w:type="page"/>
      </w:r>
    </w:p>
    <w:p>
      <w:pPr>
        <w:spacing w:before="360" w:after="120"/>
      </w:pPr>
      <w:r>
        <w:rPr>
          <w:b/>
          <w:color w:val="1F3864"/>
          <w:sz w:val="40"/>
          <w:u w:val="single"/>
        </w:rPr>
        <w:t>4.  Module Specifications</w:t>
      </w:r>
    </w:p>
    <w:p>
      <w:pPr>
        <w:spacing w:before="360" w:after="120"/>
      </w:pPr>
      <w:r>
        <w:rPr>
          <w:b/>
          <w:color w:val="1F3864"/>
          <w:sz w:val="32"/>
        </w:rPr>
        <w:t>4.1  Module 1: OCR Document Reader</w:t>
      </w:r>
    </w:p>
    <w:p>
      <w:pPr>
        <w:spacing w:before="160" w:after="120"/>
      </w:pPr>
      <w:r>
        <w:rPr>
          <w:b/>
          <w:color w:val="2E74B5"/>
          <w:sz w:val="26"/>
        </w:rPr>
        <w:t>Overview</w:t>
      </w:r>
    </w:p>
    <w:p>
      <w:pPr>
        <w:spacing w:after="80"/>
      </w:pPr>
      <w:r>
        <w:rPr>
          <w:sz w:val="21"/>
        </w:rPr>
        <w:t>This module converts scanned legal PDFs and document images into structured, clean text. It is the primary ingestion path for formal legal documents such as contracts, court orders, FIRs, affidavits, and statutes. A two-stage pipeline (layout analysis + text recognition) preserves document structure.</w:t>
      </w:r>
    </w:p>
    <w:p>
      <w:pPr>
        <w:spacing w:before="160" w:after="120"/>
      </w:pPr>
      <w:r>
        <w:rPr>
          <w:b/>
          <w:color w:val="2E74B5"/>
          <w:sz w:val="26"/>
        </w:rPr>
        <w:t>Core Responsibilities</w:t>
      </w:r>
    </w:p>
    <w:p>
      <w:pPr>
        <w:pStyle w:val="ListBullet"/>
        <w:spacing w:after="60"/>
        <w:ind w:left="576"/>
      </w:pPr>
      <w:r>
        <w:rPr>
          <w:sz w:val="21"/>
        </w:rPr>
        <w:t>Accept multi-page PDFs and image files (JPEG, PNG, TIFF, WebP).</w:t>
      </w:r>
    </w:p>
    <w:p>
      <w:pPr>
        <w:pStyle w:val="ListBullet"/>
        <w:spacing w:after="60"/>
        <w:ind w:left="576"/>
      </w:pPr>
      <w:r>
        <w:rPr>
          <w:sz w:val="21"/>
        </w:rPr>
        <w:t>Pre-process images: deskew, denoise, binarise, upscale low-resolution pages.</w:t>
      </w:r>
    </w:p>
    <w:p>
      <w:pPr>
        <w:pStyle w:val="ListBullet"/>
        <w:spacing w:after="60"/>
        <w:ind w:left="576"/>
      </w:pPr>
      <w:r>
        <w:rPr>
          <w:sz w:val="21"/>
        </w:rPr>
        <w:t>Perform OCR using a two-stage pipeline: layout analysis then text recognition.</w:t>
      </w:r>
    </w:p>
    <w:p>
      <w:pPr>
        <w:pStyle w:val="ListBullet"/>
        <w:spacing w:after="60"/>
        <w:ind w:left="576"/>
      </w:pPr>
      <w:r>
        <w:rPr>
          <w:sz w:val="21"/>
        </w:rPr>
        <w:t>Preserve document structure: detect headings, body text, tables, footers, page numbers.</w:t>
      </w:r>
    </w:p>
    <w:p>
      <w:pPr>
        <w:pStyle w:val="ListBullet"/>
        <w:spacing w:after="60"/>
        <w:ind w:left="576"/>
      </w:pPr>
      <w:r>
        <w:rPr>
          <w:sz w:val="21"/>
        </w:rPr>
        <w:t>Return a structured JSON object: raw text, blocks, confidence scores, detected language.</w:t>
      </w:r>
    </w:p>
    <w:p>
      <w:pPr>
        <w:spacing w:before="160" w:after="120"/>
      </w:pPr>
      <w:r>
        <w:rPr>
          <w:b/>
          <w:color w:val="2E74B5"/>
          <w:sz w:val="26"/>
        </w:rPr>
        <w:t>Technology Stack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Component</w:t>
            </w:r>
          </w:p>
        </w:tc>
        <w:tc>
          <w:tcPr>
            <w:tcW w:type="dxa" w:w="2351"/>
            <w:shd w:val="clear" w:color="auto" w:fill="1F3864"/>
          </w:tcPr>
          <w:p>
            <w:r/>
            <w:r>
              <w:rPr>
                <w:b/>
                <w:color w:val="FFFFFF"/>
                <w:sz w:val="20"/>
              </w:rPr>
              <w:t>Primary Choice</w:t>
            </w:r>
          </w:p>
        </w:tc>
        <w:tc>
          <w:tcPr>
            <w:tcW w:type="dxa" w:w="2351"/>
            <w:shd w:val="clear" w:color="auto" w:fill="1F3864"/>
          </w:tcPr>
          <w:p>
            <w:r/>
            <w:r>
              <w:rPr>
                <w:b/>
                <w:color w:val="FFFFFF"/>
                <w:sz w:val="20"/>
              </w:rPr>
              <w:t>Fallback</w:t>
            </w:r>
          </w:p>
        </w:tc>
        <w:tc>
          <w:tcPr>
            <w:tcW w:type="dxa" w:w="2351"/>
            <w:shd w:val="clear" w:color="auto" w:fill="1F3864"/>
          </w:tcPr>
          <w:p>
            <w:r/>
            <w:r>
              <w:rPr>
                <w:b/>
                <w:color w:val="FFFFFF"/>
                <w:sz w:val="20"/>
              </w:rPr>
              <w:t>Rationale</w:t>
            </w:r>
          </w:p>
        </w:tc>
      </w:tr>
      <w:tr>
        <w:tc>
          <w:tcPr>
            <w:tcW w:type="dxa" w:w="2351"/>
            <w:shd w:val="clear" w:color="auto" w:fill="FFFFFF"/>
          </w:tcPr>
          <w:p>
            <w:r>
              <w:rPr>
                <w:sz w:val="19"/>
              </w:rPr>
              <w:t>PDF rendering</w:t>
            </w:r>
          </w:p>
        </w:tc>
        <w:tc>
          <w:tcPr>
            <w:tcW w:type="dxa" w:w="2351"/>
            <w:shd w:val="clear" w:color="auto" w:fill="FFFFFF"/>
          </w:tcPr>
          <w:p>
            <w:r>
              <w:rPr>
                <w:sz w:val="19"/>
              </w:rPr>
              <w:t>pdfplumber + PyMuPDF</w:t>
            </w:r>
          </w:p>
        </w:tc>
        <w:tc>
          <w:tcPr>
            <w:tcW w:type="dxa" w:w="2351"/>
            <w:shd w:val="clear" w:color="auto" w:fill="FFFFFF"/>
          </w:tcPr>
          <w:p>
            <w:r>
              <w:rPr>
                <w:sz w:val="19"/>
              </w:rPr>
              <w:t>pdf2image</w:t>
            </w:r>
          </w:p>
        </w:tc>
        <w:tc>
          <w:tcPr>
            <w:tcW w:type="dxa" w:w="2351"/>
            <w:shd w:val="clear" w:color="auto" w:fill="FFFFFF"/>
          </w:tcPr>
          <w:p>
            <w:r>
              <w:rPr>
                <w:sz w:val="19"/>
              </w:rPr>
              <w:t>Handles complex PDFs with embedded fonts; fast rasterisation</w:t>
            </w:r>
          </w:p>
        </w:tc>
      </w:tr>
      <w:tr>
        <w:tc>
          <w:tcPr>
            <w:tcW w:type="dxa" w:w="2351"/>
            <w:shd w:val="clear" w:color="auto" w:fill="EBF0FA"/>
          </w:tcPr>
          <w:p>
            <w:r>
              <w:rPr>
                <w:sz w:val="19"/>
              </w:rPr>
              <w:t>Image pre-processing</w:t>
            </w:r>
          </w:p>
        </w:tc>
        <w:tc>
          <w:tcPr>
            <w:tcW w:type="dxa" w:w="2351"/>
            <w:shd w:val="clear" w:color="auto" w:fill="EBF0FA"/>
          </w:tcPr>
          <w:p>
            <w:r>
              <w:rPr>
                <w:sz w:val="19"/>
              </w:rPr>
              <w:t>OpenCV + Pillow</w:t>
            </w:r>
          </w:p>
        </w:tc>
        <w:tc>
          <w:tcPr>
            <w:tcW w:type="dxa" w:w="2351"/>
            <w:shd w:val="clear" w:color="auto" w:fill="EBF0FA"/>
          </w:tcPr>
          <w:p>
            <w:r>
              <w:rPr>
                <w:sz w:val="19"/>
              </w:rPr>
              <w:t>scikit-image</w:t>
            </w:r>
          </w:p>
        </w:tc>
        <w:tc>
          <w:tcPr>
            <w:tcW w:type="dxa" w:w="2351"/>
            <w:shd w:val="clear" w:color="auto" w:fill="EBF0FA"/>
          </w:tcPr>
          <w:p>
            <w:r>
              <w:rPr>
                <w:sz w:val="19"/>
              </w:rPr>
              <w:t>Deskew (Hough), denoise (NLM), binarise (Otsu threshold)</w:t>
            </w:r>
          </w:p>
        </w:tc>
      </w:tr>
      <w:tr>
        <w:tc>
          <w:tcPr>
            <w:tcW w:type="dxa" w:w="2351"/>
            <w:shd w:val="clear" w:color="auto" w:fill="FFFFFF"/>
          </w:tcPr>
          <w:p>
            <w:r>
              <w:rPr>
                <w:sz w:val="19"/>
              </w:rPr>
              <w:t>Layout analysis</w:t>
            </w:r>
          </w:p>
        </w:tc>
        <w:tc>
          <w:tcPr>
            <w:tcW w:type="dxa" w:w="2351"/>
            <w:shd w:val="clear" w:color="auto" w:fill="FFFFFF"/>
          </w:tcPr>
          <w:p>
            <w:r>
              <w:rPr>
                <w:sz w:val="19"/>
              </w:rPr>
              <w:t>LayoutParser (Detectron2)</w:t>
            </w:r>
          </w:p>
        </w:tc>
        <w:tc>
          <w:tcPr>
            <w:tcW w:type="dxa" w:w="2351"/>
            <w:shd w:val="clear" w:color="auto" w:fill="FFFFFF"/>
          </w:tcPr>
          <w:p>
            <w:r>
              <w:rPr>
                <w:sz w:val="19"/>
              </w:rPr>
              <w:t>DocTR</w:t>
            </w:r>
          </w:p>
        </w:tc>
        <w:tc>
          <w:tcPr>
            <w:tcW w:type="dxa" w:w="2351"/>
            <w:shd w:val="clear" w:color="auto" w:fill="FFFFFF"/>
          </w:tcPr>
          <w:p>
            <w:r>
              <w:rPr>
                <w:sz w:val="19"/>
              </w:rPr>
              <w:t>Fine-tuned on legal document layouts; detects columns, tables, headers</w:t>
            </w:r>
          </w:p>
        </w:tc>
      </w:tr>
      <w:tr>
        <w:tc>
          <w:tcPr>
            <w:tcW w:type="dxa" w:w="2351"/>
            <w:shd w:val="clear" w:color="auto" w:fill="EBF0FA"/>
          </w:tcPr>
          <w:p>
            <w:r>
              <w:rPr>
                <w:sz w:val="19"/>
              </w:rPr>
              <w:t>Text recognition</w:t>
            </w:r>
          </w:p>
        </w:tc>
        <w:tc>
          <w:tcPr>
            <w:tcW w:type="dxa" w:w="2351"/>
            <w:shd w:val="clear" w:color="auto" w:fill="EBF0FA"/>
          </w:tcPr>
          <w:p>
            <w:r>
              <w:rPr>
                <w:sz w:val="19"/>
              </w:rPr>
              <w:t>Tesseract 5 (LSTM)</w:t>
            </w:r>
          </w:p>
        </w:tc>
        <w:tc>
          <w:tcPr>
            <w:tcW w:type="dxa" w:w="2351"/>
            <w:shd w:val="clear" w:color="auto" w:fill="EBF0FA"/>
          </w:tcPr>
          <w:p>
            <w:r>
              <w:rPr>
                <w:sz w:val="19"/>
              </w:rPr>
              <w:t>EasyOCR / PaddleOCR</w:t>
            </w:r>
          </w:p>
        </w:tc>
        <w:tc>
          <w:tcPr>
            <w:tcW w:type="dxa" w:w="2351"/>
            <w:shd w:val="clear" w:color="auto" w:fill="EBF0FA"/>
          </w:tcPr>
          <w:p>
            <w:r>
              <w:rPr>
                <w:sz w:val="19"/>
              </w:rPr>
              <w:t>Mature, multi-language, open-source; PaddleOCR for Hindi/Devanagari</w:t>
            </w:r>
          </w:p>
        </w:tc>
      </w:tr>
      <w:tr>
        <w:tc>
          <w:tcPr>
            <w:tcW w:type="dxa" w:w="2351"/>
            <w:shd w:val="clear" w:color="auto" w:fill="FFFFFF"/>
          </w:tcPr>
          <w:p>
            <w:r>
              <w:rPr>
                <w:sz w:val="19"/>
              </w:rPr>
              <w:t>Table extraction</w:t>
            </w:r>
          </w:p>
        </w:tc>
        <w:tc>
          <w:tcPr>
            <w:tcW w:type="dxa" w:w="2351"/>
            <w:shd w:val="clear" w:color="auto" w:fill="FFFFFF"/>
          </w:tcPr>
          <w:p>
            <w:r>
              <w:rPr>
                <w:sz w:val="19"/>
              </w:rPr>
              <w:t>Camelot / pdfplumber</w:t>
            </w:r>
          </w:p>
        </w:tc>
        <w:tc>
          <w:tcPr>
            <w:tcW w:type="dxa" w:w="2351"/>
            <w:shd w:val="clear" w:color="auto" w:fill="FFFFFF"/>
          </w:tcPr>
          <w:p>
            <w:r>
              <w:rPr>
                <w:sz w:val="19"/>
              </w:rPr>
              <w:t>img2table</w:t>
            </w:r>
          </w:p>
        </w:tc>
        <w:tc>
          <w:tcPr>
            <w:tcW w:type="dxa" w:w="2351"/>
            <w:shd w:val="clear" w:color="auto" w:fill="FFFFFF"/>
          </w:tcPr>
          <w:p>
            <w:r>
              <w:rPr>
                <w:sz w:val="19"/>
              </w:rPr>
              <w:t>Rule-based table boundary detection in PDFs</w:t>
            </w:r>
          </w:p>
        </w:tc>
      </w:tr>
      <w:tr>
        <w:tc>
          <w:tcPr>
            <w:tcW w:type="dxa" w:w="2351"/>
            <w:shd w:val="clear" w:color="auto" w:fill="EBF0FA"/>
          </w:tcPr>
          <w:p>
            <w:r>
              <w:rPr>
                <w:sz w:val="19"/>
              </w:rPr>
              <w:t>Post-OCR correction</w:t>
            </w:r>
          </w:p>
        </w:tc>
        <w:tc>
          <w:tcPr>
            <w:tcW w:type="dxa" w:w="2351"/>
            <w:shd w:val="clear" w:color="auto" w:fill="EBF0FA"/>
          </w:tcPr>
          <w:p>
            <w:r>
              <w:rPr>
                <w:sz w:val="19"/>
              </w:rPr>
              <w:t>pyspellchecker + LLM pass</w:t>
            </w:r>
          </w:p>
        </w:tc>
        <w:tc>
          <w:tcPr>
            <w:tcW w:type="dxa" w:w="2351"/>
            <w:shd w:val="clear" w:color="auto" w:fill="EBF0FA"/>
          </w:tcPr>
          <w:p>
            <w:r>
              <w:rPr>
                <w:sz w:val="19"/>
              </w:rPr>
              <w:t>SymSpell</w:t>
            </w:r>
          </w:p>
        </w:tc>
        <w:tc>
          <w:tcPr>
            <w:tcW w:type="dxa" w:w="2351"/>
            <w:shd w:val="clear" w:color="auto" w:fill="EBF0FA"/>
          </w:tcPr>
          <w:p>
            <w:r>
              <w:rPr>
                <w:sz w:val="19"/>
              </w:rPr>
              <w:t>Correct OCR artefacts using legal domain dictionary</w:t>
            </w:r>
          </w:p>
        </w:tc>
      </w:tr>
      <w:tr>
        <w:tc>
          <w:tcPr>
            <w:tcW w:type="dxa" w:w="2351"/>
            <w:shd w:val="clear" w:color="auto" w:fill="FFFFFF"/>
          </w:tcPr>
          <w:p>
            <w:r>
              <w:rPr>
                <w:sz w:val="19"/>
              </w:rPr>
              <w:t>Language detection</w:t>
            </w:r>
          </w:p>
        </w:tc>
        <w:tc>
          <w:tcPr>
            <w:tcW w:type="dxa" w:w="2351"/>
            <w:shd w:val="clear" w:color="auto" w:fill="FFFFFF"/>
          </w:tcPr>
          <w:p>
            <w:r>
              <w:rPr>
                <w:sz w:val="19"/>
              </w:rPr>
              <w:t>langdetect / fastText</w:t>
            </w:r>
          </w:p>
        </w:tc>
        <w:tc>
          <w:tcPr>
            <w:tcW w:type="dxa" w:w="2351"/>
            <w:shd w:val="clear" w:color="auto" w:fill="FFFFFF"/>
          </w:tcPr>
          <w:p>
            <w:r>
              <w:rPr>
                <w:sz w:val="19"/>
              </w:rPr>
              <w:t>Whisper lang token</w:t>
            </w:r>
          </w:p>
        </w:tc>
        <w:tc>
          <w:tcPr>
            <w:tcW w:type="dxa" w:w="2351"/>
            <w:shd w:val="clear" w:color="auto" w:fill="FFFFFF"/>
          </w:tcPr>
          <w:p>
            <w:r>
              <w:rPr>
                <w:sz w:val="19"/>
              </w:rPr>
              <w:t>Trigger multilingual OCR configuration dynamically</w:t>
            </w:r>
          </w:p>
        </w:tc>
      </w:tr>
    </w:tbl>
    <w:p/>
    <w:p>
      <w:pPr>
        <w:spacing w:before="160" w:after="120"/>
      </w:pPr>
      <w:r>
        <w:rPr>
          <w:b/>
          <w:color w:val="2E74B5"/>
          <w:sz w:val="26"/>
        </w:rPr>
        <w:t>Pre-processing Code</w:t>
      </w:r>
    </w:p>
    <w:p>
      <w:pPr>
        <w:spacing w:before="80" w:after="160"/>
        <w:ind w:left="432"/>
        <w:shd w:val="clear" w:color="auto" w:fill="F2F2F2"/>
      </w:pPr>
      <w:r>
        <w:rPr>
          <w:rFonts w:ascii="Courier New" w:hAnsi="Courier New"/>
          <w:sz w:val="18"/>
        </w:rPr>
        <w:t>def preprocess_page(image: np.ndarray) -&gt; np.ndarray:</w:t>
        <w:br/>
        <w:t xml:space="preserve">    gray      = cv2.cvtColor(image, cv2.COLOR_BGR2GRAY)</w:t>
        <w:br/>
        <w:t xml:space="preserve">    denoised  = cv2.fastNlMeansDenoising(gray, h=10)</w:t>
        <w:br/>
        <w:t xml:space="preserve">    _, binary = cv2.threshold(denoised, 0, 255,</w:t>
        <w:br/>
        <w:t xml:space="preserve">                              cv2.THRESH_BINARY + cv2.THRESH_OTSU)</w:t>
        <w:br/>
        <w:t xml:space="preserve">    angle     = compute_skew_angle(binary)  # Hough-based skew detection</w:t>
        <w:br/>
        <w:t xml:space="preserve">    deskewed  = rotate_image(binary, angle)</w:t>
        <w:br/>
        <w:t xml:space="preserve">    return deskewed</w:t>
      </w:r>
    </w:p>
    <w:p>
      <w:pPr>
        <w:spacing w:before="160" w:after="120"/>
      </w:pPr>
      <w:r>
        <w:rPr>
          <w:b/>
          <w:color w:val="2E74B5"/>
          <w:sz w:val="26"/>
        </w:rPr>
        <w:t>OCR Pipeline Code</w:t>
      </w:r>
    </w:p>
    <w:p>
      <w:pPr>
        <w:spacing w:before="80" w:after="160"/>
        <w:ind w:left="432"/>
        <w:shd w:val="clear" w:color="auto" w:fill="F2F2F2"/>
      </w:pPr>
      <w:r>
        <w:rPr>
          <w:rFonts w:ascii="Courier New" w:hAnsi="Courier New"/>
          <w:sz w:val="18"/>
        </w:rPr>
        <w:t>class OCRDocumentReader:</w:t>
        <w:br/>
        <w:t xml:space="preserve">    def __init__(self, lang='eng+hin'):</w:t>
        <w:br/>
        <w:t xml:space="preserve">        self.layout_model  = LayoutParser.load(</w:t>
        <w:br/>
        <w:t xml:space="preserve">            'lp://PubLayNet/faster_rcnn_R_50_FPN_3x/config')</w:t>
        <w:br/>
        <w:t xml:space="preserve">        self.tesseract_cfg = f'--oem 3 --psm 6 -l {lang}'</w:t>
        <w:br/>
        <w:br/>
        <w:t xml:space="preserve">    def process(self, pdf_path: str) -&gt; dict:</w:t>
        <w:br/>
        <w:t xml:space="preserve">        pages = pdf_to_images(pdf_path, dpi=300)</w:t>
        <w:br/>
        <w:t xml:space="preserve">        blocks = []</w:t>
        <w:br/>
        <w:t xml:space="preserve">        for page_img in pages:</w:t>
        <w:br/>
        <w:t xml:space="preserve">            clean_img = preprocess_page(page_img)</w:t>
        <w:br/>
        <w:t xml:space="preserve">            layout    = self.layout_model.detect(clean_img)</w:t>
        <w:br/>
        <w:t xml:space="preserve">            for region in sorted_regions(layout):</w:t>
        <w:br/>
        <w:t xml:space="preserve">                crop    = clean_img[region.bbox]</w:t>
        <w:br/>
        <w:t xml:space="preserve">                raw_txt = pytesseract.image_to_string(</w:t>
        <w:br/>
        <w:t xml:space="preserve">                              crop, config=self.tesseract_cfg)</w:t>
        <w:br/>
        <w:t xml:space="preserve">                conf    = pytesseract.image_to_data(</w:t>
        <w:br/>
        <w:t xml:space="preserve">                              crop, output_type=Output.DICT)</w:t>
        <w:br/>
        <w:t xml:space="preserve">                blocks.append({'type': region.type,</w:t>
        <w:br/>
        <w:t xml:space="preserve">                               'text': raw_txt,</w:t>
        <w:br/>
        <w:t xml:space="preserve">                               'confidence': mean(conf['conf'])})</w:t>
        <w:br/>
        <w:t xml:space="preserve">        return {'full_text': merge_blocks(blocks), 'blocks': blocks}</w:t>
      </w:r>
    </w:p>
    <w:p>
      <w:pPr>
        <w:spacing w:before="160" w:after="120"/>
      </w:pPr>
      <w:r>
        <w:rPr>
          <w:b/>
          <w:color w:val="2E74B5"/>
          <w:sz w:val="26"/>
        </w:rPr>
        <w:t>Output Schema</w:t>
      </w:r>
    </w:p>
    <w:p>
      <w:pPr>
        <w:spacing w:before="80" w:after="160"/>
        <w:ind w:left="432"/>
        <w:shd w:val="clear" w:color="auto" w:fill="F2F2F2"/>
      </w:pPr>
      <w:r>
        <w:rPr>
          <w:rFonts w:ascii="Courier New" w:hAnsi="Courier New"/>
          <w:sz w:val="18"/>
        </w:rPr>
        <w:t>{</w:t>
        <w:br/>
        <w:t xml:space="preserve">  "document_id": "uuid",</w:t>
        <w:br/>
        <w:t xml:space="preserve">  "source":      "OCR",</w:t>
        <w:br/>
        <w:t xml:space="preserve">  "language":    "en",</w:t>
        <w:br/>
        <w:t xml:space="preserve">  "pages":       12,</w:t>
        <w:br/>
        <w:t xml:space="preserve">  "full_text":   "THIS AGREEMENT is entered into...",</w:t>
        <w:br/>
        <w:t xml:space="preserve">  "blocks": [</w:t>
        <w:br/>
        <w:t xml:space="preserve">    {"page": 1, "type": "heading", "text": "...", "confidence": 98.2},</w:t>
        <w:br/>
        <w:t xml:space="preserve">    {"page": 1, "type": "body",    "text": "...", "confidence": 95.7},</w:t>
        <w:br/>
        <w:t xml:space="preserve">    {"page": 2, "type": "table",   "text": "...", "confidence": 91.0}</w:t>
        <w:br/>
        <w:t xml:space="preserve">  ],</w:t>
        <w:br/>
        <w:t xml:space="preserve">  "metadata": {</w:t>
        <w:br/>
        <w:t xml:space="preserve">    "doc_type": "contract",</w:t>
        <w:br/>
        <w:t xml:space="preserve">    "parties": ["A Ltd", "B Ltd"],</w:t>
        <w:br/>
        <w:t xml:space="preserve">    "date": "2025-01-15",</w:t>
        <w:br/>
        <w:t xml:space="preserve">    "jurisdiction": "Delhi"</w:t>
        <w:br/>
        <w:t xml:space="preserve">  }</w:t>
        <w:br/>
        <w:t>}</w:t>
      </w:r>
    </w:p>
    <w:p>
      <w:pPr>
        <w:spacing w:before="160" w:after="120"/>
      </w:pPr>
      <w:r>
        <w:rPr>
          <w:b/>
          <w:color w:val="2E74B5"/>
          <w:sz w:val="26"/>
        </w:rPr>
        <w:t>Base Repository Integration</w:t>
      </w:r>
    </w:p>
    <w:p>
      <w:pPr>
        <w:pStyle w:val="ListBullet"/>
        <w:spacing w:after="60"/>
        <w:ind w:left="576"/>
      </w:pPr>
      <w:r>
        <w:rPr>
          <w:sz w:val="21"/>
        </w:rPr>
        <w:t>India Law AI RAG: extend document_ingestion/ module for Indian legal docs and Devanagari OCR with IndicTrans2.</w:t>
      </w:r>
    </w:p>
    <w:p>
      <w:pPr>
        <w:pStyle w:val="ListBullet"/>
        <w:spacing w:after="60"/>
        <w:ind w:left="576"/>
      </w:pPr>
      <w:r>
        <w:rPr>
          <w:sz w:val="21"/>
        </w:rPr>
        <w:t>LawGlance: borrow PDF parsing utilities from data_pipeline/ components.</w:t>
      </w:r>
    </w:p>
    <w:p>
      <w:r>
        <w:br w:type="page"/>
      </w:r>
    </w:p>
    <w:p>
      <w:pPr>
        <w:spacing w:before="360" w:after="120"/>
      </w:pPr>
      <w:r>
        <w:rPr>
          <w:b/>
          <w:color w:val="1F3864"/>
          <w:sz w:val="32"/>
        </w:rPr>
        <w:t>4.2  Module 2: Handwritten Document Reader (HTR)</w:t>
      </w:r>
    </w:p>
    <w:p>
      <w:pPr>
        <w:spacing w:before="160" w:after="120"/>
      </w:pPr>
      <w:r>
        <w:rPr>
          <w:b/>
          <w:color w:val="2E74B5"/>
          <w:sz w:val="26"/>
        </w:rPr>
        <w:t>Overview</w:t>
      </w:r>
    </w:p>
    <w:p>
      <w:pPr>
        <w:spacing w:after="80"/>
      </w:pPr>
      <w:r>
        <w:rPr>
          <w:sz w:val="21"/>
        </w:rPr>
        <w:t>This module recognises handwritten legal notes, annotations, signature blocks, and margin comments using Microsoft TrOCR (Transformer-based OCR). A segmentation model isolates handwritten regions from printed text before recognition. Outputs include UTF-8 text with per-region confidence scores and spatial bounding boxes.</w:t>
      </w:r>
    </w:p>
    <w:p>
      <w:pPr>
        <w:spacing w:before="160" w:after="120"/>
      </w:pPr>
      <w:r>
        <w:rPr>
          <w:b/>
          <w:color w:val="2E74B5"/>
          <w:sz w:val="26"/>
        </w:rPr>
        <w:t>Core Responsibilities</w:t>
      </w:r>
    </w:p>
    <w:p>
      <w:pPr>
        <w:pStyle w:val="ListBullet"/>
        <w:spacing w:after="60"/>
        <w:ind w:left="576"/>
      </w:pPr>
      <w:r>
        <w:rPr>
          <w:sz w:val="21"/>
        </w:rPr>
        <w:t>Segment handwritten regions from printed regions on mixed documents.</w:t>
      </w:r>
    </w:p>
    <w:p>
      <w:pPr>
        <w:pStyle w:val="ListBullet"/>
        <w:spacing w:after="60"/>
        <w:ind w:left="576"/>
      </w:pPr>
      <w:r>
        <w:rPr>
          <w:sz w:val="21"/>
        </w:rPr>
        <w:t>Classify handwriting type: standalone note, annotation overlay, table fill-in.</w:t>
      </w:r>
    </w:p>
    <w:p>
      <w:pPr>
        <w:pStyle w:val="ListBullet"/>
        <w:spacing w:after="60"/>
        <w:ind w:left="576"/>
      </w:pPr>
      <w:r>
        <w:rPr>
          <w:sz w:val="21"/>
        </w:rPr>
        <w:t>Apply TrOCR to each handwritten region independently.</w:t>
      </w:r>
    </w:p>
    <w:p>
      <w:pPr>
        <w:pStyle w:val="ListBullet"/>
        <w:spacing w:after="60"/>
        <w:ind w:left="576"/>
      </w:pPr>
      <w:r>
        <w:rPr>
          <w:sz w:val="21"/>
        </w:rPr>
        <w:t>Output structured JSON with text, confidence, and bounding box per region.</w:t>
      </w:r>
    </w:p>
    <w:p>
      <w:pPr>
        <w:pStyle w:val="ListBullet"/>
        <w:spacing w:after="60"/>
        <w:ind w:left="576"/>
      </w:pPr>
      <w:r>
        <w:rPr>
          <w:sz w:val="21"/>
        </w:rPr>
        <w:t>Flag low-confidence (&lt; 70%) regions with review_required: true for human verification.</w:t>
      </w:r>
    </w:p>
    <w:p>
      <w:pPr>
        <w:spacing w:before="160" w:after="120"/>
      </w:pPr>
      <w:r>
        <w:rPr>
          <w:b/>
          <w:color w:val="2E74B5"/>
          <w:sz w:val="26"/>
        </w:rPr>
        <w:t>Technology Stack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Component</w:t>
            </w:r>
          </w:p>
        </w:tc>
        <w:tc>
          <w:tcPr>
            <w:tcW w:type="dxa" w:w="2351"/>
            <w:shd w:val="clear" w:color="auto" w:fill="1F3864"/>
          </w:tcPr>
          <w:p>
            <w:r/>
            <w:r>
              <w:rPr>
                <w:b/>
                <w:color w:val="FFFFFF"/>
                <w:sz w:val="20"/>
              </w:rPr>
              <w:t>Primary Choice</w:t>
            </w:r>
          </w:p>
        </w:tc>
        <w:tc>
          <w:tcPr>
            <w:tcW w:type="dxa" w:w="2351"/>
            <w:shd w:val="clear" w:color="auto" w:fill="1F3864"/>
          </w:tcPr>
          <w:p>
            <w:r/>
            <w:r>
              <w:rPr>
                <w:b/>
                <w:color w:val="FFFFFF"/>
                <w:sz w:val="20"/>
              </w:rPr>
              <w:t>Alternative</w:t>
            </w:r>
          </w:p>
        </w:tc>
        <w:tc>
          <w:tcPr>
            <w:tcW w:type="dxa" w:w="2351"/>
            <w:shd w:val="clear" w:color="auto" w:fill="1F3864"/>
          </w:tcPr>
          <w:p>
            <w:r/>
            <w:r>
              <w:rPr>
                <w:b/>
                <w:color w:val="FFFFFF"/>
                <w:sz w:val="20"/>
              </w:rPr>
              <w:t>Notes</w:t>
            </w:r>
          </w:p>
        </w:tc>
      </w:tr>
      <w:tr>
        <w:tc>
          <w:tcPr>
            <w:tcW w:type="dxa" w:w="2351"/>
            <w:shd w:val="clear" w:color="auto" w:fill="FFFFFF"/>
          </w:tcPr>
          <w:p>
            <w:r>
              <w:rPr>
                <w:sz w:val="19"/>
              </w:rPr>
              <w:t>Handwriting segmentation</w:t>
            </w:r>
          </w:p>
        </w:tc>
        <w:tc>
          <w:tcPr>
            <w:tcW w:type="dxa" w:w="2351"/>
            <w:shd w:val="clear" w:color="auto" w:fill="FFFFFF"/>
          </w:tcPr>
          <w:p>
            <w:r>
              <w:rPr>
                <w:sz w:val="19"/>
              </w:rPr>
              <w:t>LayoutParser custom model</w:t>
            </w:r>
          </w:p>
        </w:tc>
        <w:tc>
          <w:tcPr>
            <w:tcW w:type="dxa" w:w="2351"/>
            <w:shd w:val="clear" w:color="auto" w:fill="FFFFFF"/>
          </w:tcPr>
          <w:p>
            <w:r>
              <w:rPr>
                <w:sz w:val="19"/>
              </w:rPr>
              <w:t>YOLOv8 fine-tuned</w:t>
            </w:r>
          </w:p>
        </w:tc>
        <w:tc>
          <w:tcPr>
            <w:tcW w:type="dxa" w:w="2351"/>
            <w:shd w:val="clear" w:color="auto" w:fill="FFFFFF"/>
          </w:tcPr>
          <w:p>
            <w:r>
              <w:rPr>
                <w:sz w:val="19"/>
              </w:rPr>
              <w:t>Trained on IAM dataset + in-house legal annotation dataset</w:t>
            </w:r>
          </w:p>
        </w:tc>
      </w:tr>
      <w:tr>
        <w:tc>
          <w:tcPr>
            <w:tcW w:type="dxa" w:w="2351"/>
            <w:shd w:val="clear" w:color="auto" w:fill="EBF0FA"/>
          </w:tcPr>
          <w:p>
            <w:r>
              <w:rPr>
                <w:sz w:val="19"/>
              </w:rPr>
              <w:t>HTR engine</w:t>
            </w:r>
          </w:p>
        </w:tc>
        <w:tc>
          <w:tcPr>
            <w:tcW w:type="dxa" w:w="2351"/>
            <w:shd w:val="clear" w:color="auto" w:fill="EBF0FA"/>
          </w:tcPr>
          <w:p>
            <w:r>
              <w:rPr>
                <w:sz w:val="19"/>
              </w:rPr>
              <w:t>Microsoft TrOCR (base-handwritten)</w:t>
            </w:r>
          </w:p>
        </w:tc>
        <w:tc>
          <w:tcPr>
            <w:tcW w:type="dxa" w:w="2351"/>
            <w:shd w:val="clear" w:color="auto" w:fill="EBF0FA"/>
          </w:tcPr>
          <w:p>
            <w:r>
              <w:rPr>
                <w:sz w:val="19"/>
              </w:rPr>
              <w:t>Google Vision API HTR</w:t>
            </w:r>
          </w:p>
        </w:tc>
        <w:tc>
          <w:tcPr>
            <w:tcW w:type="dxa" w:w="2351"/>
            <w:shd w:val="clear" w:color="auto" w:fill="EBF0FA"/>
          </w:tcPr>
          <w:p>
            <w:r>
              <w:rPr>
                <w:sz w:val="19"/>
              </w:rPr>
              <w:t>Transformer-based; best accuracy on cursive and mixed English handwriting</w:t>
            </w:r>
          </w:p>
        </w:tc>
      </w:tr>
      <w:tr>
        <w:tc>
          <w:tcPr>
            <w:tcW w:type="dxa" w:w="2351"/>
            <w:shd w:val="clear" w:color="auto" w:fill="FFFFFF"/>
          </w:tcPr>
          <w:p>
            <w:r>
              <w:rPr>
                <w:sz w:val="19"/>
              </w:rPr>
              <w:t>Indian language HTR</w:t>
            </w:r>
          </w:p>
        </w:tc>
        <w:tc>
          <w:tcPr>
            <w:tcW w:type="dxa" w:w="2351"/>
            <w:shd w:val="clear" w:color="auto" w:fill="FFFFFF"/>
          </w:tcPr>
          <w:p>
            <w:r>
              <w:rPr>
                <w:sz w:val="19"/>
              </w:rPr>
              <w:t>Tesseract 5 (Devanagari)</w:t>
            </w:r>
          </w:p>
        </w:tc>
        <w:tc>
          <w:tcPr>
            <w:tcW w:type="dxa" w:w="2351"/>
            <w:shd w:val="clear" w:color="auto" w:fill="FFFFFF"/>
          </w:tcPr>
          <w:p>
            <w:r>
              <w:rPr>
                <w:sz w:val="19"/>
              </w:rPr>
              <w:t>Bhashini OCR API</w:t>
            </w:r>
          </w:p>
        </w:tc>
        <w:tc>
          <w:tcPr>
            <w:tcW w:type="dxa" w:w="2351"/>
            <w:shd w:val="clear" w:color="auto" w:fill="FFFFFF"/>
          </w:tcPr>
          <w:p>
            <w:r>
              <w:rPr>
                <w:sz w:val="19"/>
              </w:rPr>
              <w:t>For Hindi / Devanagari handwriting recognition</w:t>
            </w:r>
          </w:p>
        </w:tc>
      </w:tr>
      <w:tr>
        <w:tc>
          <w:tcPr>
            <w:tcW w:type="dxa" w:w="2351"/>
            <w:shd w:val="clear" w:color="auto" w:fill="EBF0FA"/>
          </w:tcPr>
          <w:p>
            <w:r>
              <w:rPr>
                <w:sz w:val="19"/>
              </w:rPr>
              <w:t>Confidence scoring</w:t>
            </w:r>
          </w:p>
        </w:tc>
        <w:tc>
          <w:tcPr>
            <w:tcW w:type="dxa" w:w="2351"/>
            <w:shd w:val="clear" w:color="auto" w:fill="EBF0FA"/>
          </w:tcPr>
          <w:p>
            <w:r>
              <w:rPr>
                <w:sz w:val="19"/>
              </w:rPr>
              <w:t>TrOCR token probability</w:t>
            </w:r>
          </w:p>
        </w:tc>
        <w:tc>
          <w:tcPr>
            <w:tcW w:type="dxa" w:w="2351"/>
            <w:shd w:val="clear" w:color="auto" w:fill="EBF0FA"/>
          </w:tcPr>
          <w:p>
            <w:r>
              <w:rPr>
                <w:sz w:val="19"/>
              </w:rPr>
              <w:t>CER-based post-eval</w:t>
            </w:r>
          </w:p>
        </w:tc>
        <w:tc>
          <w:tcPr>
            <w:tcW w:type="dxa" w:w="2351"/>
            <w:shd w:val="clear" w:color="auto" w:fill="EBF0FA"/>
          </w:tcPr>
          <w:p>
            <w:r>
              <w:rPr>
                <w:sz w:val="19"/>
              </w:rPr>
              <w:t>Per-word CTC confidence extracted from decoder output</w:t>
            </w:r>
          </w:p>
        </w:tc>
      </w:tr>
      <w:tr>
        <w:tc>
          <w:tcPr>
            <w:tcW w:type="dxa" w:w="2351"/>
            <w:shd w:val="clear" w:color="auto" w:fill="FFFFFF"/>
          </w:tcPr>
          <w:p>
            <w:r>
              <w:rPr>
                <w:sz w:val="19"/>
              </w:rPr>
              <w:t>Post-correction</w:t>
            </w:r>
          </w:p>
        </w:tc>
        <w:tc>
          <w:tcPr>
            <w:tcW w:type="dxa" w:w="2351"/>
            <w:shd w:val="clear" w:color="auto" w:fill="FFFFFF"/>
          </w:tcPr>
          <w:p>
            <w:r>
              <w:rPr>
                <w:sz w:val="19"/>
              </w:rPr>
              <w:t>LLM legal context correction</w:t>
            </w:r>
          </w:p>
        </w:tc>
        <w:tc>
          <w:tcPr>
            <w:tcW w:type="dxa" w:w="2351"/>
            <w:shd w:val="clear" w:color="auto" w:fill="FFFFFF"/>
          </w:tcPr>
          <w:p>
            <w:r>
              <w:rPr>
                <w:sz w:val="19"/>
              </w:rPr>
              <w:t>SymSpell</w:t>
            </w:r>
          </w:p>
        </w:tc>
        <w:tc>
          <w:tcPr>
            <w:tcW w:type="dxa" w:w="2351"/>
            <w:shd w:val="clear" w:color="auto" w:fill="FFFFFF"/>
          </w:tcPr>
          <w:p>
            <w:r>
              <w:rPr>
                <w:sz w:val="19"/>
              </w:rPr>
              <w:t>Correct HTR errors using surrounding printed document context</w:t>
            </w:r>
          </w:p>
        </w:tc>
      </w:tr>
    </w:tbl>
    <w:p/>
    <w:p>
      <w:pPr>
        <w:spacing w:before="160" w:after="120"/>
      </w:pPr>
      <w:r>
        <w:rPr>
          <w:b/>
          <w:color w:val="2E74B5"/>
          <w:sz w:val="26"/>
        </w:rPr>
        <w:t>Implementation Code</w:t>
      </w:r>
    </w:p>
    <w:p>
      <w:pPr>
        <w:spacing w:before="80" w:after="160"/>
        <w:ind w:left="432"/>
        <w:shd w:val="clear" w:color="auto" w:fill="F2F2F2"/>
      </w:pPr>
      <w:r>
        <w:rPr>
          <w:rFonts w:ascii="Courier New" w:hAnsi="Courier New"/>
          <w:sz w:val="18"/>
        </w:rPr>
        <w:t>from transformers import TrOCRProcessor, VisionEncoderDecoderModel</w:t>
        <w:br/>
        <w:br/>
        <w:t>class HandwritingReader:</w:t>
        <w:br/>
        <w:t xml:space="preserve">    def __init__(self):</w:t>
        <w:br/>
        <w:t xml:space="preserve">        self.processor = TrOCRProcessor.from_pretrained(</w:t>
        <w:br/>
        <w:t xml:space="preserve">            'microsoft/trocr-base-handwritten')</w:t>
        <w:br/>
        <w:t xml:space="preserve">        self.model     = VisionEncoderDecoderModel.from_pretrained(</w:t>
        <w:br/>
        <w:t xml:space="preserve">            'microsoft/trocr-base-handwritten')</w:t>
        <w:br/>
        <w:t xml:space="preserve">        self.segmenter = HandwritingSegmenter()</w:t>
        <w:br/>
        <w:br/>
        <w:t xml:space="preserve">    def process(self, image) -&gt; list:</w:t>
        <w:br/>
        <w:t xml:space="preserve">        regions = self.segmenter.detect(image)</w:t>
        <w:br/>
        <w:t xml:space="preserve">        results = []</w:t>
        <w:br/>
        <w:t xml:space="preserve">        for region in regions:</w:t>
        <w:br/>
        <w:t xml:space="preserve">            crop = image.crop(region.bbox)</w:t>
        <w:br/>
        <w:t xml:space="preserve">            pv   = self.processor(images=crop,</w:t>
        <w:br/>
        <w:t xml:space="preserve">                                  return_tensors='pt').pixel_values</w:t>
        <w:br/>
        <w:t xml:space="preserve">            ids  = self.model.generate(pv)</w:t>
        <w:br/>
        <w:t xml:space="preserve">            text = self.processor.batch_decode(</w:t>
        <w:br/>
        <w:t xml:space="preserve">                ids, skip_special_tokens=True)[0]</w:t>
        <w:br/>
        <w:t xml:space="preserve">            conf = compute_confidence(ids, self.model)</w:t>
        <w:br/>
        <w:t xml:space="preserve">            results.append({</w:t>
        <w:br/>
        <w:t xml:space="preserve">                'bbox': region.bbox, 'text': text,</w:t>
        <w:br/>
        <w:t xml:space="preserve">                'confidence': conf, 'type': region.label,</w:t>
        <w:br/>
        <w:t xml:space="preserve">                'review_required': conf &lt; 70</w:t>
        <w:br/>
        <w:t xml:space="preserve">            })</w:t>
        <w:br/>
        <w:t xml:space="preserve">        return results</w:t>
      </w:r>
    </w:p>
    <w:p>
      <w:pPr>
        <w:spacing w:before="160" w:after="120"/>
      </w:pPr>
      <w:r>
        <w:rPr>
          <w:b/>
          <w:color w:val="2E74B5"/>
          <w:sz w:val="26"/>
        </w:rPr>
        <w:t>Confidence Handling Strategy</w:t>
      </w:r>
    </w:p>
    <w:p>
      <w:pPr>
        <w:spacing w:after="80"/>
      </w:pPr>
      <w:r>
        <w:rPr>
          <w:sz w:val="21"/>
        </w:rPr>
        <w:t>Regions with confidence &lt; 70% are tagged review_required: true. The UI renders these highlighted in amber for human verification before they are passed downstream to the RAG engine. This prevents low-quality handwriting text from causing hallucination amplification.</w:t>
      </w:r>
    </w:p>
    <w:p>
      <w:r>
        <w:br w:type="page"/>
      </w:r>
    </w:p>
    <w:p>
      <w:pPr>
        <w:spacing w:before="360" w:after="120"/>
      </w:pPr>
      <w:r>
        <w:rPr>
          <w:b/>
          <w:color w:val="1F3864"/>
          <w:sz w:val="32"/>
        </w:rPr>
        <w:t>4.3  Module 3: ASR Voice-to-Text Module</w:t>
      </w:r>
    </w:p>
    <w:p>
      <w:pPr>
        <w:spacing w:before="160" w:after="120"/>
      </w:pPr>
      <w:r>
        <w:rPr>
          <w:b/>
          <w:color w:val="2E74B5"/>
          <w:sz w:val="26"/>
        </w:rPr>
        <w:t>Overview</w:t>
      </w:r>
    </w:p>
    <w:p>
      <w:pPr>
        <w:spacing w:after="80"/>
      </w:pPr>
      <w:r>
        <w:rPr>
          <w:sz w:val="21"/>
        </w:rPr>
        <w:t>This module transcribes spoken legal instructions and dictation into text, supporting both batch audio file upload and real-time microphone streaming via WebSocket. A fine-tuned BERT intent classifier identifies the user's legal task from the transcription (SUMMARISE / RISK_ANALYSIS / DRAFT / QUERY / EXPLAIN).</w:t>
      </w:r>
    </w:p>
    <w:p>
      <w:pPr>
        <w:spacing w:before="160" w:after="120"/>
      </w:pPr>
      <w:r>
        <w:rPr>
          <w:b/>
          <w:color w:val="2E74B5"/>
          <w:sz w:val="26"/>
        </w:rPr>
        <w:t>Core Responsibilities</w:t>
      </w:r>
    </w:p>
    <w:p>
      <w:pPr>
        <w:pStyle w:val="ListBullet"/>
        <w:spacing w:after="60"/>
        <w:ind w:left="576"/>
      </w:pPr>
      <w:r>
        <w:rPr>
          <w:sz w:val="21"/>
        </w:rPr>
        <w:t>Accept WAV, MP3, OGG, FLAC, or WebM audio; normalise to 16 kHz mono PCM.</w:t>
      </w:r>
    </w:p>
    <w:p>
      <w:pPr>
        <w:pStyle w:val="ListBullet"/>
        <w:spacing w:after="60"/>
        <w:ind w:left="576"/>
      </w:pPr>
      <w:r>
        <w:rPr>
          <w:sz w:val="21"/>
        </w:rPr>
        <w:t>Transcribe with optional speaker diarisation for multi-party conversations.</w:t>
      </w:r>
    </w:p>
    <w:p>
      <w:pPr>
        <w:pStyle w:val="ListBullet"/>
        <w:spacing w:after="60"/>
        <w:ind w:left="576"/>
      </w:pPr>
      <w:r>
        <w:rPr>
          <w:sz w:val="21"/>
        </w:rPr>
        <w:t>Detect task intent from transcribed text and pass it downstream as structured metadata.</w:t>
      </w:r>
    </w:p>
    <w:p>
      <w:pPr>
        <w:pStyle w:val="ListBullet"/>
        <w:spacing w:after="60"/>
        <w:ind w:left="576"/>
      </w:pPr>
      <w:r>
        <w:rPr>
          <w:sz w:val="21"/>
        </w:rPr>
        <w:t>Return timestamped, diarised transcription JSON.</w:t>
      </w:r>
    </w:p>
    <w:p>
      <w:pPr>
        <w:pStyle w:val="ListBullet"/>
        <w:spacing w:after="60"/>
        <w:ind w:left="576"/>
      </w:pPr>
      <w:r>
        <w:rPr>
          <w:sz w:val="21"/>
        </w:rPr>
        <w:t>Support real-time WebSocket streaming for live dictation in the UI.</w:t>
      </w:r>
    </w:p>
    <w:p>
      <w:pPr>
        <w:spacing w:before="160" w:after="120"/>
      </w:pPr>
      <w:r>
        <w:rPr>
          <w:b/>
          <w:color w:val="2E74B5"/>
          <w:sz w:val="26"/>
        </w:rPr>
        <w:t>Technology Stack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Component</w:t>
            </w:r>
          </w:p>
        </w:tc>
        <w:tc>
          <w:tcPr>
            <w:tcW w:type="dxa" w:w="2351"/>
            <w:shd w:val="clear" w:color="auto" w:fill="1F3864"/>
          </w:tcPr>
          <w:p>
            <w:r/>
            <w:r>
              <w:rPr>
                <w:b/>
                <w:color w:val="FFFFFF"/>
                <w:sz w:val="20"/>
              </w:rPr>
              <w:t>Primary Choice</w:t>
            </w:r>
          </w:p>
        </w:tc>
        <w:tc>
          <w:tcPr>
            <w:tcW w:type="dxa" w:w="2351"/>
            <w:shd w:val="clear" w:color="auto" w:fill="1F3864"/>
          </w:tcPr>
          <w:p>
            <w:r/>
            <w:r>
              <w:rPr>
                <w:b/>
                <w:color w:val="FFFFFF"/>
                <w:sz w:val="20"/>
              </w:rPr>
              <w:t>Alternative</w:t>
            </w:r>
          </w:p>
        </w:tc>
        <w:tc>
          <w:tcPr>
            <w:tcW w:type="dxa" w:w="2351"/>
            <w:shd w:val="clear" w:color="auto" w:fill="1F3864"/>
          </w:tcPr>
          <w:p>
            <w:r/>
            <w:r>
              <w:rPr>
                <w:b/>
                <w:color w:val="FFFFFF"/>
                <w:sz w:val="20"/>
              </w:rPr>
              <w:t>Notes</w:t>
            </w:r>
          </w:p>
        </w:tc>
      </w:tr>
      <w:tr>
        <w:tc>
          <w:tcPr>
            <w:tcW w:type="dxa" w:w="2351"/>
            <w:shd w:val="clear" w:color="auto" w:fill="FFFFFF"/>
          </w:tcPr>
          <w:p>
            <w:r>
              <w:rPr>
                <w:sz w:val="19"/>
              </w:rPr>
              <w:t>ASR model</w:t>
            </w:r>
          </w:p>
        </w:tc>
        <w:tc>
          <w:tcPr>
            <w:tcW w:type="dxa" w:w="2351"/>
            <w:shd w:val="clear" w:color="auto" w:fill="FFFFFF"/>
          </w:tcPr>
          <w:p>
            <w:r>
              <w:rPr>
                <w:sz w:val="19"/>
              </w:rPr>
              <w:t>OpenAI Whisper large-v3</w:t>
            </w:r>
          </w:p>
        </w:tc>
        <w:tc>
          <w:tcPr>
            <w:tcW w:type="dxa" w:w="2351"/>
            <w:shd w:val="clear" w:color="auto" w:fill="FFFFFF"/>
          </w:tcPr>
          <w:p>
            <w:r>
              <w:rPr>
                <w:sz w:val="19"/>
              </w:rPr>
              <w:t>Google Speech-to-Text v2</w:t>
            </w:r>
          </w:p>
        </w:tc>
        <w:tc>
          <w:tcPr>
            <w:tcW w:type="dxa" w:w="2351"/>
            <w:shd w:val="clear" w:color="auto" w:fill="FFFFFF"/>
          </w:tcPr>
          <w:p>
            <w:r>
              <w:rPr>
                <w:sz w:val="19"/>
              </w:rPr>
              <w:t>Best WER for English + Indian English accents; open-source</w:t>
            </w:r>
          </w:p>
        </w:tc>
      </w:tr>
      <w:tr>
        <w:tc>
          <w:tcPr>
            <w:tcW w:type="dxa" w:w="2351"/>
            <w:shd w:val="clear" w:color="auto" w:fill="EBF0FA"/>
          </w:tcPr>
          <w:p>
            <w:r>
              <w:rPr>
                <w:sz w:val="19"/>
              </w:rPr>
              <w:t>Streaming ASR</w:t>
            </w:r>
          </w:p>
        </w:tc>
        <w:tc>
          <w:tcPr>
            <w:tcW w:type="dxa" w:w="2351"/>
            <w:shd w:val="clear" w:color="auto" w:fill="EBF0FA"/>
          </w:tcPr>
          <w:p>
            <w:r>
              <w:rPr>
                <w:sz w:val="19"/>
              </w:rPr>
              <w:t>faster-whisper (CTranslate2)</w:t>
            </w:r>
          </w:p>
        </w:tc>
        <w:tc>
          <w:tcPr>
            <w:tcW w:type="dxa" w:w="2351"/>
            <w:shd w:val="clear" w:color="auto" w:fill="EBF0FA"/>
          </w:tcPr>
          <w:p>
            <w:r>
              <w:rPr>
                <w:sz w:val="19"/>
              </w:rPr>
              <w:t>Wav2Vec2-streaming</w:t>
            </w:r>
          </w:p>
        </w:tc>
        <w:tc>
          <w:tcPr>
            <w:tcW w:type="dxa" w:w="2351"/>
            <w:shd w:val="clear" w:color="auto" w:fill="EBF0FA"/>
          </w:tcPr>
          <w:p>
            <w:r>
              <w:rPr>
                <w:sz w:val="19"/>
              </w:rPr>
              <w:t>4x faster than standard Whisper; supports real-time chunk processing</w:t>
            </w:r>
          </w:p>
        </w:tc>
      </w:tr>
      <w:tr>
        <w:tc>
          <w:tcPr>
            <w:tcW w:type="dxa" w:w="2351"/>
            <w:shd w:val="clear" w:color="auto" w:fill="FFFFFF"/>
          </w:tcPr>
          <w:p>
            <w:r>
              <w:rPr>
                <w:sz w:val="19"/>
              </w:rPr>
              <w:t>Speaker diarisation</w:t>
            </w:r>
          </w:p>
        </w:tc>
        <w:tc>
          <w:tcPr>
            <w:tcW w:type="dxa" w:w="2351"/>
            <w:shd w:val="clear" w:color="auto" w:fill="FFFFFF"/>
          </w:tcPr>
          <w:p>
            <w:r>
              <w:rPr>
                <w:sz w:val="19"/>
              </w:rPr>
              <w:t>pyannote.audio 3.x</w:t>
            </w:r>
          </w:p>
        </w:tc>
        <w:tc>
          <w:tcPr>
            <w:tcW w:type="dxa" w:w="2351"/>
            <w:shd w:val="clear" w:color="auto" w:fill="FFFFFF"/>
          </w:tcPr>
          <w:p>
            <w:r>
              <w:rPr>
                <w:sz w:val="19"/>
              </w:rPr>
              <w:t>AWS Transcribe diarisation</w:t>
            </w:r>
          </w:p>
        </w:tc>
        <w:tc>
          <w:tcPr>
            <w:tcW w:type="dxa" w:w="2351"/>
            <w:shd w:val="clear" w:color="auto" w:fill="FFFFFF"/>
          </w:tcPr>
          <w:p>
            <w:r>
              <w:rPr>
                <w:sz w:val="19"/>
              </w:rPr>
              <w:t>State-of-art; integrates natively with Whisper timestamps</w:t>
            </w:r>
          </w:p>
        </w:tc>
      </w:tr>
      <w:tr>
        <w:tc>
          <w:tcPr>
            <w:tcW w:type="dxa" w:w="2351"/>
            <w:shd w:val="clear" w:color="auto" w:fill="EBF0FA"/>
          </w:tcPr>
          <w:p>
            <w:r>
              <w:rPr>
                <w:sz w:val="19"/>
              </w:rPr>
              <w:t>Audio pre-processing</w:t>
            </w:r>
          </w:p>
        </w:tc>
        <w:tc>
          <w:tcPr>
            <w:tcW w:type="dxa" w:w="2351"/>
            <w:shd w:val="clear" w:color="auto" w:fill="EBF0FA"/>
          </w:tcPr>
          <w:p>
            <w:r>
              <w:rPr>
                <w:sz w:val="19"/>
              </w:rPr>
              <w:t>librosa + ffmpeg</w:t>
            </w:r>
          </w:p>
        </w:tc>
        <w:tc>
          <w:tcPr>
            <w:tcW w:type="dxa" w:w="2351"/>
            <w:shd w:val="clear" w:color="auto" w:fill="EBF0FA"/>
          </w:tcPr>
          <w:p>
            <w:r>
              <w:rPr>
                <w:sz w:val="19"/>
              </w:rPr>
              <w:t>SoX</w:t>
            </w:r>
          </w:p>
        </w:tc>
        <w:tc>
          <w:tcPr>
            <w:tcW w:type="dxa" w:w="2351"/>
            <w:shd w:val="clear" w:color="auto" w:fill="EBF0FA"/>
          </w:tcPr>
          <w:p>
            <w:r>
              <w:rPr>
                <w:sz w:val="19"/>
              </w:rPr>
              <w:t>Normalise volume, denoise, resample to 16kHz mono</w:t>
            </w:r>
          </w:p>
        </w:tc>
      </w:tr>
      <w:tr>
        <w:tc>
          <w:tcPr>
            <w:tcW w:type="dxa" w:w="2351"/>
            <w:shd w:val="clear" w:color="auto" w:fill="FFFFFF"/>
          </w:tcPr>
          <w:p>
            <w:r>
              <w:rPr>
                <w:sz w:val="19"/>
              </w:rPr>
              <w:t>Intent classification</w:t>
            </w:r>
          </w:p>
        </w:tc>
        <w:tc>
          <w:tcPr>
            <w:tcW w:type="dxa" w:w="2351"/>
            <w:shd w:val="clear" w:color="auto" w:fill="FFFFFF"/>
          </w:tcPr>
          <w:p>
            <w:r>
              <w:rPr>
                <w:sz w:val="19"/>
              </w:rPr>
              <w:t>Fine-tuned BERT (legal tasks)</w:t>
            </w:r>
          </w:p>
        </w:tc>
        <w:tc>
          <w:tcPr>
            <w:tcW w:type="dxa" w:w="2351"/>
            <w:shd w:val="clear" w:color="auto" w:fill="FFFFFF"/>
          </w:tcPr>
          <w:p>
            <w:r>
              <w:rPr>
                <w:sz w:val="19"/>
              </w:rPr>
              <w:t>GPT-4o zero-shot</w:t>
            </w:r>
          </w:p>
        </w:tc>
        <w:tc>
          <w:tcPr>
            <w:tcW w:type="dxa" w:w="2351"/>
            <w:shd w:val="clear" w:color="auto" w:fill="FFFFFF"/>
          </w:tcPr>
          <w:p>
            <w:r>
              <w:rPr>
                <w:sz w:val="19"/>
              </w:rPr>
              <w:t>5-class classifier: SUMMARISE / RISK / DRAFT / QUERY / EXPLAIN</w:t>
            </w:r>
          </w:p>
        </w:tc>
      </w:tr>
      <w:tr>
        <w:tc>
          <w:tcPr>
            <w:tcW w:type="dxa" w:w="2351"/>
            <w:shd w:val="clear" w:color="auto" w:fill="EBF0FA"/>
          </w:tcPr>
          <w:p>
            <w:r>
              <w:rPr>
                <w:sz w:val="19"/>
              </w:rPr>
              <w:t>Language ID</w:t>
            </w:r>
          </w:p>
        </w:tc>
        <w:tc>
          <w:tcPr>
            <w:tcW w:type="dxa" w:w="2351"/>
            <w:shd w:val="clear" w:color="auto" w:fill="EBF0FA"/>
          </w:tcPr>
          <w:p>
            <w:r>
              <w:rPr>
                <w:sz w:val="19"/>
              </w:rPr>
              <w:t>langid.py / Whisper lang token</w:t>
            </w:r>
          </w:p>
        </w:tc>
        <w:tc>
          <w:tcPr>
            <w:tcW w:type="dxa" w:w="2351"/>
            <w:shd w:val="clear" w:color="auto" w:fill="EBF0FA"/>
          </w:tcPr>
          <w:p>
            <w:r>
              <w:rPr>
                <w:sz w:val="19"/>
              </w:rPr>
              <w:t>fastText lid.176</w:t>
            </w:r>
          </w:p>
        </w:tc>
        <w:tc>
          <w:tcPr>
            <w:tcW w:type="dxa" w:w="2351"/>
            <w:shd w:val="clear" w:color="auto" w:fill="EBF0FA"/>
          </w:tcPr>
          <w:p>
            <w:r>
              <w:rPr>
                <w:sz w:val="19"/>
              </w:rPr>
              <w:t>Detect Hindi/English code-switching in audio</w:t>
            </w:r>
          </w:p>
        </w:tc>
      </w:tr>
    </w:tbl>
    <w:p/>
    <w:p>
      <w:pPr>
        <w:spacing w:before="160" w:after="120"/>
      </w:pPr>
      <w:r>
        <w:rPr>
          <w:b/>
          <w:color w:val="2E74B5"/>
          <w:sz w:val="26"/>
        </w:rPr>
        <w:t>Implementation Code</w:t>
      </w:r>
    </w:p>
    <w:p>
      <w:pPr>
        <w:spacing w:before="80" w:after="160"/>
        <w:ind w:left="432"/>
        <w:shd w:val="clear" w:color="auto" w:fill="F2F2F2"/>
      </w:pPr>
      <w:r>
        <w:rPr>
          <w:rFonts w:ascii="Courier New" w:hAnsi="Courier New"/>
          <w:sz w:val="18"/>
        </w:rPr>
        <w:t>from faster_whisper import WhisperModel</w:t>
        <w:br/>
        <w:t>from pyannote.audio import Pipeline as DiarisePipeline</w:t>
        <w:br/>
        <w:br/>
        <w:t>class ASRModule:</w:t>
        <w:br/>
        <w:t xml:space="preserve">    def __init__(self):</w:t>
        <w:br/>
        <w:t xml:space="preserve">        self.whisper    = WhisperModel('large-v3', device='cuda',</w:t>
        <w:br/>
        <w:t xml:space="preserve">                                       compute_type='float16')</w:t>
        <w:br/>
        <w:t xml:space="preserve">        self.diariser   = DiarisePipeline.from_pretrained(</w:t>
        <w:br/>
        <w:t xml:space="preserve">            'pyannote/speaker-diarization-3.1')</w:t>
        <w:br/>
        <w:t xml:space="preserve">        self.classifier = LegalIntentClassifier.load(</w:t>
        <w:br/>
        <w:t xml:space="preserve">            'models/intent_bert_legal')</w:t>
        <w:br/>
        <w:br/>
        <w:t xml:space="preserve">    def transcribe(self, audio_path: str) -&gt; dict:</w:t>
        <w:br/>
        <w:t xml:space="preserve">        audio       = preprocess_audio(audio_path)</w:t>
        <w:br/>
        <w:t xml:space="preserve">        segs, info  = self.whisper.transcribe(audio, beam_size=5)</w:t>
        <w:br/>
        <w:t xml:space="preserve">        segments    = [{'start': s.start, 'end': s.end,</w:t>
        <w:br/>
        <w:t xml:space="preserve">                        'text': s.text} for s in segs]</w:t>
        <w:br/>
        <w:t xml:space="preserve">        diarisation = self.diariser(audio_path)</w:t>
        <w:br/>
        <w:t xml:space="preserve">        transcript  = merge_diarisation(segments, diarisation)</w:t>
        <w:br/>
        <w:t xml:space="preserve">        full_text   = ' '.join(s['text'] for s in segments)</w:t>
        <w:br/>
        <w:t xml:space="preserve">        intent      = self.classifier.predict(full_text)</w:t>
        <w:br/>
        <w:t xml:space="preserve">        return {'transcript': transcript, 'full_text': full_text,</w:t>
        <w:br/>
        <w:t xml:space="preserve">                'language': info.language, 'intent': intent}</w:t>
        <w:br/>
        <w:br/>
        <w:t xml:space="preserve">    def stream_transcribe(self, websocket):</w:t>
        <w:br/>
        <w:t xml:space="preserve">        buffer = AudioBuffer(chunk_size=16000)  # 1-second chunks</w:t>
        <w:br/>
        <w:t xml:space="preserve">        for chunk in websocket:</w:t>
        <w:br/>
        <w:t xml:space="preserve">            buffer.append(chunk)</w:t>
        <w:br/>
        <w:t xml:space="preserve">            if buffer.is_ready():</w:t>
        <w:br/>
        <w:t xml:space="preserve">                segs, _ = self.whisper.transcribe(buffer.drain())</w:t>
        <w:br/>
        <w:t xml:space="preserve">                websocket.send({'partial': segs[-1].text})</w:t>
      </w:r>
    </w:p>
    <w:p>
      <w:r>
        <w:br w:type="page"/>
      </w:r>
    </w:p>
    <w:p>
      <w:pPr>
        <w:spacing w:before="360" w:after="120"/>
      </w:pPr>
      <w:r>
        <w:rPr>
          <w:b/>
          <w:color w:val="1F3864"/>
          <w:sz w:val="32"/>
        </w:rPr>
        <w:t>4.4  Module 4: Multimodal Text Fusion &amp; Pre-processing</w:t>
      </w:r>
    </w:p>
    <w:p>
      <w:pPr>
        <w:spacing w:before="160" w:after="120"/>
      </w:pPr>
      <w:r>
        <w:rPr>
          <w:b/>
          <w:color w:val="2E74B5"/>
          <w:sz w:val="26"/>
        </w:rPr>
        <w:t>Overview</w:t>
      </w:r>
    </w:p>
    <w:p>
      <w:pPr>
        <w:spacing w:after="80"/>
      </w:pPr>
      <w:r>
        <w:rPr>
          <w:sz w:val="21"/>
        </w:rPr>
        <w:t>This module is the convergence point for all modality outputs. It merges text streams from OCR, HTR, ASR, and typed input into a single coherent legal context string, applies legal-domain NLP, and prepares the fused context for the RAG engine. The modality source tag is preserved throughout the pipeline.</w:t>
      </w:r>
    </w:p>
    <w:p>
      <w:pPr>
        <w:spacing w:before="160" w:after="120"/>
      </w:pPr>
      <w:r>
        <w:rPr>
          <w:b/>
          <w:color w:val="2E74B5"/>
          <w:sz w:val="26"/>
        </w:rPr>
        <w:t>Fusion Logic</w:t>
      </w:r>
    </w:p>
    <w:p>
      <w:pPr>
        <w:spacing w:before="80" w:after="160"/>
        <w:ind w:left="432"/>
        <w:shd w:val="clear" w:color="auto" w:fill="F2F2F2"/>
      </w:pPr>
      <w:r>
        <w:rPr>
          <w:rFonts w:ascii="Courier New" w:hAnsi="Courier New"/>
          <w:sz w:val="18"/>
        </w:rPr>
        <w:t>def fuse_modalities(ocr_out, htr_out, asr_out, text_input):</w:t>
        <w:br/>
        <w:t xml:space="preserve">    document_text = ''</w:t>
        <w:br/>
        <w:t xml:space="preserve">    if ocr_out:</w:t>
        <w:br/>
        <w:t xml:space="preserve">        document_text += f'[OCR-DOCUMENT]\n{ocr_out["full_text"]}\n'</w:t>
        <w:br/>
        <w:t xml:space="preserve">    if htr_out:</w:t>
        <w:br/>
        <w:t xml:space="preserve">        # Include only high-confidence handwriting</w:t>
        <w:br/>
        <w:t xml:space="preserve">        hw = ' '.join(r['text'] for r in htr_out</w:t>
        <w:br/>
        <w:t xml:space="preserve">                      if r['confidence'] &gt;= 70)</w:t>
        <w:br/>
        <w:t xml:space="preserve">        document_text += f'[HANDWRITING]\n{hw}\n'</w:t>
        <w:br/>
        <w:br/>
        <w:t xml:space="preserve">    instruction = ''</w:t>
        <w:br/>
        <w:t xml:space="preserve">    if asr_out:</w:t>
        <w:br/>
        <w:t xml:space="preserve">        instruction += f'[VOICE-INSTRUCTION]\n{asr_out["full_text"]}\n'</w:t>
        <w:br/>
        <w:t xml:space="preserve">    if text_input:</w:t>
        <w:br/>
        <w:t xml:space="preserve">        instruction += f'[USER-TEXT]\n{text_input}\n'</w:t>
        <w:br/>
        <w:br/>
        <w:t xml:space="preserve">    return FusedContext(</w:t>
        <w:br/>
        <w:t xml:space="preserve">        document=document_text,</w:t>
        <w:br/>
        <w:t xml:space="preserve">        instruction=instruction,</w:t>
        <w:br/>
        <w:t xml:space="preserve">        intent=asr_out.get('intent') if asr_out else None</w:t>
        <w:br/>
        <w:t xml:space="preserve">    )</w:t>
      </w:r>
    </w:p>
    <w:p>
      <w:pPr>
        <w:spacing w:before="160" w:after="120"/>
      </w:pPr>
      <w:r>
        <w:rPr>
          <w:b/>
          <w:color w:val="2E74B5"/>
          <w:sz w:val="26"/>
        </w:rPr>
        <w:t>Legal NLP Pre-processing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
              <w:rPr>
                <w:b/>
                <w:color w:val="FFFFFF"/>
                <w:sz w:val="20"/>
              </w:rPr>
              <w:t>NLP Step</w:t>
            </w:r>
          </w:p>
        </w:tc>
        <w:tc>
          <w:tcPr>
            <w:tcW w:type="dxa" w:w="3135"/>
            <w:shd w:val="clear" w:color="auto" w:fill="1F3864"/>
          </w:tcPr>
          <w:p>
            <w:r/>
            <w:r>
              <w:rPr>
                <w:b/>
                <w:color w:val="FFFFFF"/>
                <w:sz w:val="20"/>
              </w:rPr>
              <w:t>Tool / Model</w:t>
            </w:r>
          </w:p>
        </w:tc>
        <w:tc>
          <w:tcPr>
            <w:tcW w:type="dxa" w:w="3135"/>
            <w:shd w:val="clear" w:color="auto" w:fill="1F3864"/>
          </w:tcPr>
          <w:p>
            <w:r/>
            <w:r>
              <w:rPr>
                <w:b/>
                <w:color w:val="FFFFFF"/>
                <w:sz w:val="20"/>
              </w:rPr>
              <w:t>Purpose</w:t>
            </w:r>
          </w:p>
        </w:tc>
      </w:tr>
      <w:tr>
        <w:tc>
          <w:tcPr>
            <w:tcW w:type="dxa" w:w="3135"/>
            <w:shd w:val="clear" w:color="auto" w:fill="FFFFFF"/>
          </w:tcPr>
          <w:p>
            <w:r>
              <w:rPr>
                <w:sz w:val="19"/>
              </w:rPr>
              <w:t>Legal NER</w:t>
            </w:r>
          </w:p>
        </w:tc>
        <w:tc>
          <w:tcPr>
            <w:tcW w:type="dxa" w:w="3135"/>
            <w:shd w:val="clear" w:color="auto" w:fill="FFFFFF"/>
          </w:tcPr>
          <w:p>
            <w:r>
              <w:rPr>
                <w:sz w:val="19"/>
              </w:rPr>
              <w:t>spaCy + en_legal_ner_trf</w:t>
            </w:r>
          </w:p>
        </w:tc>
        <w:tc>
          <w:tcPr>
            <w:tcW w:type="dxa" w:w="3135"/>
            <w:shd w:val="clear" w:color="auto" w:fill="FFFFFF"/>
          </w:tcPr>
          <w:p>
            <w:r>
              <w:rPr>
                <w:sz w:val="19"/>
              </w:rPr>
              <w:t>Identify parties, dates, monetary values, jurisdiction, act references</w:t>
            </w:r>
          </w:p>
        </w:tc>
      </w:tr>
      <w:tr>
        <w:tc>
          <w:tcPr>
            <w:tcW w:type="dxa" w:w="3135"/>
            <w:shd w:val="clear" w:color="auto" w:fill="EBF0FA"/>
          </w:tcPr>
          <w:p>
            <w:r>
              <w:rPr>
                <w:sz w:val="19"/>
              </w:rPr>
              <w:t>Clause Segmentation</w:t>
            </w:r>
          </w:p>
        </w:tc>
        <w:tc>
          <w:tcPr>
            <w:tcW w:type="dxa" w:w="3135"/>
            <w:shd w:val="clear" w:color="auto" w:fill="EBF0FA"/>
          </w:tcPr>
          <w:p>
            <w:r>
              <w:rPr>
                <w:sz w:val="19"/>
              </w:rPr>
              <w:t>Regex + spaCy sentenciser</w:t>
            </w:r>
          </w:p>
        </w:tc>
        <w:tc>
          <w:tcPr>
            <w:tcW w:type="dxa" w:w="3135"/>
            <w:shd w:val="clear" w:color="auto" w:fill="EBF0FA"/>
          </w:tcPr>
          <w:p>
            <w:r>
              <w:rPr>
                <w:sz w:val="19"/>
              </w:rPr>
              <w:t>Split document into numbered clauses and sub-clauses</w:t>
            </w:r>
          </w:p>
        </w:tc>
      </w:tr>
      <w:tr>
        <w:tc>
          <w:tcPr>
            <w:tcW w:type="dxa" w:w="3135"/>
            <w:shd w:val="clear" w:color="auto" w:fill="FFFFFF"/>
          </w:tcPr>
          <w:p>
            <w:r>
              <w:rPr>
                <w:sz w:val="19"/>
              </w:rPr>
              <w:t>Entity Linking</w:t>
            </w:r>
          </w:p>
        </w:tc>
        <w:tc>
          <w:tcPr>
            <w:tcW w:type="dxa" w:w="3135"/>
            <w:shd w:val="clear" w:color="auto" w:fill="FFFFFF"/>
          </w:tcPr>
          <w:p>
            <w:r>
              <w:rPr>
                <w:sz w:val="19"/>
              </w:rPr>
              <w:t>Wikidata + InLegalNLP</w:t>
            </w:r>
          </w:p>
        </w:tc>
        <w:tc>
          <w:tcPr>
            <w:tcW w:type="dxa" w:w="3135"/>
            <w:shd w:val="clear" w:color="auto" w:fill="FFFFFF"/>
          </w:tcPr>
          <w:p>
            <w:r>
              <w:rPr>
                <w:sz w:val="19"/>
              </w:rPr>
              <w:t>Link identified acts/sections to canonical knowledge base entries</w:t>
            </w:r>
          </w:p>
        </w:tc>
      </w:tr>
      <w:tr>
        <w:tc>
          <w:tcPr>
            <w:tcW w:type="dxa" w:w="3135"/>
            <w:shd w:val="clear" w:color="auto" w:fill="EBF0FA"/>
          </w:tcPr>
          <w:p>
            <w:r>
              <w:rPr>
                <w:sz w:val="19"/>
              </w:rPr>
              <w:t>Coreference Resolution</w:t>
            </w:r>
          </w:p>
        </w:tc>
        <w:tc>
          <w:tcPr>
            <w:tcW w:type="dxa" w:w="3135"/>
            <w:shd w:val="clear" w:color="auto" w:fill="EBF0FA"/>
          </w:tcPr>
          <w:p>
            <w:r>
              <w:rPr>
                <w:sz w:val="19"/>
              </w:rPr>
              <w:t>NeuralCoref / SpanBERT</w:t>
            </w:r>
          </w:p>
        </w:tc>
        <w:tc>
          <w:tcPr>
            <w:tcW w:type="dxa" w:w="3135"/>
            <w:shd w:val="clear" w:color="auto" w:fill="EBF0FA"/>
          </w:tcPr>
          <w:p>
            <w:r>
              <w:rPr>
                <w:sz w:val="19"/>
              </w:rPr>
              <w:t>Resolve pronouns and references ('the said party' -&gt; 'Vendor Ltd.')</w:t>
            </w:r>
          </w:p>
        </w:tc>
      </w:tr>
      <w:tr>
        <w:tc>
          <w:tcPr>
            <w:tcW w:type="dxa" w:w="3135"/>
            <w:shd w:val="clear" w:color="auto" w:fill="FFFFFF"/>
          </w:tcPr>
          <w:p>
            <w:r>
              <w:rPr>
                <w:sz w:val="19"/>
              </w:rPr>
              <w:t>Doc Type Classification</w:t>
            </w:r>
          </w:p>
        </w:tc>
        <w:tc>
          <w:tcPr>
            <w:tcW w:type="dxa" w:w="3135"/>
            <w:shd w:val="clear" w:color="auto" w:fill="FFFFFF"/>
          </w:tcPr>
          <w:p>
            <w:r>
              <w:rPr>
                <w:sz w:val="19"/>
              </w:rPr>
              <w:t>Fine-tuned DistilBERT</w:t>
            </w:r>
          </w:p>
        </w:tc>
        <w:tc>
          <w:tcPr>
            <w:tcW w:type="dxa" w:w="3135"/>
            <w:shd w:val="clear" w:color="auto" w:fill="FFFFFF"/>
          </w:tcPr>
          <w:p>
            <w:r>
              <w:rPr>
                <w:sz w:val="19"/>
              </w:rPr>
              <w:t>Label document type: contract / court_order / FIR / affidavit / statute</w:t>
            </w:r>
          </w:p>
        </w:tc>
      </w:tr>
      <w:tr>
        <w:tc>
          <w:tcPr>
            <w:tcW w:type="dxa" w:w="3135"/>
            <w:shd w:val="clear" w:color="auto" w:fill="EBF0FA"/>
          </w:tcPr>
          <w:p>
            <w:r>
              <w:rPr>
                <w:sz w:val="19"/>
              </w:rPr>
              <w:t>Language Translation</w:t>
            </w:r>
          </w:p>
        </w:tc>
        <w:tc>
          <w:tcPr>
            <w:tcW w:type="dxa" w:w="3135"/>
            <w:shd w:val="clear" w:color="auto" w:fill="EBF0FA"/>
          </w:tcPr>
          <w:p>
            <w:r>
              <w:rPr>
                <w:sz w:val="19"/>
              </w:rPr>
              <w:t>langdetect + IndicTrans2</w:t>
            </w:r>
          </w:p>
        </w:tc>
        <w:tc>
          <w:tcPr>
            <w:tcW w:type="dxa" w:w="3135"/>
            <w:shd w:val="clear" w:color="auto" w:fill="EBF0FA"/>
          </w:tcPr>
          <w:p>
            <w:r>
              <w:rPr>
                <w:sz w:val="19"/>
              </w:rPr>
              <w:t>Translate non-English clauses to English for unified downstream processing</w:t>
            </w:r>
          </w:p>
        </w:tc>
      </w:tr>
    </w:tbl>
    <w:p/>
    <w:p>
      <w:r>
        <w:br w:type="page"/>
      </w:r>
    </w:p>
    <w:p>
      <w:pPr>
        <w:spacing w:before="360" w:after="120"/>
      </w:pPr>
      <w:r>
        <w:rPr>
          <w:b/>
          <w:color w:val="1F3864"/>
          <w:sz w:val="32"/>
        </w:rPr>
        <w:t>4.5  Module 5: Legal Knowledge Base &amp; Ingestion Pipeline</w:t>
      </w:r>
    </w:p>
    <w:p>
      <w:pPr>
        <w:spacing w:before="160" w:after="120"/>
      </w:pPr>
      <w:r>
        <w:rPr>
          <w:b/>
          <w:color w:val="2E74B5"/>
          <w:sz w:val="26"/>
        </w:rPr>
        <w:t>Overview</w:t>
      </w:r>
    </w:p>
    <w:p>
      <w:pPr>
        <w:spacing w:after="80"/>
      </w:pPr>
      <w:r>
        <w:rPr>
          <w:sz w:val="21"/>
        </w:rPr>
        <w:t>This module manages the curated legal corpus: statutes, case law, contract templates, and user-uploaded documents. It populates and maintains the Qdrant vector store and BM25 index that power the RAG engine.</w:t>
      </w:r>
    </w:p>
    <w:p>
      <w:pPr>
        <w:spacing w:before="160" w:after="120"/>
      </w:pPr>
      <w:r>
        <w:rPr>
          <w:b/>
          <w:color w:val="2E74B5"/>
          <w:sz w:val="26"/>
        </w:rPr>
        <w:t>Knowledge Base Corpus</w:t>
      </w:r>
    </w:p>
    <w:p>
      <w:pPr>
        <w:spacing w:after="80"/>
        <w:ind w:left="432"/>
      </w:pPr>
      <w:r>
        <w:rPr>
          <w:b/>
          <w:color w:val="1F3864"/>
          <w:sz w:val="21"/>
        </w:rPr>
        <w:t xml:space="preserve">Statutes &amp; Codes: </w:t>
      </w:r>
      <w:r>
        <w:rPr>
          <w:sz w:val="21"/>
        </w:rPr>
        <w:t>IPC, CrPC, CPC, Indian Contract Act 1872, Transfer of Property Act, Companies Act 2013, IT Act 2000</w:t>
      </w:r>
    </w:p>
    <w:p>
      <w:pPr>
        <w:spacing w:after="80"/>
        <w:ind w:left="432"/>
      </w:pPr>
      <w:r>
        <w:rPr>
          <w:b/>
          <w:color w:val="1F3864"/>
          <w:sz w:val="21"/>
        </w:rPr>
        <w:t xml:space="preserve">Constitution of India: </w:t>
      </w:r>
      <w:r>
        <w:rPr>
          <w:sz w:val="21"/>
        </w:rPr>
        <w:t>All articles with amendment history</w:t>
      </w:r>
    </w:p>
    <w:p>
      <w:pPr>
        <w:spacing w:after="80"/>
        <w:ind w:left="432"/>
      </w:pPr>
      <w:r>
        <w:rPr>
          <w:b/>
          <w:color w:val="1F3864"/>
          <w:sz w:val="21"/>
        </w:rPr>
        <w:t xml:space="preserve">Landmark Judgements: </w:t>
      </w:r>
      <w:r>
        <w:rPr>
          <w:sz w:val="21"/>
        </w:rPr>
        <w:t>Supreme Court &amp; High Court judgements via IndianKanoon / SCC API</w:t>
      </w:r>
    </w:p>
    <w:p>
      <w:pPr>
        <w:spacing w:after="80"/>
        <w:ind w:left="432"/>
      </w:pPr>
      <w:r>
        <w:rPr>
          <w:b/>
          <w:color w:val="1F3864"/>
          <w:sz w:val="21"/>
        </w:rPr>
        <w:t xml:space="preserve">Contract Templates: </w:t>
      </w:r>
      <w:r>
        <w:rPr>
          <w:sz w:val="21"/>
        </w:rPr>
        <w:t>NDA, MoU, Employment, Vendor, Lease, SaaS agreement templates</w:t>
      </w:r>
    </w:p>
    <w:p>
      <w:pPr>
        <w:spacing w:after="80"/>
        <w:ind w:left="432"/>
      </w:pPr>
      <w:r>
        <w:rPr>
          <w:b/>
          <w:color w:val="1F3864"/>
          <w:sz w:val="21"/>
        </w:rPr>
        <w:t xml:space="preserve">Legal Definitions: </w:t>
      </w:r>
      <w:r>
        <w:rPr>
          <w:sz w:val="21"/>
        </w:rPr>
        <w:t>Black's Law Dictionary (Indian Edition) + domain-specific term definitions</w:t>
      </w:r>
    </w:p>
    <w:p>
      <w:pPr>
        <w:spacing w:after="80"/>
        <w:ind w:left="432"/>
      </w:pPr>
      <w:r>
        <w:rPr>
          <w:b/>
          <w:color w:val="1F3864"/>
          <w:sz w:val="21"/>
        </w:rPr>
        <w:t xml:space="preserve">User Documents: </w:t>
      </w:r>
      <w:r>
        <w:rPr>
          <w:sz w:val="21"/>
        </w:rPr>
        <w:t>Session-specific uploaded documents; ephemeral by default, persistent if user opts in</w:t>
      </w:r>
    </w:p>
    <w:p>
      <w:pPr>
        <w:spacing w:before="160" w:after="120"/>
      </w:pPr>
      <w:r>
        <w:rPr>
          <w:b/>
          <w:color w:val="2E74B5"/>
          <w:sz w:val="26"/>
        </w:rPr>
        <w:t>Ingestion Pipeline Code</w:t>
      </w:r>
    </w:p>
    <w:p>
      <w:pPr>
        <w:spacing w:before="80" w:after="160"/>
        <w:ind w:left="432"/>
        <w:shd w:val="clear" w:color="auto" w:fill="F2F2F2"/>
      </w:pPr>
      <w:r>
        <w:rPr>
          <w:rFonts w:ascii="Courier New" w:hAnsi="Courier New"/>
          <w:sz w:val="18"/>
        </w:rPr>
        <w:t>class LegalIngestionPipeline:</w:t>
        <w:br/>
        <w:t xml:space="preserve">    def __init__(self, vector_store, bm25_index):</w:t>
        <w:br/>
        <w:t xml:space="preserve">        self.vector_store = vector_store  # Qdrant</w:t>
        <w:br/>
        <w:t xml:space="preserve">        self.bm25_index   = bm25_index    # BM25S</w:t>
        <w:br/>
        <w:t xml:space="preserve">        self.embedder     = SentenceTransformer(</w:t>
        <w:br/>
        <w:t xml:space="preserve">            'BAAI/bge-large-en-v1.5')</w:t>
        <w:br/>
        <w:t xml:space="preserve">        self.chunker      = LegalChunker(strategy='clause_aware')</w:t>
        <w:br/>
        <w:br/>
        <w:t xml:space="preserve">    def ingest(self, document: str, doc_meta: dict):</w:t>
        <w:br/>
        <w:t xml:space="preserve">        chunks = self.chunker.chunk(document)</w:t>
        <w:br/>
        <w:t xml:space="preserve">        for chunk in chunks:</w:t>
        <w:br/>
        <w:t xml:space="preserve">            embedding = self.embedder.encode(chunk.text).tolist()</w:t>
        <w:br/>
        <w:t xml:space="preserve">            self.vector_store.upsert(</w:t>
        <w:br/>
        <w:t xml:space="preserve">                collection_name='legal_kb',</w:t>
        <w:br/>
        <w:t xml:space="preserve">                points=[PointStruct(</w:t>
        <w:br/>
        <w:t xml:space="preserve">                    id=chunk.id, vector=embedding,</w:t>
        <w:br/>
        <w:t xml:space="preserve">                    payload={**doc_meta,</w:t>
        <w:br/>
        <w:t xml:space="preserve">                             'text': chunk.text,</w:t>
        <w:br/>
        <w:t xml:space="preserve">                             'section': chunk.section,</w:t>
        <w:br/>
        <w:t xml:space="preserve">                             'clause': chunk.clause}</w:t>
        <w:br/>
        <w:t xml:space="preserve">                )]</w:t>
        <w:br/>
        <w:t xml:space="preserve">            )</w:t>
        <w:br/>
        <w:t xml:space="preserve">            self.bm25_index.add_document(chunk.id, chunk.text)</w:t>
      </w:r>
    </w:p>
    <w:p>
      <w:pPr>
        <w:spacing w:before="160" w:after="120"/>
      </w:pPr>
      <w:r>
        <w:rPr>
          <w:b/>
          <w:color w:val="2E74B5"/>
          <w:sz w:val="26"/>
        </w:rPr>
        <w:t>Clause-Aware Chunking Strategy</w:t>
      </w:r>
    </w:p>
    <w:p>
      <w:pPr>
        <w:spacing w:after="80"/>
      </w:pPr>
      <w:r>
        <w:rPr>
          <w:sz w:val="21"/>
        </w:rPr>
        <w:t>Standard fixed-size chunking destroys legal clause boundaries. Clause-aware chunking treats numbered clauses and sub-clauses as atomic units:</w:t>
      </w:r>
    </w:p>
    <w:p>
      <w:pPr>
        <w:pStyle w:val="ListBullet"/>
        <w:spacing w:after="60"/>
        <w:ind w:left="576"/>
      </w:pPr>
      <w:r>
        <w:rPr>
          <w:sz w:val="21"/>
        </w:rPr>
        <w:t>Minimum chunk size: 50 tokens</w:t>
      </w:r>
    </w:p>
    <w:p>
      <w:pPr>
        <w:pStyle w:val="ListBullet"/>
        <w:spacing w:after="60"/>
        <w:ind w:left="576"/>
      </w:pPr>
      <w:r>
        <w:rPr>
          <w:sz w:val="21"/>
        </w:rPr>
        <w:t>Maximum chunk size: 512 tokens (split at sentence boundary within clause if exceeded)</w:t>
      </w:r>
    </w:p>
    <w:p>
      <w:pPr>
        <w:pStyle w:val="ListBullet"/>
        <w:spacing w:after="60"/>
        <w:ind w:left="576"/>
      </w:pPr>
      <w:r>
        <w:rPr>
          <w:sz w:val="21"/>
        </w:rPr>
        <w:t>Overlap: 20% sliding window to preserve inter-sentence context</w:t>
      </w:r>
    </w:p>
    <w:p>
      <w:pPr>
        <w:pStyle w:val="ListBullet"/>
        <w:spacing w:after="60"/>
        <w:ind w:left="576"/>
      </w:pPr>
      <w:r>
        <w:rPr>
          <w:sz w:val="21"/>
        </w:rPr>
        <w:t>Hard split points: clause/sub-clause boundaries (numbered sections, lettered paragraphs)</w:t>
      </w:r>
    </w:p>
    <w:p>
      <w:pPr>
        <w:pStyle w:val="ListBullet"/>
        <w:spacing w:after="60"/>
        <w:ind w:left="576"/>
      </w:pPr>
      <w:r>
        <w:rPr>
          <w:sz w:val="21"/>
        </w:rPr>
        <w:t>Heading injection: each chunk prefixed with its clause heading for retrieval context</w:t>
      </w:r>
    </w:p>
    <w:p>
      <w:pPr>
        <w:spacing w:before="160" w:after="120"/>
      </w:pPr>
      <w:r>
        <w:rPr>
          <w:b/>
          <w:color w:val="2E74B5"/>
          <w:sz w:val="26"/>
        </w:rPr>
        <w:t>Storage Architecture</w:t>
      </w:r>
    </w:p>
    <w:p>
      <w:pPr>
        <w:pStyle w:val="ListBullet"/>
        <w:spacing w:after="60"/>
        <w:ind w:left="576"/>
      </w:pPr>
      <w:r>
        <w:rPr>
          <w:sz w:val="21"/>
        </w:rPr>
        <w:t>Vector Store: Qdrant (open-source, Docker-hosted; supports payload-filtered retrieval)</w:t>
      </w:r>
    </w:p>
    <w:p>
      <w:pPr>
        <w:pStyle w:val="ListBullet"/>
        <w:spacing w:after="60"/>
        <w:ind w:left="576"/>
      </w:pPr>
      <w:r>
        <w:rPr>
          <w:sz w:val="21"/>
        </w:rPr>
        <w:t>Sparse Index: BM25S (pure-Python, Elasticsearch-compatible scoring)</w:t>
      </w:r>
    </w:p>
    <w:p>
      <w:pPr>
        <w:pStyle w:val="ListBullet"/>
        <w:spacing w:after="60"/>
        <w:ind w:left="576"/>
      </w:pPr>
      <w:r>
        <w:rPr>
          <w:sz w:val="21"/>
        </w:rPr>
        <w:t>Embedding model: BAAI/bge-large-en-v1.5 (1024-dim)</w:t>
      </w:r>
    </w:p>
    <w:p>
      <w:pPr>
        <w:pStyle w:val="ListBullet"/>
        <w:spacing w:after="60"/>
        <w:ind w:left="576"/>
      </w:pPr>
      <w:r>
        <w:rPr>
          <w:sz w:val="21"/>
        </w:rPr>
        <w:t>Multilingual: multilingual-e5-large-instruct for Hindi/Indic documents</w:t>
      </w:r>
    </w:p>
    <w:p>
      <w:pPr>
        <w:pStyle w:val="ListBullet"/>
        <w:spacing w:after="60"/>
        <w:ind w:left="576"/>
      </w:pPr>
      <w:r>
        <w:rPr>
          <w:sz w:val="21"/>
        </w:rPr>
        <w:t>Collections: legal_statutes, legal_judgements, legal_templates, user_documents (per-session)</w:t>
      </w:r>
    </w:p>
    <w:p>
      <w:r>
        <w:br w:type="page"/>
      </w:r>
    </w:p>
    <w:p>
      <w:pPr>
        <w:spacing w:before="360" w:after="120"/>
      </w:pPr>
      <w:r>
        <w:rPr>
          <w:b/>
          <w:color w:val="1F3864"/>
          <w:sz w:val="32"/>
        </w:rPr>
        <w:t>4.6  Module 6: RAG Engine (Hybrid Retrieval)</w:t>
      </w:r>
    </w:p>
    <w:p>
      <w:pPr>
        <w:spacing w:before="160" w:after="120"/>
      </w:pPr>
      <w:r>
        <w:rPr>
          <w:b/>
          <w:color w:val="2E74B5"/>
          <w:sz w:val="26"/>
        </w:rPr>
        <w:t>Overview</w:t>
      </w:r>
    </w:p>
    <w:p>
      <w:pPr>
        <w:spacing w:after="80"/>
      </w:pPr>
      <w:r>
        <w:rPr>
          <w:sz w:val="21"/>
        </w:rPr>
        <w:t>The RAG Engine is the central intelligence backbone. It retrieves the most relevant legal passages using a Hybrid strategy (dense + sparse + RRF + cross-encoder re-ranking) and assembles an augmented prompt for the LLM. Maximal Marginal Relevance (MMR) filtering ensures diverse, non-redundant retrieved passages.</w:t>
      </w:r>
    </w:p>
    <w:p>
      <w:pPr>
        <w:spacing w:before="160" w:after="120"/>
      </w:pPr>
      <w:r>
        <w:rPr>
          <w:b/>
          <w:color w:val="2E74B5"/>
          <w:sz w:val="26"/>
        </w:rPr>
        <w:t>Retrieval Pipeline Code</w:t>
      </w:r>
    </w:p>
    <w:p>
      <w:pPr>
        <w:spacing w:before="80" w:after="160"/>
        <w:ind w:left="432"/>
        <w:shd w:val="clear" w:color="auto" w:fill="F2F2F2"/>
      </w:pPr>
      <w:r>
        <w:rPr>
          <w:rFonts w:ascii="Courier New" w:hAnsi="Courier New"/>
          <w:sz w:val="18"/>
        </w:rPr>
        <w:t>class HybridRAGEngine:</w:t>
        <w:br/>
        <w:t xml:space="preserve">    def __init__(self, vector_store, bm25_index, reranker, llm):</w:t>
        <w:br/>
        <w:t xml:space="preserve">        self.vs       = vector_store</w:t>
        <w:br/>
        <w:t xml:space="preserve">        self.bm25     = bm25_index</w:t>
        <w:br/>
        <w:t xml:space="preserve">        self.reranker = reranker  # BAAI/bge-reranker-large</w:t>
        <w:br/>
        <w:t xml:space="preserve">        self.llm      = llm</w:t>
        <w:br/>
        <w:br/>
        <w:t xml:space="preserve">    def retrieve(self, query: str, top_k: int = 20):</w:t>
        <w:br/>
        <w:t xml:space="preserve">        # 1. Dense retrieval (semantic)</w:t>
        <w:br/>
        <w:t xml:space="preserve">        q_emb    = self.embedder.encode(query).tolist()</w:t>
        <w:br/>
        <w:t xml:space="preserve">        dense    = self.vs.search('legal_kb', q_emb, limit=top_k)</w:t>
        <w:br/>
        <w:br/>
        <w:t xml:space="preserve">        # 2. Sparse retrieval (BM25 keyword)</w:t>
        <w:br/>
        <w:t xml:space="preserve">        sparse   = self.bm25.search(query, top_k=top_k)</w:t>
        <w:br/>
        <w:br/>
        <w:t xml:space="preserve">        # 3. Reciprocal Rank Fusion (RRF) merge</w:t>
        <w:br/>
        <w:t xml:space="preserve">        merged   = rrf_merge(dense, sparse, k=60)[:top_k]</w:t>
        <w:br/>
        <w:br/>
        <w:t xml:space="preserve">        # 4. Cross-encoder re-ranking for precision</w:t>
        <w:br/>
        <w:t xml:space="preserve">        reranked = self.reranker.rerank(</w:t>
        <w:br/>
        <w:t xml:space="preserve">            query, [p.text for p in merged])</w:t>
        <w:br/>
        <w:br/>
        <w:t xml:space="preserve">        # 5. MMR diversity filter</w:t>
        <w:br/>
        <w:t xml:space="preserve">        final    = mmr_filter(reranked, lambda_=0.7, top_n=8)</w:t>
        <w:br/>
        <w:t xml:space="preserve">        return final</w:t>
        <w:br/>
        <w:br/>
        <w:t xml:space="preserve">    def generate(self, context, intent: str):</w:t>
        <w:br/>
        <w:t xml:space="preserve">        passages = self.retrieve(context.instruction)</w:t>
        <w:br/>
        <w:t xml:space="preserve">        prompt   = build_prompt(context, passages, intent)</w:t>
        <w:br/>
        <w:t xml:space="preserve">        return self.llm.generate(prompt)</w:t>
      </w:r>
    </w:p>
    <w:p>
      <w:pPr>
        <w:spacing w:before="160" w:after="120"/>
      </w:pPr>
      <w:r>
        <w:rPr>
          <w:b/>
          <w:color w:val="2E74B5"/>
          <w:sz w:val="26"/>
        </w:rPr>
        <w:t>System Prompt Template</w:t>
      </w:r>
    </w:p>
    <w:p>
      <w:pPr>
        <w:spacing w:before="80" w:after="160"/>
        <w:ind w:left="432"/>
        <w:shd w:val="clear" w:color="auto" w:fill="F2F2F2"/>
      </w:pPr>
      <w:r>
        <w:rPr>
          <w:rFonts w:ascii="Courier New" w:hAnsi="Courier New"/>
          <w:sz w:val="18"/>
        </w:rPr>
        <w:t>SYSTEM_PROMPT = """</w:t>
        <w:br/>
        <w:t>You are a highly specialised Indian legal assistant.</w:t>
        <w:br/>
        <w:t>Rules you MUST follow:</w:t>
        <w:br/>
        <w:t>1. Base all answers STRICTLY on the provided context and retrieved legal passages.</w:t>
        <w:br/>
        <w:t>2. Cite every legal reference in the format: [Act Name, Section X].</w:t>
        <w:br/>
        <w:t>3. Flag ambiguous or missing information rather than hallucinating.</w:t>
        <w:br/>
        <w:t>4. Use clear, plain English; avoid unnecessary legalese in summaries.</w:t>
        <w:br/>
        <w:t>5. Every response MUST end with:</w:t>
        <w:br/>
        <w:t xml:space="preserve">   DISCLAIMER: This is an AI-generated assistive output, not legal advice.</w:t>
        <w:br/>
        <w:t>"""</w:t>
        <w:br/>
        <w:br/>
        <w:t>USER_PROMPT = """</w:t>
        <w:br/>
        <w:t>DOCUMENT CONTEXT:</w:t>
        <w:br/>
        <w:t>{document_context}</w:t>
        <w:br/>
        <w:br/>
        <w:t>RETRIEVED LEGAL PASSAGES:</w:t>
        <w:br/>
        <w:t>{retrieved_passages}</w:t>
        <w:br/>
        <w:br/>
        <w:t>USER INSTRUCTION (Intent: {intent}):</w:t>
        <w:br/>
        <w:t>{user_instruction}</w:t>
        <w:br/>
        <w:t>"""</w:t>
      </w:r>
    </w:p>
    <w:p>
      <w:r>
        <w:br w:type="page"/>
      </w:r>
    </w:p>
    <w:p>
      <w:pPr>
        <w:spacing w:before="360" w:after="120"/>
      </w:pPr>
      <w:r>
        <w:rPr>
          <w:b/>
          <w:color w:val="1F3864"/>
          <w:sz w:val="32"/>
        </w:rPr>
        <w:t>4.7  Module 7: Legal Reasoning &amp; LLM Orchestration</w:t>
      </w:r>
    </w:p>
    <w:p>
      <w:pPr>
        <w:spacing w:before="160" w:after="120"/>
      </w:pPr>
      <w:r>
        <w:rPr>
          <w:b/>
          <w:color w:val="2E74B5"/>
          <w:sz w:val="26"/>
        </w:rPr>
        <w:t>Overview</w:t>
      </w:r>
    </w:p>
    <w:p>
      <w:pPr>
        <w:spacing w:after="80"/>
      </w:pPr>
      <w:r>
        <w:rPr>
          <w:sz w:val="21"/>
        </w:rPr>
        <w:t>This module manages LLM selection, prompt routing, tool use, and multi-step reasoning. It implements a multi-agent architecture where an Orchestrator Agent routes requests to specialised sub-agents for summarisation, risk analysis, drafting, Q&amp;A, and translation.</w:t>
      </w:r>
    </w:p>
    <w:p>
      <w:pPr>
        <w:spacing w:before="160" w:after="120"/>
      </w:pPr>
      <w:r>
        <w:rPr>
          <w:b/>
          <w:color w:val="2E74B5"/>
          <w:sz w:val="26"/>
        </w:rPr>
        <w:t>Agent Architecture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
              <w:rPr>
                <w:b/>
                <w:color w:val="FFFFFF"/>
                <w:sz w:val="20"/>
              </w:rPr>
              <w:t>Agent</w:t>
            </w:r>
          </w:p>
        </w:tc>
        <w:tc>
          <w:tcPr>
            <w:tcW w:type="dxa" w:w="3135"/>
            <w:shd w:val="clear" w:color="auto" w:fill="1F3864"/>
          </w:tcPr>
          <w:p>
            <w:r/>
            <w:r>
              <w:rPr>
                <w:b/>
                <w:color w:val="FFFFFF"/>
                <w:sz w:val="20"/>
              </w:rPr>
              <w:t>Responsibility</w:t>
            </w:r>
          </w:p>
        </w:tc>
        <w:tc>
          <w:tcPr>
            <w:tcW w:type="dxa" w:w="3135"/>
            <w:shd w:val="clear" w:color="auto" w:fill="1F3864"/>
          </w:tcPr>
          <w:p>
            <w:r/>
            <w:r>
              <w:rPr>
                <w:b/>
                <w:color w:val="FFFFFF"/>
                <w:sz w:val="20"/>
              </w:rPr>
              <w:t>Primary LLM</w:t>
            </w:r>
          </w:p>
        </w:tc>
      </w:tr>
      <w:tr>
        <w:tc>
          <w:tcPr>
            <w:tcW w:type="dxa" w:w="3135"/>
            <w:shd w:val="clear" w:color="auto" w:fill="FFFFFF"/>
          </w:tcPr>
          <w:p>
            <w:r>
              <w:rPr>
                <w:sz w:val="19"/>
              </w:rPr>
              <w:t>Orchestrator Agent</w:t>
            </w:r>
          </w:p>
        </w:tc>
        <w:tc>
          <w:tcPr>
            <w:tcW w:type="dxa" w:w="3135"/>
            <w:shd w:val="clear" w:color="auto" w:fill="FFFFFF"/>
          </w:tcPr>
          <w:p>
            <w:r>
              <w:rPr>
                <w:sz w:val="19"/>
              </w:rPr>
              <w:t>Routes context and intent to appropriate specialist; manages conversation state</w:t>
            </w:r>
          </w:p>
        </w:tc>
        <w:tc>
          <w:tcPr>
            <w:tcW w:type="dxa" w:w="3135"/>
            <w:shd w:val="clear" w:color="auto" w:fill="FFFFFF"/>
          </w:tcPr>
          <w:p>
            <w:r>
              <w:rPr>
                <w:sz w:val="19"/>
              </w:rPr>
              <w:t>GPT-4o-mini</w:t>
            </w:r>
          </w:p>
        </w:tc>
      </w:tr>
      <w:tr>
        <w:tc>
          <w:tcPr>
            <w:tcW w:type="dxa" w:w="3135"/>
            <w:shd w:val="clear" w:color="auto" w:fill="EBF0FA"/>
          </w:tcPr>
          <w:p>
            <w:r>
              <w:rPr>
                <w:sz w:val="19"/>
              </w:rPr>
              <w:t>Summarisation Agent</w:t>
            </w:r>
          </w:p>
        </w:tc>
        <w:tc>
          <w:tcPr>
            <w:tcW w:type="dxa" w:w="3135"/>
            <w:shd w:val="clear" w:color="auto" w:fill="EBF0FA"/>
          </w:tcPr>
          <w:p>
            <w:r>
              <w:rPr>
                <w:sz w:val="19"/>
              </w:rPr>
              <w:t>Generates clause-by-clause and executive summaries with section citations</w:t>
            </w:r>
          </w:p>
        </w:tc>
        <w:tc>
          <w:tcPr>
            <w:tcW w:type="dxa" w:w="3135"/>
            <w:shd w:val="clear" w:color="auto" w:fill="EBF0FA"/>
          </w:tcPr>
          <w:p>
            <w:r>
              <w:rPr>
                <w:sz w:val="19"/>
              </w:rPr>
              <w:t>Gemini 1.5 Flash</w:t>
            </w:r>
          </w:p>
        </w:tc>
      </w:tr>
      <w:tr>
        <w:tc>
          <w:tcPr>
            <w:tcW w:type="dxa" w:w="3135"/>
            <w:shd w:val="clear" w:color="auto" w:fill="FFFFFF"/>
          </w:tcPr>
          <w:p>
            <w:r>
              <w:rPr>
                <w:sz w:val="19"/>
              </w:rPr>
              <w:t>Risk Analysis Agent</w:t>
            </w:r>
          </w:p>
        </w:tc>
        <w:tc>
          <w:tcPr>
            <w:tcW w:type="dxa" w:w="3135"/>
            <w:shd w:val="clear" w:color="auto" w:fill="FFFFFF"/>
          </w:tcPr>
          <w:p>
            <w:r>
              <w:rPr>
                <w:sz w:val="19"/>
              </w:rPr>
              <w:t>Identifies risky clauses, missing provisions, ambiguous terms; assigns severity</w:t>
            </w:r>
          </w:p>
        </w:tc>
        <w:tc>
          <w:tcPr>
            <w:tcW w:type="dxa" w:w="3135"/>
            <w:shd w:val="clear" w:color="auto" w:fill="FFFFFF"/>
          </w:tcPr>
          <w:p>
            <w:r>
              <w:rPr>
                <w:sz w:val="19"/>
              </w:rPr>
              <w:t>GPT-4o</w:t>
            </w:r>
          </w:p>
        </w:tc>
      </w:tr>
      <w:tr>
        <w:tc>
          <w:tcPr>
            <w:tcW w:type="dxa" w:w="3135"/>
            <w:shd w:val="clear" w:color="auto" w:fill="EBF0FA"/>
          </w:tcPr>
          <w:p>
            <w:r>
              <w:rPr>
                <w:sz w:val="19"/>
              </w:rPr>
              <w:t>Drafting Agent</w:t>
            </w:r>
          </w:p>
        </w:tc>
        <w:tc>
          <w:tcPr>
            <w:tcW w:type="dxa" w:w="3135"/>
            <w:shd w:val="clear" w:color="auto" w:fill="EBF0FA"/>
          </w:tcPr>
          <w:p>
            <w:r>
              <w:rPr>
                <w:sz w:val="19"/>
              </w:rPr>
              <w:t>Drafts legal responses, counter-clauses, notices based on templates</w:t>
            </w:r>
          </w:p>
        </w:tc>
        <w:tc>
          <w:tcPr>
            <w:tcW w:type="dxa" w:w="3135"/>
            <w:shd w:val="clear" w:color="auto" w:fill="EBF0FA"/>
          </w:tcPr>
          <w:p>
            <w:r>
              <w:rPr>
                <w:sz w:val="19"/>
              </w:rPr>
              <w:t>GPT-4o</w:t>
            </w:r>
          </w:p>
        </w:tc>
      </w:tr>
      <w:tr>
        <w:tc>
          <w:tcPr>
            <w:tcW w:type="dxa" w:w="3135"/>
            <w:shd w:val="clear" w:color="auto" w:fill="FFFFFF"/>
          </w:tcPr>
          <w:p>
            <w:r>
              <w:rPr>
                <w:sz w:val="19"/>
              </w:rPr>
              <w:t>Query Agent</w:t>
            </w:r>
          </w:p>
        </w:tc>
        <w:tc>
          <w:tcPr>
            <w:tcW w:type="dxa" w:w="3135"/>
            <w:shd w:val="clear" w:color="auto" w:fill="FFFFFF"/>
          </w:tcPr>
          <w:p>
            <w:r>
              <w:rPr>
                <w:sz w:val="19"/>
              </w:rPr>
              <w:t>Answers follow-up legal questions grounded in document + knowledge base</w:t>
            </w:r>
          </w:p>
        </w:tc>
        <w:tc>
          <w:tcPr>
            <w:tcW w:type="dxa" w:w="3135"/>
            <w:shd w:val="clear" w:color="auto" w:fill="FFFFFF"/>
          </w:tcPr>
          <w:p>
            <w:r>
              <w:rPr>
                <w:sz w:val="19"/>
              </w:rPr>
              <w:t>GPT-4o-mini</w:t>
            </w:r>
          </w:p>
        </w:tc>
      </w:tr>
      <w:tr>
        <w:tc>
          <w:tcPr>
            <w:tcW w:type="dxa" w:w="3135"/>
            <w:shd w:val="clear" w:color="auto" w:fill="EBF0FA"/>
          </w:tcPr>
          <w:p>
            <w:r>
              <w:rPr>
                <w:sz w:val="19"/>
              </w:rPr>
              <w:t>Translation Agent</w:t>
            </w:r>
          </w:p>
        </w:tc>
        <w:tc>
          <w:tcPr>
            <w:tcW w:type="dxa" w:w="3135"/>
            <w:shd w:val="clear" w:color="auto" w:fill="EBF0FA"/>
          </w:tcPr>
          <w:p>
            <w:r>
              <w:rPr>
                <w:sz w:val="19"/>
              </w:rPr>
              <w:t>Translates outputs to Hindi or other requested Indian languages</w:t>
            </w:r>
          </w:p>
        </w:tc>
        <w:tc>
          <w:tcPr>
            <w:tcW w:type="dxa" w:w="3135"/>
            <w:shd w:val="clear" w:color="auto" w:fill="EBF0FA"/>
          </w:tcPr>
          <w:p>
            <w:r>
              <w:rPr>
                <w:sz w:val="19"/>
              </w:rPr>
              <w:t>Gemini 1.5 Pro</w:t>
            </w:r>
          </w:p>
        </w:tc>
      </w:tr>
    </w:tbl>
    <w:p/>
    <w:p>
      <w:pPr>
        <w:spacing w:before="160" w:after="120"/>
      </w:pPr>
      <w:r>
        <w:rPr>
          <w:b/>
          <w:color w:val="2E74B5"/>
          <w:sz w:val="26"/>
        </w:rPr>
        <w:t>LLM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Use Case</w:t>
            </w:r>
          </w:p>
        </w:tc>
        <w:tc>
          <w:tcPr>
            <w:tcW w:type="dxa" w:w="2351"/>
            <w:shd w:val="clear" w:color="auto" w:fill="1F3864"/>
          </w:tcPr>
          <w:p>
            <w:r/>
            <w:r>
              <w:rPr>
                <w:b/>
                <w:color w:val="FFFFFF"/>
                <w:sz w:val="20"/>
              </w:rPr>
              <w:t>Primary LLM</w:t>
            </w:r>
          </w:p>
        </w:tc>
        <w:tc>
          <w:tcPr>
            <w:tcW w:type="dxa" w:w="2351"/>
            <w:shd w:val="clear" w:color="auto" w:fill="1F3864"/>
          </w:tcPr>
          <w:p>
            <w:r/>
            <w:r>
              <w:rPr>
                <w:b/>
                <w:color w:val="FFFFFF"/>
                <w:sz w:val="20"/>
              </w:rPr>
              <w:t>Fallback</w:t>
            </w:r>
          </w:p>
        </w:tc>
        <w:tc>
          <w:tcPr>
            <w:tcW w:type="dxa" w:w="2351"/>
            <w:shd w:val="clear" w:color="auto" w:fill="1F3864"/>
          </w:tcPr>
          <w:p>
            <w:r/>
            <w:r>
              <w:rPr>
                <w:b/>
                <w:color w:val="FFFFFF"/>
                <w:sz w:val="20"/>
              </w:rPr>
              <w:t>Context Window</w:t>
            </w:r>
          </w:p>
        </w:tc>
      </w:tr>
      <w:tr>
        <w:tc>
          <w:tcPr>
            <w:tcW w:type="dxa" w:w="2351"/>
            <w:shd w:val="clear" w:color="auto" w:fill="FFFFFF"/>
          </w:tcPr>
          <w:p>
            <w:r>
              <w:rPr>
                <w:sz w:val="19"/>
              </w:rPr>
              <w:t>Complex multi-hop analysis</w:t>
            </w:r>
          </w:p>
        </w:tc>
        <w:tc>
          <w:tcPr>
            <w:tcW w:type="dxa" w:w="2351"/>
            <w:shd w:val="clear" w:color="auto" w:fill="FFFFFF"/>
          </w:tcPr>
          <w:p>
            <w:r>
              <w:rPr>
                <w:sz w:val="19"/>
              </w:rPr>
              <w:t>GPT-4o (OpenAI API)</w:t>
            </w:r>
          </w:p>
        </w:tc>
        <w:tc>
          <w:tcPr>
            <w:tcW w:type="dxa" w:w="2351"/>
            <w:shd w:val="clear" w:color="auto" w:fill="FFFFFF"/>
          </w:tcPr>
          <w:p>
            <w:r>
              <w:rPr>
                <w:sz w:val="19"/>
              </w:rPr>
              <w:t>Gemini 1.5 Pro</w:t>
            </w:r>
          </w:p>
        </w:tc>
        <w:tc>
          <w:tcPr>
            <w:tcW w:type="dxa" w:w="2351"/>
            <w:shd w:val="clear" w:color="auto" w:fill="FFFFFF"/>
          </w:tcPr>
          <w:p>
            <w:r>
              <w:rPr>
                <w:sz w:val="19"/>
              </w:rPr>
              <w:t>128K tokens</w:t>
            </w:r>
          </w:p>
        </w:tc>
      </w:tr>
      <w:tr>
        <w:tc>
          <w:tcPr>
            <w:tcW w:type="dxa" w:w="2351"/>
            <w:shd w:val="clear" w:color="auto" w:fill="EBF0FA"/>
          </w:tcPr>
          <w:p>
            <w:r>
              <w:rPr>
                <w:sz w:val="19"/>
              </w:rPr>
              <w:t>Document summarisation</w:t>
            </w:r>
          </w:p>
        </w:tc>
        <w:tc>
          <w:tcPr>
            <w:tcW w:type="dxa" w:w="2351"/>
            <w:shd w:val="clear" w:color="auto" w:fill="EBF0FA"/>
          </w:tcPr>
          <w:p>
            <w:r>
              <w:rPr>
                <w:sz w:val="19"/>
              </w:rPr>
              <w:t>Gemini 1.5 Flash</w:t>
            </w:r>
          </w:p>
        </w:tc>
        <w:tc>
          <w:tcPr>
            <w:tcW w:type="dxa" w:w="2351"/>
            <w:shd w:val="clear" w:color="auto" w:fill="EBF0FA"/>
          </w:tcPr>
          <w:p>
            <w:r>
              <w:rPr>
                <w:sz w:val="19"/>
              </w:rPr>
              <w:t>GPT-4o-mini</w:t>
            </w:r>
          </w:p>
        </w:tc>
        <w:tc>
          <w:tcPr>
            <w:tcW w:type="dxa" w:w="2351"/>
            <w:shd w:val="clear" w:color="auto" w:fill="EBF0FA"/>
          </w:tcPr>
          <w:p>
            <w:r>
              <w:rPr>
                <w:sz w:val="19"/>
              </w:rPr>
              <w:t>1M tokens</w:t>
            </w:r>
          </w:p>
        </w:tc>
      </w:tr>
      <w:tr>
        <w:tc>
          <w:tcPr>
            <w:tcW w:type="dxa" w:w="2351"/>
            <w:shd w:val="clear" w:color="auto" w:fill="FFFFFF"/>
          </w:tcPr>
          <w:p>
            <w:r>
              <w:rPr>
                <w:sz w:val="19"/>
              </w:rPr>
              <w:t>Low-latency Q&amp;A</w:t>
            </w:r>
          </w:p>
        </w:tc>
        <w:tc>
          <w:tcPr>
            <w:tcW w:type="dxa" w:w="2351"/>
            <w:shd w:val="clear" w:color="auto" w:fill="FFFFFF"/>
          </w:tcPr>
          <w:p>
            <w:r>
              <w:rPr>
                <w:sz w:val="19"/>
              </w:rPr>
              <w:t>GPT-4o-mini</w:t>
            </w:r>
          </w:p>
        </w:tc>
        <w:tc>
          <w:tcPr>
            <w:tcW w:type="dxa" w:w="2351"/>
            <w:shd w:val="clear" w:color="auto" w:fill="FFFFFF"/>
          </w:tcPr>
          <w:p>
            <w:r>
              <w:rPr>
                <w:sz w:val="19"/>
              </w:rPr>
              <w:t>Mistral-7B (self-hosted)</w:t>
            </w:r>
          </w:p>
        </w:tc>
        <w:tc>
          <w:tcPr>
            <w:tcW w:type="dxa" w:w="2351"/>
            <w:shd w:val="clear" w:color="auto" w:fill="FFFFFF"/>
          </w:tcPr>
          <w:p>
            <w:r>
              <w:rPr>
                <w:sz w:val="19"/>
              </w:rPr>
              <w:t>16K tokens</w:t>
            </w:r>
          </w:p>
        </w:tc>
      </w:tr>
      <w:tr>
        <w:tc>
          <w:tcPr>
            <w:tcW w:type="dxa" w:w="2351"/>
            <w:shd w:val="clear" w:color="auto" w:fill="EBF0FA"/>
          </w:tcPr>
          <w:p>
            <w:r>
              <w:rPr>
                <w:sz w:val="19"/>
              </w:rPr>
              <w:t>Privacy-sensitive docs</w:t>
            </w:r>
          </w:p>
        </w:tc>
        <w:tc>
          <w:tcPr>
            <w:tcW w:type="dxa" w:w="2351"/>
            <w:shd w:val="clear" w:color="auto" w:fill="EBF0FA"/>
          </w:tcPr>
          <w:p>
            <w:r>
              <w:rPr>
                <w:sz w:val="19"/>
              </w:rPr>
              <w:t>Mistral-7B (local)</w:t>
            </w:r>
          </w:p>
        </w:tc>
        <w:tc>
          <w:tcPr>
            <w:tcW w:type="dxa" w:w="2351"/>
            <w:shd w:val="clear" w:color="auto" w:fill="EBF0FA"/>
          </w:tcPr>
          <w:p>
            <w:r>
              <w:rPr>
                <w:sz w:val="19"/>
              </w:rPr>
              <w:t>LLaMA-3-8B (local)</w:t>
            </w:r>
          </w:p>
        </w:tc>
        <w:tc>
          <w:tcPr>
            <w:tcW w:type="dxa" w:w="2351"/>
            <w:shd w:val="clear" w:color="auto" w:fill="EBF0FA"/>
          </w:tcPr>
          <w:p>
            <w:r>
              <w:rPr>
                <w:sz w:val="19"/>
              </w:rPr>
              <w:t>8K tokens</w:t>
            </w:r>
          </w:p>
        </w:tc>
      </w:tr>
      <w:tr>
        <w:tc>
          <w:tcPr>
            <w:tcW w:type="dxa" w:w="2351"/>
            <w:shd w:val="clear" w:color="auto" w:fill="FFFFFF"/>
          </w:tcPr>
          <w:p>
            <w:r>
              <w:rPr>
                <w:sz w:val="19"/>
              </w:rPr>
              <w:t>Hindi/Indic output</w:t>
            </w:r>
          </w:p>
        </w:tc>
        <w:tc>
          <w:tcPr>
            <w:tcW w:type="dxa" w:w="2351"/>
            <w:shd w:val="clear" w:color="auto" w:fill="FFFFFF"/>
          </w:tcPr>
          <w:p>
            <w:r>
              <w:rPr>
                <w:sz w:val="19"/>
              </w:rPr>
              <w:t>Gemini 1.5 Pro</w:t>
            </w:r>
          </w:p>
        </w:tc>
        <w:tc>
          <w:tcPr>
            <w:tcW w:type="dxa" w:w="2351"/>
            <w:shd w:val="clear" w:color="auto" w:fill="FFFFFF"/>
          </w:tcPr>
          <w:p>
            <w:r>
              <w:rPr>
                <w:sz w:val="19"/>
              </w:rPr>
              <w:t>IndicBERT + GPT-4o</w:t>
            </w:r>
          </w:p>
        </w:tc>
        <w:tc>
          <w:tcPr>
            <w:tcW w:type="dxa" w:w="2351"/>
            <w:shd w:val="clear" w:color="auto" w:fill="FFFFFF"/>
          </w:tcPr>
          <w:p>
            <w:r>
              <w:rPr>
                <w:sz w:val="19"/>
              </w:rPr>
              <w:t>128K tokens</w:t>
            </w:r>
          </w:p>
        </w:tc>
      </w:tr>
    </w:tbl>
    <w:p/>
    <w:p>
      <w:pPr>
        <w:spacing w:before="160" w:after="120"/>
      </w:pPr>
      <w:r>
        <w:rPr>
          <w:b/>
          <w:color w:val="2E74B5"/>
          <w:sz w:val="26"/>
        </w:rPr>
        <w:t>Tool Use (Function Calling)</w:t>
      </w:r>
    </w:p>
    <w:p>
      <w:pPr>
        <w:spacing w:after="80"/>
      </w:pPr>
      <w:r>
        <w:rPr>
          <w:sz w:val="21"/>
        </w:rPr>
        <w:t>The LLM is equipped with the following tools via function-calling API:</w:t>
      </w:r>
    </w:p>
    <w:p>
      <w:pPr>
        <w:pStyle w:val="ListBullet"/>
        <w:spacing w:after="60"/>
        <w:ind w:left="576"/>
      </w:pPr>
      <w:r>
        <w:rPr>
          <w:sz w:val="21"/>
        </w:rPr>
        <w:t>search_legal_kb(query, filters) - retrieve passages from the vector knowledge base</w:t>
      </w:r>
    </w:p>
    <w:p>
      <w:pPr>
        <w:pStyle w:val="ListBullet"/>
        <w:spacing w:after="60"/>
        <w:ind w:left="576"/>
      </w:pPr>
      <w:r>
        <w:rPr>
          <w:sz w:val="21"/>
        </w:rPr>
        <w:t>get_statute_section(act, section) - fetch a specific statutory provision by Act + Section</w:t>
      </w:r>
    </w:p>
    <w:p>
      <w:pPr>
        <w:pStyle w:val="ListBullet"/>
        <w:spacing w:after="60"/>
        <w:ind w:left="576"/>
      </w:pPr>
      <w:r>
        <w:rPr>
          <w:sz w:val="21"/>
        </w:rPr>
        <w:t>get_case_law(citation) - fetch a judgement by citation string</w:t>
      </w:r>
    </w:p>
    <w:p>
      <w:pPr>
        <w:pStyle w:val="ListBullet"/>
        <w:spacing w:after="60"/>
        <w:ind w:left="576"/>
      </w:pPr>
      <w:r>
        <w:rPr>
          <w:sz w:val="21"/>
        </w:rPr>
        <w:t>flag_risk_clause(clause_text, risk_type, severity) - structured risk annotation output</w:t>
      </w:r>
    </w:p>
    <w:p>
      <w:pPr>
        <w:pStyle w:val="ListBullet"/>
        <w:spacing w:after="60"/>
        <w:ind w:left="576"/>
      </w:pPr>
      <w:r>
        <w:rPr>
          <w:sz w:val="21"/>
        </w:rPr>
        <w:t>draft_response(template_id, params) - fill a legal draft template with user-provided values</w:t>
      </w:r>
    </w:p>
    <w:p>
      <w:pPr>
        <w:pStyle w:val="ListBullet"/>
        <w:spacing w:after="60"/>
        <w:ind w:left="576"/>
      </w:pPr>
      <w:r>
        <w:rPr>
          <w:sz w:val="21"/>
        </w:rPr>
        <w:t>translate(text, target_lang) - call IndicTrans2 for translation to Indian languages</w:t>
      </w:r>
    </w:p>
    <w:p>
      <w:r>
        <w:br w:type="page"/>
      </w:r>
    </w:p>
    <w:p>
      <w:pPr>
        <w:spacing w:before="360" w:after="120"/>
      </w:pPr>
      <w:r>
        <w:rPr>
          <w:b/>
          <w:color w:val="1F3864"/>
          <w:sz w:val="32"/>
        </w:rPr>
        <w:t>4.8  Module 8: Output Generation</w:t>
      </w:r>
    </w:p>
    <w:p>
      <w:pPr>
        <w:spacing w:before="160" w:after="120"/>
      </w:pPr>
      <w:r>
        <w:rPr>
          <w:b/>
          <w:color w:val="2E74B5"/>
          <w:sz w:val="26"/>
        </w:rPr>
        <w:t>Overview</w:t>
      </w:r>
    </w:p>
    <w:p>
      <w:pPr>
        <w:spacing w:after="80"/>
      </w:pPr>
      <w:r>
        <w:rPr>
          <w:sz w:val="21"/>
        </w:rPr>
        <w:t>This module post-processes LLM responses into structured, formatted, and exportable legal outputs. It enforces output schema compliance (Pydantic v2 models), citation formatting, and structured risk visualisation.</w:t>
      </w:r>
    </w:p>
    <w:p>
      <w:pPr>
        <w:spacing w:before="160" w:after="120"/>
      </w:pPr>
      <w:r>
        <w:rPr>
          <w:b/>
          <w:color w:val="2E74B5"/>
          <w:sz w:val="26"/>
        </w:rPr>
        <w:t>Output Types &amp; Schemas</w:t>
      </w:r>
    </w:p>
    <w:p>
      <w:pPr>
        <w:spacing w:after="80"/>
        <w:ind w:left="432"/>
      </w:pPr>
      <w:r>
        <w:rPr>
          <w:b/>
          <w:color w:val="1F3864"/>
          <w:sz w:val="21"/>
        </w:rPr>
        <w:t xml:space="preserve">Contract / Document Summary: </w:t>
      </w:r>
      <w:r>
        <w:rPr>
          <w:sz w:val="21"/>
        </w:rPr>
        <w:t>Executive summary (2-3 paragraphs) + clause-by-clause breakdown. Fields: summary_text, key_clauses[], parties[], effective_date, jurisdiction, governing_law, risk_score.</w:t>
      </w:r>
    </w:p>
    <w:p>
      <w:pPr>
        <w:spacing w:after="80"/>
        <w:ind w:left="432"/>
      </w:pPr>
      <w:r>
        <w:rPr>
          <w:b/>
          <w:color w:val="1F3864"/>
          <w:sz w:val="21"/>
        </w:rPr>
        <w:t xml:space="preserve">Risk Analysis Report: </w:t>
      </w:r>
      <w:r>
        <w:rPr>
          <w:sz w:val="21"/>
        </w:rPr>
        <w:t>Structured risk findings. Each finding: clause_text, risk_type (LIABILITY / PENALTY / AMBIGUITY / MISSING_CLAUSE / JURISDICTION), severity (HIGH / MEDIUM / LOW), explanation, recommended_action, legal_reference. Aggregated risk_score (0-100).</w:t>
      </w:r>
    </w:p>
    <w:p>
      <w:pPr>
        <w:spacing w:after="80"/>
        <w:ind w:left="432"/>
      </w:pPr>
      <w:r>
        <w:rPr>
          <w:b/>
          <w:color w:val="1F3864"/>
          <w:sz w:val="21"/>
        </w:rPr>
        <w:t xml:space="preserve">Drafted Legal Response: </w:t>
      </w:r>
      <w:r>
        <w:rPr>
          <w:sz w:val="21"/>
        </w:rPr>
        <w:t>Full-text legal draft with placeholder markers [[PARTY_NAME]], [[DATE]] for human review. Metadata: template_used, variables_filled, review_points[].</w:t>
      </w:r>
    </w:p>
    <w:p>
      <w:pPr>
        <w:spacing w:after="80"/>
        <w:ind w:left="432"/>
      </w:pPr>
      <w:r>
        <w:rPr>
          <w:b/>
          <w:color w:val="1F3864"/>
          <w:sz w:val="21"/>
        </w:rPr>
        <w:t xml:space="preserve">Q&amp;A Response: </w:t>
      </w:r>
      <w:r>
        <w:rPr>
          <w:sz w:val="21"/>
        </w:rPr>
        <w:t>Answer text + supporting citations + confidence indicator (HIGH / MEDIUM / LOW) + suggested follow-up questions.</w:t>
      </w:r>
    </w:p>
    <w:p>
      <w:pPr>
        <w:spacing w:before="160" w:after="120"/>
      </w:pPr>
      <w:r>
        <w:rPr>
          <w:b/>
          <w:color w:val="2E74B5"/>
          <w:sz w:val="26"/>
        </w:rPr>
        <w:t>Export Pipeline Code</w:t>
      </w:r>
    </w:p>
    <w:p>
      <w:pPr>
        <w:spacing w:before="80" w:after="160"/>
        <w:ind w:left="432"/>
        <w:shd w:val="clear" w:color="auto" w:fill="F2F2F2"/>
      </w:pPr>
      <w:r>
        <w:rPr>
          <w:rFonts w:ascii="Courier New" w:hAnsi="Courier New"/>
          <w:sz w:val="18"/>
        </w:rPr>
        <w:t>class OutputGenerator:</w:t>
        <w:br/>
        <w:t xml:space="preserve">    def to_pdf(self, result) -&gt; bytes:</w:t>
        <w:br/>
        <w:t xml:space="preserve">        html = self.jinja2_env.get_template('report.html').render(</w:t>
        <w:br/>
        <w:t xml:space="preserve">            result=result)</w:t>
        <w:br/>
        <w:t xml:space="preserve">        return pdfkit.from_string(html, False,</w:t>
        <w:br/>
        <w:t xml:space="preserve">            options={'page-size': 'A4', 'encoding': 'utf-8'})</w:t>
        <w:br/>
        <w:br/>
        <w:t xml:space="preserve">    def to_docx(self, result) -&gt; bytes:</w:t>
        <w:br/>
        <w:t xml:space="preserve">        template = DocxTemplate(</w:t>
        <w:br/>
        <w:t xml:space="preserve">            'templates/legal_report_template.docx')</w:t>
        <w:br/>
        <w:t xml:space="preserve">        template.render(result.to_jinja_context())</w:t>
        <w:br/>
        <w:t xml:space="preserve">        buf = io.BytesIO()</w:t>
        <w:br/>
        <w:t xml:space="preserve">        template.save(buf)</w:t>
        <w:br/>
        <w:t xml:space="preserve">        return buf.getvalue()</w:t>
        <w:br/>
        <w:br/>
        <w:t xml:space="preserve">    def to_json(self, result) -&gt; dict:</w:t>
        <w:br/>
        <w:t xml:space="preserve">        return result.model_dump()  # Pydantic v2 serialisation</w:t>
      </w:r>
    </w:p>
    <w:p>
      <w:r>
        <w:br w:type="page"/>
      </w:r>
    </w:p>
    <w:p>
      <w:pPr>
        <w:spacing w:before="360" w:after="120"/>
      </w:pPr>
      <w:r>
        <w:rPr>
          <w:b/>
          <w:color w:val="1F3864"/>
          <w:sz w:val="32"/>
        </w:rPr>
        <w:t>4.9  Module 9: API Gateway &amp; Interface Layer</w:t>
      </w:r>
    </w:p>
    <w:p>
      <w:pPr>
        <w:spacing w:before="160" w:after="120"/>
      </w:pPr>
      <w:r>
        <w:rPr>
          <w:b/>
          <w:color w:val="2E74B5"/>
          <w:sz w:val="26"/>
        </w:rPr>
        <w:t>Overview</w:t>
      </w:r>
    </w:p>
    <w:p>
      <w:pPr>
        <w:spacing w:after="80"/>
      </w:pPr>
      <w:r>
        <w:rPr>
          <w:sz w:val="21"/>
        </w:rPr>
        <w:t>This module exposes system capabilities via a FastAPI RESTful API and React-based web UI. It handles JWT authentication, rate limiting, file uploads, WebSocket streaming for real-time ASR, session management, and result export.</w:t>
      </w:r>
    </w:p>
    <w:p>
      <w:pPr>
        <w:spacing w:before="160" w:after="120"/>
      </w:pPr>
      <w:r>
        <w:rPr>
          <w:b/>
          <w:color w:val="2E74B5"/>
          <w:sz w:val="26"/>
        </w:rPr>
        <w:t>REST API Endpoints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
              <w:rPr>
                <w:b/>
                <w:color w:val="FFFFFF"/>
                <w:sz w:val="20"/>
              </w:rPr>
              <w:t>Method</w:t>
            </w:r>
          </w:p>
        </w:tc>
        <w:tc>
          <w:tcPr>
            <w:tcW w:type="dxa" w:w="3135"/>
            <w:shd w:val="clear" w:color="auto" w:fill="1F3864"/>
          </w:tcPr>
          <w:p>
            <w:r/>
            <w:r>
              <w:rPr>
                <w:b/>
                <w:color w:val="FFFFFF"/>
                <w:sz w:val="20"/>
              </w:rPr>
              <w:t>Endpoint</w:t>
            </w:r>
          </w:p>
        </w:tc>
        <w:tc>
          <w:tcPr>
            <w:tcW w:type="dxa" w:w="3135"/>
            <w:shd w:val="clear" w:color="auto" w:fill="1F3864"/>
          </w:tcPr>
          <w:p>
            <w:r/>
            <w:r>
              <w:rPr>
                <w:b/>
                <w:color w:val="FFFFFF"/>
                <w:sz w:val="20"/>
              </w:rPr>
              <w:t>Description</w:t>
            </w:r>
          </w:p>
        </w:tc>
      </w:tr>
      <w:tr>
        <w:tc>
          <w:tcPr>
            <w:tcW w:type="dxa" w:w="3135"/>
            <w:shd w:val="clear" w:color="auto" w:fill="FFFFFF"/>
          </w:tcPr>
          <w:p>
            <w:r>
              <w:rPr>
                <w:sz w:val="19"/>
              </w:rPr>
              <w:t>POST</w:t>
            </w:r>
          </w:p>
        </w:tc>
        <w:tc>
          <w:tcPr>
            <w:tcW w:type="dxa" w:w="3135"/>
            <w:shd w:val="clear" w:color="auto" w:fill="FFFFFF"/>
          </w:tcPr>
          <w:p>
            <w:r>
              <w:rPr>
                <w:sz w:val="19"/>
              </w:rPr>
              <w:t>/api/v1/documents/upload</w:t>
            </w:r>
          </w:p>
        </w:tc>
        <w:tc>
          <w:tcPr>
            <w:tcW w:type="dxa" w:w="3135"/>
            <w:shd w:val="clear" w:color="auto" w:fill="FFFFFF"/>
          </w:tcPr>
          <w:p>
            <w:r>
              <w:rPr>
                <w:sz w:val="19"/>
              </w:rPr>
              <w:t>Upload PDF / image / audio; returns document_id</w:t>
            </w:r>
          </w:p>
        </w:tc>
      </w:tr>
      <w:tr>
        <w:tc>
          <w:tcPr>
            <w:tcW w:type="dxa" w:w="3135"/>
            <w:shd w:val="clear" w:color="auto" w:fill="EBF0FA"/>
          </w:tcPr>
          <w:p>
            <w:r>
              <w:rPr>
                <w:sz w:val="19"/>
              </w:rPr>
              <w:t>POST</w:t>
            </w:r>
          </w:p>
        </w:tc>
        <w:tc>
          <w:tcPr>
            <w:tcW w:type="dxa" w:w="3135"/>
            <w:shd w:val="clear" w:color="auto" w:fill="EBF0FA"/>
          </w:tcPr>
          <w:p>
            <w:r>
              <w:rPr>
                <w:sz w:val="19"/>
              </w:rPr>
              <w:t>/api/v1/analyse</w:t>
            </w:r>
          </w:p>
        </w:tc>
        <w:tc>
          <w:tcPr>
            <w:tcW w:type="dxa" w:w="3135"/>
            <w:shd w:val="clear" w:color="auto" w:fill="EBF0FA"/>
          </w:tcPr>
          <w:p>
            <w:r>
              <w:rPr>
                <w:sz w:val="19"/>
              </w:rPr>
              <w:t>Run analysis (summarise / risk / draft) on document_id + instruction</w:t>
            </w:r>
          </w:p>
        </w:tc>
      </w:tr>
      <w:tr>
        <w:tc>
          <w:tcPr>
            <w:tcW w:type="dxa" w:w="3135"/>
            <w:shd w:val="clear" w:color="auto" w:fill="FFFFFF"/>
          </w:tcPr>
          <w:p>
            <w:r>
              <w:rPr>
                <w:sz w:val="19"/>
              </w:rPr>
              <w:t>GET</w:t>
            </w:r>
          </w:p>
        </w:tc>
        <w:tc>
          <w:tcPr>
            <w:tcW w:type="dxa" w:w="3135"/>
            <w:shd w:val="clear" w:color="auto" w:fill="FFFFFF"/>
          </w:tcPr>
          <w:p>
            <w:r>
              <w:rPr>
                <w:sz w:val="19"/>
              </w:rPr>
              <w:t>/api/v1/results/{id}</w:t>
            </w:r>
          </w:p>
        </w:tc>
        <w:tc>
          <w:tcPr>
            <w:tcW w:type="dxa" w:w="3135"/>
            <w:shd w:val="clear" w:color="auto" w:fill="FFFFFF"/>
          </w:tcPr>
          <w:p>
            <w:r>
              <w:rPr>
                <w:sz w:val="19"/>
              </w:rPr>
              <w:t>Poll or retrieve completed analysis result</w:t>
            </w:r>
          </w:p>
        </w:tc>
      </w:tr>
      <w:tr>
        <w:tc>
          <w:tcPr>
            <w:tcW w:type="dxa" w:w="3135"/>
            <w:shd w:val="clear" w:color="auto" w:fill="EBF0FA"/>
          </w:tcPr>
          <w:p>
            <w:r>
              <w:rPr>
                <w:sz w:val="19"/>
              </w:rPr>
              <w:t>WS</w:t>
            </w:r>
          </w:p>
        </w:tc>
        <w:tc>
          <w:tcPr>
            <w:tcW w:type="dxa" w:w="3135"/>
            <w:shd w:val="clear" w:color="auto" w:fill="EBF0FA"/>
          </w:tcPr>
          <w:p>
            <w:r>
              <w:rPr>
                <w:sz w:val="19"/>
              </w:rPr>
              <w:t>/ws/transcribe</w:t>
            </w:r>
          </w:p>
        </w:tc>
        <w:tc>
          <w:tcPr>
            <w:tcW w:type="dxa" w:w="3135"/>
            <w:shd w:val="clear" w:color="auto" w:fill="EBF0FA"/>
          </w:tcPr>
          <w:p>
            <w:r>
              <w:rPr>
                <w:sz w:val="19"/>
              </w:rPr>
              <w:t>Real-time ASR WebSocket stream for live dictation</w:t>
            </w:r>
          </w:p>
        </w:tc>
      </w:tr>
      <w:tr>
        <w:tc>
          <w:tcPr>
            <w:tcW w:type="dxa" w:w="3135"/>
            <w:shd w:val="clear" w:color="auto" w:fill="FFFFFF"/>
          </w:tcPr>
          <w:p>
            <w:r>
              <w:rPr>
                <w:sz w:val="19"/>
              </w:rPr>
              <w:t>POST</w:t>
            </w:r>
          </w:p>
        </w:tc>
        <w:tc>
          <w:tcPr>
            <w:tcW w:type="dxa" w:w="3135"/>
            <w:shd w:val="clear" w:color="auto" w:fill="FFFFFF"/>
          </w:tcPr>
          <w:p>
            <w:r>
              <w:rPr>
                <w:sz w:val="19"/>
              </w:rPr>
              <w:t>/api/v1/chat</w:t>
            </w:r>
          </w:p>
        </w:tc>
        <w:tc>
          <w:tcPr>
            <w:tcW w:type="dxa" w:w="3135"/>
            <w:shd w:val="clear" w:color="auto" w:fill="FFFFFF"/>
          </w:tcPr>
          <w:p>
            <w:r>
              <w:rPr>
                <w:sz w:val="19"/>
              </w:rPr>
              <w:t>Multi-turn conversation endpoint</w:t>
            </w:r>
          </w:p>
        </w:tc>
      </w:tr>
      <w:tr>
        <w:tc>
          <w:tcPr>
            <w:tcW w:type="dxa" w:w="3135"/>
            <w:shd w:val="clear" w:color="auto" w:fill="EBF0FA"/>
          </w:tcPr>
          <w:p>
            <w:r>
              <w:rPr>
                <w:sz w:val="19"/>
              </w:rPr>
              <w:t>GET</w:t>
            </w:r>
          </w:p>
        </w:tc>
        <w:tc>
          <w:tcPr>
            <w:tcW w:type="dxa" w:w="3135"/>
            <w:shd w:val="clear" w:color="auto" w:fill="EBF0FA"/>
          </w:tcPr>
          <w:p>
            <w:r>
              <w:rPr>
                <w:sz w:val="19"/>
              </w:rPr>
              <w:t>/api/v1/knowledge/search</w:t>
            </w:r>
          </w:p>
        </w:tc>
        <w:tc>
          <w:tcPr>
            <w:tcW w:type="dxa" w:w="3135"/>
            <w:shd w:val="clear" w:color="auto" w:fill="EBF0FA"/>
          </w:tcPr>
          <w:p>
            <w:r>
              <w:rPr>
                <w:sz w:val="19"/>
              </w:rPr>
              <w:t>Direct knowledge base search endpoint</w:t>
            </w:r>
          </w:p>
        </w:tc>
      </w:tr>
      <w:tr>
        <w:tc>
          <w:tcPr>
            <w:tcW w:type="dxa" w:w="3135"/>
            <w:shd w:val="clear" w:color="auto" w:fill="FFFFFF"/>
          </w:tcPr>
          <w:p>
            <w:r>
              <w:rPr>
                <w:sz w:val="19"/>
              </w:rPr>
              <w:t>POST</w:t>
            </w:r>
          </w:p>
        </w:tc>
        <w:tc>
          <w:tcPr>
            <w:tcW w:type="dxa" w:w="3135"/>
            <w:shd w:val="clear" w:color="auto" w:fill="FFFFFF"/>
          </w:tcPr>
          <w:p>
            <w:r>
              <w:rPr>
                <w:sz w:val="19"/>
              </w:rPr>
              <w:t>/api/v1/export</w:t>
            </w:r>
          </w:p>
        </w:tc>
        <w:tc>
          <w:tcPr>
            <w:tcW w:type="dxa" w:w="3135"/>
            <w:shd w:val="clear" w:color="auto" w:fill="FFFFFF"/>
          </w:tcPr>
          <w:p>
            <w:r>
              <w:rPr>
                <w:sz w:val="19"/>
              </w:rPr>
              <w:t>Export result as PDF or DOCX</w:t>
            </w:r>
          </w:p>
        </w:tc>
      </w:tr>
      <w:tr>
        <w:tc>
          <w:tcPr>
            <w:tcW w:type="dxa" w:w="3135"/>
            <w:shd w:val="clear" w:color="auto" w:fill="EBF0FA"/>
          </w:tcPr>
          <w:p>
            <w:r>
              <w:rPr>
                <w:sz w:val="19"/>
              </w:rPr>
              <w:t>POST</w:t>
            </w:r>
          </w:p>
        </w:tc>
        <w:tc>
          <w:tcPr>
            <w:tcW w:type="dxa" w:w="3135"/>
            <w:shd w:val="clear" w:color="auto" w:fill="EBF0FA"/>
          </w:tcPr>
          <w:p>
            <w:r>
              <w:rPr>
                <w:sz w:val="19"/>
              </w:rPr>
              <w:t>/api/v1/auth/token</w:t>
            </w:r>
          </w:p>
        </w:tc>
        <w:tc>
          <w:tcPr>
            <w:tcW w:type="dxa" w:w="3135"/>
            <w:shd w:val="clear" w:color="auto" w:fill="EBF0FA"/>
          </w:tcPr>
          <w:p>
            <w:r>
              <w:rPr>
                <w:sz w:val="19"/>
              </w:rPr>
              <w:t>JWT token issuance (username/password or OAuth2)</w:t>
            </w:r>
          </w:p>
        </w:tc>
      </w:tr>
    </w:tbl>
    <w:p/>
    <w:p>
      <w:pPr>
        <w:spacing w:before="160" w:after="120"/>
      </w:pPr>
      <w:r>
        <w:rPr>
          <w:b/>
          <w:color w:val="2E74B5"/>
          <w:sz w:val="26"/>
        </w:rPr>
        <w:t>Interface Technology Stack</w:t>
      </w:r>
    </w:p>
    <w:p>
      <w:pPr>
        <w:pStyle w:val="ListBullet"/>
        <w:spacing w:after="60"/>
        <w:ind w:left="576"/>
      </w:pPr>
      <w:r>
        <w:rPr>
          <w:sz w:val="21"/>
        </w:rPr>
        <w:t>Backend API: FastAPI (Python 3.11) - async, OpenAPI auto-docs, native WebSocket support</w:t>
      </w:r>
    </w:p>
    <w:p>
      <w:pPr>
        <w:pStyle w:val="ListBullet"/>
        <w:spacing w:after="60"/>
        <w:ind w:left="576"/>
      </w:pPr>
      <w:r>
        <w:rPr>
          <w:sz w:val="21"/>
        </w:rPr>
        <w:t>Task Queue: Celery + Redis - async processing of large document jobs</w:t>
      </w:r>
    </w:p>
    <w:p>
      <w:pPr>
        <w:pStyle w:val="ListBullet"/>
        <w:spacing w:after="60"/>
        <w:ind w:left="576"/>
      </w:pPr>
      <w:r>
        <w:rPr>
          <w:sz w:val="21"/>
        </w:rPr>
        <w:t>Frontend: React 18 + TypeScript + TailwindCSS + shadcn/ui component library</w:t>
      </w:r>
    </w:p>
    <w:p>
      <w:pPr>
        <w:pStyle w:val="ListBullet"/>
        <w:spacing w:after="60"/>
        <w:ind w:left="576"/>
      </w:pPr>
      <w:r>
        <w:rPr>
          <w:sz w:val="21"/>
        </w:rPr>
        <w:t>Auth: JWT (python-jose) + OAuth2 (Google / GitHub login)</w:t>
      </w:r>
    </w:p>
    <w:p>
      <w:pPr>
        <w:pStyle w:val="ListBullet"/>
        <w:spacing w:after="60"/>
        <w:ind w:left="576"/>
      </w:pPr>
      <w:r>
        <w:rPr>
          <w:sz w:val="21"/>
        </w:rPr>
        <w:t>File Storage: MinIO (self-hosted S3-compatible) with optional AWS S3 backend</w:t>
      </w:r>
    </w:p>
    <w:p>
      <w:pPr>
        <w:pStyle w:val="ListBullet"/>
        <w:spacing w:after="60"/>
        <w:ind w:left="576"/>
      </w:pPr>
      <w:r>
        <w:rPr>
          <w:sz w:val="21"/>
        </w:rPr>
        <w:t>Containerisation: Docker + Docker Compose; Kubernetes manifests for production</w:t>
      </w:r>
    </w:p>
    <w:p>
      <w:r>
        <w:br w:type="page"/>
      </w:r>
    </w:p>
    <w:p>
      <w:pPr>
        <w:spacing w:before="360" w:after="120"/>
      </w:pPr>
      <w:r>
        <w:rPr>
          <w:b/>
          <w:color w:val="1F3864"/>
          <w:sz w:val="40"/>
          <w:u w:val="single"/>
        </w:rPr>
        <w:t>5.  RAG Strategy: Selection &amp; Justification</w:t>
      </w:r>
    </w:p>
    <w:p>
      <w:pPr>
        <w:spacing w:before="360" w:after="120"/>
      </w:pPr>
      <w:r>
        <w:rPr>
          <w:b/>
          <w:color w:val="1F3864"/>
          <w:sz w:val="32"/>
        </w:rPr>
        <w:t>5.1  Chosen Strategy: Hybrid RAG with Agentic Query Decomposition</w:t>
      </w:r>
    </w:p>
    <w:p>
      <w:pPr>
        <w:spacing w:after="80"/>
      </w:pPr>
      <w:r>
        <w:rPr>
          <w:sz w:val="21"/>
        </w:rPr>
        <w:t>After evaluating six RAG variants, Hybrid RAG (dense + sparse retrieval) combined with Agentic Query Decomposition and Cross-Encoder Re-ranking is selected as the optimal strategy for this legal assistant:</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r/>
            <w:r>
              <w:rPr>
                <w:b/>
                <w:color w:val="FFFFFF"/>
                <w:sz w:val="20"/>
              </w:rPr>
              <w:t>Criterion</w:t>
            </w:r>
          </w:p>
        </w:tc>
        <w:tc>
          <w:tcPr>
            <w:tcW w:type="dxa" w:w="1344"/>
            <w:shd w:val="clear" w:color="auto" w:fill="1F3864"/>
          </w:tcPr>
          <w:p>
            <w:r/>
            <w:r>
              <w:rPr>
                <w:b/>
                <w:color w:val="FFFFFF"/>
                <w:sz w:val="20"/>
              </w:rPr>
              <w:t>Dense Only</w:t>
            </w:r>
          </w:p>
        </w:tc>
        <w:tc>
          <w:tcPr>
            <w:tcW w:type="dxa" w:w="1344"/>
            <w:shd w:val="clear" w:color="auto" w:fill="1F3864"/>
          </w:tcPr>
          <w:p>
            <w:r/>
            <w:r>
              <w:rPr>
                <w:b/>
                <w:color w:val="FFFFFF"/>
                <w:sz w:val="20"/>
              </w:rPr>
              <w:t>Sparse BM25</w:t>
            </w:r>
          </w:p>
        </w:tc>
        <w:tc>
          <w:tcPr>
            <w:tcW w:type="dxa" w:w="1344"/>
            <w:shd w:val="clear" w:color="auto" w:fill="1F3864"/>
          </w:tcPr>
          <w:p>
            <w:r/>
            <w:r>
              <w:rPr>
                <w:b/>
                <w:color w:val="FFFFFF"/>
                <w:sz w:val="20"/>
              </w:rPr>
              <w:t>Hybrid RRF</w:t>
            </w:r>
          </w:p>
        </w:tc>
        <w:tc>
          <w:tcPr>
            <w:tcW w:type="dxa" w:w="1344"/>
            <w:shd w:val="clear" w:color="auto" w:fill="1F3864"/>
          </w:tcPr>
          <w:p>
            <w:r/>
            <w:r>
              <w:rPr>
                <w:b/>
                <w:color w:val="FFFFFF"/>
                <w:sz w:val="20"/>
              </w:rPr>
              <w:t>GraphRAG</w:t>
            </w:r>
          </w:p>
        </w:tc>
        <w:tc>
          <w:tcPr>
            <w:tcW w:type="dxa" w:w="1344"/>
            <w:shd w:val="clear" w:color="auto" w:fill="1F3864"/>
          </w:tcPr>
          <w:p>
            <w:r/>
            <w:r>
              <w:rPr>
                <w:b/>
                <w:color w:val="FFFFFF"/>
                <w:sz w:val="20"/>
              </w:rPr>
              <w:t>Self-RAG</w:t>
            </w:r>
          </w:p>
        </w:tc>
        <w:tc>
          <w:tcPr>
            <w:tcW w:type="dxa" w:w="1344"/>
            <w:shd w:val="clear" w:color="auto" w:fill="1F3864"/>
          </w:tcPr>
          <w:p>
            <w:r/>
            <w:r>
              <w:rPr>
                <w:b/>
                <w:color w:val="FFFFFF"/>
                <w:sz w:val="20"/>
              </w:rPr>
              <w:t>CHOSEN: Hybrid + Agentic</w:t>
            </w:r>
          </w:p>
        </w:tc>
      </w:tr>
      <w:tr>
        <w:tc>
          <w:tcPr>
            <w:tcW w:type="dxa" w:w="1344"/>
            <w:shd w:val="clear" w:color="auto" w:fill="FFFFFF"/>
          </w:tcPr>
          <w:p>
            <w:r>
              <w:rPr>
                <w:sz w:val="18"/>
              </w:rPr>
              <w:t>Semantic understanding</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D6E4F0"/>
          </w:tcPr>
          <w:p>
            <w:r>
              <w:rPr>
                <w:b/>
                <w:sz w:val="18"/>
              </w:rPr>
              <w:t>*****</w:t>
            </w:r>
          </w:p>
        </w:tc>
      </w:tr>
      <w:tr>
        <w:tc>
          <w:tcPr>
            <w:tcW w:type="dxa" w:w="1344"/>
            <w:shd w:val="clear" w:color="auto" w:fill="EBF0FA"/>
          </w:tcPr>
          <w:p>
            <w:r>
              <w:rPr>
                <w:sz w:val="18"/>
              </w:rPr>
              <w:t>Exact statutory term match</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D6E4F0"/>
          </w:tcPr>
          <w:p>
            <w:r>
              <w:rPr>
                <w:b/>
                <w:sz w:val="18"/>
              </w:rPr>
              <w:t>*****</w:t>
            </w:r>
          </w:p>
        </w:tc>
      </w:tr>
      <w:tr>
        <w:tc>
          <w:tcPr>
            <w:tcW w:type="dxa" w:w="1344"/>
            <w:shd w:val="clear" w:color="auto" w:fill="FFFFFF"/>
          </w:tcPr>
          <w:p>
            <w:r>
              <w:rPr>
                <w:sz w:val="18"/>
              </w:rPr>
              <w:t>Citation accuracy</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D6E4F0"/>
          </w:tcPr>
          <w:p>
            <w:r>
              <w:rPr>
                <w:b/>
                <w:sz w:val="18"/>
              </w:rPr>
              <w:t>*****</w:t>
            </w:r>
          </w:p>
        </w:tc>
      </w:tr>
      <w:tr>
        <w:tc>
          <w:tcPr>
            <w:tcW w:type="dxa" w:w="1344"/>
            <w:shd w:val="clear" w:color="auto" w:fill="EBF0FA"/>
          </w:tcPr>
          <w:p>
            <w:r>
              <w:rPr>
                <w:sz w:val="18"/>
              </w:rPr>
              <w:t>Hallucination control</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EBF0FA"/>
          </w:tcPr>
          <w:p>
            <w:r>
              <w:rPr>
                <w:sz w:val="18"/>
              </w:rPr>
              <w:t>*****</w:t>
            </w:r>
          </w:p>
        </w:tc>
        <w:tc>
          <w:tcPr>
            <w:tcW w:type="dxa" w:w="1344"/>
            <w:shd w:val="clear" w:color="auto" w:fill="D6E4F0"/>
          </w:tcPr>
          <w:p>
            <w:r>
              <w:rPr>
                <w:b/>
                <w:sz w:val="18"/>
              </w:rPr>
              <w:t>*****</w:t>
            </w:r>
          </w:p>
        </w:tc>
      </w:tr>
      <w:tr>
        <w:tc>
          <w:tcPr>
            <w:tcW w:type="dxa" w:w="1344"/>
            <w:shd w:val="clear" w:color="auto" w:fill="FFFFFF"/>
          </w:tcPr>
          <w:p>
            <w:r>
              <w:rPr>
                <w:sz w:val="18"/>
              </w:rPr>
              <w:t>Complex multi-hop queries</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FFFFFF"/>
          </w:tcPr>
          <w:p>
            <w:r>
              <w:rPr>
                <w:sz w:val="18"/>
              </w:rPr>
              <w:t>****</w:t>
            </w:r>
          </w:p>
        </w:tc>
        <w:tc>
          <w:tcPr>
            <w:tcW w:type="dxa" w:w="1344"/>
            <w:shd w:val="clear" w:color="auto" w:fill="D6E4F0"/>
          </w:tcPr>
          <w:p>
            <w:r>
              <w:rPr>
                <w:b/>
                <w:sz w:val="18"/>
              </w:rPr>
              <w:t>*****</w:t>
            </w:r>
          </w:p>
        </w:tc>
      </w:tr>
      <w:tr>
        <w:tc>
          <w:tcPr>
            <w:tcW w:type="dxa" w:w="1344"/>
            <w:shd w:val="clear" w:color="auto" w:fill="EBF0FA"/>
          </w:tcPr>
          <w:p>
            <w:r>
              <w:rPr>
                <w:sz w:val="18"/>
              </w:rPr>
              <w:t>Implementation complexity</w:t>
            </w:r>
          </w:p>
        </w:tc>
        <w:tc>
          <w:tcPr>
            <w:tcW w:type="dxa" w:w="1344"/>
            <w:shd w:val="clear" w:color="auto" w:fill="EBF0FA"/>
          </w:tcPr>
          <w:p>
            <w:r>
              <w:rPr>
                <w:sz w:val="18"/>
              </w:rPr>
              <w:t>Low</w:t>
            </w:r>
          </w:p>
        </w:tc>
        <w:tc>
          <w:tcPr>
            <w:tcW w:type="dxa" w:w="1344"/>
            <w:shd w:val="clear" w:color="auto" w:fill="EBF0FA"/>
          </w:tcPr>
          <w:p>
            <w:r>
              <w:rPr>
                <w:sz w:val="18"/>
              </w:rPr>
              <w:t>Low</w:t>
            </w:r>
          </w:p>
        </w:tc>
        <w:tc>
          <w:tcPr>
            <w:tcW w:type="dxa" w:w="1344"/>
            <w:shd w:val="clear" w:color="auto" w:fill="EBF0FA"/>
          </w:tcPr>
          <w:p>
            <w:r>
              <w:rPr>
                <w:sz w:val="18"/>
              </w:rPr>
              <w:t>Medium</w:t>
            </w:r>
          </w:p>
        </w:tc>
        <w:tc>
          <w:tcPr>
            <w:tcW w:type="dxa" w:w="1344"/>
            <w:shd w:val="clear" w:color="auto" w:fill="EBF0FA"/>
          </w:tcPr>
          <w:p>
            <w:r>
              <w:rPr>
                <w:sz w:val="18"/>
              </w:rPr>
              <w:t>High</w:t>
            </w:r>
          </w:p>
        </w:tc>
        <w:tc>
          <w:tcPr>
            <w:tcW w:type="dxa" w:w="1344"/>
            <w:shd w:val="clear" w:color="auto" w:fill="EBF0FA"/>
          </w:tcPr>
          <w:p>
            <w:r>
              <w:rPr>
                <w:sz w:val="18"/>
              </w:rPr>
              <w:t>High</w:t>
            </w:r>
          </w:p>
        </w:tc>
        <w:tc>
          <w:tcPr>
            <w:tcW w:type="dxa" w:w="1344"/>
            <w:shd w:val="clear" w:color="auto" w:fill="D6E4F0"/>
          </w:tcPr>
          <w:p>
            <w:r>
              <w:rPr>
                <w:b/>
                <w:sz w:val="18"/>
              </w:rPr>
              <w:t>Medium-High</w:t>
            </w:r>
          </w:p>
        </w:tc>
      </w:tr>
      <w:tr>
        <w:tc>
          <w:tcPr>
            <w:tcW w:type="dxa" w:w="1344"/>
            <w:shd w:val="clear" w:color="auto" w:fill="FFFFFF"/>
          </w:tcPr>
          <w:p>
            <w:r>
              <w:rPr>
                <w:sz w:val="18"/>
              </w:rPr>
              <w:t>Recommended for legal?</w:t>
            </w:r>
          </w:p>
        </w:tc>
        <w:tc>
          <w:tcPr>
            <w:tcW w:type="dxa" w:w="1344"/>
            <w:shd w:val="clear" w:color="auto" w:fill="FFFFFF"/>
          </w:tcPr>
          <w:p>
            <w:r>
              <w:rPr>
                <w:sz w:val="18"/>
              </w:rPr>
              <w:t>Partial</w:t>
            </w:r>
          </w:p>
        </w:tc>
        <w:tc>
          <w:tcPr>
            <w:tcW w:type="dxa" w:w="1344"/>
            <w:shd w:val="clear" w:color="auto" w:fill="FFFFFF"/>
          </w:tcPr>
          <w:p>
            <w:r>
              <w:rPr>
                <w:sz w:val="18"/>
              </w:rPr>
              <w:t>Partial</w:t>
            </w:r>
          </w:p>
        </w:tc>
        <w:tc>
          <w:tcPr>
            <w:tcW w:type="dxa" w:w="1344"/>
            <w:shd w:val="clear" w:color="auto" w:fill="FFFFFF"/>
          </w:tcPr>
          <w:p>
            <w:r>
              <w:rPr>
                <w:sz w:val="18"/>
              </w:rPr>
              <w:t>Yes</w:t>
            </w:r>
          </w:p>
        </w:tc>
        <w:tc>
          <w:tcPr>
            <w:tcW w:type="dxa" w:w="1344"/>
            <w:shd w:val="clear" w:color="auto" w:fill="FFFFFF"/>
          </w:tcPr>
          <w:p>
            <w:r>
              <w:rPr>
                <w:sz w:val="18"/>
              </w:rPr>
              <w:t>Phase 2</w:t>
            </w:r>
          </w:p>
        </w:tc>
        <w:tc>
          <w:tcPr>
            <w:tcW w:type="dxa" w:w="1344"/>
            <w:shd w:val="clear" w:color="auto" w:fill="FFFFFF"/>
          </w:tcPr>
          <w:p>
            <w:r>
              <w:rPr>
                <w:sz w:val="18"/>
              </w:rPr>
              <w:t>Phase 2</w:t>
            </w:r>
          </w:p>
        </w:tc>
        <w:tc>
          <w:tcPr>
            <w:tcW w:type="dxa" w:w="1344"/>
            <w:shd w:val="clear" w:color="auto" w:fill="D6E4F0"/>
          </w:tcPr>
          <w:p>
            <w:r>
              <w:rPr>
                <w:b/>
                <w:sz w:val="18"/>
              </w:rPr>
              <w:t>YES</w:t>
            </w:r>
          </w:p>
        </w:tc>
      </w:tr>
    </w:tbl>
    <w:p/>
    <w:p>
      <w:pPr>
        <w:spacing w:before="360" w:after="120"/>
      </w:pPr>
      <w:r>
        <w:rPr>
          <w:b/>
          <w:color w:val="1F3864"/>
          <w:sz w:val="32"/>
        </w:rPr>
        <w:t>5.2  Detailed Justification</w:t>
      </w:r>
    </w:p>
    <w:p>
      <w:pPr>
        <w:spacing w:before="160" w:after="120"/>
      </w:pPr>
      <w:r>
        <w:rPr>
          <w:b/>
          <w:color w:val="2E74B5"/>
          <w:sz w:val="26"/>
        </w:rPr>
        <w:t>Why Dense + Sparse Hybrid?</w:t>
      </w:r>
    </w:p>
    <w:p>
      <w:pPr>
        <w:spacing w:after="80"/>
      </w:pPr>
      <w:r>
        <w:rPr>
          <w:sz w:val="21"/>
        </w:rPr>
        <w:t>Legal documents require both semantic understanding (dense vectors) and exact statutory term matching (BM25). A query like 'section 138 NI Act dishonour of cheque' must match exact statutory language AND semantically related passages. Hybrid Retrieval with RRF consistently outperforms either strategy alone by 8-15% on legal retrieval benchmarks.</w:t>
      </w:r>
    </w:p>
    <w:p>
      <w:pPr>
        <w:spacing w:before="160" w:after="120"/>
      </w:pPr>
      <w:r>
        <w:rPr>
          <w:b/>
          <w:color w:val="2E74B5"/>
          <w:sz w:val="26"/>
        </w:rPr>
        <w:t>Why Agentic Query Decomposition?</w:t>
      </w:r>
    </w:p>
    <w:p>
      <w:pPr>
        <w:spacing w:after="80"/>
      </w:pPr>
      <w:r>
        <w:rPr>
          <w:sz w:val="21"/>
        </w:rPr>
        <w:t>Complex legal queries such as 'Does this contract violate the Indian Contract Act regarding consideration?' require multi-hop reasoning. The Orchestrator Agent decomposes such queries into sub-queries (find consideration clauses, retrieve Contract Act Sections 10-25, compare and flag violations), each retrieved independently before final synthesis.</w:t>
      </w:r>
    </w:p>
    <w:p>
      <w:pPr>
        <w:spacing w:before="160" w:after="120"/>
      </w:pPr>
      <w:r>
        <w:rPr>
          <w:b/>
          <w:color w:val="2E74B5"/>
          <w:sz w:val="26"/>
        </w:rPr>
        <w:t>Why Cross-Encoder Re-ranking?</w:t>
      </w:r>
    </w:p>
    <w:p>
      <w:pPr>
        <w:spacing w:after="80"/>
      </w:pPr>
      <w:r>
        <w:rPr>
          <w:sz w:val="21"/>
        </w:rPr>
        <w:t>Bi-encoder retrieval ranks candidates by approximate similarity. A cross-encoder (BAAI/bge-reranker-large) scores each candidate against the full query jointly, dramatically improving top-3 precision - the passages that appear in the final LLM prompt.</w:t>
      </w:r>
    </w:p>
    <w:p>
      <w:pPr>
        <w:spacing w:before="160" w:after="120"/>
      </w:pPr>
      <w:r>
        <w:rPr>
          <w:b/>
          <w:color w:val="2E74B5"/>
          <w:sz w:val="26"/>
        </w:rPr>
        <w:t>Why NOT GraphRAG (yet)?</w:t>
      </w:r>
    </w:p>
    <w:p>
      <w:pPr>
        <w:spacing w:after="80"/>
      </w:pPr>
      <w:r>
        <w:rPr>
          <w:sz w:val="21"/>
        </w:rPr>
        <w:t>GraphRAG is ideal for legal reasoning but requires significant upfront knowledge graph construction effort. Designated as Phase 2 upgrade path, built on top of the Hybrid RAG foundation once the MVP is stable.</w:t>
      </w:r>
    </w:p>
    <w:p>
      <w:pPr>
        <w:spacing w:before="160" w:after="120"/>
      </w:pPr>
      <w:r>
        <w:rPr>
          <w:b/>
          <w:color w:val="2E74B5"/>
          <w:sz w:val="26"/>
        </w:rPr>
        <w:t>Why NOT Self-RAG?</w:t>
      </w:r>
    </w:p>
    <w:p>
      <w:pPr>
        <w:spacing w:after="80"/>
      </w:pPr>
      <w:r>
        <w:rPr>
          <w:sz w:val="21"/>
        </w:rPr>
        <w:t>Self-RAG requires fine-tuning the LLM to emit retrieval tokens - incompatible with proprietary APIs (GPT-4o, Gemini). Flagged for Phase 2 exploration when moving to fine-tuned open-source LLMs (Mistral / LLaMA-3).</w:t>
      </w:r>
    </w:p>
    <w:p>
      <w:pPr>
        <w:spacing w:before="360" w:after="120"/>
      </w:pPr>
      <w:r>
        <w:rPr>
          <w:b/>
          <w:color w:val="1F3864"/>
          <w:sz w:val="32"/>
        </w:rPr>
        <w:t>5.3  Embedding Model Selection</w:t>
      </w:r>
    </w:p>
    <w:p>
      <w:pPr>
        <w:spacing w:after="80"/>
      </w:pPr>
      <w:r>
        <w:rPr>
          <w:sz w:val="21"/>
        </w:rPr>
        <w:t>BAAI/bge-large-en-v1.5 (1024-dim) is selected as the primary embedding model based on superior performance on legal retrieval tasks. For multilingual (Hindi/Indic) documents, multilingual-e5-large-instruct is used. Both models are hosted locally via sentence-transformers to avoid API round-trip latency on every retrieval call.</w:t>
      </w:r>
    </w:p>
    <w:p>
      <w:r>
        <w:br w:type="page"/>
      </w:r>
    </w:p>
    <w:p>
      <w:pPr>
        <w:spacing w:before="360" w:after="120"/>
      </w:pPr>
      <w:r>
        <w:rPr>
          <w:b/>
          <w:color w:val="1F3864"/>
          <w:sz w:val="40"/>
          <w:u w:val="single"/>
        </w:rPr>
        <w:t>6.  Complete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
              <w:rPr>
                <w:b/>
                <w:color w:val="FFFFFF"/>
                <w:sz w:val="20"/>
              </w:rPr>
              <w:t>Layer</w:t>
            </w:r>
          </w:p>
        </w:tc>
        <w:tc>
          <w:tcPr>
            <w:tcW w:type="dxa" w:w="3135"/>
            <w:shd w:val="clear" w:color="auto" w:fill="1F3864"/>
          </w:tcPr>
          <w:p>
            <w:r/>
            <w:r>
              <w:rPr>
                <w:b/>
                <w:color w:val="FFFFFF"/>
                <w:sz w:val="20"/>
              </w:rPr>
              <w:t>Technology</w:t>
            </w:r>
          </w:p>
        </w:tc>
        <w:tc>
          <w:tcPr>
            <w:tcW w:type="dxa" w:w="3135"/>
            <w:shd w:val="clear" w:color="auto" w:fill="1F3864"/>
          </w:tcPr>
          <w:p>
            <w:r/>
            <w:r>
              <w:rPr>
                <w:b/>
                <w:color w:val="FFFFFF"/>
                <w:sz w:val="20"/>
              </w:rPr>
              <w:t>Version / Notes</w:t>
            </w:r>
          </w:p>
        </w:tc>
      </w:tr>
      <w:tr>
        <w:tc>
          <w:tcPr>
            <w:tcW w:type="dxa" w:w="3135"/>
            <w:shd w:val="clear" w:color="auto" w:fill="FFFFFF"/>
          </w:tcPr>
          <w:p>
            <w:r>
              <w:rPr>
                <w:sz w:val="19"/>
              </w:rPr>
              <w:t>Language</w:t>
            </w:r>
          </w:p>
        </w:tc>
        <w:tc>
          <w:tcPr>
            <w:tcW w:type="dxa" w:w="3135"/>
            <w:shd w:val="clear" w:color="auto" w:fill="FFFFFF"/>
          </w:tcPr>
          <w:p>
            <w:r>
              <w:rPr>
                <w:sz w:val="19"/>
              </w:rPr>
              <w:t>Python</w:t>
            </w:r>
          </w:p>
        </w:tc>
        <w:tc>
          <w:tcPr>
            <w:tcW w:type="dxa" w:w="3135"/>
            <w:shd w:val="clear" w:color="auto" w:fill="FFFFFF"/>
          </w:tcPr>
          <w:p>
            <w:r>
              <w:rPr>
                <w:sz w:val="19"/>
              </w:rPr>
              <w:t>3.11+</w:t>
            </w:r>
          </w:p>
        </w:tc>
      </w:tr>
      <w:tr>
        <w:tc>
          <w:tcPr>
            <w:tcW w:type="dxa" w:w="3135"/>
            <w:shd w:val="clear" w:color="auto" w:fill="EBF0FA"/>
          </w:tcPr>
          <w:p>
            <w:r>
              <w:rPr>
                <w:sz w:val="19"/>
              </w:rPr>
              <w:t>API Framework</w:t>
            </w:r>
          </w:p>
        </w:tc>
        <w:tc>
          <w:tcPr>
            <w:tcW w:type="dxa" w:w="3135"/>
            <w:shd w:val="clear" w:color="auto" w:fill="EBF0FA"/>
          </w:tcPr>
          <w:p>
            <w:r>
              <w:rPr>
                <w:sz w:val="19"/>
              </w:rPr>
              <w:t>FastAPI</w:t>
            </w:r>
          </w:p>
        </w:tc>
        <w:tc>
          <w:tcPr>
            <w:tcW w:type="dxa" w:w="3135"/>
            <w:shd w:val="clear" w:color="auto" w:fill="EBF0FA"/>
          </w:tcPr>
          <w:p>
            <w:r>
              <w:rPr>
                <w:sz w:val="19"/>
              </w:rPr>
              <w:t>0.111+; async; OpenAPI auto-docs</w:t>
            </w:r>
          </w:p>
        </w:tc>
      </w:tr>
      <w:tr>
        <w:tc>
          <w:tcPr>
            <w:tcW w:type="dxa" w:w="3135"/>
            <w:shd w:val="clear" w:color="auto" w:fill="FFFFFF"/>
          </w:tcPr>
          <w:p>
            <w:r>
              <w:rPr>
                <w:sz w:val="19"/>
              </w:rPr>
              <w:t>Task Queue</w:t>
            </w:r>
          </w:p>
        </w:tc>
        <w:tc>
          <w:tcPr>
            <w:tcW w:type="dxa" w:w="3135"/>
            <w:shd w:val="clear" w:color="auto" w:fill="FFFFFF"/>
          </w:tcPr>
          <w:p>
            <w:r>
              <w:rPr>
                <w:sz w:val="19"/>
              </w:rPr>
              <w:t>Celery + Redis</w:t>
            </w:r>
          </w:p>
        </w:tc>
        <w:tc>
          <w:tcPr>
            <w:tcW w:type="dxa" w:w="3135"/>
            <w:shd w:val="clear" w:color="auto" w:fill="FFFFFF"/>
          </w:tcPr>
          <w:p>
            <w:r>
              <w:rPr>
                <w:sz w:val="19"/>
              </w:rPr>
              <w:t>Celery 5.x; async doc processing</w:t>
            </w:r>
          </w:p>
        </w:tc>
      </w:tr>
      <w:tr>
        <w:tc>
          <w:tcPr>
            <w:tcW w:type="dxa" w:w="3135"/>
            <w:shd w:val="clear" w:color="auto" w:fill="EBF0FA"/>
          </w:tcPr>
          <w:p>
            <w:r>
              <w:rPr>
                <w:sz w:val="19"/>
              </w:rPr>
              <w:t>Frontend</w:t>
            </w:r>
          </w:p>
        </w:tc>
        <w:tc>
          <w:tcPr>
            <w:tcW w:type="dxa" w:w="3135"/>
            <w:shd w:val="clear" w:color="auto" w:fill="EBF0FA"/>
          </w:tcPr>
          <w:p>
            <w:r>
              <w:rPr>
                <w:sz w:val="19"/>
              </w:rPr>
              <w:t>React 18 + TypeScript + TailwindCSS</w:t>
            </w:r>
          </w:p>
        </w:tc>
        <w:tc>
          <w:tcPr>
            <w:tcW w:type="dxa" w:w="3135"/>
            <w:shd w:val="clear" w:color="auto" w:fill="EBF0FA"/>
          </w:tcPr>
          <w:p>
            <w:r>
              <w:rPr>
                <w:sz w:val="19"/>
              </w:rPr>
              <w:t>Vite build; shadcn/ui</w:t>
            </w:r>
          </w:p>
        </w:tc>
      </w:tr>
      <w:tr>
        <w:tc>
          <w:tcPr>
            <w:tcW w:type="dxa" w:w="3135"/>
            <w:shd w:val="clear" w:color="auto" w:fill="FFFFFF"/>
          </w:tcPr>
          <w:p>
            <w:r>
              <w:rPr>
                <w:sz w:val="19"/>
              </w:rPr>
              <w:t>LLM APIs</w:t>
            </w:r>
          </w:p>
        </w:tc>
        <w:tc>
          <w:tcPr>
            <w:tcW w:type="dxa" w:w="3135"/>
            <w:shd w:val="clear" w:color="auto" w:fill="FFFFFF"/>
          </w:tcPr>
          <w:p>
            <w:r>
              <w:rPr>
                <w:sz w:val="19"/>
              </w:rPr>
              <w:t>OpenAI GPT-4o, Google Gemini 1.5</w:t>
            </w:r>
          </w:p>
        </w:tc>
        <w:tc>
          <w:tcPr>
            <w:tcW w:type="dxa" w:w="3135"/>
            <w:shd w:val="clear" w:color="auto" w:fill="FFFFFF"/>
          </w:tcPr>
          <w:p>
            <w:r>
              <w:rPr>
                <w:sz w:val="19"/>
              </w:rPr>
              <w:t>Via official Python SDKs</w:t>
            </w:r>
          </w:p>
        </w:tc>
      </w:tr>
      <w:tr>
        <w:tc>
          <w:tcPr>
            <w:tcW w:type="dxa" w:w="3135"/>
            <w:shd w:val="clear" w:color="auto" w:fill="EBF0FA"/>
          </w:tcPr>
          <w:p>
            <w:r>
              <w:rPr>
                <w:sz w:val="19"/>
              </w:rPr>
              <w:t>Local LLM</w:t>
            </w:r>
          </w:p>
        </w:tc>
        <w:tc>
          <w:tcPr>
            <w:tcW w:type="dxa" w:w="3135"/>
            <w:shd w:val="clear" w:color="auto" w:fill="EBF0FA"/>
          </w:tcPr>
          <w:p>
            <w:r>
              <w:rPr>
                <w:sz w:val="19"/>
              </w:rPr>
              <w:t>Mistral-7B-Instruct / LLaMA-3-8B</w:t>
            </w:r>
          </w:p>
        </w:tc>
        <w:tc>
          <w:tcPr>
            <w:tcW w:type="dxa" w:w="3135"/>
            <w:shd w:val="clear" w:color="auto" w:fill="EBF0FA"/>
          </w:tcPr>
          <w:p>
            <w:r>
              <w:rPr>
                <w:sz w:val="19"/>
              </w:rPr>
              <w:t>Ollama or vLLM inference server</w:t>
            </w:r>
          </w:p>
        </w:tc>
      </w:tr>
      <w:tr>
        <w:tc>
          <w:tcPr>
            <w:tcW w:type="dxa" w:w="3135"/>
            <w:shd w:val="clear" w:color="auto" w:fill="FFFFFF"/>
          </w:tcPr>
          <w:p>
            <w:r>
              <w:rPr>
                <w:sz w:val="19"/>
              </w:rPr>
              <w:t>Embeddings</w:t>
            </w:r>
          </w:p>
        </w:tc>
        <w:tc>
          <w:tcPr>
            <w:tcW w:type="dxa" w:w="3135"/>
            <w:shd w:val="clear" w:color="auto" w:fill="FFFFFF"/>
          </w:tcPr>
          <w:p>
            <w:r>
              <w:rPr>
                <w:sz w:val="19"/>
              </w:rPr>
              <w:t>BAAI/bge-large-en-v1.5</w:t>
            </w:r>
          </w:p>
        </w:tc>
        <w:tc>
          <w:tcPr>
            <w:tcW w:type="dxa" w:w="3135"/>
            <w:shd w:val="clear" w:color="auto" w:fill="FFFFFF"/>
          </w:tcPr>
          <w:p>
            <w:r>
              <w:rPr>
                <w:sz w:val="19"/>
              </w:rPr>
              <w:t>sentence-transformers; 1024-dim</w:t>
            </w:r>
          </w:p>
        </w:tc>
      </w:tr>
      <w:tr>
        <w:tc>
          <w:tcPr>
            <w:tcW w:type="dxa" w:w="3135"/>
            <w:shd w:val="clear" w:color="auto" w:fill="EBF0FA"/>
          </w:tcPr>
          <w:p>
            <w:r>
              <w:rPr>
                <w:sz w:val="19"/>
              </w:rPr>
              <w:t>Multilingual Embed</w:t>
            </w:r>
          </w:p>
        </w:tc>
        <w:tc>
          <w:tcPr>
            <w:tcW w:type="dxa" w:w="3135"/>
            <w:shd w:val="clear" w:color="auto" w:fill="EBF0FA"/>
          </w:tcPr>
          <w:p>
            <w:r>
              <w:rPr>
                <w:sz w:val="19"/>
              </w:rPr>
              <w:t>multilingual-e5-large-instruct</w:t>
            </w:r>
          </w:p>
        </w:tc>
        <w:tc>
          <w:tcPr>
            <w:tcW w:type="dxa" w:w="3135"/>
            <w:shd w:val="clear" w:color="auto" w:fill="EBF0FA"/>
          </w:tcPr>
          <w:p>
            <w:r>
              <w:rPr>
                <w:sz w:val="19"/>
              </w:rPr>
              <w:t>For Hindi/Indic documents</w:t>
            </w:r>
          </w:p>
        </w:tc>
      </w:tr>
      <w:tr>
        <w:tc>
          <w:tcPr>
            <w:tcW w:type="dxa" w:w="3135"/>
            <w:shd w:val="clear" w:color="auto" w:fill="FFFFFF"/>
          </w:tcPr>
          <w:p>
            <w:r>
              <w:rPr>
                <w:sz w:val="19"/>
              </w:rPr>
              <w:t>Vector Store</w:t>
            </w:r>
          </w:p>
        </w:tc>
        <w:tc>
          <w:tcPr>
            <w:tcW w:type="dxa" w:w="3135"/>
            <w:shd w:val="clear" w:color="auto" w:fill="FFFFFF"/>
          </w:tcPr>
          <w:p>
            <w:r>
              <w:rPr>
                <w:sz w:val="19"/>
              </w:rPr>
              <w:t>Qdrant</w:t>
            </w:r>
          </w:p>
        </w:tc>
        <w:tc>
          <w:tcPr>
            <w:tcW w:type="dxa" w:w="3135"/>
            <w:shd w:val="clear" w:color="auto" w:fill="FFFFFF"/>
          </w:tcPr>
          <w:p>
            <w:r>
              <w:rPr>
                <w:sz w:val="19"/>
              </w:rPr>
              <w:t>Open-source; Docker-hosted</w:t>
            </w:r>
          </w:p>
        </w:tc>
      </w:tr>
      <w:tr>
        <w:tc>
          <w:tcPr>
            <w:tcW w:type="dxa" w:w="3135"/>
            <w:shd w:val="clear" w:color="auto" w:fill="EBF0FA"/>
          </w:tcPr>
          <w:p>
            <w:r>
              <w:rPr>
                <w:sz w:val="19"/>
              </w:rPr>
              <w:t>Sparse Index</w:t>
            </w:r>
          </w:p>
        </w:tc>
        <w:tc>
          <w:tcPr>
            <w:tcW w:type="dxa" w:w="3135"/>
            <w:shd w:val="clear" w:color="auto" w:fill="EBF0FA"/>
          </w:tcPr>
          <w:p>
            <w:r>
              <w:rPr>
                <w:sz w:val="19"/>
              </w:rPr>
              <w:t>BM25S</w:t>
            </w:r>
          </w:p>
        </w:tc>
        <w:tc>
          <w:tcPr>
            <w:tcW w:type="dxa" w:w="3135"/>
            <w:shd w:val="clear" w:color="auto" w:fill="EBF0FA"/>
          </w:tcPr>
          <w:p>
            <w:r>
              <w:rPr>
                <w:sz w:val="19"/>
              </w:rPr>
              <w:t>Pure Python; ES-compatible scoring</w:t>
            </w:r>
          </w:p>
        </w:tc>
      </w:tr>
      <w:tr>
        <w:tc>
          <w:tcPr>
            <w:tcW w:type="dxa" w:w="3135"/>
            <w:shd w:val="clear" w:color="auto" w:fill="FFFFFF"/>
          </w:tcPr>
          <w:p>
            <w:r>
              <w:rPr>
                <w:sz w:val="19"/>
              </w:rPr>
              <w:t>Re-ranker</w:t>
            </w:r>
          </w:p>
        </w:tc>
        <w:tc>
          <w:tcPr>
            <w:tcW w:type="dxa" w:w="3135"/>
            <w:shd w:val="clear" w:color="auto" w:fill="FFFFFF"/>
          </w:tcPr>
          <w:p>
            <w:r>
              <w:rPr>
                <w:sz w:val="19"/>
              </w:rPr>
              <w:t>BAAI/bge-reranker-large</w:t>
            </w:r>
          </w:p>
        </w:tc>
        <w:tc>
          <w:tcPr>
            <w:tcW w:type="dxa" w:w="3135"/>
            <w:shd w:val="clear" w:color="auto" w:fill="FFFFFF"/>
          </w:tcPr>
          <w:p>
            <w:r>
              <w:rPr>
                <w:sz w:val="19"/>
              </w:rPr>
              <w:t>Cross-encoder for top-k precision</w:t>
            </w:r>
          </w:p>
        </w:tc>
      </w:tr>
      <w:tr>
        <w:tc>
          <w:tcPr>
            <w:tcW w:type="dxa" w:w="3135"/>
            <w:shd w:val="clear" w:color="auto" w:fill="EBF0FA"/>
          </w:tcPr>
          <w:p>
            <w:r>
              <w:rPr>
                <w:sz w:val="19"/>
              </w:rPr>
              <w:t>OCR Engine</w:t>
            </w:r>
          </w:p>
        </w:tc>
        <w:tc>
          <w:tcPr>
            <w:tcW w:type="dxa" w:w="3135"/>
            <w:shd w:val="clear" w:color="auto" w:fill="EBF0FA"/>
          </w:tcPr>
          <w:p>
            <w:r>
              <w:rPr>
                <w:sz w:val="19"/>
              </w:rPr>
              <w:t>Tesseract 5 (LSTM)</w:t>
            </w:r>
          </w:p>
        </w:tc>
        <w:tc>
          <w:tcPr>
            <w:tcW w:type="dxa" w:w="3135"/>
            <w:shd w:val="clear" w:color="auto" w:fill="EBF0FA"/>
          </w:tcPr>
          <w:p>
            <w:r>
              <w:rPr>
                <w:sz w:val="19"/>
              </w:rPr>
              <w:t>Multi-language; eng+hin</w:t>
            </w:r>
          </w:p>
        </w:tc>
      </w:tr>
      <w:tr>
        <w:tc>
          <w:tcPr>
            <w:tcW w:type="dxa" w:w="3135"/>
            <w:shd w:val="clear" w:color="auto" w:fill="FFFFFF"/>
          </w:tcPr>
          <w:p>
            <w:r>
              <w:rPr>
                <w:sz w:val="19"/>
              </w:rPr>
              <w:t>PDF Parsing</w:t>
            </w:r>
          </w:p>
        </w:tc>
        <w:tc>
          <w:tcPr>
            <w:tcW w:type="dxa" w:w="3135"/>
            <w:shd w:val="clear" w:color="auto" w:fill="FFFFFF"/>
          </w:tcPr>
          <w:p>
            <w:r>
              <w:rPr>
                <w:sz w:val="19"/>
              </w:rPr>
              <w:t>PyMuPDF + pdfplumber</w:t>
            </w:r>
          </w:p>
        </w:tc>
        <w:tc>
          <w:tcPr>
            <w:tcW w:type="dxa" w:w="3135"/>
            <w:shd w:val="clear" w:color="auto" w:fill="FFFFFF"/>
          </w:tcPr>
          <w:p>
            <w:r>
              <w:rPr>
                <w:sz w:val="19"/>
              </w:rPr>
              <w:t>High-fidelity text extraction</w:t>
            </w:r>
          </w:p>
        </w:tc>
      </w:tr>
      <w:tr>
        <w:tc>
          <w:tcPr>
            <w:tcW w:type="dxa" w:w="3135"/>
            <w:shd w:val="clear" w:color="auto" w:fill="EBF0FA"/>
          </w:tcPr>
          <w:p>
            <w:r>
              <w:rPr>
                <w:sz w:val="19"/>
              </w:rPr>
              <w:t>Layout Analysis</w:t>
            </w:r>
          </w:p>
        </w:tc>
        <w:tc>
          <w:tcPr>
            <w:tcW w:type="dxa" w:w="3135"/>
            <w:shd w:val="clear" w:color="auto" w:fill="EBF0FA"/>
          </w:tcPr>
          <w:p>
            <w:r>
              <w:rPr>
                <w:sz w:val="19"/>
              </w:rPr>
              <w:t>LayoutParser (Detectron2)</w:t>
            </w:r>
          </w:p>
        </w:tc>
        <w:tc>
          <w:tcPr>
            <w:tcW w:type="dxa" w:w="3135"/>
            <w:shd w:val="clear" w:color="auto" w:fill="EBF0FA"/>
          </w:tcPr>
          <w:p>
            <w:r>
              <w:rPr>
                <w:sz w:val="19"/>
              </w:rPr>
              <w:t>Legal document layout model</w:t>
            </w:r>
          </w:p>
        </w:tc>
      </w:tr>
      <w:tr>
        <w:tc>
          <w:tcPr>
            <w:tcW w:type="dxa" w:w="3135"/>
            <w:shd w:val="clear" w:color="auto" w:fill="FFFFFF"/>
          </w:tcPr>
          <w:p>
            <w:r>
              <w:rPr>
                <w:sz w:val="19"/>
              </w:rPr>
              <w:t>HTR</w:t>
            </w:r>
          </w:p>
        </w:tc>
        <w:tc>
          <w:tcPr>
            <w:tcW w:type="dxa" w:w="3135"/>
            <w:shd w:val="clear" w:color="auto" w:fill="FFFFFF"/>
          </w:tcPr>
          <w:p>
            <w:r>
              <w:rPr>
                <w:sz w:val="19"/>
              </w:rPr>
              <w:t>Microsoft TrOCR</w:t>
            </w:r>
          </w:p>
        </w:tc>
        <w:tc>
          <w:tcPr>
            <w:tcW w:type="dxa" w:w="3135"/>
            <w:shd w:val="clear" w:color="auto" w:fill="FFFFFF"/>
          </w:tcPr>
          <w:p>
            <w:r>
              <w:rPr>
                <w:sz w:val="19"/>
              </w:rPr>
              <w:t>HuggingFace Transformers</w:t>
            </w:r>
          </w:p>
        </w:tc>
      </w:tr>
      <w:tr>
        <w:tc>
          <w:tcPr>
            <w:tcW w:type="dxa" w:w="3135"/>
            <w:shd w:val="clear" w:color="auto" w:fill="EBF0FA"/>
          </w:tcPr>
          <w:p>
            <w:r>
              <w:rPr>
                <w:sz w:val="19"/>
              </w:rPr>
              <w:t>ASR</w:t>
            </w:r>
          </w:p>
        </w:tc>
        <w:tc>
          <w:tcPr>
            <w:tcW w:type="dxa" w:w="3135"/>
            <w:shd w:val="clear" w:color="auto" w:fill="EBF0FA"/>
          </w:tcPr>
          <w:p>
            <w:r>
              <w:rPr>
                <w:sz w:val="19"/>
              </w:rPr>
              <w:t>faster-whisper large-v3</w:t>
            </w:r>
          </w:p>
        </w:tc>
        <w:tc>
          <w:tcPr>
            <w:tcW w:type="dxa" w:w="3135"/>
            <w:shd w:val="clear" w:color="auto" w:fill="EBF0FA"/>
          </w:tcPr>
          <w:p>
            <w:r>
              <w:rPr>
                <w:sz w:val="19"/>
              </w:rPr>
              <w:t>CTranslate2 backend; 4x faster</w:t>
            </w:r>
          </w:p>
        </w:tc>
      </w:tr>
      <w:tr>
        <w:tc>
          <w:tcPr>
            <w:tcW w:type="dxa" w:w="3135"/>
            <w:shd w:val="clear" w:color="auto" w:fill="FFFFFF"/>
          </w:tcPr>
          <w:p>
            <w:r>
              <w:rPr>
                <w:sz w:val="19"/>
              </w:rPr>
              <w:t>Speaker Diarisation</w:t>
            </w:r>
          </w:p>
        </w:tc>
        <w:tc>
          <w:tcPr>
            <w:tcW w:type="dxa" w:w="3135"/>
            <w:shd w:val="clear" w:color="auto" w:fill="FFFFFF"/>
          </w:tcPr>
          <w:p>
            <w:r>
              <w:rPr>
                <w:sz w:val="19"/>
              </w:rPr>
              <w:t>pyannote.audio 3.x</w:t>
            </w:r>
          </w:p>
        </w:tc>
        <w:tc>
          <w:tcPr>
            <w:tcW w:type="dxa" w:w="3135"/>
            <w:shd w:val="clear" w:color="auto" w:fill="FFFFFF"/>
          </w:tcPr>
          <w:p>
            <w:r>
              <w:rPr>
                <w:sz w:val="19"/>
              </w:rPr>
              <w:t>Multi-speaker transcription</w:t>
            </w:r>
          </w:p>
        </w:tc>
      </w:tr>
      <w:tr>
        <w:tc>
          <w:tcPr>
            <w:tcW w:type="dxa" w:w="3135"/>
            <w:shd w:val="clear" w:color="auto" w:fill="EBF0FA"/>
          </w:tcPr>
          <w:p>
            <w:r>
              <w:rPr>
                <w:sz w:val="19"/>
              </w:rPr>
              <w:t>Legal NLP</w:t>
            </w:r>
          </w:p>
        </w:tc>
        <w:tc>
          <w:tcPr>
            <w:tcW w:type="dxa" w:w="3135"/>
            <w:shd w:val="clear" w:color="auto" w:fill="EBF0FA"/>
          </w:tcPr>
          <w:p>
            <w:r>
              <w:rPr>
                <w:sz w:val="19"/>
              </w:rPr>
              <w:t>spaCy 3.x + en_legal_ner_trf</w:t>
            </w:r>
          </w:p>
        </w:tc>
        <w:tc>
          <w:tcPr>
            <w:tcW w:type="dxa" w:w="3135"/>
            <w:shd w:val="clear" w:color="auto" w:fill="EBF0FA"/>
          </w:tcPr>
          <w:p>
            <w:r>
              <w:rPr>
                <w:sz w:val="19"/>
              </w:rPr>
              <w:t>Legal Named Entity Recognition</w:t>
            </w:r>
          </w:p>
        </w:tc>
      </w:tr>
      <w:tr>
        <w:tc>
          <w:tcPr>
            <w:tcW w:type="dxa" w:w="3135"/>
            <w:shd w:val="clear" w:color="auto" w:fill="FFFFFF"/>
          </w:tcPr>
          <w:p>
            <w:r>
              <w:rPr>
                <w:sz w:val="19"/>
              </w:rPr>
              <w:t>Translation</w:t>
            </w:r>
          </w:p>
        </w:tc>
        <w:tc>
          <w:tcPr>
            <w:tcW w:type="dxa" w:w="3135"/>
            <w:shd w:val="clear" w:color="auto" w:fill="FFFFFF"/>
          </w:tcPr>
          <w:p>
            <w:r>
              <w:rPr>
                <w:sz w:val="19"/>
              </w:rPr>
              <w:t>IndicTrans2 (AI4Bharat)</w:t>
            </w:r>
          </w:p>
        </w:tc>
        <w:tc>
          <w:tcPr>
            <w:tcW w:type="dxa" w:w="3135"/>
            <w:shd w:val="clear" w:color="auto" w:fill="FFFFFF"/>
          </w:tcPr>
          <w:p>
            <w:r>
              <w:rPr>
                <w:sz w:val="19"/>
              </w:rPr>
              <w:t>22 Indian languages</w:t>
            </w:r>
          </w:p>
        </w:tc>
      </w:tr>
      <w:tr>
        <w:tc>
          <w:tcPr>
            <w:tcW w:type="dxa" w:w="3135"/>
            <w:shd w:val="clear" w:color="auto" w:fill="EBF0FA"/>
          </w:tcPr>
          <w:p>
            <w:r>
              <w:rPr>
                <w:sz w:val="19"/>
              </w:rPr>
              <w:t>Image Processing</w:t>
            </w:r>
          </w:p>
        </w:tc>
        <w:tc>
          <w:tcPr>
            <w:tcW w:type="dxa" w:w="3135"/>
            <w:shd w:val="clear" w:color="auto" w:fill="EBF0FA"/>
          </w:tcPr>
          <w:p>
            <w:r>
              <w:rPr>
                <w:sz w:val="19"/>
              </w:rPr>
              <w:t>OpenCV + Pillow</w:t>
            </w:r>
          </w:p>
        </w:tc>
        <w:tc>
          <w:tcPr>
            <w:tcW w:type="dxa" w:w="3135"/>
            <w:shd w:val="clear" w:color="auto" w:fill="EBF0FA"/>
          </w:tcPr>
          <w:p>
            <w:r>
              <w:rPr>
                <w:sz w:val="19"/>
              </w:rPr>
              <w:t>Deskew, denoise, binarise</w:t>
            </w:r>
          </w:p>
        </w:tc>
      </w:tr>
      <w:tr>
        <w:tc>
          <w:tcPr>
            <w:tcW w:type="dxa" w:w="3135"/>
            <w:shd w:val="clear" w:color="auto" w:fill="FFFFFF"/>
          </w:tcPr>
          <w:p>
            <w:r>
              <w:rPr>
                <w:sz w:val="19"/>
              </w:rPr>
              <w:t>Containerisation</w:t>
            </w:r>
          </w:p>
        </w:tc>
        <w:tc>
          <w:tcPr>
            <w:tcW w:type="dxa" w:w="3135"/>
            <w:shd w:val="clear" w:color="auto" w:fill="FFFFFF"/>
          </w:tcPr>
          <w:p>
            <w:r>
              <w:rPr>
                <w:sz w:val="19"/>
              </w:rPr>
              <w:t>Docker + Docker Compose</w:t>
            </w:r>
          </w:p>
        </w:tc>
        <w:tc>
          <w:tcPr>
            <w:tcW w:type="dxa" w:w="3135"/>
            <w:shd w:val="clear" w:color="auto" w:fill="FFFFFF"/>
          </w:tcPr>
          <w:p>
            <w:r>
              <w:rPr>
                <w:sz w:val="19"/>
              </w:rPr>
              <w:t>K8s manifests for production</w:t>
            </w:r>
          </w:p>
        </w:tc>
      </w:tr>
      <w:tr>
        <w:tc>
          <w:tcPr>
            <w:tcW w:type="dxa" w:w="3135"/>
            <w:shd w:val="clear" w:color="auto" w:fill="EBF0FA"/>
          </w:tcPr>
          <w:p>
            <w:r>
              <w:rPr>
                <w:sz w:val="19"/>
              </w:rPr>
              <w:t>Monitoring</w:t>
            </w:r>
          </w:p>
        </w:tc>
        <w:tc>
          <w:tcPr>
            <w:tcW w:type="dxa" w:w="3135"/>
            <w:shd w:val="clear" w:color="auto" w:fill="EBF0FA"/>
          </w:tcPr>
          <w:p>
            <w:r>
              <w:rPr>
                <w:sz w:val="19"/>
              </w:rPr>
              <w:t>Prometheus + Grafana</w:t>
            </w:r>
          </w:p>
        </w:tc>
        <w:tc>
          <w:tcPr>
            <w:tcW w:type="dxa" w:w="3135"/>
            <w:shd w:val="clear" w:color="auto" w:fill="EBF0FA"/>
          </w:tcPr>
          <w:p>
            <w:r>
              <w:rPr>
                <w:sz w:val="19"/>
              </w:rPr>
              <w:t>Metrics + alerting dashboards</w:t>
            </w:r>
          </w:p>
        </w:tc>
      </w:tr>
      <w:tr>
        <w:tc>
          <w:tcPr>
            <w:tcW w:type="dxa" w:w="3135"/>
            <w:shd w:val="clear" w:color="auto" w:fill="FFFFFF"/>
          </w:tcPr>
          <w:p>
            <w:r>
              <w:rPr>
                <w:sz w:val="19"/>
              </w:rPr>
              <w:t>Auth</w:t>
            </w:r>
          </w:p>
        </w:tc>
        <w:tc>
          <w:tcPr>
            <w:tcW w:type="dxa" w:w="3135"/>
            <w:shd w:val="clear" w:color="auto" w:fill="FFFFFF"/>
          </w:tcPr>
          <w:p>
            <w:r>
              <w:rPr>
                <w:sz w:val="19"/>
              </w:rPr>
              <w:t>JWT + OAuth2 (python-jose)</w:t>
            </w:r>
          </w:p>
        </w:tc>
        <w:tc>
          <w:tcPr>
            <w:tcW w:type="dxa" w:w="3135"/>
            <w:shd w:val="clear" w:color="auto" w:fill="FFFFFF"/>
          </w:tcPr>
          <w:p>
            <w:r>
              <w:rPr>
                <w:sz w:val="19"/>
              </w:rPr>
              <w:t>Secure token authentication</w:t>
            </w:r>
          </w:p>
        </w:tc>
      </w:tr>
      <w:tr>
        <w:tc>
          <w:tcPr>
            <w:tcW w:type="dxa" w:w="3135"/>
            <w:shd w:val="clear" w:color="auto" w:fill="EBF0FA"/>
          </w:tcPr>
          <w:p>
            <w:r>
              <w:rPr>
                <w:sz w:val="19"/>
              </w:rPr>
              <w:t>File Storage</w:t>
            </w:r>
          </w:p>
        </w:tc>
        <w:tc>
          <w:tcPr>
            <w:tcW w:type="dxa" w:w="3135"/>
            <w:shd w:val="clear" w:color="auto" w:fill="EBF0FA"/>
          </w:tcPr>
          <w:p>
            <w:r>
              <w:rPr>
                <w:sz w:val="19"/>
              </w:rPr>
              <w:t>MinIO (S3-compatible)</w:t>
            </w:r>
          </w:p>
        </w:tc>
        <w:tc>
          <w:tcPr>
            <w:tcW w:type="dxa" w:w="3135"/>
            <w:shd w:val="clear" w:color="auto" w:fill="EBF0FA"/>
          </w:tcPr>
          <w:p>
            <w:r>
              <w:rPr>
                <w:sz w:val="19"/>
              </w:rPr>
              <w:t>Self-hosted; AWS S3 fallback</w:t>
            </w:r>
          </w:p>
        </w:tc>
      </w:tr>
      <w:tr>
        <w:tc>
          <w:tcPr>
            <w:tcW w:type="dxa" w:w="3135"/>
            <w:shd w:val="clear" w:color="auto" w:fill="FFFFFF"/>
          </w:tcPr>
          <w:p>
            <w:r>
              <w:rPr>
                <w:sz w:val="19"/>
              </w:rPr>
              <w:t>Database</w:t>
            </w:r>
          </w:p>
        </w:tc>
        <w:tc>
          <w:tcPr>
            <w:tcW w:type="dxa" w:w="3135"/>
            <w:shd w:val="clear" w:color="auto" w:fill="FFFFFF"/>
          </w:tcPr>
          <w:p>
            <w:r>
              <w:rPr>
                <w:sz w:val="19"/>
              </w:rPr>
              <w:t>PostgreSQL 16</w:t>
            </w:r>
          </w:p>
        </w:tc>
        <w:tc>
          <w:tcPr>
            <w:tcW w:type="dxa" w:w="3135"/>
            <w:shd w:val="clear" w:color="auto" w:fill="FFFFFF"/>
          </w:tcPr>
          <w:p>
            <w:r>
              <w:rPr>
                <w:sz w:val="19"/>
              </w:rPr>
              <w:t>User data, session history</w:t>
            </w:r>
          </w:p>
        </w:tc>
      </w:tr>
      <w:tr>
        <w:tc>
          <w:tcPr>
            <w:tcW w:type="dxa" w:w="3135"/>
            <w:shd w:val="clear" w:color="auto" w:fill="EBF0FA"/>
          </w:tcPr>
          <w:p>
            <w:r>
              <w:rPr>
                <w:sz w:val="19"/>
              </w:rPr>
              <w:t>CI/CD</w:t>
            </w:r>
          </w:p>
        </w:tc>
        <w:tc>
          <w:tcPr>
            <w:tcW w:type="dxa" w:w="3135"/>
            <w:shd w:val="clear" w:color="auto" w:fill="EBF0FA"/>
          </w:tcPr>
          <w:p>
            <w:r>
              <w:rPr>
                <w:sz w:val="19"/>
              </w:rPr>
              <w:t>GitHub Actions</w:t>
            </w:r>
          </w:p>
        </w:tc>
        <w:tc>
          <w:tcPr>
            <w:tcW w:type="dxa" w:w="3135"/>
            <w:shd w:val="clear" w:color="auto" w:fill="EBF0FA"/>
          </w:tcPr>
          <w:p>
            <w:r>
              <w:rPr>
                <w:sz w:val="19"/>
              </w:rPr>
              <w:t>Automated test + deployment</w:t>
            </w:r>
          </w:p>
        </w:tc>
      </w:tr>
      <w:tr>
        <w:tc>
          <w:tcPr>
            <w:tcW w:type="dxa" w:w="3135"/>
            <w:shd w:val="clear" w:color="auto" w:fill="FFFFFF"/>
          </w:tcPr>
          <w:p>
            <w:r>
              <w:rPr>
                <w:sz w:val="19"/>
              </w:rPr>
              <w:t>Testing</w:t>
            </w:r>
          </w:p>
        </w:tc>
        <w:tc>
          <w:tcPr>
            <w:tcW w:type="dxa" w:w="3135"/>
            <w:shd w:val="clear" w:color="auto" w:fill="FFFFFF"/>
          </w:tcPr>
          <w:p>
            <w:r>
              <w:rPr>
                <w:sz w:val="19"/>
              </w:rPr>
              <w:t>pytest + pytest-asyncio + Hypothesis</w:t>
            </w:r>
          </w:p>
        </w:tc>
        <w:tc>
          <w:tcPr>
            <w:tcW w:type="dxa" w:w="3135"/>
            <w:shd w:val="clear" w:color="auto" w:fill="FFFFFF"/>
          </w:tcPr>
          <w:p>
            <w:r>
              <w:rPr>
                <w:sz w:val="19"/>
              </w:rPr>
              <w:t>&gt; 70% code coverage target</w:t>
            </w:r>
          </w:p>
        </w:tc>
      </w:tr>
      <w:tr>
        <w:tc>
          <w:tcPr>
            <w:tcW w:type="dxa" w:w="3135"/>
            <w:shd w:val="clear" w:color="auto" w:fill="EBF0FA"/>
          </w:tcPr>
          <w:p>
            <w:r>
              <w:rPr>
                <w:sz w:val="19"/>
              </w:rPr>
              <w:t>Output Export</w:t>
            </w:r>
          </w:p>
        </w:tc>
        <w:tc>
          <w:tcPr>
            <w:tcW w:type="dxa" w:w="3135"/>
            <w:shd w:val="clear" w:color="auto" w:fill="EBF0FA"/>
          </w:tcPr>
          <w:p>
            <w:r>
              <w:rPr>
                <w:sz w:val="19"/>
              </w:rPr>
              <w:t>pdfkit + docxtpl</w:t>
            </w:r>
          </w:p>
        </w:tc>
        <w:tc>
          <w:tcPr>
            <w:tcW w:type="dxa" w:w="3135"/>
            <w:shd w:val="clear" w:color="auto" w:fill="EBF0FA"/>
          </w:tcPr>
          <w:p>
            <w:r>
              <w:rPr>
                <w:sz w:val="19"/>
              </w:rPr>
              <w:t>PDF + DOCX report generation</w:t>
            </w:r>
          </w:p>
        </w:tc>
      </w:tr>
    </w:tbl>
    <w:p/>
    <w:p>
      <w:r>
        <w:br w:type="page"/>
      </w:r>
    </w:p>
    <w:p>
      <w:pPr>
        <w:spacing w:before="360" w:after="120"/>
      </w:pPr>
      <w:r>
        <w:rPr>
          <w:b/>
          <w:color w:val="1F3864"/>
          <w:sz w:val="40"/>
          <w:u w:val="single"/>
        </w:rPr>
        <w:t>7.  GitHub Repository Integration Strategy</w:t>
      </w:r>
    </w:p>
    <w:p>
      <w:pPr>
        <w:spacing w:after="80"/>
      </w:pPr>
      <w:r>
        <w:rPr>
          <w:sz w:val="21"/>
        </w:rPr>
        <w:t>Rather than building from scratch, the five ranked repositories are mapped to specific architectural modules as described below: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Repository</w:t>
            </w:r>
          </w:p>
        </w:tc>
        <w:tc>
          <w:tcPr>
            <w:tcW w:type="dxa" w:w="2351"/>
            <w:shd w:val="clear" w:color="auto" w:fill="1F3864"/>
          </w:tcPr>
          <w:p>
            <w:r/>
            <w:r>
              <w:rPr>
                <w:b/>
                <w:color w:val="FFFFFF"/>
                <w:sz w:val="20"/>
              </w:rPr>
              <w:t>Role in Architecture</w:t>
            </w:r>
          </w:p>
        </w:tc>
        <w:tc>
          <w:tcPr>
            <w:tcW w:type="dxa" w:w="2351"/>
            <w:shd w:val="clear" w:color="auto" w:fill="1F3864"/>
          </w:tcPr>
          <w:p>
            <w:r/>
            <w:r>
              <w:rPr>
                <w:b/>
                <w:color w:val="FFFFFF"/>
                <w:sz w:val="20"/>
              </w:rPr>
              <w:t>Modules</w:t>
            </w:r>
          </w:p>
        </w:tc>
        <w:tc>
          <w:tcPr>
            <w:tcW w:type="dxa" w:w="2351"/>
            <w:shd w:val="clear" w:color="auto" w:fill="1F3864"/>
          </w:tcPr>
          <w:p>
            <w:r/>
            <w:r>
              <w:rPr>
                <w:b/>
                <w:color w:val="FFFFFF"/>
                <w:sz w:val="20"/>
              </w:rPr>
              <w:t>Action</w:t>
            </w:r>
          </w:p>
        </w:tc>
      </w:tr>
      <w:tr>
        <w:tc>
          <w:tcPr>
            <w:tcW w:type="dxa" w:w="2351"/>
            <w:shd w:val="clear" w:color="auto" w:fill="FFFFFF"/>
          </w:tcPr>
          <w:p>
            <w:r>
              <w:rPr>
                <w:sz w:val="19"/>
              </w:rPr>
              <w:t>LawGlance (Rank 1)</w:t>
            </w:r>
          </w:p>
        </w:tc>
        <w:tc>
          <w:tcPr>
            <w:tcW w:type="dxa" w:w="2351"/>
            <w:shd w:val="clear" w:color="auto" w:fill="FFFFFF"/>
          </w:tcPr>
          <w:p>
            <w:r>
              <w:rPr>
                <w:sz w:val="19"/>
              </w:rPr>
              <w:t>Primary Project Foundation</w:t>
            </w:r>
          </w:p>
        </w:tc>
        <w:tc>
          <w:tcPr>
            <w:tcW w:type="dxa" w:w="2351"/>
            <w:shd w:val="clear" w:color="auto" w:fill="FFFFFF"/>
          </w:tcPr>
          <w:p>
            <w:r>
              <w:rPr>
                <w:sz w:val="19"/>
              </w:rPr>
              <w:t>Modules 5, 6, 7, 8, 9</w:t>
            </w:r>
          </w:p>
        </w:tc>
        <w:tc>
          <w:tcPr>
            <w:tcW w:type="dxa" w:w="2351"/>
            <w:shd w:val="clear" w:color="auto" w:fill="FFFFFF"/>
          </w:tcPr>
          <w:p>
            <w:r>
              <w:rPr>
                <w:sz w:val="19"/>
              </w:rPr>
              <w:t>FORK - extend with Tier-1 modules; upgrade to Qdrant + Hybrid RAG</w:t>
            </w:r>
          </w:p>
        </w:tc>
      </w:tr>
      <w:tr>
        <w:tc>
          <w:tcPr>
            <w:tcW w:type="dxa" w:w="2351"/>
            <w:shd w:val="clear" w:color="auto" w:fill="EBF0FA"/>
          </w:tcPr>
          <w:p>
            <w:r>
              <w:rPr>
                <w:sz w:val="19"/>
              </w:rPr>
              <w:t>India Law AI RAG (Rank 2)</w:t>
            </w:r>
          </w:p>
        </w:tc>
        <w:tc>
          <w:tcPr>
            <w:tcW w:type="dxa" w:w="2351"/>
            <w:shd w:val="clear" w:color="auto" w:fill="EBF0FA"/>
          </w:tcPr>
          <w:p>
            <w:r>
              <w:rPr>
                <w:sz w:val="19"/>
              </w:rPr>
              <w:t>OCR &amp; Multilingual Ingestion</w:t>
            </w:r>
          </w:p>
        </w:tc>
        <w:tc>
          <w:tcPr>
            <w:tcW w:type="dxa" w:w="2351"/>
            <w:shd w:val="clear" w:color="auto" w:fill="EBF0FA"/>
          </w:tcPr>
          <w:p>
            <w:r>
              <w:rPr>
                <w:sz w:val="19"/>
              </w:rPr>
              <w:t>Modules 1, 5</w:t>
            </w:r>
          </w:p>
        </w:tc>
        <w:tc>
          <w:tcPr>
            <w:tcW w:type="dxa" w:w="2351"/>
            <w:shd w:val="clear" w:color="auto" w:fill="EBF0FA"/>
          </w:tcPr>
          <w:p>
            <w:r>
              <w:rPr>
                <w:sz w:val="19"/>
              </w:rPr>
              <w:t>EXTRACT document_ingestion/ + IndicTrans2 integration</w:t>
            </w:r>
          </w:p>
        </w:tc>
      </w:tr>
      <w:tr>
        <w:tc>
          <w:tcPr>
            <w:tcW w:type="dxa" w:w="2351"/>
            <w:shd w:val="clear" w:color="auto" w:fill="FFFFFF"/>
          </w:tcPr>
          <w:p>
            <w:r>
              <w:rPr>
                <w:sz w:val="19"/>
              </w:rPr>
              <w:t>LegalMind mwasifanwar (Rank 3)</w:t>
            </w:r>
          </w:p>
        </w:tc>
        <w:tc>
          <w:tcPr>
            <w:tcW w:type="dxa" w:w="2351"/>
            <w:shd w:val="clear" w:color="auto" w:fill="FFFFFF"/>
          </w:tcPr>
          <w:p>
            <w:r>
              <w:rPr>
                <w:sz w:val="19"/>
              </w:rPr>
              <w:t>Contract Risk Analysis</w:t>
            </w:r>
          </w:p>
        </w:tc>
        <w:tc>
          <w:tcPr>
            <w:tcW w:type="dxa" w:w="2351"/>
            <w:shd w:val="clear" w:color="auto" w:fill="FFFFFF"/>
          </w:tcPr>
          <w:p>
            <w:r>
              <w:rPr>
                <w:sz w:val="19"/>
              </w:rPr>
              <w:t>Modules 7, 8</w:t>
            </w:r>
          </w:p>
        </w:tc>
        <w:tc>
          <w:tcPr>
            <w:tcW w:type="dxa" w:w="2351"/>
            <w:shd w:val="clear" w:color="auto" w:fill="FFFFFF"/>
          </w:tcPr>
          <w:p>
            <w:r>
              <w:rPr>
                <w:sz w:val="19"/>
              </w:rPr>
              <w:t>EXTRACT clause classifier + risk categorisation logic</w:t>
            </w:r>
          </w:p>
        </w:tc>
      </w:tr>
      <w:tr>
        <w:tc>
          <w:tcPr>
            <w:tcW w:type="dxa" w:w="2351"/>
            <w:shd w:val="clear" w:color="auto" w:fill="EBF0FA"/>
          </w:tcPr>
          <w:p>
            <w:r>
              <w:rPr>
                <w:sz w:val="19"/>
              </w:rPr>
              <w:t>LegalMind RAG Q&amp;A (Rank 4)</w:t>
            </w:r>
          </w:p>
        </w:tc>
        <w:tc>
          <w:tcPr>
            <w:tcW w:type="dxa" w:w="2351"/>
            <w:shd w:val="clear" w:color="auto" w:fill="EBF0FA"/>
          </w:tcPr>
          <w:p>
            <w:r>
              <w:rPr>
                <w:sz w:val="19"/>
              </w:rPr>
              <w:t>Q&amp;A Reference</w:t>
            </w:r>
          </w:p>
        </w:tc>
        <w:tc>
          <w:tcPr>
            <w:tcW w:type="dxa" w:w="2351"/>
            <w:shd w:val="clear" w:color="auto" w:fill="EBF0FA"/>
          </w:tcPr>
          <w:p>
            <w:r>
              <w:rPr>
                <w:sz w:val="19"/>
              </w:rPr>
              <w:t>Module 6</w:t>
            </w:r>
          </w:p>
        </w:tc>
        <w:tc>
          <w:tcPr>
            <w:tcW w:type="dxa" w:w="2351"/>
            <w:shd w:val="clear" w:color="auto" w:fill="EBF0FA"/>
          </w:tcPr>
          <w:p>
            <w:r>
              <w:rPr>
                <w:sz w:val="19"/>
              </w:rPr>
              <w:t>STUDY only - borrow prompt templates and evaluation scripts</w:t>
            </w:r>
          </w:p>
        </w:tc>
      </w:tr>
      <w:tr>
        <w:tc>
          <w:tcPr>
            <w:tcW w:type="dxa" w:w="2351"/>
            <w:shd w:val="clear" w:color="auto" w:fill="FFFFFF"/>
          </w:tcPr>
          <w:p>
            <w:r>
              <w:rPr>
                <w:sz w:val="19"/>
              </w:rPr>
              <w:t>NyayaAI (Reference)</w:t>
            </w:r>
          </w:p>
        </w:tc>
        <w:tc>
          <w:tcPr>
            <w:tcW w:type="dxa" w:w="2351"/>
            <w:shd w:val="clear" w:color="auto" w:fill="FFFFFF"/>
          </w:tcPr>
          <w:p>
            <w:r>
              <w:rPr>
                <w:sz w:val="19"/>
              </w:rPr>
              <w:t>Multi-Agent Architecture Patterns</w:t>
            </w:r>
          </w:p>
        </w:tc>
        <w:tc>
          <w:tcPr>
            <w:tcW w:type="dxa" w:w="2351"/>
            <w:shd w:val="clear" w:color="auto" w:fill="FFFFFF"/>
          </w:tcPr>
          <w:p>
            <w:r>
              <w:rPr>
                <w:sz w:val="19"/>
              </w:rPr>
              <w:t>Module 7</w:t>
            </w:r>
          </w:p>
        </w:tc>
        <w:tc>
          <w:tcPr>
            <w:tcW w:type="dxa" w:w="2351"/>
            <w:shd w:val="clear" w:color="auto" w:fill="FFFFFF"/>
          </w:tcPr>
          <w:p>
            <w:r>
              <w:rPr>
                <w:sz w:val="19"/>
              </w:rPr>
              <w:t>STUDY only - architectural reference; do NOT fork</w:t>
            </w:r>
          </w:p>
        </w:tc>
      </w:tr>
    </w:tbl>
    <w:p/>
    <w:p>
      <w:pPr>
        <w:spacing w:before="160" w:after="120"/>
      </w:pPr>
      <w:r>
        <w:rPr>
          <w:b/>
          <w:color w:val="2E74B5"/>
          <w:sz w:val="26"/>
        </w:rPr>
        <w:t>Integration Notes</w:t>
      </w:r>
    </w:p>
    <w:p>
      <w:pPr>
        <w:pStyle w:val="ListBullet"/>
        <w:spacing w:after="60"/>
        <w:ind w:left="576"/>
      </w:pPr>
      <w:r>
        <w:rPr>
          <w:sz w:val="21"/>
        </w:rPr>
        <w:t>LawGlance fork becomes the main monorepo; all other extractions are merged as sub-packages.</w:t>
      </w:r>
    </w:p>
    <w:p>
      <w:pPr>
        <w:pStyle w:val="ListBullet"/>
        <w:spacing w:after="60"/>
        <w:ind w:left="576"/>
      </w:pPr>
      <w:r>
        <w:rPr>
          <w:sz w:val="21"/>
        </w:rPr>
        <w:t>All forked code must be audited for MIT/Apache-2.0 license compliance before use.</w:t>
      </w:r>
    </w:p>
    <w:p>
      <w:pPr>
        <w:pStyle w:val="ListBullet"/>
        <w:spacing w:after="60"/>
        <w:ind w:left="576"/>
      </w:pPr>
      <w:r>
        <w:rPr>
          <w:sz w:val="21"/>
        </w:rPr>
        <w:t>India Law AI RAG OCR pipeline is adapted to use LayoutParser for layout analysis.</w:t>
      </w:r>
    </w:p>
    <w:p>
      <w:pPr>
        <w:pStyle w:val="ListBullet"/>
        <w:spacing w:after="60"/>
        <w:ind w:left="576"/>
      </w:pPr>
      <w:r>
        <w:rPr>
          <w:sz w:val="21"/>
        </w:rPr>
        <w:t>LegalMind risk logic is re-wired to use the Hybrid RAG engine instead of standalone LLM calls.</w:t>
      </w:r>
    </w:p>
    <w:p>
      <w:r>
        <w:br w:type="page"/>
      </w:r>
    </w:p>
    <w:p>
      <w:pPr>
        <w:spacing w:before="360" w:after="120"/>
      </w:pPr>
      <w:r>
        <w:rPr>
          <w:b/>
          <w:color w:val="1F3864"/>
          <w:sz w:val="40"/>
          <w:u w:val="single"/>
        </w:rPr>
        <w:t>8.  Development Roadmap &amp; Milestones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
              <w:rPr>
                <w:b/>
                <w:color w:val="FFFFFF"/>
                <w:sz w:val="20"/>
              </w:rPr>
              <w:t>Phase</w:t>
            </w:r>
          </w:p>
        </w:tc>
        <w:tc>
          <w:tcPr>
            <w:tcW w:type="dxa" w:w="1881"/>
            <w:shd w:val="clear" w:color="auto" w:fill="1F3864"/>
          </w:tcPr>
          <w:p>
            <w:r/>
            <w:r>
              <w:rPr>
                <w:b/>
                <w:color w:val="FFFFFF"/>
                <w:sz w:val="20"/>
              </w:rPr>
              <w:t>Milestone</w:t>
            </w:r>
          </w:p>
        </w:tc>
        <w:tc>
          <w:tcPr>
            <w:tcW w:type="dxa" w:w="1881"/>
            <w:shd w:val="clear" w:color="auto" w:fill="1F3864"/>
          </w:tcPr>
          <w:p>
            <w:r/>
            <w:r>
              <w:rPr>
                <w:b/>
                <w:color w:val="FFFFFF"/>
                <w:sz w:val="20"/>
              </w:rPr>
              <w:t>Duration</w:t>
            </w:r>
          </w:p>
        </w:tc>
        <w:tc>
          <w:tcPr>
            <w:tcW w:type="dxa" w:w="1881"/>
            <w:shd w:val="clear" w:color="auto" w:fill="1F3864"/>
          </w:tcPr>
          <w:p>
            <w:r/>
            <w:r>
              <w:rPr>
                <w:b/>
                <w:color w:val="FFFFFF"/>
                <w:sz w:val="20"/>
              </w:rPr>
              <w:t>Modules</w:t>
            </w:r>
          </w:p>
        </w:tc>
        <w:tc>
          <w:tcPr>
            <w:tcW w:type="dxa" w:w="1881"/>
            <w:shd w:val="clear" w:color="auto" w:fill="1F3864"/>
          </w:tcPr>
          <w:p>
            <w:r/>
            <w:r>
              <w:rPr>
                <w:b/>
                <w:color w:val="FFFFFF"/>
                <w:sz w:val="20"/>
              </w:rPr>
              <w:t>Key Deliverable</w:t>
            </w:r>
          </w:p>
        </w:tc>
      </w:tr>
      <w:tr>
        <w:tc>
          <w:tcPr>
            <w:tcW w:type="dxa" w:w="1881"/>
            <w:shd w:val="clear" w:color="auto" w:fill="FFFFFF"/>
          </w:tcPr>
          <w:p>
            <w:r>
              <w:rPr>
                <w:sz w:val="19"/>
              </w:rPr>
              <w:t>0</w:t>
            </w:r>
          </w:p>
        </w:tc>
        <w:tc>
          <w:tcPr>
            <w:tcW w:type="dxa" w:w="1881"/>
            <w:shd w:val="clear" w:color="auto" w:fill="FFFFFF"/>
          </w:tcPr>
          <w:p>
            <w:r>
              <w:rPr>
                <w:sz w:val="19"/>
              </w:rPr>
              <w:t>Foundation &amp; DevOps Setup</w:t>
            </w:r>
          </w:p>
        </w:tc>
        <w:tc>
          <w:tcPr>
            <w:tcW w:type="dxa" w:w="1881"/>
            <w:shd w:val="clear" w:color="auto" w:fill="FFFFFF"/>
          </w:tcPr>
          <w:p>
            <w:r>
              <w:rPr>
                <w:sz w:val="19"/>
              </w:rPr>
              <w:t>2 weeks</w:t>
            </w:r>
          </w:p>
        </w:tc>
        <w:tc>
          <w:tcPr>
            <w:tcW w:type="dxa" w:w="1881"/>
            <w:shd w:val="clear" w:color="auto" w:fill="FFFFFF"/>
          </w:tcPr>
          <w:p>
            <w:r>
              <w:rPr>
                <w:sz w:val="19"/>
              </w:rPr>
              <w:t>Infra / Base</w:t>
            </w:r>
          </w:p>
        </w:tc>
        <w:tc>
          <w:tcPr>
            <w:tcW w:type="dxa" w:w="1881"/>
            <w:shd w:val="clear" w:color="auto" w:fill="FFFFFF"/>
          </w:tcPr>
          <w:p>
            <w:r>
              <w:rPr>
                <w:sz w:val="19"/>
              </w:rPr>
              <w:t>LawGlance fork running; Docker Compose; CI/CD pipeline active</w:t>
            </w:r>
          </w:p>
        </w:tc>
      </w:tr>
      <w:tr>
        <w:tc>
          <w:tcPr>
            <w:tcW w:type="dxa" w:w="1881"/>
            <w:shd w:val="clear" w:color="auto" w:fill="EBF0FA"/>
          </w:tcPr>
          <w:p>
            <w:r>
              <w:rPr>
                <w:sz w:val="19"/>
              </w:rPr>
              <w:t>1A</w:t>
            </w:r>
          </w:p>
        </w:tc>
        <w:tc>
          <w:tcPr>
            <w:tcW w:type="dxa" w:w="1881"/>
            <w:shd w:val="clear" w:color="auto" w:fill="EBF0FA"/>
          </w:tcPr>
          <w:p>
            <w:r>
              <w:rPr>
                <w:sz w:val="19"/>
              </w:rPr>
              <w:t>OCR Module</w:t>
            </w:r>
          </w:p>
        </w:tc>
        <w:tc>
          <w:tcPr>
            <w:tcW w:type="dxa" w:w="1881"/>
            <w:shd w:val="clear" w:color="auto" w:fill="EBF0FA"/>
          </w:tcPr>
          <w:p>
            <w:r>
              <w:rPr>
                <w:sz w:val="19"/>
              </w:rPr>
              <w:t>3 weeks</w:t>
            </w:r>
          </w:p>
        </w:tc>
        <w:tc>
          <w:tcPr>
            <w:tcW w:type="dxa" w:w="1881"/>
            <w:shd w:val="clear" w:color="auto" w:fill="EBF0FA"/>
          </w:tcPr>
          <w:p>
            <w:r>
              <w:rPr>
                <w:sz w:val="19"/>
              </w:rPr>
              <w:t>Module 1</w:t>
            </w:r>
          </w:p>
        </w:tc>
        <w:tc>
          <w:tcPr>
            <w:tcW w:type="dxa" w:w="1881"/>
            <w:shd w:val="clear" w:color="auto" w:fill="EBF0FA"/>
          </w:tcPr>
          <w:p>
            <w:r>
              <w:rPr>
                <w:sz w:val="19"/>
              </w:rPr>
              <w:t>PDF/image-&gt;text pipeline; &gt;= 95% accuracy on legal test set</w:t>
            </w:r>
          </w:p>
        </w:tc>
      </w:tr>
      <w:tr>
        <w:tc>
          <w:tcPr>
            <w:tcW w:type="dxa" w:w="1881"/>
            <w:shd w:val="clear" w:color="auto" w:fill="FFFFFF"/>
          </w:tcPr>
          <w:p>
            <w:r>
              <w:rPr>
                <w:sz w:val="19"/>
              </w:rPr>
              <w:t>1B</w:t>
            </w:r>
          </w:p>
        </w:tc>
        <w:tc>
          <w:tcPr>
            <w:tcW w:type="dxa" w:w="1881"/>
            <w:shd w:val="clear" w:color="auto" w:fill="FFFFFF"/>
          </w:tcPr>
          <w:p>
            <w:r>
              <w:rPr>
                <w:sz w:val="19"/>
              </w:rPr>
              <w:t>HTR Module</w:t>
            </w:r>
          </w:p>
        </w:tc>
        <w:tc>
          <w:tcPr>
            <w:tcW w:type="dxa" w:w="1881"/>
            <w:shd w:val="clear" w:color="auto" w:fill="FFFFFF"/>
          </w:tcPr>
          <w:p>
            <w:r>
              <w:rPr>
                <w:sz w:val="19"/>
              </w:rPr>
              <w:t>3 weeks</w:t>
            </w:r>
          </w:p>
        </w:tc>
        <w:tc>
          <w:tcPr>
            <w:tcW w:type="dxa" w:w="1881"/>
            <w:shd w:val="clear" w:color="auto" w:fill="FFFFFF"/>
          </w:tcPr>
          <w:p>
            <w:r>
              <w:rPr>
                <w:sz w:val="19"/>
              </w:rPr>
              <w:t>Module 2</w:t>
            </w:r>
          </w:p>
        </w:tc>
        <w:tc>
          <w:tcPr>
            <w:tcW w:type="dxa" w:w="1881"/>
            <w:shd w:val="clear" w:color="auto" w:fill="FFFFFF"/>
          </w:tcPr>
          <w:p>
            <w:r>
              <w:rPr>
                <w:sz w:val="19"/>
              </w:rPr>
              <w:t>TrOCR integrated; handwriting-&gt;text; confidence flags working</w:t>
            </w:r>
          </w:p>
        </w:tc>
      </w:tr>
      <w:tr>
        <w:tc>
          <w:tcPr>
            <w:tcW w:type="dxa" w:w="1881"/>
            <w:shd w:val="clear" w:color="auto" w:fill="EBF0FA"/>
          </w:tcPr>
          <w:p>
            <w:r>
              <w:rPr>
                <w:sz w:val="19"/>
              </w:rPr>
              <w:t>1C</w:t>
            </w:r>
          </w:p>
        </w:tc>
        <w:tc>
          <w:tcPr>
            <w:tcW w:type="dxa" w:w="1881"/>
            <w:shd w:val="clear" w:color="auto" w:fill="EBF0FA"/>
          </w:tcPr>
          <w:p>
            <w:r>
              <w:rPr>
                <w:sz w:val="19"/>
              </w:rPr>
              <w:t>ASR Module</w:t>
            </w:r>
          </w:p>
        </w:tc>
        <w:tc>
          <w:tcPr>
            <w:tcW w:type="dxa" w:w="1881"/>
            <w:shd w:val="clear" w:color="auto" w:fill="EBF0FA"/>
          </w:tcPr>
          <w:p>
            <w:r>
              <w:rPr>
                <w:sz w:val="19"/>
              </w:rPr>
              <w:t>2 weeks</w:t>
            </w:r>
          </w:p>
        </w:tc>
        <w:tc>
          <w:tcPr>
            <w:tcW w:type="dxa" w:w="1881"/>
            <w:shd w:val="clear" w:color="auto" w:fill="EBF0FA"/>
          </w:tcPr>
          <w:p>
            <w:r>
              <w:rPr>
                <w:sz w:val="19"/>
              </w:rPr>
              <w:t>Module 3</w:t>
            </w:r>
          </w:p>
        </w:tc>
        <w:tc>
          <w:tcPr>
            <w:tcW w:type="dxa" w:w="1881"/>
            <w:shd w:val="clear" w:color="auto" w:fill="EBF0FA"/>
          </w:tcPr>
          <w:p>
            <w:r>
              <w:rPr>
                <w:sz w:val="19"/>
              </w:rPr>
              <w:t>Whisper streaming; intent classifier; WebSocket API live</w:t>
            </w:r>
          </w:p>
        </w:tc>
      </w:tr>
      <w:tr>
        <w:tc>
          <w:tcPr>
            <w:tcW w:type="dxa" w:w="1881"/>
            <w:shd w:val="clear" w:color="auto" w:fill="FFFFFF"/>
          </w:tcPr>
          <w:p>
            <w:r>
              <w:rPr>
                <w:sz w:val="19"/>
              </w:rPr>
              <w:t>2</w:t>
            </w:r>
          </w:p>
        </w:tc>
        <w:tc>
          <w:tcPr>
            <w:tcW w:type="dxa" w:w="1881"/>
            <w:shd w:val="clear" w:color="auto" w:fill="FFFFFF"/>
          </w:tcPr>
          <w:p>
            <w:r>
              <w:rPr>
                <w:sz w:val="19"/>
              </w:rPr>
              <w:t>Text Fusion &amp; NLP</w:t>
            </w:r>
          </w:p>
        </w:tc>
        <w:tc>
          <w:tcPr>
            <w:tcW w:type="dxa" w:w="1881"/>
            <w:shd w:val="clear" w:color="auto" w:fill="FFFFFF"/>
          </w:tcPr>
          <w:p>
            <w:r>
              <w:rPr>
                <w:sz w:val="19"/>
              </w:rPr>
              <w:t>2 weeks</w:t>
            </w:r>
          </w:p>
        </w:tc>
        <w:tc>
          <w:tcPr>
            <w:tcW w:type="dxa" w:w="1881"/>
            <w:shd w:val="clear" w:color="auto" w:fill="FFFFFF"/>
          </w:tcPr>
          <w:p>
            <w:r>
              <w:rPr>
                <w:sz w:val="19"/>
              </w:rPr>
              <w:t>Module 4</w:t>
            </w:r>
          </w:p>
        </w:tc>
        <w:tc>
          <w:tcPr>
            <w:tcW w:type="dxa" w:w="1881"/>
            <w:shd w:val="clear" w:color="auto" w:fill="FFFFFF"/>
          </w:tcPr>
          <w:p>
            <w:r>
              <w:rPr>
                <w:sz w:val="19"/>
              </w:rPr>
              <w:t>Fused context JSON; legal NER pipeline; clause segmentation</w:t>
            </w:r>
          </w:p>
        </w:tc>
      </w:tr>
      <w:tr>
        <w:tc>
          <w:tcPr>
            <w:tcW w:type="dxa" w:w="1881"/>
            <w:shd w:val="clear" w:color="auto" w:fill="EBF0FA"/>
          </w:tcPr>
          <w:p>
            <w:r>
              <w:rPr>
                <w:sz w:val="19"/>
              </w:rPr>
              <w:t>3</w:t>
            </w:r>
          </w:p>
        </w:tc>
        <w:tc>
          <w:tcPr>
            <w:tcW w:type="dxa" w:w="1881"/>
            <w:shd w:val="clear" w:color="auto" w:fill="EBF0FA"/>
          </w:tcPr>
          <w:p>
            <w:r>
              <w:rPr>
                <w:sz w:val="19"/>
              </w:rPr>
              <w:t>Legal Knowledge Base</w:t>
            </w:r>
          </w:p>
        </w:tc>
        <w:tc>
          <w:tcPr>
            <w:tcW w:type="dxa" w:w="1881"/>
            <w:shd w:val="clear" w:color="auto" w:fill="EBF0FA"/>
          </w:tcPr>
          <w:p>
            <w:r>
              <w:rPr>
                <w:sz w:val="19"/>
              </w:rPr>
              <w:t>3 weeks</w:t>
            </w:r>
          </w:p>
        </w:tc>
        <w:tc>
          <w:tcPr>
            <w:tcW w:type="dxa" w:w="1881"/>
            <w:shd w:val="clear" w:color="auto" w:fill="EBF0FA"/>
          </w:tcPr>
          <w:p>
            <w:r>
              <w:rPr>
                <w:sz w:val="19"/>
              </w:rPr>
              <w:t>Module 5</w:t>
            </w:r>
          </w:p>
        </w:tc>
        <w:tc>
          <w:tcPr>
            <w:tcW w:type="dxa" w:w="1881"/>
            <w:shd w:val="clear" w:color="auto" w:fill="EBF0FA"/>
          </w:tcPr>
          <w:p>
            <w:r>
              <w:rPr>
                <w:sz w:val="19"/>
              </w:rPr>
              <w:t>Qdrant populated with Indian statutes; BM25 index built</w:t>
            </w:r>
          </w:p>
        </w:tc>
      </w:tr>
      <w:tr>
        <w:tc>
          <w:tcPr>
            <w:tcW w:type="dxa" w:w="1881"/>
            <w:shd w:val="clear" w:color="auto" w:fill="FFFFFF"/>
          </w:tcPr>
          <w:p>
            <w:r>
              <w:rPr>
                <w:sz w:val="19"/>
              </w:rPr>
              <w:t>4</w:t>
            </w:r>
          </w:p>
        </w:tc>
        <w:tc>
          <w:tcPr>
            <w:tcW w:type="dxa" w:w="1881"/>
            <w:shd w:val="clear" w:color="auto" w:fill="FFFFFF"/>
          </w:tcPr>
          <w:p>
            <w:r>
              <w:rPr>
                <w:sz w:val="19"/>
              </w:rPr>
              <w:t>Hybrid RAG Engine</w:t>
            </w:r>
          </w:p>
        </w:tc>
        <w:tc>
          <w:tcPr>
            <w:tcW w:type="dxa" w:w="1881"/>
            <w:shd w:val="clear" w:color="auto" w:fill="FFFFFF"/>
          </w:tcPr>
          <w:p>
            <w:r>
              <w:rPr>
                <w:sz w:val="19"/>
              </w:rPr>
              <w:t>3 weeks</w:t>
            </w:r>
          </w:p>
        </w:tc>
        <w:tc>
          <w:tcPr>
            <w:tcW w:type="dxa" w:w="1881"/>
            <w:shd w:val="clear" w:color="auto" w:fill="FFFFFF"/>
          </w:tcPr>
          <w:p>
            <w:r>
              <w:rPr>
                <w:sz w:val="19"/>
              </w:rPr>
              <w:t>Module 6</w:t>
            </w:r>
          </w:p>
        </w:tc>
        <w:tc>
          <w:tcPr>
            <w:tcW w:type="dxa" w:w="1881"/>
            <w:shd w:val="clear" w:color="auto" w:fill="FFFFFF"/>
          </w:tcPr>
          <w:p>
            <w:r>
              <w:rPr>
                <w:sz w:val="19"/>
              </w:rPr>
              <w:t>Dense+sparse+RRF+reranker; NDCG retrieval evaluation</w:t>
            </w:r>
          </w:p>
        </w:tc>
      </w:tr>
      <w:tr>
        <w:tc>
          <w:tcPr>
            <w:tcW w:type="dxa" w:w="1881"/>
            <w:shd w:val="clear" w:color="auto" w:fill="EBF0FA"/>
          </w:tcPr>
          <w:p>
            <w:r>
              <w:rPr>
                <w:sz w:val="19"/>
              </w:rPr>
              <w:t>5</w:t>
            </w:r>
          </w:p>
        </w:tc>
        <w:tc>
          <w:tcPr>
            <w:tcW w:type="dxa" w:w="1881"/>
            <w:shd w:val="clear" w:color="auto" w:fill="EBF0FA"/>
          </w:tcPr>
          <w:p>
            <w:r>
              <w:rPr>
                <w:sz w:val="19"/>
              </w:rPr>
              <w:t>LLM Orchestration &amp; Agents</w:t>
            </w:r>
          </w:p>
        </w:tc>
        <w:tc>
          <w:tcPr>
            <w:tcW w:type="dxa" w:w="1881"/>
            <w:shd w:val="clear" w:color="auto" w:fill="EBF0FA"/>
          </w:tcPr>
          <w:p>
            <w:r>
              <w:rPr>
                <w:sz w:val="19"/>
              </w:rPr>
              <w:t>3 weeks</w:t>
            </w:r>
          </w:p>
        </w:tc>
        <w:tc>
          <w:tcPr>
            <w:tcW w:type="dxa" w:w="1881"/>
            <w:shd w:val="clear" w:color="auto" w:fill="EBF0FA"/>
          </w:tcPr>
          <w:p>
            <w:r>
              <w:rPr>
                <w:sz w:val="19"/>
              </w:rPr>
              <w:t>Module 7</w:t>
            </w:r>
          </w:p>
        </w:tc>
        <w:tc>
          <w:tcPr>
            <w:tcW w:type="dxa" w:w="1881"/>
            <w:shd w:val="clear" w:color="auto" w:fill="EBF0FA"/>
          </w:tcPr>
          <w:p>
            <w:r>
              <w:rPr>
                <w:sz w:val="19"/>
              </w:rPr>
              <w:t>Multi-agent system; summarise/risk/draft end-to-end working</w:t>
            </w:r>
          </w:p>
        </w:tc>
      </w:tr>
      <w:tr>
        <w:tc>
          <w:tcPr>
            <w:tcW w:type="dxa" w:w="1881"/>
            <w:shd w:val="clear" w:color="auto" w:fill="FFFFFF"/>
          </w:tcPr>
          <w:p>
            <w:r>
              <w:rPr>
                <w:sz w:val="19"/>
              </w:rPr>
              <w:t>6</w:t>
            </w:r>
          </w:p>
        </w:tc>
        <w:tc>
          <w:tcPr>
            <w:tcW w:type="dxa" w:w="1881"/>
            <w:shd w:val="clear" w:color="auto" w:fill="FFFFFF"/>
          </w:tcPr>
          <w:p>
            <w:r>
              <w:rPr>
                <w:sz w:val="19"/>
              </w:rPr>
              <w:t>Output Generation &amp; API</w:t>
            </w:r>
          </w:p>
        </w:tc>
        <w:tc>
          <w:tcPr>
            <w:tcW w:type="dxa" w:w="1881"/>
            <w:shd w:val="clear" w:color="auto" w:fill="FFFFFF"/>
          </w:tcPr>
          <w:p>
            <w:r>
              <w:rPr>
                <w:sz w:val="19"/>
              </w:rPr>
              <w:t>2 weeks</w:t>
            </w:r>
          </w:p>
        </w:tc>
        <w:tc>
          <w:tcPr>
            <w:tcW w:type="dxa" w:w="1881"/>
            <w:shd w:val="clear" w:color="auto" w:fill="FFFFFF"/>
          </w:tcPr>
          <w:p>
            <w:r>
              <w:rPr>
                <w:sz w:val="19"/>
              </w:rPr>
              <w:t>Modules 8, 9</w:t>
            </w:r>
          </w:p>
        </w:tc>
        <w:tc>
          <w:tcPr>
            <w:tcW w:type="dxa" w:w="1881"/>
            <w:shd w:val="clear" w:color="auto" w:fill="FFFFFF"/>
          </w:tcPr>
          <w:p>
            <w:r>
              <w:rPr>
                <w:sz w:val="19"/>
              </w:rPr>
              <w:t>PDF/DOCX export; FastAPI auth; React UI MVP deployed</w:t>
            </w:r>
          </w:p>
        </w:tc>
      </w:tr>
      <w:tr>
        <w:tc>
          <w:tcPr>
            <w:tcW w:type="dxa" w:w="1881"/>
            <w:shd w:val="clear" w:color="auto" w:fill="EBF0FA"/>
          </w:tcPr>
          <w:p>
            <w:r>
              <w:rPr>
                <w:sz w:val="19"/>
              </w:rPr>
              <w:t>7</w:t>
            </w:r>
          </w:p>
        </w:tc>
        <w:tc>
          <w:tcPr>
            <w:tcW w:type="dxa" w:w="1881"/>
            <w:shd w:val="clear" w:color="auto" w:fill="EBF0FA"/>
          </w:tcPr>
          <w:p>
            <w:r>
              <w:rPr>
                <w:sz w:val="19"/>
              </w:rPr>
              <w:t>Integration Testing &amp; Eval</w:t>
            </w:r>
          </w:p>
        </w:tc>
        <w:tc>
          <w:tcPr>
            <w:tcW w:type="dxa" w:w="1881"/>
            <w:shd w:val="clear" w:color="auto" w:fill="EBF0FA"/>
          </w:tcPr>
          <w:p>
            <w:r>
              <w:rPr>
                <w:sz w:val="19"/>
              </w:rPr>
              <w:t>2 weeks</w:t>
            </w:r>
          </w:p>
        </w:tc>
        <w:tc>
          <w:tcPr>
            <w:tcW w:type="dxa" w:w="1881"/>
            <w:shd w:val="clear" w:color="auto" w:fill="EBF0FA"/>
          </w:tcPr>
          <w:p>
            <w:r>
              <w:rPr>
                <w:sz w:val="19"/>
              </w:rPr>
              <w:t>All</w:t>
            </w:r>
          </w:p>
        </w:tc>
        <w:tc>
          <w:tcPr>
            <w:tcW w:type="dxa" w:w="1881"/>
            <w:shd w:val="clear" w:color="auto" w:fill="EBF0FA"/>
          </w:tcPr>
          <w:p>
            <w:r>
              <w:rPr>
                <w:sz w:val="19"/>
              </w:rPr>
              <w:t>End-to-end tests; ROUGE-L, risk-recall, WER metrics captured</w:t>
            </w:r>
          </w:p>
        </w:tc>
      </w:tr>
      <w:tr>
        <w:tc>
          <w:tcPr>
            <w:tcW w:type="dxa" w:w="1881"/>
            <w:shd w:val="clear" w:color="auto" w:fill="FFFFFF"/>
          </w:tcPr>
          <w:p>
            <w:r>
              <w:rPr>
                <w:sz w:val="19"/>
              </w:rPr>
              <w:t>8</w:t>
            </w:r>
          </w:p>
        </w:tc>
        <w:tc>
          <w:tcPr>
            <w:tcW w:type="dxa" w:w="1881"/>
            <w:shd w:val="clear" w:color="auto" w:fill="FFFFFF"/>
          </w:tcPr>
          <w:p>
            <w:r>
              <w:rPr>
                <w:sz w:val="19"/>
              </w:rPr>
              <w:t>Hardening, Security &amp; Deploy</w:t>
            </w:r>
          </w:p>
        </w:tc>
        <w:tc>
          <w:tcPr>
            <w:tcW w:type="dxa" w:w="1881"/>
            <w:shd w:val="clear" w:color="auto" w:fill="FFFFFF"/>
          </w:tcPr>
          <w:p>
            <w:r>
              <w:rPr>
                <w:sz w:val="19"/>
              </w:rPr>
              <w:t>2 weeks</w:t>
            </w:r>
          </w:p>
        </w:tc>
        <w:tc>
          <w:tcPr>
            <w:tcW w:type="dxa" w:w="1881"/>
            <w:shd w:val="clear" w:color="auto" w:fill="FFFFFF"/>
          </w:tcPr>
          <w:p>
            <w:r>
              <w:rPr>
                <w:sz w:val="19"/>
              </w:rPr>
              <w:t>Infra</w:t>
            </w:r>
          </w:p>
        </w:tc>
        <w:tc>
          <w:tcPr>
            <w:tcW w:type="dxa" w:w="1881"/>
            <w:shd w:val="clear" w:color="auto" w:fill="FFFFFF"/>
          </w:tcPr>
          <w:p>
            <w:r>
              <w:rPr>
                <w:sz w:val="19"/>
              </w:rPr>
              <w:t>K8s deployment; security audit; WCAG 2.1 AA compliance</w:t>
            </w:r>
          </w:p>
        </w:tc>
      </w:tr>
      <w:tr>
        <w:tc>
          <w:tcPr>
            <w:tcW w:type="dxa" w:w="1881"/>
            <w:shd w:val="clear" w:color="auto" w:fill="EBF0FA"/>
          </w:tcPr>
          <w:p>
            <w:r>
              <w:rPr>
                <w:sz w:val="19"/>
              </w:rPr>
              <w:t>9 (Future)</w:t>
            </w:r>
          </w:p>
        </w:tc>
        <w:tc>
          <w:tcPr>
            <w:tcW w:type="dxa" w:w="1881"/>
            <w:shd w:val="clear" w:color="auto" w:fill="EBF0FA"/>
          </w:tcPr>
          <w:p>
            <w:r>
              <w:rPr>
                <w:sz w:val="19"/>
              </w:rPr>
              <w:t>GraphRAG + Local LLMs</w:t>
            </w:r>
          </w:p>
        </w:tc>
        <w:tc>
          <w:tcPr>
            <w:tcW w:type="dxa" w:w="1881"/>
            <w:shd w:val="clear" w:color="auto" w:fill="EBF0FA"/>
          </w:tcPr>
          <w:p>
            <w:r>
              <w:rPr>
                <w:sz w:val="19"/>
              </w:rPr>
              <w:t>Future</w:t>
            </w:r>
          </w:p>
        </w:tc>
        <w:tc>
          <w:tcPr>
            <w:tcW w:type="dxa" w:w="1881"/>
            <w:shd w:val="clear" w:color="auto" w:fill="EBF0FA"/>
          </w:tcPr>
          <w:p>
            <w:r>
              <w:rPr>
                <w:sz w:val="19"/>
              </w:rPr>
              <w:t>5, 6, 7</w:t>
            </w:r>
          </w:p>
        </w:tc>
        <w:tc>
          <w:tcPr>
            <w:tcW w:type="dxa" w:w="1881"/>
            <w:shd w:val="clear" w:color="auto" w:fill="EBF0FA"/>
          </w:tcPr>
          <w:p>
            <w:r>
              <w:rPr>
                <w:sz w:val="19"/>
              </w:rPr>
              <w:t>Knowledge graph ingestion; fine-tuned Mistral; offline mode</w:t>
            </w:r>
          </w:p>
        </w:tc>
      </w:tr>
    </w:tbl>
    <w:p/>
    <w:p>
      <w:r>
        <w:br w:type="page"/>
      </w:r>
    </w:p>
    <w:p>
      <w:pPr>
        <w:spacing w:before="360" w:after="120"/>
      </w:pPr>
      <w:r>
        <w:rPr>
          <w:b/>
          <w:color w:val="1F3864"/>
          <w:sz w:val="40"/>
          <w:u w:val="single"/>
        </w:rPr>
        <w:t>9.  Risk Register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
              <w:rPr>
                <w:b/>
                <w:color w:val="FFFFFF"/>
                <w:sz w:val="20"/>
              </w:rPr>
              <w:t>ID</w:t>
            </w:r>
          </w:p>
        </w:tc>
        <w:tc>
          <w:tcPr>
            <w:tcW w:type="dxa" w:w="1881"/>
            <w:shd w:val="clear" w:color="auto" w:fill="1F3864"/>
          </w:tcPr>
          <w:p>
            <w:r/>
            <w:r>
              <w:rPr>
                <w:b/>
                <w:color w:val="FFFFFF"/>
                <w:sz w:val="20"/>
              </w:rPr>
              <w:t>Risk</w:t>
            </w:r>
          </w:p>
        </w:tc>
        <w:tc>
          <w:tcPr>
            <w:tcW w:type="dxa" w:w="1881"/>
            <w:shd w:val="clear" w:color="auto" w:fill="1F3864"/>
          </w:tcPr>
          <w:p>
            <w:r/>
            <w:r>
              <w:rPr>
                <w:b/>
                <w:color w:val="FFFFFF"/>
                <w:sz w:val="20"/>
              </w:rPr>
              <w:t>Likelihood</w:t>
            </w:r>
          </w:p>
        </w:tc>
        <w:tc>
          <w:tcPr>
            <w:tcW w:type="dxa" w:w="1881"/>
            <w:shd w:val="clear" w:color="auto" w:fill="1F3864"/>
          </w:tcPr>
          <w:p>
            <w:r/>
            <w:r>
              <w:rPr>
                <w:b/>
                <w:color w:val="FFFFFF"/>
                <w:sz w:val="20"/>
              </w:rPr>
              <w:t>Impact</w:t>
            </w:r>
          </w:p>
        </w:tc>
        <w:tc>
          <w:tcPr>
            <w:tcW w:type="dxa" w:w="1881"/>
            <w:shd w:val="clear" w:color="auto" w:fill="1F3864"/>
          </w:tcPr>
          <w:p>
            <w:r/>
            <w:r>
              <w:rPr>
                <w:b/>
                <w:color w:val="FFFFFF"/>
                <w:sz w:val="20"/>
              </w:rPr>
              <w:t>Mitigation Strategy</w:t>
            </w:r>
          </w:p>
        </w:tc>
      </w:tr>
      <w:tr>
        <w:tc>
          <w:tcPr>
            <w:tcW w:type="dxa" w:w="1881"/>
            <w:shd w:val="clear" w:color="auto" w:fill="FFFFFF"/>
          </w:tcPr>
          <w:p>
            <w:r>
              <w:rPr>
                <w:sz w:val="19"/>
              </w:rPr>
              <w:t>R-1</w:t>
            </w:r>
          </w:p>
        </w:tc>
        <w:tc>
          <w:tcPr>
            <w:tcW w:type="dxa" w:w="1881"/>
            <w:shd w:val="clear" w:color="auto" w:fill="FFFFFF"/>
          </w:tcPr>
          <w:p>
            <w:r>
              <w:rPr>
                <w:sz w:val="19"/>
              </w:rPr>
              <w:t>LLM hallucination in legal outputs</w:t>
            </w:r>
          </w:p>
        </w:tc>
        <w:tc>
          <w:tcPr>
            <w:tcW w:type="dxa" w:w="1881"/>
            <w:shd w:val="clear" w:color="auto" w:fill="FFDEDE"/>
          </w:tcPr>
          <w:p>
            <w:r>
              <w:rPr>
                <w:b/>
                <w:sz w:val="19"/>
              </w:rPr>
              <w:t>High</w:t>
            </w:r>
          </w:p>
        </w:tc>
        <w:tc>
          <w:tcPr>
            <w:tcW w:type="dxa" w:w="1881"/>
            <w:shd w:val="clear" w:color="auto" w:fill="FFDEDE"/>
          </w:tcPr>
          <w:p>
            <w:r>
              <w:rPr>
                <w:b/>
                <w:sz w:val="19"/>
              </w:rPr>
              <w:t>High</w:t>
            </w:r>
          </w:p>
        </w:tc>
        <w:tc>
          <w:tcPr>
            <w:tcW w:type="dxa" w:w="1881"/>
            <w:shd w:val="clear" w:color="auto" w:fill="FFFFFF"/>
          </w:tcPr>
          <w:p>
            <w:r>
              <w:rPr>
                <w:sz w:val="19"/>
              </w:rPr>
              <w:t>Grounded RAG + citation enforcement + disclaimer; human-in-loop review flag</w:t>
            </w:r>
          </w:p>
        </w:tc>
      </w:tr>
      <w:tr>
        <w:tc>
          <w:tcPr>
            <w:tcW w:type="dxa" w:w="1881"/>
            <w:shd w:val="clear" w:color="auto" w:fill="EBF0FA"/>
          </w:tcPr>
          <w:p>
            <w:r>
              <w:rPr>
                <w:sz w:val="19"/>
              </w:rPr>
              <w:t>R-2</w:t>
            </w:r>
          </w:p>
        </w:tc>
        <w:tc>
          <w:tcPr>
            <w:tcW w:type="dxa" w:w="1881"/>
            <w:shd w:val="clear" w:color="auto" w:fill="EBF0FA"/>
          </w:tcPr>
          <w:p>
            <w:r>
              <w:rPr>
                <w:sz w:val="19"/>
              </w:rPr>
              <w:t>Low OCR accuracy on degraded scans</w:t>
            </w:r>
          </w:p>
        </w:tc>
        <w:tc>
          <w:tcPr>
            <w:tcW w:type="dxa" w:w="1881"/>
            <w:shd w:val="clear" w:color="auto" w:fill="FFF3CC"/>
          </w:tcPr>
          <w:p>
            <w:r>
              <w:rPr>
                <w:sz w:val="19"/>
              </w:rPr>
              <w:t>Medium</w:t>
            </w:r>
          </w:p>
        </w:tc>
        <w:tc>
          <w:tcPr>
            <w:tcW w:type="dxa" w:w="1881"/>
            <w:shd w:val="clear" w:color="auto" w:fill="FFDEDE"/>
          </w:tcPr>
          <w:p>
            <w:r>
              <w:rPr>
                <w:b/>
                <w:sz w:val="19"/>
              </w:rPr>
              <w:t>High</w:t>
            </w:r>
          </w:p>
        </w:tc>
        <w:tc>
          <w:tcPr>
            <w:tcW w:type="dxa" w:w="1881"/>
            <w:shd w:val="clear" w:color="auto" w:fill="EBF0FA"/>
          </w:tcPr>
          <w:p>
            <w:r>
              <w:rPr>
                <w:sz w:val="19"/>
              </w:rPr>
              <w:t>Multi-model ensemble; confidence thresholding; manual review queue</w:t>
            </w:r>
          </w:p>
        </w:tc>
      </w:tr>
      <w:tr>
        <w:tc>
          <w:tcPr>
            <w:tcW w:type="dxa" w:w="1881"/>
            <w:shd w:val="clear" w:color="auto" w:fill="FFFFFF"/>
          </w:tcPr>
          <w:p>
            <w:r>
              <w:rPr>
                <w:sz w:val="19"/>
              </w:rPr>
              <w:t>R-3</w:t>
            </w:r>
          </w:p>
        </w:tc>
        <w:tc>
          <w:tcPr>
            <w:tcW w:type="dxa" w:w="1881"/>
            <w:shd w:val="clear" w:color="auto" w:fill="FFFFFF"/>
          </w:tcPr>
          <w:p>
            <w:r>
              <w:rPr>
                <w:sz w:val="19"/>
              </w:rPr>
              <w:t>HTR failure on highly cursive handwriting</w:t>
            </w:r>
          </w:p>
        </w:tc>
        <w:tc>
          <w:tcPr>
            <w:tcW w:type="dxa" w:w="1881"/>
            <w:shd w:val="clear" w:color="auto" w:fill="FFDEDE"/>
          </w:tcPr>
          <w:p>
            <w:r>
              <w:rPr>
                <w:b/>
                <w:sz w:val="19"/>
              </w:rPr>
              <w:t>High</w:t>
            </w:r>
          </w:p>
        </w:tc>
        <w:tc>
          <w:tcPr>
            <w:tcW w:type="dxa" w:w="1881"/>
            <w:shd w:val="clear" w:color="auto" w:fill="FFF3CC"/>
          </w:tcPr>
          <w:p>
            <w:r>
              <w:rPr>
                <w:sz w:val="19"/>
              </w:rPr>
              <w:t>Medium</w:t>
            </w:r>
          </w:p>
        </w:tc>
        <w:tc>
          <w:tcPr>
            <w:tcW w:type="dxa" w:w="1881"/>
            <w:shd w:val="clear" w:color="auto" w:fill="FFFFFF"/>
          </w:tcPr>
          <w:p>
            <w:r>
              <w:rPr>
                <w:sz w:val="19"/>
              </w:rPr>
              <w:t>Confidence flags; user prompted to re-upload cleaner scan</w:t>
            </w:r>
          </w:p>
        </w:tc>
      </w:tr>
      <w:tr>
        <w:tc>
          <w:tcPr>
            <w:tcW w:type="dxa" w:w="1881"/>
            <w:shd w:val="clear" w:color="auto" w:fill="EBF0FA"/>
          </w:tcPr>
          <w:p>
            <w:r>
              <w:rPr>
                <w:sz w:val="19"/>
              </w:rPr>
              <w:t>R-4</w:t>
            </w:r>
          </w:p>
        </w:tc>
        <w:tc>
          <w:tcPr>
            <w:tcW w:type="dxa" w:w="1881"/>
            <w:shd w:val="clear" w:color="auto" w:fill="EBF0FA"/>
          </w:tcPr>
          <w:p>
            <w:r>
              <w:rPr>
                <w:sz w:val="19"/>
              </w:rPr>
              <w:t>ASR WER spike for heavy accents/noisy audio</w:t>
            </w:r>
          </w:p>
        </w:tc>
        <w:tc>
          <w:tcPr>
            <w:tcW w:type="dxa" w:w="1881"/>
            <w:shd w:val="clear" w:color="auto" w:fill="FFF3CC"/>
          </w:tcPr>
          <w:p>
            <w:r>
              <w:rPr>
                <w:sz w:val="19"/>
              </w:rPr>
              <w:t>Medium</w:t>
            </w:r>
          </w:p>
        </w:tc>
        <w:tc>
          <w:tcPr>
            <w:tcW w:type="dxa" w:w="1881"/>
            <w:shd w:val="clear" w:color="auto" w:fill="FFF3CC"/>
          </w:tcPr>
          <w:p>
            <w:r>
              <w:rPr>
                <w:sz w:val="19"/>
              </w:rPr>
              <w:t>Medium</w:t>
            </w:r>
          </w:p>
        </w:tc>
        <w:tc>
          <w:tcPr>
            <w:tcW w:type="dxa" w:w="1881"/>
            <w:shd w:val="clear" w:color="auto" w:fill="EBF0FA"/>
          </w:tcPr>
          <w:p>
            <w:r>
              <w:rPr>
                <w:sz w:val="19"/>
              </w:rPr>
              <w:t>Whisper domain fine-tune on legal audio; denoising pre-processing</w:t>
            </w:r>
          </w:p>
        </w:tc>
      </w:tr>
      <w:tr>
        <w:tc>
          <w:tcPr>
            <w:tcW w:type="dxa" w:w="1881"/>
            <w:shd w:val="clear" w:color="auto" w:fill="FFFFFF"/>
          </w:tcPr>
          <w:p>
            <w:r>
              <w:rPr>
                <w:sz w:val="19"/>
              </w:rPr>
              <w:t>R-5</w:t>
            </w:r>
          </w:p>
        </w:tc>
        <w:tc>
          <w:tcPr>
            <w:tcW w:type="dxa" w:w="1881"/>
            <w:shd w:val="clear" w:color="auto" w:fill="FFFFFF"/>
          </w:tcPr>
          <w:p>
            <w:r>
              <w:rPr>
                <w:sz w:val="19"/>
              </w:rPr>
              <w:t>Legal knowledge base becomes stale</w:t>
            </w:r>
          </w:p>
        </w:tc>
        <w:tc>
          <w:tcPr>
            <w:tcW w:type="dxa" w:w="1881"/>
            <w:shd w:val="clear" w:color="auto" w:fill="FFF3CC"/>
          </w:tcPr>
          <w:p>
            <w:r>
              <w:rPr>
                <w:sz w:val="19"/>
              </w:rPr>
              <w:t>Medium</w:t>
            </w:r>
          </w:p>
        </w:tc>
        <w:tc>
          <w:tcPr>
            <w:tcW w:type="dxa" w:w="1881"/>
            <w:shd w:val="clear" w:color="auto" w:fill="FFDEDE"/>
          </w:tcPr>
          <w:p>
            <w:r>
              <w:rPr>
                <w:b/>
                <w:sz w:val="19"/>
              </w:rPr>
              <w:t>High</w:t>
            </w:r>
          </w:p>
        </w:tc>
        <w:tc>
          <w:tcPr>
            <w:tcW w:type="dxa" w:w="1881"/>
            <w:shd w:val="clear" w:color="auto" w:fill="FFFFFF"/>
          </w:tcPr>
          <w:p>
            <w:r>
              <w:rPr>
                <w:sz w:val="19"/>
              </w:rPr>
              <w:t>Automated ingestion monitors IndianKanoon + SCC RSS feeds weekly</w:t>
            </w:r>
          </w:p>
        </w:tc>
      </w:tr>
      <w:tr>
        <w:tc>
          <w:tcPr>
            <w:tcW w:type="dxa" w:w="1881"/>
            <w:shd w:val="clear" w:color="auto" w:fill="EBF0FA"/>
          </w:tcPr>
          <w:p>
            <w:r>
              <w:rPr>
                <w:sz w:val="19"/>
              </w:rPr>
              <w:t>R-6</w:t>
            </w:r>
          </w:p>
        </w:tc>
        <w:tc>
          <w:tcPr>
            <w:tcW w:type="dxa" w:w="1881"/>
            <w:shd w:val="clear" w:color="auto" w:fill="EBF0FA"/>
          </w:tcPr>
          <w:p>
            <w:r>
              <w:rPr>
                <w:sz w:val="19"/>
              </w:rPr>
              <w:t>Data privacy breach of sensitive contracts</w:t>
            </w:r>
          </w:p>
        </w:tc>
        <w:tc>
          <w:tcPr>
            <w:tcW w:type="dxa" w:w="1881"/>
            <w:shd w:val="clear" w:color="auto" w:fill="E2F0D9"/>
          </w:tcPr>
          <w:p>
            <w:r>
              <w:rPr>
                <w:sz w:val="19"/>
              </w:rPr>
              <w:t>Low</w:t>
            </w:r>
          </w:p>
        </w:tc>
        <w:tc>
          <w:tcPr>
            <w:tcW w:type="dxa" w:w="1881"/>
            <w:shd w:val="clear" w:color="auto" w:fill="FFDEDE"/>
          </w:tcPr>
          <w:p>
            <w:r>
              <w:rPr>
                <w:b/>
                <w:sz w:val="19"/>
              </w:rPr>
              <w:t>High</w:t>
            </w:r>
          </w:p>
        </w:tc>
        <w:tc>
          <w:tcPr>
            <w:tcW w:type="dxa" w:w="1881"/>
            <w:shd w:val="clear" w:color="auto" w:fill="EBF0FA"/>
          </w:tcPr>
          <w:p>
            <w:r>
              <w:rPr>
                <w:sz w:val="19"/>
              </w:rPr>
              <w:t>AES-256 at rest; TLS 1.3 in transit; ephemeral session storage; GDPR controls</w:t>
            </w:r>
          </w:p>
        </w:tc>
      </w:tr>
      <w:tr>
        <w:tc>
          <w:tcPr>
            <w:tcW w:type="dxa" w:w="1881"/>
            <w:shd w:val="clear" w:color="auto" w:fill="FFFFFF"/>
          </w:tcPr>
          <w:p>
            <w:r>
              <w:rPr>
                <w:sz w:val="19"/>
              </w:rPr>
              <w:t>R-7</w:t>
            </w:r>
          </w:p>
        </w:tc>
        <w:tc>
          <w:tcPr>
            <w:tcW w:type="dxa" w:w="1881"/>
            <w:shd w:val="clear" w:color="auto" w:fill="FFFFFF"/>
          </w:tcPr>
          <w:p>
            <w:r>
              <w:rPr>
                <w:sz w:val="19"/>
              </w:rPr>
              <w:t>API cost overrun (GPT-4o at scale)</w:t>
            </w:r>
          </w:p>
        </w:tc>
        <w:tc>
          <w:tcPr>
            <w:tcW w:type="dxa" w:w="1881"/>
            <w:shd w:val="clear" w:color="auto" w:fill="FFF3CC"/>
          </w:tcPr>
          <w:p>
            <w:r>
              <w:rPr>
                <w:sz w:val="19"/>
              </w:rPr>
              <w:t>Medium</w:t>
            </w:r>
          </w:p>
        </w:tc>
        <w:tc>
          <w:tcPr>
            <w:tcW w:type="dxa" w:w="1881"/>
            <w:shd w:val="clear" w:color="auto" w:fill="FFF3CC"/>
          </w:tcPr>
          <w:p>
            <w:r>
              <w:rPr>
                <w:sz w:val="19"/>
              </w:rPr>
              <w:t>Medium</w:t>
            </w:r>
          </w:p>
        </w:tc>
        <w:tc>
          <w:tcPr>
            <w:tcW w:type="dxa" w:w="1881"/>
            <w:shd w:val="clear" w:color="auto" w:fill="FFFFFF"/>
          </w:tcPr>
          <w:p>
            <w:r>
              <w:rPr>
                <w:sz w:val="19"/>
              </w:rPr>
              <w:t>Token budgeting; local LLM fallback; response caching for frequent queries</w:t>
            </w:r>
          </w:p>
        </w:tc>
      </w:tr>
      <w:tr>
        <w:tc>
          <w:tcPr>
            <w:tcW w:type="dxa" w:w="1881"/>
            <w:shd w:val="clear" w:color="auto" w:fill="EBF0FA"/>
          </w:tcPr>
          <w:p>
            <w:r>
              <w:rPr>
                <w:sz w:val="19"/>
              </w:rPr>
              <w:t>R-8</w:t>
            </w:r>
          </w:p>
        </w:tc>
        <w:tc>
          <w:tcPr>
            <w:tcW w:type="dxa" w:w="1881"/>
            <w:shd w:val="clear" w:color="auto" w:fill="EBF0FA"/>
          </w:tcPr>
          <w:p>
            <w:r>
              <w:rPr>
                <w:sz w:val="19"/>
              </w:rPr>
              <w:t>Open-source license conflict from forked repos</w:t>
            </w:r>
          </w:p>
        </w:tc>
        <w:tc>
          <w:tcPr>
            <w:tcW w:type="dxa" w:w="1881"/>
            <w:shd w:val="clear" w:color="auto" w:fill="E2F0D9"/>
          </w:tcPr>
          <w:p>
            <w:r>
              <w:rPr>
                <w:sz w:val="19"/>
              </w:rPr>
              <w:t>Low</w:t>
            </w:r>
          </w:p>
        </w:tc>
        <w:tc>
          <w:tcPr>
            <w:tcW w:type="dxa" w:w="1881"/>
            <w:shd w:val="clear" w:color="auto" w:fill="FFDEDE"/>
          </w:tcPr>
          <w:p>
            <w:r>
              <w:rPr>
                <w:b/>
                <w:sz w:val="19"/>
              </w:rPr>
              <w:t>High</w:t>
            </w:r>
          </w:p>
        </w:tc>
        <w:tc>
          <w:tcPr>
            <w:tcW w:type="dxa" w:w="1881"/>
            <w:shd w:val="clear" w:color="auto" w:fill="EBF0FA"/>
          </w:tcPr>
          <w:p>
            <w:r>
              <w:rPr>
                <w:sz w:val="19"/>
              </w:rPr>
              <w:t>Legal audit of all OSS dependencies; MIT/Apache-2.0 compliance verification</w:t>
            </w:r>
          </w:p>
        </w:tc>
      </w:tr>
    </w:tbl>
    <w:p/>
    <w:p>
      <w:r>
        <w:br w:type="page"/>
      </w:r>
    </w:p>
    <w:p>
      <w:pPr>
        <w:spacing w:before="360" w:after="120"/>
      </w:pPr>
      <w:r>
        <w:rPr>
          <w:b/>
          <w:color w:val="1F3864"/>
          <w:sz w:val="40"/>
          <w:u w:val="single"/>
        </w:rPr>
        <w:t>10.  Glossary</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
              <w:rPr>
                <w:b/>
                <w:color w:val="FFFFFF"/>
                <w:sz w:val="20"/>
              </w:rPr>
              <w:t>Term / Acronym</w:t>
            </w:r>
          </w:p>
        </w:tc>
        <w:tc>
          <w:tcPr>
            <w:tcW w:type="dxa" w:w="4703"/>
            <w:shd w:val="clear" w:color="auto" w:fill="1F3864"/>
          </w:tcPr>
          <w:p>
            <w:r/>
            <w:r>
              <w:rPr>
                <w:b/>
                <w:color w:val="FFFFFF"/>
                <w:sz w:val="20"/>
              </w:rPr>
              <w:t>Definition</w:t>
            </w:r>
          </w:p>
        </w:tc>
      </w:tr>
      <w:tr>
        <w:tc>
          <w:tcPr>
            <w:tcW w:type="dxa" w:w="4703"/>
            <w:shd w:val="clear" w:color="auto" w:fill="FFFFFF"/>
          </w:tcPr>
          <w:p>
            <w:r>
              <w:rPr>
                <w:sz w:val="19"/>
              </w:rPr>
              <w:t>ASR</w:t>
            </w:r>
          </w:p>
        </w:tc>
        <w:tc>
          <w:tcPr>
            <w:tcW w:type="dxa" w:w="4703"/>
            <w:shd w:val="clear" w:color="auto" w:fill="FFFFFF"/>
          </w:tcPr>
          <w:p>
            <w:r>
              <w:rPr>
                <w:sz w:val="19"/>
              </w:rPr>
              <w:t>Automatic Speech Recognition - converts spoken audio to text</w:t>
            </w:r>
          </w:p>
        </w:tc>
      </w:tr>
      <w:tr>
        <w:tc>
          <w:tcPr>
            <w:tcW w:type="dxa" w:w="4703"/>
            <w:shd w:val="clear" w:color="auto" w:fill="EBF0FA"/>
          </w:tcPr>
          <w:p>
            <w:r>
              <w:rPr>
                <w:sz w:val="19"/>
              </w:rPr>
              <w:t>BM25</w:t>
            </w:r>
          </w:p>
        </w:tc>
        <w:tc>
          <w:tcPr>
            <w:tcW w:type="dxa" w:w="4703"/>
            <w:shd w:val="clear" w:color="auto" w:fill="EBF0FA"/>
          </w:tcPr>
          <w:p>
            <w:r>
              <w:rPr>
                <w:sz w:val="19"/>
              </w:rPr>
              <w:t>Best Match 25 - probabilistic sparse retrieval ranking function</w:t>
            </w:r>
          </w:p>
        </w:tc>
      </w:tr>
      <w:tr>
        <w:tc>
          <w:tcPr>
            <w:tcW w:type="dxa" w:w="4703"/>
            <w:shd w:val="clear" w:color="auto" w:fill="FFFFFF"/>
          </w:tcPr>
          <w:p>
            <w:r>
              <w:rPr>
                <w:sz w:val="19"/>
              </w:rPr>
              <w:t>CER</w:t>
            </w:r>
          </w:p>
        </w:tc>
        <w:tc>
          <w:tcPr>
            <w:tcW w:type="dxa" w:w="4703"/>
            <w:shd w:val="clear" w:color="auto" w:fill="FFFFFF"/>
          </w:tcPr>
          <w:p>
            <w:r>
              <w:rPr>
                <w:sz w:val="19"/>
              </w:rPr>
              <w:t>Character Error Rate - accuracy metric for OCR and HTR systems</w:t>
            </w:r>
          </w:p>
        </w:tc>
      </w:tr>
      <w:tr>
        <w:tc>
          <w:tcPr>
            <w:tcW w:type="dxa" w:w="4703"/>
            <w:shd w:val="clear" w:color="auto" w:fill="EBF0FA"/>
          </w:tcPr>
          <w:p>
            <w:r>
              <w:rPr>
                <w:sz w:val="19"/>
              </w:rPr>
              <w:t>CPC</w:t>
            </w:r>
          </w:p>
        </w:tc>
        <w:tc>
          <w:tcPr>
            <w:tcW w:type="dxa" w:w="4703"/>
            <w:shd w:val="clear" w:color="auto" w:fill="EBF0FA"/>
          </w:tcPr>
          <w:p>
            <w:r>
              <w:rPr>
                <w:sz w:val="19"/>
              </w:rPr>
              <w:t>Code of Civil Procedure (India)</w:t>
            </w:r>
          </w:p>
        </w:tc>
      </w:tr>
      <w:tr>
        <w:tc>
          <w:tcPr>
            <w:tcW w:type="dxa" w:w="4703"/>
            <w:shd w:val="clear" w:color="auto" w:fill="FFFFFF"/>
          </w:tcPr>
          <w:p>
            <w:r>
              <w:rPr>
                <w:sz w:val="19"/>
              </w:rPr>
              <w:t>CrPC</w:t>
            </w:r>
          </w:p>
        </w:tc>
        <w:tc>
          <w:tcPr>
            <w:tcW w:type="dxa" w:w="4703"/>
            <w:shd w:val="clear" w:color="auto" w:fill="FFFFFF"/>
          </w:tcPr>
          <w:p>
            <w:r>
              <w:rPr>
                <w:sz w:val="19"/>
              </w:rPr>
              <w:t>Code of Criminal Procedure (India)</w:t>
            </w:r>
          </w:p>
        </w:tc>
      </w:tr>
      <w:tr>
        <w:tc>
          <w:tcPr>
            <w:tcW w:type="dxa" w:w="4703"/>
            <w:shd w:val="clear" w:color="auto" w:fill="EBF0FA"/>
          </w:tcPr>
          <w:p>
            <w:r>
              <w:rPr>
                <w:sz w:val="19"/>
              </w:rPr>
              <w:t>Cross-Encoder</w:t>
            </w:r>
          </w:p>
        </w:tc>
        <w:tc>
          <w:tcPr>
            <w:tcW w:type="dxa" w:w="4703"/>
            <w:shd w:val="clear" w:color="auto" w:fill="EBF0FA"/>
          </w:tcPr>
          <w:p>
            <w:r>
              <w:rPr>
                <w:sz w:val="19"/>
              </w:rPr>
              <w:t>Neural model that jointly scores a query-passage pair for re-ranking</w:t>
            </w:r>
          </w:p>
        </w:tc>
      </w:tr>
      <w:tr>
        <w:tc>
          <w:tcPr>
            <w:tcW w:type="dxa" w:w="4703"/>
            <w:shd w:val="clear" w:color="auto" w:fill="FFFFFF"/>
          </w:tcPr>
          <w:p>
            <w:r>
              <w:rPr>
                <w:sz w:val="19"/>
              </w:rPr>
              <w:t>Diarisation</w:t>
            </w:r>
          </w:p>
        </w:tc>
        <w:tc>
          <w:tcPr>
            <w:tcW w:type="dxa" w:w="4703"/>
            <w:shd w:val="clear" w:color="auto" w:fill="FFFFFF"/>
          </w:tcPr>
          <w:p>
            <w:r>
              <w:rPr>
                <w:sz w:val="19"/>
              </w:rPr>
              <w:t>Process of partitioning an audio stream by speaker identity</w:t>
            </w:r>
          </w:p>
        </w:tc>
      </w:tr>
      <w:tr>
        <w:tc>
          <w:tcPr>
            <w:tcW w:type="dxa" w:w="4703"/>
            <w:shd w:val="clear" w:color="auto" w:fill="EBF0FA"/>
          </w:tcPr>
          <w:p>
            <w:r>
              <w:rPr>
                <w:sz w:val="19"/>
              </w:rPr>
              <w:t>HTR</w:t>
            </w:r>
          </w:p>
        </w:tc>
        <w:tc>
          <w:tcPr>
            <w:tcW w:type="dxa" w:w="4703"/>
            <w:shd w:val="clear" w:color="auto" w:fill="EBF0FA"/>
          </w:tcPr>
          <w:p>
            <w:r>
              <w:rPr>
                <w:sz w:val="19"/>
              </w:rPr>
              <w:t>Handwritten Text Recognition - converts handwriting images to text</w:t>
            </w:r>
          </w:p>
        </w:tc>
      </w:tr>
      <w:tr>
        <w:tc>
          <w:tcPr>
            <w:tcW w:type="dxa" w:w="4703"/>
            <w:shd w:val="clear" w:color="auto" w:fill="FFFFFF"/>
          </w:tcPr>
          <w:p>
            <w:r>
              <w:rPr>
                <w:sz w:val="19"/>
              </w:rPr>
              <w:t>IPC</w:t>
            </w:r>
          </w:p>
        </w:tc>
        <w:tc>
          <w:tcPr>
            <w:tcW w:type="dxa" w:w="4703"/>
            <w:shd w:val="clear" w:color="auto" w:fill="FFFFFF"/>
          </w:tcPr>
          <w:p>
            <w:r>
              <w:rPr>
                <w:sz w:val="19"/>
              </w:rPr>
              <w:t>Indian Penal Code</w:t>
            </w:r>
          </w:p>
        </w:tc>
      </w:tr>
      <w:tr>
        <w:tc>
          <w:tcPr>
            <w:tcW w:type="dxa" w:w="4703"/>
            <w:shd w:val="clear" w:color="auto" w:fill="EBF0FA"/>
          </w:tcPr>
          <w:p>
            <w:r>
              <w:rPr>
                <w:sz w:val="19"/>
              </w:rPr>
              <w:t>LLM</w:t>
            </w:r>
          </w:p>
        </w:tc>
        <w:tc>
          <w:tcPr>
            <w:tcW w:type="dxa" w:w="4703"/>
            <w:shd w:val="clear" w:color="auto" w:fill="EBF0FA"/>
          </w:tcPr>
          <w:p>
            <w:r>
              <w:rPr>
                <w:sz w:val="19"/>
              </w:rPr>
              <w:t>Large Language Model - transformer-based generative AI model</w:t>
            </w:r>
          </w:p>
        </w:tc>
      </w:tr>
      <w:tr>
        <w:tc>
          <w:tcPr>
            <w:tcW w:type="dxa" w:w="4703"/>
            <w:shd w:val="clear" w:color="auto" w:fill="FFFFFF"/>
          </w:tcPr>
          <w:p>
            <w:r>
              <w:rPr>
                <w:sz w:val="19"/>
              </w:rPr>
              <w:t>MMR</w:t>
            </w:r>
          </w:p>
        </w:tc>
        <w:tc>
          <w:tcPr>
            <w:tcW w:type="dxa" w:w="4703"/>
            <w:shd w:val="clear" w:color="auto" w:fill="FFFFFF"/>
          </w:tcPr>
          <w:p>
            <w:r>
              <w:rPr>
                <w:sz w:val="19"/>
              </w:rPr>
              <w:t>Maximal Marginal Relevance - diversity-aware retrieval filter</w:t>
            </w:r>
          </w:p>
        </w:tc>
      </w:tr>
      <w:tr>
        <w:tc>
          <w:tcPr>
            <w:tcW w:type="dxa" w:w="4703"/>
            <w:shd w:val="clear" w:color="auto" w:fill="EBF0FA"/>
          </w:tcPr>
          <w:p>
            <w:r>
              <w:rPr>
                <w:sz w:val="19"/>
              </w:rPr>
              <w:t>MoU</w:t>
            </w:r>
          </w:p>
        </w:tc>
        <w:tc>
          <w:tcPr>
            <w:tcW w:type="dxa" w:w="4703"/>
            <w:shd w:val="clear" w:color="auto" w:fill="EBF0FA"/>
          </w:tcPr>
          <w:p>
            <w:r>
              <w:rPr>
                <w:sz w:val="19"/>
              </w:rPr>
              <w:t>Memorandum of Understanding</w:t>
            </w:r>
          </w:p>
        </w:tc>
      </w:tr>
      <w:tr>
        <w:tc>
          <w:tcPr>
            <w:tcW w:type="dxa" w:w="4703"/>
            <w:shd w:val="clear" w:color="auto" w:fill="FFFFFF"/>
          </w:tcPr>
          <w:p>
            <w:r>
              <w:rPr>
                <w:sz w:val="19"/>
              </w:rPr>
              <w:t>NDA</w:t>
            </w:r>
          </w:p>
        </w:tc>
        <w:tc>
          <w:tcPr>
            <w:tcW w:type="dxa" w:w="4703"/>
            <w:shd w:val="clear" w:color="auto" w:fill="FFFFFF"/>
          </w:tcPr>
          <w:p>
            <w:r>
              <w:rPr>
                <w:sz w:val="19"/>
              </w:rPr>
              <w:t>Non-Disclosure Agreement</w:t>
            </w:r>
          </w:p>
        </w:tc>
      </w:tr>
      <w:tr>
        <w:tc>
          <w:tcPr>
            <w:tcW w:type="dxa" w:w="4703"/>
            <w:shd w:val="clear" w:color="auto" w:fill="EBF0FA"/>
          </w:tcPr>
          <w:p>
            <w:r>
              <w:rPr>
                <w:sz w:val="19"/>
              </w:rPr>
              <w:t>NER</w:t>
            </w:r>
          </w:p>
        </w:tc>
        <w:tc>
          <w:tcPr>
            <w:tcW w:type="dxa" w:w="4703"/>
            <w:shd w:val="clear" w:color="auto" w:fill="EBF0FA"/>
          </w:tcPr>
          <w:p>
            <w:r>
              <w:rPr>
                <w:sz w:val="19"/>
              </w:rPr>
              <w:t>Named Entity Recognition - extracting structured entities from unstructured text</w:t>
            </w:r>
          </w:p>
        </w:tc>
      </w:tr>
      <w:tr>
        <w:tc>
          <w:tcPr>
            <w:tcW w:type="dxa" w:w="4703"/>
            <w:shd w:val="clear" w:color="auto" w:fill="FFFFFF"/>
          </w:tcPr>
          <w:p>
            <w:r>
              <w:rPr>
                <w:sz w:val="19"/>
              </w:rPr>
              <w:t>OCR</w:t>
            </w:r>
          </w:p>
        </w:tc>
        <w:tc>
          <w:tcPr>
            <w:tcW w:type="dxa" w:w="4703"/>
            <w:shd w:val="clear" w:color="auto" w:fill="FFFFFF"/>
          </w:tcPr>
          <w:p>
            <w:r>
              <w:rPr>
                <w:sz w:val="19"/>
              </w:rPr>
              <w:t>Optical Character Recognition - converts printed text images to digital text</w:t>
            </w:r>
          </w:p>
        </w:tc>
      </w:tr>
      <w:tr>
        <w:tc>
          <w:tcPr>
            <w:tcW w:type="dxa" w:w="4703"/>
            <w:shd w:val="clear" w:color="auto" w:fill="EBF0FA"/>
          </w:tcPr>
          <w:p>
            <w:r>
              <w:rPr>
                <w:sz w:val="19"/>
              </w:rPr>
              <w:t>RAG</w:t>
            </w:r>
          </w:p>
        </w:tc>
        <w:tc>
          <w:tcPr>
            <w:tcW w:type="dxa" w:w="4703"/>
            <w:shd w:val="clear" w:color="auto" w:fill="EBF0FA"/>
          </w:tcPr>
          <w:p>
            <w:r>
              <w:rPr>
                <w:sz w:val="19"/>
              </w:rPr>
              <w:t>Retrieval-Augmented Generation - LLM generation grounded in retrieved context</w:t>
            </w:r>
          </w:p>
        </w:tc>
      </w:tr>
      <w:tr>
        <w:tc>
          <w:tcPr>
            <w:tcW w:type="dxa" w:w="4703"/>
            <w:shd w:val="clear" w:color="auto" w:fill="FFFFFF"/>
          </w:tcPr>
          <w:p>
            <w:r>
              <w:rPr>
                <w:sz w:val="19"/>
              </w:rPr>
              <w:t>RRF</w:t>
            </w:r>
          </w:p>
        </w:tc>
        <w:tc>
          <w:tcPr>
            <w:tcW w:type="dxa" w:w="4703"/>
            <w:shd w:val="clear" w:color="auto" w:fill="FFFFFF"/>
          </w:tcPr>
          <w:p>
            <w:r>
              <w:rPr>
                <w:sz w:val="19"/>
              </w:rPr>
              <w:t>Reciprocal Rank Fusion - algorithm to combine multiple ranked retrieval lists</w:t>
            </w:r>
          </w:p>
        </w:tc>
      </w:tr>
      <w:tr>
        <w:tc>
          <w:tcPr>
            <w:tcW w:type="dxa" w:w="4703"/>
            <w:shd w:val="clear" w:color="auto" w:fill="EBF0FA"/>
          </w:tcPr>
          <w:p>
            <w:r>
              <w:rPr>
                <w:sz w:val="19"/>
              </w:rPr>
              <w:t>TrOCR</w:t>
            </w:r>
          </w:p>
        </w:tc>
        <w:tc>
          <w:tcPr>
            <w:tcW w:type="dxa" w:w="4703"/>
            <w:shd w:val="clear" w:color="auto" w:fill="EBF0FA"/>
          </w:tcPr>
          <w:p>
            <w:r>
              <w:rPr>
                <w:sz w:val="19"/>
              </w:rPr>
              <w:t>Transformer-based OCR model by Microsoft; excels at handwriting recognition</w:t>
            </w:r>
          </w:p>
        </w:tc>
      </w:tr>
      <w:tr>
        <w:tc>
          <w:tcPr>
            <w:tcW w:type="dxa" w:w="4703"/>
            <w:shd w:val="clear" w:color="auto" w:fill="FFFFFF"/>
          </w:tcPr>
          <w:p>
            <w:r>
              <w:rPr>
                <w:sz w:val="19"/>
              </w:rPr>
              <w:t>WER</w:t>
            </w:r>
          </w:p>
        </w:tc>
        <w:tc>
          <w:tcPr>
            <w:tcW w:type="dxa" w:w="4703"/>
            <w:shd w:val="clear" w:color="auto" w:fill="FFFFFF"/>
          </w:tcPr>
          <w:p>
            <w:r>
              <w:rPr>
                <w:sz w:val="19"/>
              </w:rPr>
              <w:t>Word Error Rate - ASR accuracy metric; lower is better</w:t>
            </w:r>
          </w:p>
        </w:tc>
      </w:tr>
    </w:tbl>
    <w:p/>
    <w:p/>
    <w:p>
      <w:pPr>
        <w:jc w:val="center"/>
      </w:pPr>
      <w:r>
        <w:rPr>
          <w:color w:val="595959"/>
          <w:sz w:val="20"/>
        </w:rPr>
        <w:t>--- END OF DOCUMENT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