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SmartGrid AI Audit Framework — Viva Question Bank</w:t>
      </w:r>
    </w:p>
    <w:p>
      <w:pPr>
        <w:spacing w:after="150"/>
        <w:jc w:val="center"/>
      </w:pPr>
      <w:r>
        <w:rPr>
          <w:i/>
          <w:iCs/>
          <w:color w:val="666666"/>
          <w:sz w:val="20"/>
          <w:szCs w:val="20"/>
        </w:rPr>
        <w:t xml:space="preserve">Anticipated examiner questions with model answers. Plain English, verified numbers.</w:t>
      </w:r>
    </w:p>
    <w:p>
      <w:pPr>
        <w:pStyle w:val="Heading1"/>
        <w:spacing w:after="80" w:before="220"/>
      </w:pPr>
      <w:r>
        <w:rPr>
          <w:b/>
          <w:bCs/>
          <w:color w:val="1F3864"/>
          <w:sz w:val="30"/>
          <w:szCs w:val="30"/>
        </w:rPr>
        <w:t xml:space="preserve">A. Motivation and Base Paper</w:t>
      </w:r>
    </w:p>
    <w:p>
      <w:pPr>
        <w:spacing w:after="20" w:before="120"/>
      </w:pPr>
      <w:r>
        <w:rPr>
          <w:b/>
          <w:bCs/>
          <w:color w:val="1F3864"/>
          <w:sz w:val="22"/>
          <w:szCs w:val="22"/>
        </w:rPr>
        <w:t xml:space="preserve">Q. In one line, what is your project?</w:t>
      </w:r>
    </w:p>
    <w:p>
      <w:pPr>
        <w:spacing w:after="40"/>
      </w:pPr>
      <w:r>
        <w:rPr>
          <w:sz w:val="22"/>
          <w:szCs w:val="22"/>
        </w:rPr>
        <w:t xml:space="preserve">A. A system that watches a smart grid for both cyber attacks and physical faults, names the type of problem, and decides which agents to audit within a limited budget, all in real time.</w:t>
      </w:r>
    </w:p>
    <w:p>
      <w:pPr>
        <w:spacing w:after="20" w:before="120"/>
      </w:pPr>
      <w:r>
        <w:rPr>
          <w:b/>
          <w:bCs/>
          <w:color w:val="1F3864"/>
          <w:sz w:val="22"/>
          <w:szCs w:val="22"/>
        </w:rPr>
        <w:t xml:space="preserve">Q. What does your base paper do and why extend it?</w:t>
      </w:r>
    </w:p>
    <w:p>
      <w:pPr>
        <w:spacing w:after="40"/>
      </w:pPr>
      <w:r>
        <w:rPr>
          <w:sz w:val="22"/>
          <w:szCs w:val="22"/>
        </w:rPr>
        <w:t xml:space="preserve">A. Priyadarsini et al. (2025) links detection with audit scheduling, which is a strong idea. But it uses a single deviation score and Q-learning only. We keep the idea and make every part stronger: multi-layer detection, attack typing, a time-based model, a hybrid scheduler, live SCADA, and explanations.</w:t>
      </w:r>
    </w:p>
    <w:p>
      <w:pPr>
        <w:spacing w:after="20" w:before="120"/>
      </w:pPr>
      <w:r>
        <w:rPr>
          <w:b/>
          <w:bCs/>
          <w:color w:val="1F3864"/>
          <w:sz w:val="22"/>
          <w:szCs w:val="22"/>
        </w:rPr>
        <w:t xml:space="preserve">Q. Why is the base paper still good if it has gaps?</w:t>
      </w:r>
    </w:p>
    <w:p>
      <w:pPr>
        <w:spacing w:after="40"/>
      </w:pPr>
      <w:r>
        <w:rPr>
          <w:sz w:val="22"/>
          <w:szCs w:val="22"/>
        </w:rPr>
        <w:t xml:space="preserve">A. It proved the core concept, that detection should drive auditing. We build on that foundation rather than replace it.</w:t>
      </w:r>
    </w:p>
    <w:p>
      <w:pPr>
        <w:pStyle w:val="Heading1"/>
        <w:spacing w:after="80" w:before="220"/>
      </w:pPr>
      <w:r>
        <w:rPr>
          <w:b/>
          <w:bCs/>
          <w:color w:val="1F3864"/>
          <w:sz w:val="30"/>
          <w:szCs w:val="30"/>
        </w:rPr>
        <w:t xml:space="preserve">B. Detection and Model</w:t>
      </w:r>
    </w:p>
    <w:p>
      <w:pPr>
        <w:spacing w:after="20" w:before="120"/>
      </w:pPr>
      <w:r>
        <w:rPr>
          <w:b/>
          <w:bCs/>
          <w:color w:val="1F3864"/>
          <w:sz w:val="22"/>
          <w:szCs w:val="22"/>
        </w:rPr>
        <w:t xml:space="preserve">Q. Why an LSTM and not a simpler model?</w:t>
      </w:r>
    </w:p>
    <w:p>
      <w:pPr>
        <w:spacing w:after="40"/>
      </w:pPr>
      <w:r>
        <w:rPr>
          <w:sz w:val="22"/>
          <w:szCs w:val="22"/>
        </w:rPr>
        <w:t xml:space="preserve">A. Some attacks build up slowly over many time steps. A simple threshold sees only the current reading and misses them. An LSTM remembers the recent pattern, so it catches gradual drift and slow-onset attacks.</w:t>
      </w:r>
    </w:p>
    <w:p>
      <w:pPr>
        <w:spacing w:after="20" w:before="120"/>
      </w:pPr>
      <w:r>
        <w:rPr>
          <w:b/>
          <w:bCs/>
          <w:color w:val="1F3864"/>
          <w:sz w:val="22"/>
          <w:szCs w:val="22"/>
        </w:rPr>
        <w:t xml:space="preserve">Q. What are the detection layers?</w:t>
      </w:r>
    </w:p>
    <w:p>
      <w:pPr>
        <w:spacing w:after="40"/>
      </w:pPr>
      <w:r>
        <w:rPr>
          <w:sz w:val="22"/>
          <w:szCs w:val="22"/>
        </w:rPr>
        <w:t xml:space="preserve">A. Layer A is a fast deviation check for sudden jumps. Layer B is the time-based LSTM plus an accumulator for slow attacks. Layer C has four attack-specific detectors. A cross-layer check then drops any flag that no detector and the LSTM both support.</w:t>
      </w:r>
    </w:p>
    <w:p>
      <w:pPr>
        <w:spacing w:after="20" w:before="120"/>
      </w:pPr>
      <w:r>
        <w:rPr>
          <w:b/>
          <w:bCs/>
          <w:color w:val="1F3864"/>
          <w:sz w:val="22"/>
          <w:szCs w:val="22"/>
        </w:rPr>
        <w:t xml:space="preserve">Q. What are the four Layer C detectors?</w:t>
      </w:r>
    </w:p>
    <w:p>
      <w:pPr>
        <w:spacing w:after="40"/>
      </w:pPr>
      <w:r>
        <w:rPr>
          <w:sz w:val="22"/>
          <w:szCs w:val="22"/>
        </w:rPr>
        <w:t xml:space="preserve">A. C-1 CUSUM for false data injection with a shape check, C-2 a weighted rule for denial of service, C-3 an integrity-and-jump detector for man-in-the-middle, and C-4 a signature-template detector for physical faults, which is new in this work.</w:t>
      </w:r>
    </w:p>
    <w:p>
      <w:pPr>
        <w:spacing w:after="20" w:before="120"/>
      </w:pPr>
      <w:r>
        <w:rPr>
          <w:b/>
          <w:bCs/>
          <w:color w:val="1F3864"/>
          <w:sz w:val="22"/>
          <w:szCs w:val="22"/>
        </w:rPr>
        <w:t xml:space="preserve">Q. How does the fault detector tell a fault from an FDI attack?</w:t>
      </w:r>
    </w:p>
    <w:p>
      <w:pPr>
        <w:spacing w:after="40"/>
      </w:pPr>
      <w:r>
        <w:rPr>
          <w:sz w:val="22"/>
          <w:szCs w:val="22"/>
        </w:rPr>
        <w:t xml:space="preserve">A. A physical fault raises the physical readings while the cyber channels stay quiet. C-4 fires on exactly that pattern and takes priority over the FDI detector, which is why fault detection rose from 8.1% to 98.6%.</w:t>
      </w:r>
    </w:p>
    <w:p>
      <w:pPr>
        <w:spacing w:after="20" w:before="120"/>
      </w:pPr>
      <w:r>
        <w:rPr>
          <w:b/>
          <w:bCs/>
          <w:color w:val="1F3864"/>
          <w:sz w:val="22"/>
          <w:szCs w:val="22"/>
        </w:rPr>
        <w:t xml:space="preserve">Q. Why two datasets for training?</w:t>
      </w:r>
    </w:p>
    <w:p>
      <w:pPr>
        <w:spacing w:after="40"/>
      </w:pPr>
      <w:r>
        <w:rPr>
          <w:sz w:val="22"/>
          <w:szCs w:val="22"/>
        </w:rPr>
        <w:t xml:space="preserve">A. The physical side learns from the UCI grid stability data and the cyber side learns from the UNSW-NB15 intrusion data. Real datasets give the model prior knowledge, so it needs less synthetic data and generalises better than the base paper, which started from random weights.</w:t>
      </w:r>
    </w:p>
    <w:p>
      <w:pPr>
        <w:spacing w:after="20" w:before="120"/>
      </w:pPr>
      <w:r>
        <w:rPr>
          <w:b/>
          <w:bCs/>
          <w:color w:val="1F3864"/>
          <w:sz w:val="22"/>
          <w:szCs w:val="22"/>
        </w:rPr>
        <w:t xml:space="preserve">Q. How do you handle rare attacks during training?</w:t>
      </w:r>
    </w:p>
    <w:p>
      <w:pPr>
        <w:spacing w:after="40"/>
      </w:pPr>
      <w:r>
        <w:rPr>
          <w:sz w:val="22"/>
          <w:szCs w:val="22"/>
        </w:rPr>
        <w:t xml:space="preserve">A. Attacks are rare, so we use Focal Loss to make the model focus on the hard, rare cases, and a weighted sampler so attacks are seen enough. After training we calibrate the outputs so the probabilities can be trusted when fused.</w:t>
      </w:r>
    </w:p>
    <w:p>
      <w:pPr>
        <w:pStyle w:val="Heading1"/>
        <w:spacing w:after="80" w:before="220"/>
      </w:pPr>
      <w:r>
        <w:rPr>
          <w:b/>
          <w:bCs/>
          <w:color w:val="1F3864"/>
          <w:sz w:val="30"/>
          <w:szCs w:val="30"/>
        </w:rPr>
        <w:t xml:space="preserve">C. Results (the questions they will really ask)</w:t>
      </w:r>
    </w:p>
    <w:p>
      <w:pPr>
        <w:spacing w:after="20" w:before="120"/>
      </w:pPr>
      <w:r>
        <w:rPr>
          <w:b/>
          <w:bCs/>
          <w:color w:val="1F3864"/>
          <w:sz w:val="22"/>
          <w:szCs w:val="22"/>
        </w:rPr>
        <w:t xml:space="preserve">Q. Your accuracy (93.85%) is below the base paper (98.4%). Why?</w:t>
      </w:r>
    </w:p>
    <w:p>
      <w:pPr>
        <w:spacing w:after="40"/>
      </w:pPr>
      <w:r>
        <w:rPr>
          <w:sz w:val="22"/>
          <w:szCs w:val="22"/>
        </w:rPr>
        <w:t xml:space="preserve">A. On purpose. We tune the system for high recall, so we miss almost no real attacks (recall 98.24%), and we also name the attack type. That trade costs a little accuracy and a slightly higher false-alarm rate. For security, missing an attack is far worse than a false alarm.</w:t>
      </w:r>
    </w:p>
    <w:p>
      <w:pPr>
        <w:spacing w:after="20" w:before="120"/>
      </w:pPr>
      <w:r>
        <w:rPr>
          <w:b/>
          <w:bCs/>
          <w:color w:val="1F3864"/>
          <w:sz w:val="22"/>
          <w:szCs w:val="22"/>
        </w:rPr>
        <w:t xml:space="preserve">Q. Why is your F1 so low (17.76%)?</w:t>
      </w:r>
    </w:p>
    <w:p>
      <w:pPr>
        <w:spacing w:after="40"/>
      </w:pPr>
      <w:r>
        <w:rPr>
          <w:sz w:val="22"/>
          <w:szCs w:val="22"/>
        </w:rPr>
        <w:t xml:space="preserve">A. It is a measurement effect, not a weak model. Our audit pipeline clears most attacks early, so very few attack events remain. With such a tiny attack class, a few leftover false alarms pull F1 down. The fair per-decision F1 from the method study is 82.25%.</w:t>
      </w:r>
    </w:p>
    <w:p>
      <w:pPr>
        <w:spacing w:after="20" w:before="120"/>
      </w:pPr>
      <w:r>
        <w:rPr>
          <w:b/>
          <w:bCs/>
          <w:color w:val="1F3864"/>
          <w:sz w:val="22"/>
          <w:szCs w:val="22"/>
        </w:rPr>
        <w:t xml:space="preserve">Q. Why is MITM the lowest per-attack rate (72.6%)?</w:t>
      </w:r>
    </w:p>
    <w:p>
      <w:pPr>
        <w:spacing w:after="40"/>
      </w:pPr>
      <w:r>
        <w:rPr>
          <w:sz w:val="22"/>
          <w:szCs w:val="22"/>
        </w:rPr>
        <w:t xml:space="preserve">A. Man-in-the-middle is the subtlest attack; it changes messages only slightly. It is the hardest to catch, and 73% is still a solid result for it.</w:t>
      </w:r>
    </w:p>
    <w:p>
      <w:pPr>
        <w:spacing w:after="20" w:before="120"/>
      </w:pPr>
      <w:r>
        <w:rPr>
          <w:b/>
          <w:bCs/>
          <w:color w:val="1F3864"/>
          <w:sz w:val="22"/>
          <w:szCs w:val="22"/>
        </w:rPr>
        <w:t xml:space="preserve">Q. How do you beat every single method?</w:t>
      </w:r>
    </w:p>
    <w:p>
      <w:pPr>
        <w:spacing w:after="40"/>
      </w:pPr>
      <w:r>
        <w:rPr>
          <w:sz w:val="22"/>
          <w:szCs w:val="22"/>
        </w:rPr>
        <w:t xml:space="preserve">A. In the five-method study our system leads on all five metrics at once: 94.23% accuracy, 1.81% false alarms, 75.76% recall, 89.95% precision, 82.25% F1. Every single method either false-alarms too much or misses too much. Chaining layers gives both low false alarms and high recall.</w:t>
      </w:r>
    </w:p>
    <w:p>
      <w:pPr>
        <w:spacing w:after="20" w:before="120"/>
      </w:pPr>
      <w:r>
        <w:rPr>
          <w:b/>
          <w:bCs/>
          <w:color w:val="1F3864"/>
          <w:sz w:val="22"/>
          <w:szCs w:val="22"/>
        </w:rPr>
        <w:t xml:space="preserve">Q. On which metrics do you clearly beat the base paper?</w:t>
      </w:r>
    </w:p>
    <w:p>
      <w:pPr>
        <w:spacing w:after="40"/>
      </w:pPr>
      <w:r>
        <w:rPr>
          <w:sz w:val="22"/>
          <w:szCs w:val="22"/>
        </w:rPr>
        <w:t xml:space="preserve">A. Risk mitigation 93.66% vs 87.9%, cost efficiency 57.28% vs 42.5%, audit coverage 100% vs 93.8%, plus recall and per-attack typing that the base paper never reported.</w:t>
      </w:r>
    </w:p>
    <w:p>
      <w:pPr>
        <w:pStyle w:val="Heading1"/>
        <w:spacing w:after="80" w:before="220"/>
      </w:pPr>
      <w:r>
        <w:rPr>
          <w:b/>
          <w:bCs/>
          <w:color w:val="1F3864"/>
          <w:sz w:val="30"/>
          <w:szCs w:val="30"/>
        </w:rPr>
        <w:t xml:space="preserve">D. Methodology and Honesty</w:t>
      </w:r>
    </w:p>
    <w:p>
      <w:pPr>
        <w:spacing w:after="20" w:before="120"/>
      </w:pPr>
      <w:r>
        <w:rPr>
          <w:b/>
          <w:bCs/>
          <w:color w:val="1F3864"/>
          <w:sz w:val="22"/>
          <w:szCs w:val="22"/>
        </w:rPr>
        <w:t xml:space="preserve">Q. How do you know this is not a lucky run?</w:t>
      </w:r>
    </w:p>
    <w:p>
      <w:pPr>
        <w:spacing w:after="40"/>
      </w:pPr>
      <w:r>
        <w:rPr>
          <w:sz w:val="22"/>
          <w:szCs w:val="22"/>
        </w:rPr>
        <w:t xml:space="preserve">A. We ran five seeds, 42 to 46, each placing attacks on a different set of agents. The mean accuracy is 93.85% with a spread of only 0.33 percentage points. That tiny spread shows the result is stable.</w:t>
      </w:r>
    </w:p>
    <w:p>
      <w:pPr>
        <w:spacing w:after="20" w:before="120"/>
      </w:pPr>
      <w:r>
        <w:rPr>
          <w:b/>
          <w:bCs/>
          <w:color w:val="1F3864"/>
          <w:sz w:val="22"/>
          <w:szCs w:val="22"/>
        </w:rPr>
        <w:t xml:space="preserve">Q. What is evaluation mode versus protected mode?</w:t>
      </w:r>
    </w:p>
    <w:p>
      <w:pPr>
        <w:spacing w:after="40"/>
      </w:pPr>
      <w:r>
        <w:rPr>
          <w:sz w:val="22"/>
          <w:szCs w:val="22"/>
        </w:rPr>
        <w:t xml:space="preserve">A. Same code, one switch called the audit protection window. Evaluation mode turns protection off to show raw detection, which has more false alarms by design. Protected mode turns it on and gives the deployment-like numbers. We report headline metrics from protected mode and per-attack rates from evaluation mode.</w:t>
      </w:r>
    </w:p>
    <w:p>
      <w:pPr>
        <w:spacing w:after="20" w:before="120"/>
      </w:pPr>
      <w:r>
        <w:rPr>
          <w:b/>
          <w:bCs/>
          <w:color w:val="1F3864"/>
          <w:sz w:val="22"/>
          <w:szCs w:val="22"/>
        </w:rPr>
        <w:t xml:space="preserve">Q. Is protected mode hiding attacks?</w:t>
      </w:r>
    </w:p>
    <w:p>
      <w:pPr>
        <w:spacing w:after="40"/>
      </w:pPr>
      <w:r>
        <w:rPr>
          <w:sz w:val="22"/>
          <w:szCs w:val="22"/>
        </w:rPr>
        <w:t xml:space="preserve">A. No. It reflects real operation, where an audited agent is handled and stops raising alarms. The raw detection is shown separately in evaluation mode, so nothing is hidden.</w:t>
      </w:r>
    </w:p>
    <w:p>
      <w:pPr>
        <w:spacing w:after="20" w:before="120"/>
      </w:pPr>
      <w:r>
        <w:rPr>
          <w:b/>
          <w:bCs/>
          <w:color w:val="1F3864"/>
          <w:sz w:val="22"/>
          <w:szCs w:val="22"/>
        </w:rPr>
        <w:t xml:space="preserve">Q. Did you test statistical significance?</w:t>
      </w:r>
    </w:p>
    <w:p>
      <w:pPr>
        <w:spacing w:after="40"/>
      </w:pPr>
      <w:r>
        <w:rPr>
          <w:sz w:val="22"/>
          <w:szCs w:val="22"/>
        </w:rPr>
        <w:t xml:space="preserve">A. Yes. We use a paired t-test, with a Wilcoxon fallback, on the per-step series comparing our scheduler against a fixed baseline. Cost efficiency, for example, is significant.</w:t>
      </w:r>
    </w:p>
    <w:p>
      <w:pPr>
        <w:pStyle w:val="Heading1"/>
        <w:spacing w:after="80" w:before="220"/>
      </w:pPr>
      <w:r>
        <w:rPr>
          <w:b/>
          <w:bCs/>
          <w:color w:val="1F3864"/>
          <w:sz w:val="30"/>
          <w:szCs w:val="30"/>
        </w:rPr>
        <w:t xml:space="preserve">E. Scheduling, SCADA, Deployment</w:t>
      </w:r>
    </w:p>
    <w:p>
      <w:pPr>
        <w:spacing w:after="20" w:before="120"/>
      </w:pPr>
      <w:r>
        <w:rPr>
          <w:b/>
          <w:bCs/>
          <w:color w:val="1F3864"/>
          <w:sz w:val="22"/>
          <w:szCs w:val="22"/>
        </w:rPr>
        <w:t xml:space="preserve">Q. Why two scheduling methods instead of one?</w:t>
      </w:r>
    </w:p>
    <w:p>
      <w:pPr>
        <w:spacing w:after="40"/>
      </w:pPr>
      <w:r>
        <w:rPr>
          <w:sz w:val="22"/>
          <w:szCs w:val="22"/>
        </w:rPr>
        <w:t xml:space="preserve">A. Q-learning is good at discrete choices, raise, hold, or lower audit attention, but not at fine amounts. Gradient optimisation is good at fine amounts. Using both improved cost efficiency from 42.5% to 57.28%.</w:t>
      </w:r>
    </w:p>
    <w:p>
      <w:pPr>
        <w:spacing w:after="20" w:before="120"/>
      </w:pPr>
      <w:r>
        <w:rPr>
          <w:b/>
          <w:bCs/>
          <w:color w:val="1F3864"/>
          <w:sz w:val="22"/>
          <w:szCs w:val="22"/>
        </w:rPr>
        <w:t xml:space="preserve">Q. Is your Rapid SCADA using real hardware?</w:t>
      </w:r>
    </w:p>
    <w:p>
      <w:pPr>
        <w:spacing w:after="40"/>
      </w:pPr>
      <w:r>
        <w:rPr>
          <w:sz w:val="22"/>
          <w:szCs w:val="22"/>
        </w:rPr>
        <w:t xml:space="preserve">A. Be honest: the telemetry is generated inside Rapid SCADA using calculated channels, not physical field devices. So it is a strong working prototype. The same detection pipeline runs on it, and connecting real devices is the first future-work item.</w:t>
      </w:r>
    </w:p>
    <w:p>
      <w:pPr>
        <w:spacing w:after="20" w:before="120"/>
      </w:pPr>
      <w:r>
        <w:rPr>
          <w:b/>
          <w:bCs/>
          <w:color w:val="1F3864"/>
          <w:sz w:val="22"/>
          <w:szCs w:val="22"/>
        </w:rPr>
        <w:t xml:space="preserve">Q. Can this be deployed as-is?</w:t>
      </w:r>
    </w:p>
    <w:p>
      <w:pPr>
        <w:spacing w:after="40"/>
      </w:pPr>
      <w:r>
        <w:rPr>
          <w:sz w:val="22"/>
          <w:szCs w:val="22"/>
        </w:rPr>
        <w:t xml:space="preserve">A. The software is fully working end to end. Only the data source needs to change from calculated channels to real device feeds. Detection, scheduling, explanations, and the dashboard need no change.</w:t>
      </w:r>
    </w:p>
    <w:p>
      <w:pPr>
        <w:spacing w:after="20" w:before="120"/>
      </w:pPr>
      <w:r>
        <w:rPr>
          <w:b/>
          <w:bCs/>
          <w:color w:val="1F3864"/>
          <w:sz w:val="22"/>
          <w:szCs w:val="22"/>
        </w:rPr>
        <w:t xml:space="preserve">Q. What breaks at 500 agents?</w:t>
      </w:r>
    </w:p>
    <w:p>
      <w:pPr>
        <w:spacing w:after="40"/>
      </w:pPr>
      <w:r>
        <w:rPr>
          <w:sz w:val="22"/>
          <w:szCs w:val="22"/>
        </w:rPr>
        <w:t xml:space="preserve">A. Nothing in detection: accuracy stays near 93.7% and false alarms near 6.3%. Only the fixed audit budget is stretched, so audit coverage dips to 91.44%. Growing the budget or batching inference handles it.</w:t>
      </w:r>
    </w:p>
    <w:p>
      <w:pPr>
        <w:pStyle w:val="Heading1"/>
        <w:spacing w:after="80" w:before="220"/>
      </w:pPr>
      <w:r>
        <w:rPr>
          <w:b/>
          <w:bCs/>
          <w:color w:val="1F3864"/>
          <w:sz w:val="30"/>
          <w:szCs w:val="30"/>
        </w:rPr>
        <w:t xml:space="preserve">F. Curveballs</w:t>
      </w:r>
    </w:p>
    <w:p>
      <w:pPr>
        <w:spacing w:after="20" w:before="120"/>
      </w:pPr>
      <w:r>
        <w:rPr>
          <w:b/>
          <w:bCs/>
          <w:color w:val="1F3864"/>
          <w:sz w:val="22"/>
          <w:szCs w:val="22"/>
        </w:rPr>
        <w:t xml:space="preserve">Q. What is your single most important contribution?</w:t>
      </w:r>
    </w:p>
    <w:p>
      <w:pPr>
        <w:spacing w:after="40"/>
      </w:pPr>
      <w:r>
        <w:rPr>
          <w:sz w:val="22"/>
          <w:szCs w:val="22"/>
        </w:rPr>
        <w:t xml:space="preserve">A. Multi-layer detection with attack typing, working live end to end through SCADA. No prior system in this line demonstrated all of that together.</w:t>
      </w:r>
    </w:p>
    <w:p>
      <w:pPr>
        <w:spacing w:after="20" w:before="120"/>
      </w:pPr>
      <w:r>
        <w:rPr>
          <w:b/>
          <w:bCs/>
          <w:color w:val="1F3864"/>
          <w:sz w:val="22"/>
          <w:szCs w:val="22"/>
        </w:rPr>
        <w:t xml:space="preserve">Q. What is the weakest part of your work, honestly?</w:t>
      </w:r>
    </w:p>
    <w:p>
      <w:pPr>
        <w:spacing w:after="40"/>
      </w:pPr>
      <w:r>
        <w:rPr>
          <w:sz w:val="22"/>
          <w:szCs w:val="22"/>
        </w:rPr>
        <w:t xml:space="preserve">A. The live data is from calculated channels, not real field devices, and the baselines are hand-set rather than learned. Both are clearly stated and are the top future-work items.</w:t>
      </w:r>
    </w:p>
    <w:p>
      <w:pPr>
        <w:spacing w:after="20" w:before="120"/>
      </w:pPr>
      <w:r>
        <w:rPr>
          <w:b/>
          <w:bCs/>
          <w:color w:val="1F3864"/>
          <w:sz w:val="22"/>
          <w:szCs w:val="22"/>
        </w:rPr>
        <w:t xml:space="preserve">Q. If you had one more month, what would you do?</w:t>
      </w:r>
    </w:p>
    <w:p>
      <w:pPr>
        <w:spacing w:after="40"/>
      </w:pPr>
      <w:r>
        <w:rPr>
          <w:sz w:val="22"/>
          <w:szCs w:val="22"/>
        </w:rPr>
        <w:t xml:space="preserve">A. Connect real field devices and add adaptive baselines that adjust over time, because that turns the prototype into a field-ready system.</w:t>
      </w:r>
    </w:p>
    <w:p>
      <w:pPr>
        <w:spacing w:after="20" w:before="120"/>
      </w:pPr>
      <w:r>
        <w:rPr>
          <w:b/>
          <w:bCs/>
          <w:color w:val="1F3864"/>
          <w:sz w:val="22"/>
          <w:szCs w:val="22"/>
        </w:rPr>
        <w:t xml:space="preserve">Q. Why should we trust your numbers?</w:t>
      </w:r>
    </w:p>
    <w:p>
      <w:pPr>
        <w:spacing w:after="40"/>
      </w:pPr>
      <w:r>
        <w:rPr>
          <w:sz w:val="22"/>
          <w:szCs w:val="22"/>
        </w:rPr>
        <w:t xml:space="preserve">A. Every number comes from real run data across five seeds, reported under the exact settings that produced it, with evaluation and protected modes shown separately. Nothing is hand-picked.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2026-07-02T05:45:02.047Z</dcterms:created>
  <dcterms:modified xsi:type="dcterms:W3CDTF">2026-07-02T05:45:02.048Z</dcterms:modified>
</cp:coreProperties>
</file>

<file path=docProps/custom.xml><?xml version="1.0" encoding="utf-8"?>
<Properties xmlns="http://schemas.openxmlformats.org/officeDocument/2006/custom-properties" xmlns:vt="http://schemas.openxmlformats.org/officeDocument/2006/docPropsVTypes"/>
</file>