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48"/>
          <w:szCs w:val="48"/>
        </w:rPr>
        <w:t xml:space="preserve">SmartGrid AI Audit Framework</w:t>
      </w:r>
    </w:p>
    <w:p>
      <w:pPr>
        <w:spacing w:after="120"/>
        <w:jc w:val="center"/>
      </w:pPr>
      <w:r>
        <w:rPr>
          <w:color w:val="2E5A9C"/>
          <w:sz w:val="28"/>
          <w:szCs w:val="28"/>
        </w:rPr>
        <w:t xml:space="preserve">Cyber-Physical Monitoring and Audit Intelligence</w:t>
      </w:r>
    </w:p>
    <w:p>
      <w:pPr>
        <w:spacing w:after="480"/>
        <w:jc w:val="center"/>
      </w:pPr>
      <w:r>
        <w:rPr>
          <w:b/>
          <w:bCs/>
          <w:color w:val="444444"/>
          <w:sz w:val="26"/>
          <w:szCs w:val="26"/>
        </w:rPr>
        <w:t xml:space="preserve">COMPLETE PROJECT KNOWLEDGE DOCUMENT (v2)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A-Z Reference: Architecture, Algorithms, Datasets, Results, and Implementation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4"/>
          <w:szCs w:val="24"/>
        </w:rPr>
        <w:t xml:space="preserve">Aditya Sanjay Jadhav  (242050010)</w:t>
      </w:r>
    </w:p>
    <w:p>
      <w:pPr>
        <w:jc w:val="center"/>
      </w:pPr>
      <w:r>
        <w:rPr>
          <w:sz w:val="22"/>
          <w:szCs w:val="22"/>
        </w:rPr>
        <w:t xml:space="preserve">Guide: Prof. Shrinivas Khedkar</w:t>
      </w:r>
    </w:p>
    <w:p>
      <w:pPr>
        <w:jc w:val="center"/>
      </w:pPr>
      <w:r>
        <w:rPr>
          <w:sz w:val="22"/>
          <w:szCs w:val="22"/>
        </w:rPr>
        <w:t xml:space="preserve">Dept. of Computer Engineering &amp; IT  |  VJTI Mumbai  |  M.Tech 2025-26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Project Overview</w:t>
      </w:r>
    </w:p>
    <w:p>
      <w:r>
        <w:rPr>
          <w:sz w:val="22"/>
          <w:szCs w:val="22"/>
        </w:rPr>
        <w:t xml:space="preserve">The SmartGrid AI Audit Framework is an end-to-end cyber-physical security monitoring and audit scheduling system designed for modern power grids. It combines multi-layer anomaly detection, hybrid audit scheduling, live SCADA integration, and per-feature explainability into a single unified pipeline.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1.1 What Problem Does It Solve?</w:t>
      </w:r>
    </w:p>
    <w:p>
      <w:r>
        <w:rPr>
          <w:sz w:val="22"/>
          <w:szCs w:val="22"/>
        </w:rPr>
        <w:t xml:space="preserve">Modern power grids are no longer isolated physical systems. They use SCADA systems, internet-connected sensors, and two-way communication to operate efficiently. This connectivity creates an attack surface that existing tools cannot adequately defend: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Single-layer detection methods cannot distinguish physical noise from deliberate attacks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LSTM models tuned for low false alarms miss up to 77% of stealthy attacks when used alone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prior system couples real-time detection to dynamic audit scheduling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prior system runs against live SCADA supervisory telemetry end-to-end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prior system provides per-feature explainability for every anomaly decision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Fixed audit schedules waste budget on safe agents and under-audit high-risk ones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1.2 Research Objectives</w:t>
      </w:r>
    </w:p>
    <w:p>
      <w:r>
        <w:rPr>
          <w:sz w:val="22"/>
          <w:szCs w:val="22"/>
        </w:rPr>
        <w:t xml:space="preserve">Six formal objectives from Section 1.4 of the report: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Objective 1: Build a multi-layer anomaly detection pipeline combining statistical deviation, dual-branch LSTM, and rule-based attack-specific classifiers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Objective 2: Pre-train separate LSTM branches on public domain-specific datasets — UCI Electrical Grid Stability (physical branch) and UNSW-NB15 (cyber branch)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Objective 3: Design a hybrid audit scheduler combining Q-learning (discrete escalation) with gradient descent (continuous budget allocation)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Objective 4: Integrate the framework with live Rapid SCADA v6 for real-time 100-agent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Objective 5: Provide per-feature XAI explainability for every anomaly flag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Objective 6: Achieve detection accuracy above 99% with FPR below 1% on a 100-agent 24-hour evaluation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1.3 What Was Built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four-layer anomaly detection pipeline (statistical + temporal LSTM + ensemble + attack-specific sub-detectors)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hybrid audit scheduler (tabular Q-learning with 4D state space + gradient descent cost optimisation)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feature-level explainability module (top-k contributing features per alert, per domain)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integration with Rapid SCADA v6 via a PowerShell bridge (670 calculated channels)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 eight-view Next.js operator dashboard for real-time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evaluation: 100 agents, 24h simulation, 28,800 steps, 3 attack types, 5 seeds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1.4 Base Paper</w:t>
      </w:r>
    </w:p>
    <w:p>
      <w:r>
        <w:rPr>
          <w:sz w:val="22"/>
          <w:szCs w:val="22"/>
        </w:rPr>
        <w:t xml:space="preserve">Reference: Priyadarsini S. (2025). AI-Driven Audit Framework for Distributed Multi-Agent Smart Grids. ACM Trans. Cyber-Physical Systems.</w:t>
      </w:r>
    </w:p>
    <w:p>
      <w:r>
        <w:rPr>
          <w:sz w:val="22"/>
          <w:szCs w:val="22"/>
        </w:rPr>
        <w:t xml:space="preserve">The base paper uses single-layer deviation scoring with Q-learning-only scheduling. It achieves 98.4% accuracy, 3.2% FPR, 87.9% risk mitigation, 42.5% cost efficiency, and 93.8% audit coverage. It uses no LSTM, no SCADA integration, no explainability, and no benchmark datasets.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1.5 Literature Survey — Five Themes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1 — FDI Attacks: Liu et al. (2011) theoretical model; Liang et al. (2017) topology-aware FDI; Musleh et al. (2019) survey. Gap: all treat FDI in isolation, no cyber-layer integration.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2 — Network Intrusion: Moustafa &amp; Slay (2015) UNSW-NB15 creation; Hink et al. (2014) smart grid IDS features. Gap: cyber features not mapped to SCADA physical context.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3 — SCADA Anomaly Detection: Nader et al. (2014) one-class SVM; Umer et al. (2022) LSTM for SCADA time series. Gap: no dual-domain physical+cyber combined scoring.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4 — RL for Audit Scheduling: Huang et al. (2020) Q-learning for IoT resource allocation; Li et al. (2021) RL audit scheduling in cloud. Gap: no hybrid RL+gradient, no 4D contextual state.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5 — Explainability in Security AI: Lundberg &amp; Lee (2017) SHAP values; Ribeiro et al. (2016) LIME. Gap: no per-feature XAI for smart grid anomaly detection.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System Architecture</w:t>
      </w:r>
    </w:p>
    <w:p>
      <w:r>
        <w:rPr>
          <w:sz w:val="22"/>
          <w:szCs w:val="22"/>
        </w:rPr>
        <w:t xml:space="preserve">The framework operates across two workspaces sharing a common FastAPI backend: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Experiment Running Workspace: simulation engine, controlled attack injection, benchmarking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Rapid SCADA Live Workspace: connects to Rapid SCADA v6 with 670 calculated channels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2.1 Four-Tier Data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Tier 1 — Data Ingestion: Rapid SCADA (100 agents, 670 channels) or simulation engine → PowerShell bridge → FastAPI backend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Tier 2 — Feature Processing: Raw SCADA values → per-type baseline normalisation → physical deviation vector (dx) and cyber deviation vector (dy)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Tier 3 — Detection and Audit Intelligence: Multi-layer anomaly detection + hybrid audit scheduler + XAI explainability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Tier 4 — Operator Interface: Next.js dashboard, 8 live views across two workspaces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2.2 Agent Types and SCADA Channel Allocation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0"/>
        <w:gridCol w:w="900"/>
        <w:gridCol w:w="800"/>
        <w:gridCol w:w="1400"/>
        <w:gridCol w:w="12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Physical Ch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Cyber 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SCADA Physical Range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SCADA Cyber Range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GEN-01 to GEN-20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101-160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501-580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SUB-21 to SUB-50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201-290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601-690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PMU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PMU-51 to PMU-75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301-375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701-800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BRK-76 to BRK-100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401-475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801-900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(Python/ASGI)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endpoints: /detect, /schedule, /explain, /agents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8-view operator dashboard, two workspaces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PyTorch (CPU-only)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training, inference, focal loss, temperature calibration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(audit_chain.db)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append-only audit trail with SHA-256 hash chaining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SCADA Platform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Rapid SCADA v6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670 calculated channels at 127.0.0.1:10109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SCADA Bridge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API polling every 5 seconds, JSON batch output</w:t>
            </w:r>
          </w:p>
        </w:tc>
      </w:tr>
    </w:tbl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Baselines and Normalisation</w:t>
      </w:r>
    </w:p>
    <w:p>
      <w:r>
        <w:rPr>
          <w:sz w:val="22"/>
          <w:szCs w:val="22"/>
        </w:rPr>
        <w:t xml:space="preserve">Each of the 4 agent types (GEN, SUB, PMU, BRK) has a separate hand-engineered baseline profile. Baselines define what "normal" looks like for each feature type. Every detection computation is relative to these baselines.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3.1 GEN Baseline Profile (Table 3.1)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(b_j)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 (tau_j)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Physical/Cyber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Voltage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230.0 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 V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50.0 Hz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 Hz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100.0 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20.0 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23.0 kW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kW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 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ms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Packet Loss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 Frequency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3.2 Normalisation Formula</w:t>
      </w:r>
    </w:p>
    <w:p>
      <w:r>
        <w:rPr>
          <w:sz w:val="22"/>
          <w:szCs w:val="22"/>
        </w:rPr>
        <w:t xml:space="preserve">At every timestep, each raw observed value x_j is converted to a dimensionless deviation score:</w:t>
      </w:r>
    </w:p>
    <w:p>
      <w:r>
        <w:rPr>
          <w:rFonts w:ascii="Consolas" w:cs="Consolas" w:eastAsia="Consolas" w:hAnsi="Consolas"/>
          <w:color w:val="8B0000"/>
          <w:sz w:val="20"/>
          <w:szCs w:val="20"/>
        </w:rPr>
        <w:t xml:space="preserve">  z_j  =  (x_j - b_j) / tau_j</w:t>
      </w:r>
    </w:p>
    <w:p>
      <w:r>
        <w:rPr>
          <w:sz w:val="22"/>
          <w:szCs w:val="22"/>
        </w:rPr>
        <w:t xml:space="preserve">where x_j = observed value, b_j = baseline, tau_j = threshold. This maps any feature to a common scale regardless of units (volts, amps, ms, fractions).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3.3 Baseline Update Rule (EMA)</w:t>
      </w:r>
    </w:p>
    <w:p>
      <w:r>
        <w:rPr>
          <w:sz w:val="22"/>
          <w:szCs w:val="22"/>
        </w:rPr>
        <w:t xml:space="preserve">Baselines are updated using an Exponential Moving Average with alpha = 0.10:</w:t>
      </w:r>
    </w:p>
    <w:p>
      <w:r>
        <w:rPr>
          <w:rFonts w:ascii="Consolas" w:cs="Consolas" w:eastAsia="Consolas" w:hAnsi="Consolas"/>
          <w:color w:val="8B0000"/>
          <w:sz w:val="20"/>
          <w:szCs w:val="20"/>
        </w:rPr>
        <w:t xml:space="preserve">  b_j(t+1) = 0.90 x b_j(t) + 0.10 x x_j(t)   if anomaly_flag = 0</w:t>
      </w:r>
    </w:p>
    <w:p>
      <w:r>
        <w:rPr>
          <w:rFonts w:ascii="Consolas" w:cs="Consolas" w:eastAsia="Consolas" w:hAnsi="Consolas"/>
          <w:color w:val="8B0000"/>
          <w:sz w:val="20"/>
          <w:szCs w:val="20"/>
        </w:rPr>
        <w:t xml:space="preserve">  b_j(t+1) = b_j(t)                             if anomaly_flag = 1</w:t>
      </w:r>
    </w:p>
    <w:p>
      <w:r>
        <w:rPr>
          <w:sz w:val="22"/>
          <w:szCs w:val="22"/>
        </w:rPr>
        <w:t xml:space="preserve">Baselines are FROZEN during detected anomalies. This prevents attack-contaminated values from corrupting the baseline and making future attacks invisible.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3.4 EWMA Drift Compensation</w:t>
      </w:r>
    </w:p>
    <w:p>
      <w:r>
        <w:rPr>
          <w:sz w:val="22"/>
          <w:szCs w:val="22"/>
        </w:rPr>
        <w:t xml:space="preserve">Before deviation scoring, a slow drift correction removes natural baseline drift (load shifts over hours). Rolling mean tracked with alpha_ewma = 0.30 over a 24-timestep window. 30% of the difference between rolling mean and static baseline is subtracted from the observed value. Prevents false alarms during legitimate long-term load shifts.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Threat Model and Anomaly Generation</w:t>
      </w:r>
    </w:p>
    <w:p>
      <w:r>
        <w:rPr>
          <w:sz w:val="22"/>
          <w:szCs w:val="22"/>
        </w:rPr>
        <w:t xml:space="preserve">The adversary has partial insider knowledge: knows agent identifiers and approximate operating baselines but does not know detection algorithm internals or thresholds. Three attack types are modelled, each with precise injection parameters.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4.1 Anomaly Generation — Experiment Mode (grid_env.py)</w:t>
      </w:r>
    </w:p>
    <w:p>
      <w:r>
        <w:rPr>
          <w:sz w:val="22"/>
          <w:szCs w:val="22"/>
        </w:rPr>
        <w:t xml:space="preserve">In the Experiment Running workspace, attacks are injected by the simulation engine (grid_env.py). Three attack models with precisely defined injection parameters: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False Data Injection (FDI)</w:t>
      </w:r>
    </w:p>
    <w:p>
      <w:r>
        <w:rPr>
          <w:rFonts w:ascii="Consolas" w:cs="Consolas" w:eastAsia="Consolas" w:hAnsi="Consolas"/>
          <w:color w:val="8B0000"/>
          <w:sz w:val="20"/>
          <w:szCs w:val="20"/>
        </w:rPr>
        <w:t xml:space="preserve">  x_attack(t) = x(t) + 2.0 + 0.05 x t</w:t>
      </w:r>
    </w:p>
    <w:p>
      <w:r>
        <w:rPr>
          <w:sz w:val="22"/>
          <w:szCs w:val="22"/>
        </w:rPr>
        <w:t xml:space="preserve">Constant bias = 2.0 added immediately on attack start. Linear drift = 0.05 per timestep — cumulative bias grows each step. Applied to all physical features of the targeted agent. CUSUM alarm threshold (h=4.0) is reached after approximately 8 steps of sustained drift. This is the deliberate calibration — CUSUM and FDI are co-designed.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Denial of Service (DoS)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latency += 5.0 (immediate 5-unit latency spike)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pkt_loss += 0.20 (capped at 1.0 — never exceeds 100%)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integrity -= 0.50 (floored at 0 — never goes negative)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comm_freq x= 0.95 (5% reduction per step — gradual communication degradation)</w:t>
      </w:r>
    </w:p>
    <w:p>
      <w:r>
        <w:rPr>
          <w:sz w:val="22"/>
          <w:szCs w:val="22"/>
        </w:rPr>
        <w:t xml:space="preserve">Applied to cyber features only. Physical readings remain unaffected. Requires 2-of-3 Layer C conditions to fire.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Man-in-the-Middle (MITM)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Physical features: += N(0, 1.0^2) Gaussian noise per timestep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Cyber latency: += N(0, 0.5^2) noise per timestep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Cyber pkt_loss: += N(0, 0.02^2) noise per timestep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Integrity: -= 0.10 per timestep (deterministic decay, floored at 0)</w:t>
      </w:r>
    </w:p>
    <w:p>
      <w:r>
        <w:rPr>
          <w:sz w:val="22"/>
          <w:szCs w:val="22"/>
        </w:rPr>
        <w:t xml:space="preserve">The oscillatory Gaussian noise pattern in physical features (OSCILLATORY temporal signature) is what Layer C-3 detects alongside the integrity decay.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4.2 Anomaly Generation — Rapid SCADA Mode</w:t>
      </w:r>
    </w:p>
    <w:p>
      <w:r>
        <w:rPr>
          <w:sz w:val="22"/>
          <w:szCs w:val="22"/>
        </w:rPr>
        <w:t xml:space="preserve">In Rapid SCADA Live workspace, there is NO synthetic attack injection. Anomalies are detected purely by deviation from per-type baselines.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Rapid SCADA calculates all 670 channel values using built-in formula expressions stored in Cnl.xml (physical) and Cnl_Cyber_Addon.xml (cyber)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These formulas introduce controlled variation around the baseline values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calculated values deviate beyond the normalised threshold (z_j &gt; k_sigma), the deviation scoring pipeline treats them as anomalous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physical injection — the detection responds to whatever the SCADA formulas produce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Detection pipeline in SCADA mode is identical to Experiment mode: PowerShell bridge → FastAPI → normalisation → LSTM → Layer C → Tier-A → dashboard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Multi-Layer Detection Pipeline</w:t>
      </w:r>
    </w:p>
    <w:p>
      <w:r>
        <w:rPr>
          <w:sz w:val="22"/>
          <w:szCs w:val="22"/>
        </w:rPr>
        <w:t xml:space="preserve">At every time step, the pipeline receives each agent's feature vector and returns: (a) binary anomaly flag, (b) attack-type label (FDI/DoS/MITM/FAULT/CHAIN), (c) XAI feature attribution.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5.1 Layer A — Statistical Deviation Scoring</w:t>
      </w:r>
    </w:p>
    <w:p>
      <w:r>
        <w:rPr>
          <w:sz w:val="22"/>
          <w:szCs w:val="22"/>
        </w:rPr>
        <w:t xml:space="preserve">Physical deviation: dx = sqrt[ (1/nx) x Sum( ((xj - bxj) / tau_xj)^2 ) ]</w:t>
      </w:r>
    </w:p>
    <w:p>
      <w:r>
        <w:rPr>
          <w:sz w:val="22"/>
          <w:szCs w:val="22"/>
        </w:rPr>
        <w:t xml:space="preserve">Cyber deviation:  dy = sqrt[ (1/ny) x Sum( ((yj - byj) / tau_yj)^2 ) ]</w:t>
      </w:r>
    </w:p>
    <w:p>
      <w:r>
        <w:rPr>
          <w:sz w:val="22"/>
          <w:szCs w:val="22"/>
        </w:rPr>
        <w:t xml:space="preserve">Composite score: S_i(t) = w_i x (dx + dy)</w:t>
      </w:r>
    </w:p>
    <w:p>
      <w:r>
        <w:rPr>
          <w:sz w:val="22"/>
          <w:szCs w:val="22"/>
        </w:rPr>
        <w:t xml:space="preserve">Criticality weights: GEN=1.0, PMU=0.8, SUB=0.7, BRK=0.5</w:t>
      </w:r>
    </w:p>
    <w:p>
      <w:r>
        <w:rPr>
          <w:sz w:val="22"/>
          <w:szCs w:val="22"/>
        </w:rPr>
        <w:t xml:space="preserve">An agent is flagged by Layer A when BOTH hold: LSTM probability &gt;= 0.80 AND deviation score &gt;= 3.60 (BALANCED profile). Both conditions must be met — neither alone is sufficient.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5.2 Three Detection Sensitivity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500"/>
        <w:gridCol w:w="27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ROBUST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BALANCED (default)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k_sigma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Deviation score threshold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3.85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probability threshold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High-security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operations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Budget-constrained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5.3 Layer B — LSTM Temporal Accumulator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2-layer LSTM, 64 hidden units per layer, dropout = 0.20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Fully connected output → sigmoid → probability in [0, 1]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Sliding window: 24 consecutive timesteps per training sample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Stage 1 fusion: fused_prob = 0.58 x grid_branch + 0.42 x network_branch + agreement bonus - disagreement penalty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Temporal accumulator: flags when LSTM probability &gt;= 0.55 for 5+ consecutive steps within a 6-step window</w:t>
      </w:r>
    </w:p>
    <w:p>
      <w:r>
        <w:rPr>
          <w:sz w:val="22"/>
          <w:szCs w:val="22"/>
        </w:rPr>
        <w:t xml:space="preserve">Class imbalance handling: Focal Loss (alpha=0.65, gamma=2.0) + WeightedRandomSampler (positive scale=1.40, oversampling=1.35). Temperature calibration: grid search over T in [0.80, 2.20] to maximise F1 and minimise Brier score.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5.4 Stage 2 Ensemble Fusion</w:t>
      </w:r>
    </w:p>
    <w:p>
      <w:r>
        <w:rPr>
          <w:sz w:val="22"/>
          <w:szCs w:val="22"/>
        </w:rPr>
        <w:t xml:space="preserve">hybrid_conf = 0.48 x dev_conf + 0.52 x fused_LSTM_prob + suspicion_credit</w:t>
      </w:r>
    </w:p>
    <w:p>
      <w:r>
        <w:rPr>
          <w:sz w:val="22"/>
          <w:szCs w:val="22"/>
        </w:rPr>
        <w:t xml:space="preserve">suspicion_credit accumulates when borderline readings persist and decays on consecutive normal readings.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5.5 Layer C — Three Attack-Specific Detectors</w:t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C-1: CUSUM for FDI</w:t>
      </w:r>
    </w:p>
    <w:p>
      <w:r>
        <w:rPr>
          <w:sz w:val="22"/>
          <w:szCs w:val="22"/>
        </w:rPr>
        <w:t xml:space="preserve">Two-sided CUSUM. Sensitivity k=0.50, alarm threshold h=4.00, window 8 steps. Fires when cumulative physical-feature residuals breach h=4.0 — calibrated to catch x_attack(t) = x(t)+2.0+0.05t after 8 steps.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C-2: DoS Rule Detector</w:t>
      </w:r>
    </w:p>
    <w:p>
      <w:r>
        <w:rPr>
          <w:sz w:val="22"/>
          <w:szCs w:val="22"/>
        </w:rPr>
        <w:t xml:space="preserve">2-of-3 rule: fires when at least 2 of these 3 conditions are simultaneously satisfied: (1) latency &gt;= 3x baseline, (2) packet loss &gt;= 0.15, (3) comm frequency drop &gt;= 40%.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C-3: MITM Integrity Detector</w:t>
      </w:r>
    </w:p>
    <w:p>
      <w:r>
        <w:rPr>
          <w:sz w:val="22"/>
          <w:szCs w:val="22"/>
        </w:rPr>
        <w:t xml:space="preserve">AND-gate: (1) integrity drop &gt;= 35% from baseline AND (2) normalised measurement jump &gt;= 2.5 sigma over 8-step history. Distinguishes MITM from operational transients.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5.6 Tier-A False Positive Suppression</w:t>
      </w:r>
    </w:p>
    <w:p>
      <w:r>
        <w:rPr>
          <w:sz w:val="22"/>
          <w:szCs w:val="22"/>
        </w:rPr>
        <w:t xml:space="preserve">ALL 5 conditions must hold simultaneously to suppress an alert: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ratio &lt; 3.50 (deviation is marginal)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LSTM anomaly probability &lt; 0.60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intrusion probability &lt; 0.55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Hybrid confidence &lt; 1.05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Layer C signature present (no FDI/DoS/MITM/FAULT indicator)</w:t>
      </w:r>
    </w:p>
    <w:p>
      <w:r>
        <w:rPr>
          <w:sz w:val="22"/>
          <w:szCs w:val="22"/>
        </w:rPr>
        <w:t xml:space="preserve">If even ONE condition fails, the alert is retained. This gate only suppresses very clear non-events.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5.7 Temporal Signature and 5-Class Attack Typing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Attack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Abrupt sustained shift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FDI with constant bias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Linearly increasing deviation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FDI with drift, or gradual fault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OSCILLATORY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Alternating +/- deviations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MITM noise injection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significant pattern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operation or very slow fault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Criteria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FDI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deviation STEP/RAMP + CUSUM fires + cyber normal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rule fires + 2-of-3 conditions + physical normal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MITM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Integrity-jump fires + OSCILLATORY signature + both domains elevated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FAULT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spike + no cyber degradation + STEP + no network indicator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Layer C detectors fire + both physical and cyber elevated</w:t>
            </w:r>
          </w:p>
        </w:tc>
      </w:tr>
    </w:tbl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6. Training Datasets</w:t>
      </w:r>
    </w:p>
    <w:p>
      <w:r>
        <w:rPr>
          <w:sz w:val="22"/>
          <w:szCs w:val="22"/>
        </w:rPr>
        <w:t xml:space="preserve">Two benchmark datasets pre-train the LSTM branches before live training. They do NOT appear in the live telemetry pipeline — they only provide the initial weight prior.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6.1 UCI Electrical Grid Stability Dataset (Physical LSTM Branch)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UCI Repository Dataset #471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10,000 samples, 12 features + 1 binary label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Binary label: stable (0) / unstable (1) — 70% stable / 30% unstable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Teaches the physical LSTM what power-flow instability looks like before live training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UCI Feature Mapping — Table 4.1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UCI Feature Group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UCI Columns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 Simulation Feature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times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tau1, tau2, tau3, tau4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response_time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Producer reaction time maps directly to control latency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coefficients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p1, p2, p3, p4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voltage_deviation / power_deviation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balance imbalance reflects voltage and power deviations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elasticity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g1, g2, g3, g4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frequency_deviation / current_deviation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Elasticity relates to load-frequency and current dynamics</w:t>
            </w:r>
          </w:p>
        </w:tc>
      </w:tr>
    </w:tbl>
    <w:p>
      <w:r>
        <w:rPr>
          <w:sz w:val="22"/>
          <w:szCs w:val="22"/>
        </w:rPr>
        <w:t xml:space="preserve">The mapping is not direct injection. UCI features are averaged into groups and used as pre-training data so the physical LSTM learns power-flow instability patterns from a labelled dataset before it encounters live simulation or SCADA data.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6.2 UNSW-NB15 Network Intrusion Dataset (Cyber LSTM Branch)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UNSW Canberra Cyber Lab — real captured network traffic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257,675 packets: 82K train / 175K test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Binary label: normal (0) / attack (1)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Teaches the cyber LSTM what network-level attack signatures look like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5C99"/>
          <w:sz w:val="22"/>
          <w:szCs w:val="22"/>
        </w:rPr>
        <w:t xml:space="preserve">UNSW-NB15 Feature Engineering — Table 4.2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Composite Feature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Columns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 Simulation Feature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latency_like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ln(1 + sum)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 + tcprtt + synack + ackdat + sinpkt + dinpkt + sjit + djit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loss_like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ln(1 + sum)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sloss + dloss + pkt_correction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pkt_loss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integrity_like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ln(1 + sum)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|sttl-dttl| + ct_state_ttl + |sbytes-dbytes| / max(sbytes+dbytes, 1)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integrity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freq_like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ln(1 + sum)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+ sload + dload + spkts + dpkts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comm_freq</w:t>
            </w:r>
          </w:p>
        </w:tc>
      </w:tr>
    </w:tbl>
    <w:p>
      <w:r>
        <w:rPr>
          <w:sz w:val="22"/>
          <w:szCs w:val="22"/>
        </w:rPr>
        <w:t xml:space="preserve">Processing pipeline: (1) Sum all source columns, (2) Apply ln(1+x) transform — handles zeros and compresses skew, (3) Z-score normalise — brings all features to unit scale. All four composite features then map one-to-one to the 4 simulation cyber features.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7. Hybrid Audit Scheduler</w:t>
      </w:r>
    </w:p>
    <w:p>
      <w:r>
        <w:rPr>
          <w:sz w:val="22"/>
          <w:szCs w:val="22"/>
        </w:rPr>
        <w:t xml:space="preserve">Two complementary methods combined. Q-learning handles which escalation level. Gradient descent handles how much audit resource to allocate. Neither method alone covers both dimensions.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7.1 Q-Learning Component</w:t>
      </w:r>
    </w:p>
    <w:p>
      <w:r>
        <w:rPr>
          <w:sz w:val="22"/>
          <w:szCs w:val="22"/>
        </w:rPr>
        <w:t xml:space="preserve">State: s = (b_risk, b_prob, c_cluster, b_cap) — 4-dimensional, 300 total states (5x5x3x4)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Thresholds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b_risk (risk score bucket)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levels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/ 0.5 / 1 / 2 / 5 / 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b_prob (LSTM probability bucket)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levels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/ 0.2 / 0.4 / 0.6 / 0.8 / 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c_cluster (K-Means cluster)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clusters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k=3 on agent telemetry history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b_cap (audit capacity bucket)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levels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/ 0.5 / 0.8 / 1 / 2</w:t>
            </w:r>
          </w:p>
        </w:tc>
      </w:tr>
    </w:tbl>
    <w:p>
      <w:r>
        <w:rPr>
          <w:sz w:val="22"/>
          <w:szCs w:val="22"/>
        </w:rPr>
        <w:t xml:space="preserve">Bellman update: Q(s,a) = Q(s,a) + alpha x [r + gamma x max Q(s',a') - Q(s,a)]</w:t>
      </w:r>
    </w:p>
    <w:p>
      <w:r>
        <w:rPr>
          <w:sz w:val="22"/>
          <w:szCs w:val="22"/>
        </w:rPr>
        <w:t xml:space="preserve">alpha=0.10, gamma=0.90, epsilon-greedy starting at 1.0, decaying x0.995 to min 0.05</w:t>
      </w:r>
    </w:p>
    <w:p>
      <w:r>
        <w:rPr>
          <w:sz w:val="22"/>
          <w:szCs w:val="22"/>
        </w:rPr>
        <w:t xml:space="preserve">Three actions: DEC (decrease audit frequency) | HOLD | INC (increase)</w:t>
      </w:r>
    </w:p>
    <w:p>
      <w:r>
        <w:rPr>
          <w:sz w:val="22"/>
          <w:szCs w:val="22"/>
        </w:rPr>
        <w:t xml:space="preserve">Experience replay: buffer capacity=2000, mini-batch=32. Three reward modes: Expected, Exponential Utility (beta=-0.05), CVaR (alpha=10%).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7.2 Gradient Descent Cost Optimisation</w:t>
      </w:r>
    </w:p>
    <w:p>
      <w:r>
        <w:rPr>
          <w:sz w:val="22"/>
          <w:szCs w:val="22"/>
        </w:rPr>
        <w:t xml:space="preserve">Cost function: C_i = C_a x f_i + C_f x (R_i / f_i)</w:t>
      </w:r>
    </w:p>
    <w:p>
      <w:r>
        <w:rPr>
          <w:sz w:val="22"/>
          <w:szCs w:val="22"/>
        </w:rPr>
        <w:t xml:space="preserve">Gradient: dC_i/df_i = C_a - C_f x (R_i / f_i^2)</w:t>
      </w:r>
    </w:p>
    <w:p>
      <w:r>
        <w:rPr>
          <w:sz w:val="22"/>
          <w:szCs w:val="22"/>
        </w:rPr>
        <w:t xml:space="preserve">Update: f_i = f_i - eta x (dC_i/df_i)  with  eta=0.01</w:t>
      </w:r>
    </w:p>
    <w:p>
      <w:r>
        <w:rPr>
          <w:sz w:val="22"/>
          <w:szCs w:val="22"/>
        </w:rPr>
        <w:t xml:space="preserve">Optimal frequency: f_i* = sqrt(C_f x R_i / C_a)</w:t>
      </w:r>
    </w:p>
    <w:p>
      <w:r>
        <w:rPr>
          <w:sz w:val="22"/>
          <w:szCs w:val="22"/>
        </w:rPr>
        <w:t xml:space="preserve">Result: cost efficiency improves from 42.5% (Q-only, base paper) to 57.28% (hybrid).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7.3 Escalation Actions — Five Decision Levels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500"/>
        <w:gridCol w:w="43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Score Range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ANOMALY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&lt; 1.0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action; normal monitoring cycle continues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MONITOR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1.0-2.0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logged to audit_chain.db; monitoring frequency increased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 AUDIT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2.0-3.5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frequency escalated for agent AND its immediate neighbours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ISOLATE NOTIFY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3.5-5.0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flagged for isolation; operator alert triggered; XAI delivered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 SHUTDOWN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&gt; 5.0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 protocol triggered; all stakeholders notified; trail sealed</w:t>
            </w:r>
          </w:p>
        </w:tc>
      </w:tr>
    </w:tbl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8. Explainability Module (XAI)</w:t>
      </w:r>
    </w:p>
    <w:p>
      <w:r>
        <w:rPr>
          <w:sz w:val="22"/>
          <w:szCs w:val="22"/>
        </w:rPr>
        <w:t xml:space="preserve">Per-feature contribution: c_j = ((x_j - b_j) / tau_j)^2</w:t>
      </w:r>
    </w:p>
    <w:p>
      <w:r>
        <w:rPr>
          <w:sz w:val="22"/>
          <w:szCs w:val="22"/>
        </w:rPr>
        <w:t xml:space="preserve">Relative importance: relative_j = c_j / Sum_k(c_k)</w:t>
      </w:r>
    </w:p>
    <w:p>
      <w:r>
        <w:rPr>
          <w:sz w:val="22"/>
          <w:szCs w:val="22"/>
        </w:rPr>
        <w:t xml:space="preserve">Physical and cyber domains ranked independently. Top-k features shown per domain.</w:t>
      </w:r>
    </w:p>
    <w:p>
      <w:r>
        <w:rPr>
          <w:sz w:val="22"/>
          <w:szCs w:val="22"/>
        </w:rPr>
        <w:t xml:space="preserve">No additional inference passes needed — reuses deviation values already computed. Physical features and cyber features have separate leaderboards per alert.</w:t>
      </w:r>
    </w:p>
    <w:p>
      <w:r>
        <w:rPr>
          <w:sz w:val="22"/>
          <w:szCs w:val="22"/>
        </w:rPr>
        <w:t xml:space="preserve">Example output: "Agent GEN-07 flagged: voltage deviation 41.2%, latency anomaly 23.1%, packet loss 18.8%; likely FDI attack."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9. System Testing — 12 Integration Test Cases</w:t>
      </w:r>
    </w:p>
    <w:p>
      <w:r>
        <w:rPr>
          <w:sz w:val="22"/>
          <w:szCs w:val="22"/>
        </w:rPr>
        <w:t xml:space="preserve">All 12 test cases passed. Tests cover detection, scheduling, SCADA integration, and XAI. Test environment: Experiment Running workspace, seed 43, BALANCED profile, 100 agents.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/ Result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FDI on one GEN agent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FDI detected; CUSUM fired within 8 steps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 attack on one SUB agent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 detected; 2-of-3 corroboration rule satisfied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MITM attack on one PMU agent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MITM detected; integrity drop + oscillatory signature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Coordinated FDI across 5 GEN agents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 attack classified; all 5 flagged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operation 30-minute window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false positives over full 30-minute run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Borderline LSTM spike (ROBUST profile)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A catches when deviation also elevated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FDI onset (drift 0.02/step)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B temporal accumulator flags after 5 steps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Simultaneous FDI + DoS injection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 classification; both Layer C detectors fire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SCADA polling continuity (N=100)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100 agents polled and processed every 5s cycle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XAI feature ranking correctness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Injected feature identified as rank-1 driver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Q-learning escalation decision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DEC/HOLD/INC action matches expected risk bucket — 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TC-12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latency (N=100)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latency = 66 ms, within 5s SCADA interval — PASS</w:t>
            </w:r>
          </w:p>
        </w:tc>
      </w:tr>
    </w:tbl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10. Experimental Results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10.1 Primary System Metrics (N=100, 24-Hour Evaluation, Five-Seed Mean, Audit Protection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Accuracy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93.85%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6.18%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98.24%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Mitigation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93.66%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57.28%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Coverage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Rate Reduction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76.13%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 (24h)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9.77%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Score (24h)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17.76%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Per-step F1 (5-method study)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82.25%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Cross-Layer Stability Index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90.62%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Pipeline Latency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55.04 ms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Latency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66.02 ms</w:t>
            </w:r>
          </w:p>
        </w:tc>
      </w:tr>
    </w:tbl>
    <w:p>
      <w:r>
        <w:rPr>
          <w:sz w:val="22"/>
          <w:szCs w:val="22"/>
        </w:rPr>
        <w:t xml:space="preserve">Note on precision and F1: The low 24h-cycle precision (9.77%) and F1 (17.76%) reflect the audit and mitigation pipeline removing most attack events before they accumulate, which leaves a small positive class against a large normal class. A modest count of residual flags then drives precision down even though operational accuracy stays high. The per-step F1 of 82.25% from the five-method comparative study is the accurate measure of per-decision quality.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10.2 Multi-Seed Reproducibility — Table 7.6</w:t>
      </w:r>
    </w:p>
    <w:p>
      <w:r>
        <w:rPr>
          <w:sz w:val="22"/>
          <w:szCs w:val="22"/>
        </w:rPr>
        <w:t xml:space="preserve">Five independent evaluation runs, N=100, where each seed places attacks on a different set of agents with a different noise pattern. The reported headline is the five-seed mean, which shows the results are stable across seeds rather than resting on a single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Accuracy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93.75%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6.28%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98.53%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94.34%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5.69%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99.01%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93.83%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6.21%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93.42%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6.60%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97.22%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93.91%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96.43%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93.85%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6.18%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98.24%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 Dev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0.33%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0.33%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1.42%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10.3 Five-Method Comparative Study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FPR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Deviation-Only (base paper)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81.40%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9.06%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36.89%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46.58%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41.18%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LSTM-Only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86.35%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22.67%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100.00%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36.96%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68.85%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27.95%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53.92%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29.25%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37.92%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One-Class SVM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46.35%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59.99%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75.93%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21.33%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33.31%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Our System (Multi-Layer)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94.23%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1.81%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75.76%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89.95%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82.25%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10.4 Scalability Analysis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900"/>
        <w:gridCol w:w="1000"/>
        <w:gridCol w:w="900"/>
        <w:gridCol w:w="1000"/>
        <w:gridCol w:w="1000"/>
        <w:gridCol w:w="10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FPR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Mit.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Eff.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Lat.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P95 Lat.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N=100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93.85%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6.18%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93.66%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57.28%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 ms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 ms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N=200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93.69%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6.33%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93.76%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65.76%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103 ms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124 ms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N=500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93.70%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6.33%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94.05%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89.95%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91.44%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 ms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303 ms</w:t>
            </w:r>
          </w:p>
        </w:tc>
      </w:tr>
    </w:tbl>
    <w:p>
      <w:r>
        <w:rPr>
          <w:sz w:val="22"/>
          <w:szCs w:val="22"/>
        </w:rPr>
        <w:t xml:space="preserve">Detection scales cleanly: accuracy stays within a fifth of a percentage point of 93.7% and false positive rate near 6.3% at all three sizes, while risk mitigation holds near 94%. Audit coverage stays at 100% to N=200 and falls to 91.44% at N=500, and cost efficiency rises from 57.28% to 89.95% as the fixed budget ratio conserves a larger share of audits. The resources that need attention for larger deployments are the audit budget and inference batching, not the per-step detection itself.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11. Operator Dashboard</w:t>
      </w:r>
    </w:p>
    <w:p>
      <w:r>
        <w:rPr>
          <w:sz w:val="22"/>
          <w:szCs w:val="22"/>
        </w:rPr>
        <w:t xml:space="preserve">Built with Next.js — two workspaces, eight views. All views update on every SCADA poll cycle (5-second interval at N=100).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Operations Overview: system-wide summary — headline metrics, top-10 risk-ranked agents, anomaly trend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 Monitoring: per-agent drill-down with live telemetry traces, 4-colour status (green/yellow/orange/red)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 Analytics: risk score histogram, 24h trend, heatmap by agent type and hour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Trail: hash-chained log of all audit decisions, searchable by agent/severity/time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Threat Events: live timeline of detected attacks with type labels, confidence, timestamps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Decision Explainability: feature attribution bar chart, text summary, Q-table action taken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Asset Topology: 10x10 grid of agent icons colour-coded by anomaly status with dependency links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Experiment Control / System Health: configure evaluation runs; SCADA bridge connectivity status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12. Key Formulas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Equation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z_j = (x_j - b_j) / tau_j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detection step, all features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deviation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dx = sqrt[(1/nx) x Sum(z_j^2)]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A deviation scoring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S_i(t) = w_i x (dx + dy)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A, Tier-A gate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1 LSTM fusion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fused = 0.58 x grid + 0.42 x net + bonuses - penalties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B output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2 ensemble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= 0.48 x dev_conf + 0.52 x fused_LSTM + suspicion_credit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output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XAI contribution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c_j = ((x_j - b_j) / tau_j)^2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Explainability module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Bellman update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Q(s,a) = Q(s,a) + 0.10 x [r + 0.90 x max Q(s',a') - Q(s,a)]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Q-learning scheduler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Gradient cost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C_i = C_a x f_i + C_f x (R_i / f_i)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optimisation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 frequency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f_i* = sqrt(C_f x R_i / C_a)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Gradient descent target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FDI injection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x_attack(t) = x(t) + 2.0 + 0.05 x 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Experiment mode simulation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Focal Loss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 = -alpha x (1 - pt)^gamma x log(pt)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training (alpha=0.65, gamma=2.0)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 EMA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b_j(t+1) = 0.90 x b_j(t) + 0.10 x x_j(t)  if no anomaly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 update</w:t>
            </w:r>
          </w:p>
        </w:tc>
      </w:tr>
    </w:tbl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13. Limitations and Future Work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13.1 Acknowledged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Calculated SCADA channels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Telemetry generated within Rapid SCADA — no physical RTUs, IEDs, or PMUs connected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prototype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a field-deployed utility system — validated under simulated telemetry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baselines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Hand-engineered per-type baselines — not auto-learned from operational data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budget at large scale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stays stable to N=500 (FPR near 6.3%), but audit coverage falls to 91.44% at N=500 as the fixed budget ratio is spread across more agents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24h F1 of 17.76%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Reflects the audit and mitigation pipeline clearing most attacks before they accumulate, leaving a small positive class — not model weakness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typology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classes modelled — replay attacks and ramp-metering attacks not yet covered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A9C"/>
          <w:sz w:val="24"/>
          <w:szCs w:val="24"/>
        </w:rPr>
        <w:t xml:space="preserve">13.2 Future Work (7 Directions)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Replace calculated SCADA channels with physical RTU / IED / PMU telemetry via Modbus or OPC-UA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Adaptive baseline models that adjust to seasonal load variation, equipment ageing, and topology changes, reducing reliance on static reference profiles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Per-scale adaptive threshold calibration for deployments beyond 200 agents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Extended attack typology: replay attacks, load redistribution, ramp-metering attacks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IDS / SIEM integration for coordinated enterprise-level threat response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Adversarial robustness testing against adaptive attackers who probe system thresholds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7. Formal verification of safety-critical escalation decisions using model checking</w:t>
      </w:r>
    </w:p>
    <w:p>
      <w:r>
        <w:t xml:space="preserve"/>
      </w:r>
    </w:p>
    <w:p>
      <w:pPr>
        <w:pBdr>
          <w:bottom w:val="single" w:color="2E5A9C" w:sz="4" w:space="2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14. Glossary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Plain-Language Definition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 Grid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power grid that uses computers, sensors, and two-way communication alongside physical wires and transformers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SCADA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Supervisory Control and Data Acquisition — software operators use to monitor and control physical equipment remotely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Data Injection — attacker sends fake sensor readings so operators see normal numbers while the grid is actually misbehaving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Denial of Service — attacker floods the communication channel so real control signals cannot get through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MITM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Man-in-the-Middle — attacker sits between two devices, intercepting or modifying messages in transit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Short-Term Memory — a type of neural network that can remember patterns over time, good for detecting slow-onset attacks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CUSUM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Sum — adds up small deviations over time; catches persistent bias that any single reading would miss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Focal Loss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modified loss function that forces the model to focus on hard, rare examples (attacks) rather than easy normal samples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Q-learning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reinforcement learning algorithm — system learns which actions lead to best outcomes through trial and 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Bellman equation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update rule for Q-learning: new estimate = old estimate + learning_rate x (reward + future value - old estimate)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XAI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Explainable AI — provides a ranked list of which features caused each anomaly flag, so operators can verify decisions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Rapid SCADA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Open-source SCADA platform (version 6) used as the live supervisory system in this project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expected normal value for a feature; used as the reference point for deviation scoring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Tier-A Gate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5-condition suppression filter that drops very clear false alarms before they reach the operator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 Calibration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post-training step that adjusts LSTM output so 0.80 probability really means 80% empirical attack likelihood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Calculated Channel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SCADA channel that derives its value from a formula expression rather than a physical sensor reading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 Moving Average — a smoothing technique that gives more weight to recent values; used for baseline updates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CVaR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Value at Risk — a risk measure that focuses on the worst-case tail outcomes; used as Q-learning reward mode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Rate Reduction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percentage reduction in active attack count after the system intervenes — 76.13% in the 24h evaluation (five-seed mean)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 xml:space="preserve">--- End of Knowledge Document v2 ---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A9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2026-07-01T15:28:55.674Z</dcterms:created>
  <dcterms:modified xsi:type="dcterms:W3CDTF">2026-07-01T15:28:55.675Z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