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OS Lab Simulator Development Guide</w:t>
      </w:r>
    </w:p>
    <w:p>
      <w:pPr>
        <w:pStyle w:val="Subtitle"/>
      </w:pPr>
      <w:r>
        <w:t>Eight implementation phases and a Codex master prompt</w:t>
      </w:r>
    </w:p>
    <w:p>
      <w:r>
        <w:t>Build a browser-based OS laboratory in which students enter workloads, inspect algorithm decisions, replay execution, and compare results. This guide summarizes the development pack and explains how to use it with Codex and GPT-6.1 Sol.</w:t>
      </w:r>
    </w:p>
    <w:p>
      <w:r>
        <w:t>The recommended foundation is React and TypeScript with a pure simulation engine. Start with CPU scheduling, then add memory, deadlock, synchronization, disk scheduling, and a bounded integrated system model. The full build is planned in exactly eight phases.</w:t>
      </w:r>
    </w:p>
    <w:p>
      <w:pPr>
        <w:pStyle w:val="Heading2"/>
      </w:pPr>
      <w:r>
        <w:t>What the pack contains</w:t>
      </w:r>
    </w:p>
    <w:p>
      <w:pPr>
        <w:pStyle w:val="ListBullet"/>
      </w:pPr>
      <w:r>
        <w:t>Product requirements, scope decisions, technology setup, architecture, typed data contracts, and validation rules.</w:t>
      </w:r>
    </w:p>
    <w:p>
      <w:pPr>
        <w:pStyle w:val="ListBullet"/>
      </w:pPr>
      <w:r>
        <w:t>A detailed interface system, screen behavior specification, and editable CPU workbench visual reference.</w:t>
      </w:r>
    </w:p>
    <w:p>
      <w:pPr>
        <w:pStyle w:val="ListBullet"/>
      </w:pPr>
      <w:r>
        <w:t>Separate algorithm specifications for CPU, memory and paging, deadlock, synchronization, disk, and integrated execution.</w:t>
      </w:r>
    </w:p>
    <w:p>
      <w:pPr>
        <w:pStyle w:val="ListBullet"/>
      </w:pPr>
      <w:r>
        <w:t>A master prompt, eight phase prompts, repository instructions, a build status tracker, and resume and design review prompts.</w:t>
      </w:r>
    </w:p>
    <w:p>
      <w:pPr>
        <w:pStyle w:val="ListBullet"/>
      </w:pPr>
      <w:r>
        <w:t>Eight JSON reference files, a test plan, a release checklist, and a project demonstration guide.</w:t>
      </w:r>
    </w:p>
    <w:p>
      <w:pPr>
        <w:pStyle w:val="Heading2"/>
      </w:pPr>
      <w:r>
        <w:t>How to begin</w:t>
      </w:r>
    </w:p>
    <w:p>
      <w:pPr>
        <w:pStyle w:val="ListNumber"/>
      </w:pPr>
      <w:r>
        <w:t>Extract OS_Lab_Simulator_Build_Pack into a dedicated workspace and open that folder in Codex.</w:t>
      </w:r>
    </w:p>
    <w:p>
      <w:pPr>
        <w:pStyle w:val="ListNumber"/>
      </w:pPr>
      <w:r>
        <w:t>Select GPT-6.1 Sol in the client if it is available. Keep the provided files in the project root.</w:t>
      </w:r>
    </w:p>
    <w:p>
      <w:pPr>
        <w:pStyle w:val="ListNumber"/>
      </w:pPr>
      <w:r>
        <w:t>Paste MASTER_PROMPT.md. It tells Codex to implement Phase 1 and verify its completion gate.</w:t>
      </w:r>
    </w:p>
    <w:p>
      <w:pPr>
        <w:pStyle w:val="ListNumber"/>
      </w:pPr>
      <w:r>
        <w:t>Continue with the numbered phase prompts in order. Review each working result and its evidence before proceeding.</w:t>
      </w:r>
    </w:p>
    <w:p>
      <w:pPr>
        <w:pStyle w:val="ListNumber"/>
      </w:pPr>
      <w:r>
        <w:t>Use RESUME.md when continuing in a new conversation. BUILD_STATUS.md carries the implementation history.</w:t>
      </w:r>
    </w:p>
    <w:p>
      <w:pPr>
        <w:pStyle w:val="Heading2"/>
      </w:pPr>
      <w:r>
        <w:t>Scope and planning</w:t>
      </w:r>
    </w:p>
    <w:p>
      <w:r>
        <w:t>Allow roughly 10 to 12 weeks for a small team with basic React and OS knowledge. The browser-only version needs no accounts, backend, database, or OpenAI API. It models OS behavior and does not execute user programs. A mandatory C or C++ course requirement would change the engine choice.</w:t>
      </w:r>
    </w:p>
    <w:p>
      <w:r>
        <w:br w:type="page"/>
      </w:r>
    </w:p>
    <w:p>
      <w:pPr>
        <w:pStyle w:val="Heading1"/>
      </w:pPr>
      <w:r>
        <w:t>The eight development phases</w:t>
      </w:r>
    </w:p>
    <w:p>
      <w:r>
        <w:t>A phase is complete when its behavior and acceptance checks work. The first end-to-end learning workflow is available after Phase 2. Later phases extend it without changing earlier algorithm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4752"/>
        <w:gridCol w:w="4680"/>
      </w:tblGrid>
      <w:tr>
        <w:trPr>
          <w:cantSplit/>
          <w:tblHeader/>
        </w:trPr>
        <w:tc>
          <w:tcPr>
            <w:tcW w:type="dxa" w:w="792"/>
            <w:vAlign w:val="center"/>
            <w:tcMar>
              <w:top w:w="85" w:type="dxa"/>
              <w:bottom w:w="85" w:type="dxa"/>
              <w:left w:w="100" w:type="dxa"/>
              <w:right w:w="100" w:type="dxa"/>
            </w:tcMar>
            <w:shd w:fill="263A50"/>
          </w:tcPr>
          <w:p>
            <w:pPr>
              <w:spacing w:after="0" w:line="247" w:lineRule="auto"/>
              <w:jc w:val="center"/>
            </w:pPr>
            <w:r>
              <w:rPr>
                <w:b/>
                <w:color w:val="FFFFFF"/>
                <w:sz w:val="20"/>
              </w:rPr>
              <w:t>Phase</w:t>
            </w:r>
          </w:p>
        </w:tc>
        <w:tc>
          <w:tcPr>
            <w:tcW w:type="dxa" w:w="4752"/>
            <w:vAlign w:val="center"/>
            <w:tcMar>
              <w:top w:w="85" w:type="dxa"/>
              <w:bottom w:w="85" w:type="dxa"/>
              <w:left w:w="100" w:type="dxa"/>
              <w:right w:w="100" w:type="dxa"/>
            </w:tcMar>
            <w:shd w:fill="263A50"/>
          </w:tcPr>
          <w:p>
            <w:pPr>
              <w:spacing w:after="0" w:line="247" w:lineRule="auto"/>
            </w:pPr>
            <w:r>
              <w:rPr>
                <w:b/>
                <w:color w:val="FFFFFF"/>
                <w:sz w:val="20"/>
              </w:rPr>
              <w:t>Build</w:t>
            </w:r>
          </w:p>
        </w:tc>
        <w:tc>
          <w:tcPr>
            <w:tcW w:type="dxa" w:w="4680"/>
            <w:vAlign w:val="center"/>
            <w:tcMar>
              <w:top w:w="85" w:type="dxa"/>
              <w:bottom w:w="85" w:type="dxa"/>
              <w:left w:w="100" w:type="dxa"/>
              <w:right w:w="100" w:type="dxa"/>
            </w:tcMar>
            <w:shd w:fill="263A50"/>
          </w:tcPr>
          <w:p>
            <w:pPr>
              <w:spacing w:after="0" w:line="247" w:lineRule="auto"/>
            </w:pPr>
            <w:r>
              <w:rPr>
                <w:b/>
                <w:color w:val="FFFFFF"/>
                <w:sz w:val="20"/>
              </w:rPr>
              <w:t>Completion gate</w:t>
            </w:r>
          </w:p>
        </w:tc>
      </w:tr>
      <w:tr>
        <w:trPr>
          <w:cantSplit/>
        </w:trPr>
        <w:tc>
          <w:tcPr>
            <w:tcW w:type="dxa" w:w="792"/>
            <w:vAlign w:val="center"/>
            <w:tcMar>
              <w:top w:w="85" w:type="dxa"/>
              <w:bottom w:w="85" w:type="dxa"/>
              <w:left w:w="100" w:type="dxa"/>
              <w:right w:w="100" w:type="dxa"/>
            </w:tcMar>
            <w:shd w:fill="FFFFFF"/>
          </w:tcPr>
          <w:p>
            <w:pPr>
              <w:spacing w:after="0" w:line="247" w:lineRule="auto"/>
              <w:jc w:val="center"/>
            </w:pPr>
            <w:r>
              <w:rPr>
                <w:b w:val="0"/>
                <w:color w:val="000000"/>
                <w:sz w:val="20"/>
              </w:rPr>
              <w:t>1</w:t>
            </w:r>
          </w:p>
        </w:tc>
        <w:tc>
          <w:tcPr>
            <w:tcW w:type="dxa" w:w="4752"/>
            <w:vAlign w:val="center"/>
            <w:tcMar>
              <w:top w:w="85" w:type="dxa"/>
              <w:bottom w:w="85" w:type="dxa"/>
              <w:left w:w="100" w:type="dxa"/>
              <w:right w:w="100" w:type="dxa"/>
            </w:tcMar>
            <w:shd w:fill="FFFFFF"/>
          </w:tcPr>
          <w:p>
            <w:pPr>
              <w:spacing w:after="0" w:line="247" w:lineRule="auto"/>
            </w:pPr>
            <w:r>
              <w:rPr>
                <w:b w:val="0"/>
                <w:color w:val="000000"/>
                <w:sz w:val="20"/>
              </w:rPr>
              <w:t>Foundation and visual system</w:t>
              <w:br/>
              <w:t>App shell, accessible controls, types, replay infrastructure.</w:t>
            </w:r>
          </w:p>
        </w:tc>
        <w:tc>
          <w:tcPr>
            <w:tcW w:type="dxa" w:w="4680"/>
            <w:vAlign w:val="center"/>
            <w:tcMar>
              <w:top w:w="85" w:type="dxa"/>
              <w:bottom w:w="85" w:type="dxa"/>
              <w:left w:w="100" w:type="dxa"/>
              <w:right w:w="100" w:type="dxa"/>
            </w:tcMar>
            <w:shd w:fill="FFFFFF"/>
          </w:tcPr>
          <w:p>
            <w:pPr>
              <w:spacing w:after="0" w:line="247" w:lineRule="auto"/>
            </w:pPr>
            <w:r>
              <w:rPr>
                <w:b w:val="0"/>
                <w:color w:val="000000"/>
                <w:sz w:val="20"/>
              </w:rPr>
              <w:t>A usable shell, deterministic replay test, typecheck, and production build.</w:t>
            </w:r>
          </w:p>
        </w:tc>
      </w:tr>
      <w:tr>
        <w:trPr>
          <w:cantSplit/>
        </w:trPr>
        <w:tc>
          <w:tcPr>
            <w:tcW w:type="dxa" w:w="792"/>
            <w:vAlign w:val="center"/>
            <w:tcMar>
              <w:top w:w="85" w:type="dxa"/>
              <w:bottom w:w="85" w:type="dxa"/>
              <w:left w:w="100" w:type="dxa"/>
              <w:right w:w="100" w:type="dxa"/>
            </w:tcMar>
            <w:shd w:fill="F2F5F8"/>
          </w:tcPr>
          <w:p>
            <w:pPr>
              <w:spacing w:after="0" w:line="247" w:lineRule="auto"/>
              <w:jc w:val="center"/>
            </w:pPr>
            <w:r>
              <w:rPr>
                <w:b w:val="0"/>
                <w:color w:val="000000"/>
                <w:sz w:val="20"/>
              </w:rPr>
              <w:t>2</w:t>
            </w:r>
          </w:p>
        </w:tc>
        <w:tc>
          <w:tcPr>
            <w:tcW w:type="dxa" w:w="4752"/>
            <w:vAlign w:val="center"/>
            <w:tcMar>
              <w:top w:w="85" w:type="dxa"/>
              <w:bottom w:w="85" w:type="dxa"/>
              <w:left w:w="100" w:type="dxa"/>
              <w:right w:w="100" w:type="dxa"/>
            </w:tcMar>
            <w:shd w:fill="F2F5F8"/>
          </w:tcPr>
          <w:p>
            <w:pPr>
              <w:spacing w:after="0" w:line="247" w:lineRule="auto"/>
            </w:pPr>
            <w:r>
              <w:rPr>
                <w:b w:val="0"/>
                <w:color w:val="000000"/>
                <w:sz w:val="20"/>
              </w:rPr>
              <w:t>CPU scheduling</w:t>
              <w:br/>
              <w:t>FCFS, non-preemptive SJF and Priority, Round Robin, queues, Gantt chart, comparisons.</w:t>
            </w:r>
          </w:p>
        </w:tc>
        <w:tc>
          <w:tcPr>
            <w:tcW w:type="dxa" w:w="4680"/>
            <w:vAlign w:val="center"/>
            <w:tcMar>
              <w:top w:w="85" w:type="dxa"/>
              <w:bottom w:w="85" w:type="dxa"/>
              <w:left w:w="100" w:type="dxa"/>
              <w:right w:w="100" w:type="dxa"/>
            </w:tcMar>
            <w:shd w:fill="F2F5F8"/>
          </w:tcPr>
          <w:p>
            <w:pPr>
              <w:spacing w:after="0" w:line="247" w:lineRule="auto"/>
            </w:pPr>
            <w:r>
              <w:rPr>
                <w:b w:val="0"/>
                <w:color w:val="000000"/>
                <w:sz w:val="20"/>
              </w:rPr>
              <w:t>Correct intervals and metrics, tie handling, idle time, and playback invariance.</w:t>
            </w:r>
          </w:p>
        </w:tc>
      </w:tr>
      <w:tr>
        <w:trPr>
          <w:cantSplit/>
        </w:trPr>
        <w:tc>
          <w:tcPr>
            <w:tcW w:type="dxa" w:w="792"/>
            <w:vAlign w:val="center"/>
            <w:tcMar>
              <w:top w:w="85" w:type="dxa"/>
              <w:bottom w:w="85" w:type="dxa"/>
              <w:left w:w="100" w:type="dxa"/>
              <w:right w:w="100" w:type="dxa"/>
            </w:tcMar>
            <w:shd w:fill="FFFFFF"/>
          </w:tcPr>
          <w:p>
            <w:pPr>
              <w:spacing w:after="0" w:line="247" w:lineRule="auto"/>
              <w:jc w:val="center"/>
            </w:pPr>
            <w:r>
              <w:rPr>
                <w:b w:val="0"/>
                <w:color w:val="000000"/>
                <w:sz w:val="20"/>
              </w:rPr>
              <w:t>3</w:t>
            </w:r>
          </w:p>
        </w:tc>
        <w:tc>
          <w:tcPr>
            <w:tcW w:type="dxa" w:w="4752"/>
            <w:vAlign w:val="center"/>
            <w:tcMar>
              <w:top w:w="85" w:type="dxa"/>
              <w:bottom w:w="85" w:type="dxa"/>
              <w:left w:w="100" w:type="dxa"/>
              <w:right w:w="100" w:type="dxa"/>
            </w:tcMar>
            <w:shd w:fill="FFFFFF"/>
          </w:tcPr>
          <w:p>
            <w:pPr>
              <w:spacing w:after="0" w:line="247" w:lineRule="auto"/>
            </w:pPr>
            <w:r>
              <w:rPr>
                <w:b w:val="0"/>
                <w:color w:val="000000"/>
                <w:sz w:val="20"/>
              </w:rPr>
              <w:t>Memory and paging</w:t>
              <w:br/>
              <w:t>First/Best/Worst Fit, deallocation and coalescing; FIFO, LRU, Optimal.</w:t>
            </w:r>
          </w:p>
        </w:tc>
        <w:tc>
          <w:tcPr>
            <w:tcW w:type="dxa" w:w="4680"/>
            <w:vAlign w:val="center"/>
            <w:tcMar>
              <w:top w:w="85" w:type="dxa"/>
              <w:bottom w:w="85" w:type="dxa"/>
              <w:left w:w="100" w:type="dxa"/>
              <w:right w:w="100" w:type="dxa"/>
            </w:tcMar>
            <w:shd w:fill="FFFFFF"/>
          </w:tcPr>
          <w:p>
            <w:pPr>
              <w:spacing w:after="0" w:line="247" w:lineRule="auto"/>
            </w:pPr>
            <w:r>
              <w:rPr>
                <w:b w:val="0"/>
                <w:color w:val="000000"/>
                <w:sz w:val="20"/>
              </w:rPr>
              <w:t>Memory conservation, exact fit and fragmented failure; expected page-fault traces.</w:t>
            </w:r>
          </w:p>
        </w:tc>
      </w:tr>
      <w:tr>
        <w:trPr>
          <w:cantSplit/>
        </w:trPr>
        <w:tc>
          <w:tcPr>
            <w:tcW w:type="dxa" w:w="792"/>
            <w:vAlign w:val="center"/>
            <w:tcMar>
              <w:top w:w="85" w:type="dxa"/>
              <w:bottom w:w="85" w:type="dxa"/>
              <w:left w:w="100" w:type="dxa"/>
              <w:right w:w="100" w:type="dxa"/>
            </w:tcMar>
            <w:shd w:fill="F2F5F8"/>
          </w:tcPr>
          <w:p>
            <w:pPr>
              <w:spacing w:after="0" w:line="247" w:lineRule="auto"/>
              <w:jc w:val="center"/>
            </w:pPr>
            <w:r>
              <w:rPr>
                <w:b w:val="0"/>
                <w:color w:val="000000"/>
                <w:sz w:val="20"/>
              </w:rPr>
              <w:t>4</w:t>
            </w:r>
          </w:p>
        </w:tc>
        <w:tc>
          <w:tcPr>
            <w:tcW w:type="dxa" w:w="4752"/>
            <w:vAlign w:val="center"/>
            <w:tcMar>
              <w:top w:w="85" w:type="dxa"/>
              <w:bottom w:w="85" w:type="dxa"/>
              <w:left w:w="100" w:type="dxa"/>
              <w:right w:w="100" w:type="dxa"/>
            </w:tcMar>
            <w:shd w:fill="F2F5F8"/>
          </w:tcPr>
          <w:p>
            <w:pPr>
              <w:spacing w:after="0" w:line="247" w:lineRule="auto"/>
            </w:pPr>
            <w:r>
              <w:rPr>
                <w:b w:val="0"/>
                <w:color w:val="000000"/>
                <w:sz w:val="20"/>
              </w:rPr>
              <w:t>Deadlock and safety</w:t>
              <w:br/>
              <w:t>Single-instance graphs, Banker matrices, safety trace, transactional requests.</w:t>
            </w:r>
          </w:p>
        </w:tc>
        <w:tc>
          <w:tcPr>
            <w:tcW w:type="dxa" w:w="4680"/>
            <w:vAlign w:val="center"/>
            <w:tcMar>
              <w:top w:w="85" w:type="dxa"/>
              <w:bottom w:w="85" w:type="dxa"/>
              <w:left w:w="100" w:type="dxa"/>
              <w:right w:w="100" w:type="dxa"/>
            </w:tcMar>
            <w:shd w:fill="F2F5F8"/>
          </w:tcPr>
          <w:p>
            <w:pPr>
              <w:spacing w:after="0" w:line="247" w:lineRule="auto"/>
            </w:pPr>
            <w:r>
              <w:rPr>
                <w:b w:val="0"/>
                <w:color w:val="000000"/>
                <w:sz w:val="20"/>
              </w:rPr>
              <w:t>Correct cycle path, safe sequence, safe commit, and unsafe rollback.</w:t>
            </w:r>
          </w:p>
        </w:tc>
      </w:tr>
      <w:tr>
        <w:trPr>
          <w:cantSplit/>
        </w:trPr>
        <w:tc>
          <w:tcPr>
            <w:tcW w:type="dxa" w:w="792"/>
            <w:vAlign w:val="center"/>
            <w:tcMar>
              <w:top w:w="85" w:type="dxa"/>
              <w:bottom w:w="85" w:type="dxa"/>
              <w:left w:w="100" w:type="dxa"/>
              <w:right w:w="100" w:type="dxa"/>
            </w:tcMar>
            <w:shd w:fill="FFFFFF"/>
          </w:tcPr>
          <w:p>
            <w:pPr>
              <w:spacing w:after="0" w:line="247" w:lineRule="auto"/>
              <w:jc w:val="center"/>
            </w:pPr>
            <w:r>
              <w:rPr>
                <w:b w:val="0"/>
                <w:color w:val="000000"/>
                <w:sz w:val="20"/>
              </w:rPr>
              <w:t>5</w:t>
            </w:r>
          </w:p>
        </w:tc>
        <w:tc>
          <w:tcPr>
            <w:tcW w:type="dxa" w:w="4752"/>
            <w:vAlign w:val="center"/>
            <w:tcMar>
              <w:top w:w="85" w:type="dxa"/>
              <w:bottom w:w="85" w:type="dxa"/>
              <w:left w:w="100" w:type="dxa"/>
              <w:right w:w="100" w:type="dxa"/>
            </w:tcMar>
            <w:shd w:fill="FFFFFF"/>
          </w:tcPr>
          <w:p>
            <w:pPr>
              <w:spacing w:after="0" w:line="247" w:lineRule="auto"/>
            </w:pPr>
            <w:r>
              <w:rPr>
                <w:b w:val="0"/>
                <w:color w:val="000000"/>
                <w:sz w:val="20"/>
              </w:rPr>
              <w:t>Synchronization</w:t>
              <w:br/>
              <w:t>Instruction stepping, shared-counter race, mutex, counting semaphores, bounded buffer.</w:t>
            </w:r>
          </w:p>
        </w:tc>
        <w:tc>
          <w:tcPr>
            <w:tcW w:type="dxa" w:w="4680"/>
            <w:vAlign w:val="center"/>
            <w:tcMar>
              <w:top w:w="85" w:type="dxa"/>
              <w:bottom w:w="85" w:type="dxa"/>
              <w:left w:w="100" w:type="dxa"/>
              <w:right w:w="100" w:type="dxa"/>
            </w:tcMar>
            <w:shd w:fill="FFFFFF"/>
          </w:tcPr>
          <w:p>
            <w:pPr>
              <w:spacing w:after="0" w:line="247" w:lineRule="auto"/>
            </w:pPr>
            <w:r>
              <w:rPr>
                <w:b w:val="0"/>
                <w:color w:val="000000"/>
                <w:sz w:val="20"/>
              </w:rPr>
              <w:t>Lost update reproduced; protected result correct; waits resume once; buffer stays valid.</w:t>
            </w:r>
          </w:p>
        </w:tc>
      </w:tr>
      <w:tr>
        <w:trPr>
          <w:cantSplit/>
        </w:trPr>
        <w:tc>
          <w:tcPr>
            <w:tcW w:type="dxa" w:w="792"/>
            <w:vAlign w:val="center"/>
            <w:tcMar>
              <w:top w:w="85" w:type="dxa"/>
              <w:bottom w:w="85" w:type="dxa"/>
              <w:left w:w="100" w:type="dxa"/>
              <w:right w:w="100" w:type="dxa"/>
            </w:tcMar>
            <w:shd w:fill="F2F5F8"/>
          </w:tcPr>
          <w:p>
            <w:pPr>
              <w:spacing w:after="0" w:line="247" w:lineRule="auto"/>
              <w:jc w:val="center"/>
            </w:pPr>
            <w:r>
              <w:rPr>
                <w:b w:val="0"/>
                <w:color w:val="000000"/>
                <w:sz w:val="20"/>
              </w:rPr>
              <w:t>6</w:t>
            </w:r>
          </w:p>
        </w:tc>
        <w:tc>
          <w:tcPr>
            <w:tcW w:type="dxa" w:w="4752"/>
            <w:vAlign w:val="center"/>
            <w:tcMar>
              <w:top w:w="85" w:type="dxa"/>
              <w:bottom w:w="85" w:type="dxa"/>
              <w:left w:w="100" w:type="dxa"/>
              <w:right w:w="100" w:type="dxa"/>
            </w:tcMar>
            <w:shd w:fill="F2F5F8"/>
          </w:tcPr>
          <w:p>
            <w:pPr>
              <w:spacing w:after="0" w:line="247" w:lineRule="auto"/>
            </w:pPr>
            <w:r>
              <w:rPr>
                <w:b w:val="0"/>
                <w:color w:val="000000"/>
                <w:sz w:val="20"/>
              </w:rPr>
              <w:t>Disk scheduling</w:t>
              <w:br/>
              <w:t>FCFS, SSTF, SCAN, C-SCAN, request order, path and movement ledger.</w:t>
            </w:r>
          </w:p>
        </w:tc>
        <w:tc>
          <w:tcPr>
            <w:tcW w:type="dxa" w:w="4680"/>
            <w:vAlign w:val="center"/>
            <w:tcMar>
              <w:top w:w="85" w:type="dxa"/>
              <w:bottom w:w="85" w:type="dxa"/>
              <w:left w:w="100" w:type="dxa"/>
              <w:right w:w="100" w:type="dxa"/>
            </w:tcMar>
            <w:shd w:fill="F2F5F8"/>
          </w:tcPr>
          <w:p>
            <w:pPr>
              <w:spacing w:after="0" w:line="247" w:lineRule="auto"/>
            </w:pPr>
            <w:r>
              <w:rPr>
                <w:b w:val="0"/>
                <w:color w:val="000000"/>
                <w:sz w:val="20"/>
              </w:rPr>
              <w:t>Exact path and movement totals, endpoints, direction, duplicates, and wrap cost.</w:t>
            </w:r>
          </w:p>
        </w:tc>
      </w:tr>
      <w:tr>
        <w:trPr>
          <w:cantSplit/>
        </w:trPr>
        <w:tc>
          <w:tcPr>
            <w:tcW w:type="dxa" w:w="792"/>
            <w:vAlign w:val="center"/>
            <w:tcMar>
              <w:top w:w="85" w:type="dxa"/>
              <w:bottom w:w="85" w:type="dxa"/>
              <w:left w:w="100" w:type="dxa"/>
              <w:right w:w="100" w:type="dxa"/>
            </w:tcMar>
            <w:shd w:fill="FFFFFF"/>
          </w:tcPr>
          <w:p>
            <w:pPr>
              <w:spacing w:after="0" w:line="247" w:lineRule="auto"/>
              <w:jc w:val="center"/>
            </w:pPr>
            <w:r>
              <w:rPr>
                <w:b w:val="0"/>
                <w:color w:val="000000"/>
                <w:sz w:val="20"/>
              </w:rPr>
              <w:t>7</w:t>
            </w:r>
          </w:p>
        </w:tc>
        <w:tc>
          <w:tcPr>
            <w:tcW w:type="dxa" w:w="4752"/>
            <w:vAlign w:val="center"/>
            <w:tcMar>
              <w:top w:w="85" w:type="dxa"/>
              <w:bottom w:w="85" w:type="dxa"/>
              <w:left w:w="100" w:type="dxa"/>
              <w:right w:w="100" w:type="dxa"/>
            </w:tcMar>
            <w:shd w:fill="FFFFFF"/>
          </w:tcPr>
          <w:p>
            <w:pPr>
              <w:spacing w:after="0" w:line="247" w:lineRule="auto"/>
            </w:pPr>
            <w:r>
              <w:rPr>
                <w:b w:val="0"/>
                <w:color w:val="000000"/>
                <w:sz w:val="20"/>
              </w:rPr>
              <w:t>Integrated system and experiments</w:t>
              <w:br/>
              <w:t>RR CPU, memory admission, resource blocking, saved scenarios, import/export, explanations.</w:t>
            </w:r>
          </w:p>
        </w:tc>
        <w:tc>
          <w:tcPr>
            <w:tcW w:type="dxa" w:w="4680"/>
            <w:vAlign w:val="center"/>
            <w:tcMar>
              <w:top w:w="85" w:type="dxa"/>
              <w:bottom w:w="85" w:type="dxa"/>
              <w:left w:w="100" w:type="dxa"/>
              <w:right w:w="100" w:type="dxa"/>
            </w:tcMar>
            <w:shd w:fill="FFFFFF"/>
          </w:tcPr>
          <w:p>
            <w:pPr>
              <w:spacing w:after="0" w:line="247" w:lineRule="auto"/>
            </w:pPr>
            <w:r>
              <w:rPr>
                <w:b w:val="0"/>
                <w:color w:val="000000"/>
                <w:sz w:val="20"/>
              </w:rPr>
              <w:t>One consistent snapshot, correct wait categories, valid round trip, recoverable save failure.</w:t>
            </w:r>
          </w:p>
        </w:tc>
      </w:tr>
      <w:tr>
        <w:trPr>
          <w:cantSplit/>
        </w:trPr>
        <w:tc>
          <w:tcPr>
            <w:tcW w:type="dxa" w:w="792"/>
            <w:vAlign w:val="center"/>
            <w:tcMar>
              <w:top w:w="85" w:type="dxa"/>
              <w:bottom w:w="85" w:type="dxa"/>
              <w:left w:w="100" w:type="dxa"/>
              <w:right w:w="100" w:type="dxa"/>
            </w:tcMar>
            <w:shd w:fill="F2F5F8"/>
          </w:tcPr>
          <w:p>
            <w:pPr>
              <w:spacing w:after="0" w:line="247" w:lineRule="auto"/>
              <w:jc w:val="center"/>
            </w:pPr>
            <w:r>
              <w:rPr>
                <w:b w:val="0"/>
                <w:color w:val="000000"/>
                <w:sz w:val="20"/>
              </w:rPr>
              <w:t>8</w:t>
            </w:r>
          </w:p>
        </w:tc>
        <w:tc>
          <w:tcPr>
            <w:tcW w:type="dxa" w:w="4752"/>
            <w:vAlign w:val="center"/>
            <w:tcMar>
              <w:top w:w="85" w:type="dxa"/>
              <w:bottom w:w="85" w:type="dxa"/>
              <w:left w:w="100" w:type="dxa"/>
              <w:right w:w="100" w:type="dxa"/>
            </w:tcMar>
            <w:shd w:fill="F2F5F8"/>
          </w:tcPr>
          <w:p>
            <w:pPr>
              <w:spacing w:after="0" w:line="247" w:lineRule="auto"/>
            </w:pPr>
            <w:r>
              <w:rPr>
                <w:b w:val="0"/>
                <w:color w:val="000000"/>
                <w:sz w:val="20"/>
              </w:rPr>
              <w:t>Verification and handover</w:t>
              <w:br/>
              <w:t>Correctness audit, accessible layouts, production build, release docs, demo.</w:t>
            </w:r>
          </w:p>
        </w:tc>
        <w:tc>
          <w:tcPr>
            <w:tcW w:type="dxa" w:w="4680"/>
            <w:vAlign w:val="center"/>
            <w:tcMar>
              <w:top w:w="85" w:type="dxa"/>
              <w:bottom w:w="85" w:type="dxa"/>
              <w:left w:w="100" w:type="dxa"/>
              <w:right w:w="100" w:type="dxa"/>
            </w:tcMar>
            <w:shd w:fill="F2F5F8"/>
          </w:tcPr>
          <w:p>
            <w:pPr>
              <w:spacing w:after="0" w:line="247" w:lineRule="auto"/>
            </w:pPr>
            <w:r>
              <w:rPr>
                <w:b w:val="0"/>
                <w:color w:val="000000"/>
                <w:sz w:val="20"/>
              </w:rPr>
              <w:t>Required checks and realistic interface states verified; limitations and release status recorded.</w:t>
            </w:r>
          </w:p>
        </w:tc>
      </w:tr>
    </w:tbl>
    <w:p/>
    <w:p>
      <w:pPr>
        <w:pStyle w:val="Heading2"/>
      </w:pPr>
      <w:r>
        <w:t>Phase discipline</w:t>
      </w:r>
    </w:p>
    <w:p>
      <w:r>
        <w:t>Each phase prompt names its required specifications, implementation tasks, and completion gate. The default master prompt completes one phase at a time. If multiple phases are explicitly requested, Codex should still checkpoint and verify each one in order.</w:t>
      </w:r>
    </w:p>
    <w:p>
      <w:r>
        <w:t>The full roadmap is in docs/02_EIGHT_PHASE_ROADMAP.md. The phase prompts are executable task instructions; the roadmap is the planning reference.</w:t>
      </w:r>
    </w:p>
    <w:p>
      <w:r>
        <w:br w:type="page"/>
      </w:r>
    </w:p>
    <w:p>
      <w:pPr>
        <w:pStyle w:val="Heading1"/>
      </w:pPr>
      <w:r>
        <w:t>Technology and architecture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312"/>
        <w:gridCol w:w="5472"/>
      </w:tblGrid>
      <w:tr>
        <w:trPr>
          <w:cantSplit/>
          <w:tblHeader/>
        </w:trPr>
        <w:tc>
          <w:tcPr>
            <w:tcW w:type="dxa" w:w="1440"/>
            <w:vAlign w:val="center"/>
            <w:tcMar>
              <w:top w:w="85" w:type="dxa"/>
              <w:bottom w:w="85" w:type="dxa"/>
              <w:left w:w="100" w:type="dxa"/>
              <w:right w:w="100" w:type="dxa"/>
            </w:tcMar>
            <w:shd w:fill="263A50"/>
          </w:tcPr>
          <w:p>
            <w:pPr>
              <w:spacing w:after="0" w:line="247" w:lineRule="auto"/>
            </w:pPr>
            <w:r>
              <w:rPr>
                <w:b/>
                <w:color w:val="FFFFFF"/>
                <w:sz w:val="20"/>
              </w:rPr>
              <w:t>Area</w:t>
            </w:r>
          </w:p>
        </w:tc>
        <w:tc>
          <w:tcPr>
            <w:tcW w:type="dxa" w:w="3312"/>
            <w:vAlign w:val="center"/>
            <w:tcMar>
              <w:top w:w="85" w:type="dxa"/>
              <w:bottom w:w="85" w:type="dxa"/>
              <w:left w:w="100" w:type="dxa"/>
              <w:right w:w="100" w:type="dxa"/>
            </w:tcMar>
            <w:shd w:fill="263A50"/>
          </w:tcPr>
          <w:p>
            <w:pPr>
              <w:spacing w:after="0" w:line="247" w:lineRule="auto"/>
            </w:pPr>
            <w:r>
              <w:rPr>
                <w:b/>
                <w:color w:val="FFFFFF"/>
                <w:sz w:val="20"/>
              </w:rPr>
              <w:t>Choice</w:t>
            </w:r>
          </w:p>
        </w:tc>
        <w:tc>
          <w:tcPr>
            <w:tcW w:type="dxa" w:w="5472"/>
            <w:vAlign w:val="center"/>
            <w:tcMar>
              <w:top w:w="85" w:type="dxa"/>
              <w:bottom w:w="85" w:type="dxa"/>
              <w:left w:w="100" w:type="dxa"/>
              <w:right w:w="100" w:type="dxa"/>
            </w:tcMar>
            <w:shd w:fill="263A50"/>
          </w:tcPr>
          <w:p>
            <w:pPr>
              <w:spacing w:after="0" w:line="247" w:lineRule="auto"/>
            </w:pPr>
            <w:r>
              <w:rPr>
                <w:b/>
                <w:color w:val="FFFFFF"/>
                <w:sz w:val="20"/>
              </w:rPr>
              <w:t>Responsibility</w:t>
            </w:r>
          </w:p>
        </w:tc>
      </w:tr>
      <w:tr>
        <w:trPr>
          <w:cantSplit/>
        </w:trPr>
        <w:tc>
          <w:tcPr>
            <w:tcW w:type="dxa" w:w="1440"/>
            <w:vAlign w:val="center"/>
            <w:tcMar>
              <w:top w:w="85" w:type="dxa"/>
              <w:bottom w:w="85" w:type="dxa"/>
              <w:left w:w="100" w:type="dxa"/>
              <w:right w:w="100" w:type="dxa"/>
            </w:tcMar>
            <w:shd w:fill="FFFFFF"/>
          </w:tcPr>
          <w:p>
            <w:pPr>
              <w:spacing w:after="0" w:line="247" w:lineRule="auto"/>
            </w:pPr>
            <w:r>
              <w:rPr>
                <w:b w:val="0"/>
                <w:color w:val="000000"/>
                <w:sz w:val="20"/>
              </w:rPr>
              <w:t>Frontend</w:t>
            </w:r>
          </w:p>
        </w:tc>
        <w:tc>
          <w:tcPr>
            <w:tcW w:type="dxa" w:w="3312"/>
            <w:vAlign w:val="center"/>
            <w:tcMar>
              <w:top w:w="85" w:type="dxa"/>
              <w:bottom w:w="85" w:type="dxa"/>
              <w:left w:w="100" w:type="dxa"/>
              <w:right w:w="100" w:type="dxa"/>
            </w:tcMar>
            <w:shd w:fill="FFFFFF"/>
          </w:tcPr>
          <w:p>
            <w:pPr>
              <w:spacing w:after="0" w:line="247" w:lineRule="auto"/>
            </w:pPr>
            <w:r>
              <w:rPr>
                <w:b w:val="0"/>
                <w:color w:val="000000"/>
                <w:sz w:val="20"/>
              </w:rPr>
              <w:t>React, TypeScript, Vite</w:t>
            </w:r>
          </w:p>
        </w:tc>
        <w:tc>
          <w:tcPr>
            <w:tcW w:type="dxa" w:w="5472"/>
            <w:vAlign w:val="center"/>
            <w:tcMar>
              <w:top w:w="85" w:type="dxa"/>
              <w:bottom w:w="85" w:type="dxa"/>
              <w:left w:w="100" w:type="dxa"/>
              <w:right w:w="100" w:type="dxa"/>
            </w:tcMar>
            <w:shd w:fill="FFFFFF"/>
          </w:tcPr>
          <w:p>
            <w:pPr>
              <w:spacing w:after="0" w:line="247" w:lineRule="auto"/>
            </w:pPr>
            <w:r>
              <w:rPr>
                <w:b w:val="0"/>
                <w:color w:val="000000"/>
                <w:sz w:val="20"/>
              </w:rPr>
              <w:t>Typed interactive application and local build.</w:t>
            </w:r>
          </w:p>
        </w:tc>
      </w:tr>
      <w:tr>
        <w:trPr>
          <w:cantSplit/>
        </w:trPr>
        <w:tc>
          <w:tcPr>
            <w:tcW w:type="dxa" w:w="1440"/>
            <w:vAlign w:val="center"/>
            <w:tcMar>
              <w:top w:w="85" w:type="dxa"/>
              <w:bottom w:w="85" w:type="dxa"/>
              <w:left w:w="100" w:type="dxa"/>
              <w:right w:w="100" w:type="dxa"/>
            </w:tcMar>
            <w:shd w:fill="F2F5F8"/>
          </w:tcPr>
          <w:p>
            <w:pPr>
              <w:spacing w:after="0" w:line="247" w:lineRule="auto"/>
            </w:pPr>
            <w:r>
              <w:rPr>
                <w:b w:val="0"/>
                <w:color w:val="000000"/>
                <w:sz w:val="20"/>
              </w:rPr>
              <w:t>Styling</w:t>
            </w:r>
          </w:p>
        </w:tc>
        <w:tc>
          <w:tcPr>
            <w:tcW w:type="dxa" w:w="3312"/>
            <w:vAlign w:val="center"/>
            <w:tcMar>
              <w:top w:w="85" w:type="dxa"/>
              <w:bottom w:w="85" w:type="dxa"/>
              <w:left w:w="100" w:type="dxa"/>
              <w:right w:w="100" w:type="dxa"/>
            </w:tcMar>
            <w:shd w:fill="F2F5F8"/>
          </w:tcPr>
          <w:p>
            <w:pPr>
              <w:spacing w:after="0" w:line="247" w:lineRule="auto"/>
            </w:pPr>
            <w:r>
              <w:rPr>
                <w:b w:val="0"/>
                <w:color w:val="000000"/>
                <w:sz w:val="20"/>
              </w:rPr>
              <w:t>Tailwind and CSS tokens</w:t>
            </w:r>
          </w:p>
        </w:tc>
        <w:tc>
          <w:tcPr>
            <w:tcW w:type="dxa" w:w="5472"/>
            <w:vAlign w:val="center"/>
            <w:tcMar>
              <w:top w:w="85" w:type="dxa"/>
              <w:bottom w:w="85" w:type="dxa"/>
              <w:left w:w="100" w:type="dxa"/>
              <w:right w:w="100" w:type="dxa"/>
            </w:tcMar>
            <w:shd w:fill="F2F5F8"/>
          </w:tcPr>
          <w:p>
            <w:pPr>
              <w:spacing w:after="0" w:line="247" w:lineRule="auto"/>
            </w:pPr>
            <w:r>
              <w:rPr>
                <w:b w:val="0"/>
                <w:color w:val="000000"/>
                <w:sz w:val="20"/>
              </w:rPr>
              <w:t>Consistent spacing, density, controls, and charts.</w:t>
            </w:r>
          </w:p>
        </w:tc>
      </w:tr>
      <w:tr>
        <w:trPr>
          <w:cantSplit/>
        </w:trPr>
        <w:tc>
          <w:tcPr>
            <w:tcW w:type="dxa" w:w="1440"/>
            <w:vAlign w:val="center"/>
            <w:tcMar>
              <w:top w:w="85" w:type="dxa"/>
              <w:bottom w:w="85" w:type="dxa"/>
              <w:left w:w="100" w:type="dxa"/>
              <w:right w:w="100" w:type="dxa"/>
            </w:tcMar>
            <w:shd w:fill="FFFFFF"/>
          </w:tcPr>
          <w:p>
            <w:pPr>
              <w:spacing w:after="0" w:line="247" w:lineRule="auto"/>
            </w:pPr>
            <w:r>
              <w:rPr>
                <w:b w:val="0"/>
                <w:color w:val="000000"/>
                <w:sz w:val="20"/>
              </w:rPr>
              <w:t>State</w:t>
            </w:r>
          </w:p>
        </w:tc>
        <w:tc>
          <w:tcPr>
            <w:tcW w:type="dxa" w:w="3312"/>
            <w:vAlign w:val="center"/>
            <w:tcMar>
              <w:top w:w="85" w:type="dxa"/>
              <w:bottom w:w="85" w:type="dxa"/>
              <w:left w:w="100" w:type="dxa"/>
              <w:right w:w="100" w:type="dxa"/>
            </w:tcMar>
            <w:shd w:fill="FFFFFF"/>
          </w:tcPr>
          <w:p>
            <w:pPr>
              <w:spacing w:after="0" w:line="247" w:lineRule="auto"/>
            </w:pPr>
            <w:r>
              <w:rPr>
                <w:b w:val="0"/>
                <w:color w:val="000000"/>
                <w:sz w:val="20"/>
              </w:rPr>
              <w:t>React reducers and Context</w:t>
            </w:r>
          </w:p>
        </w:tc>
        <w:tc>
          <w:tcPr>
            <w:tcW w:type="dxa" w:w="5472"/>
            <w:vAlign w:val="center"/>
            <w:tcMar>
              <w:top w:w="85" w:type="dxa"/>
              <w:bottom w:w="85" w:type="dxa"/>
              <w:left w:w="100" w:type="dxa"/>
              <w:right w:w="100" w:type="dxa"/>
            </w:tcMar>
            <w:shd w:fill="FFFFFF"/>
          </w:tcPr>
          <w:p>
            <w:pPr>
              <w:spacing w:after="0" w:line="247" w:lineRule="auto"/>
            </w:pPr>
            <w:r>
              <w:rPr>
                <w:b w:val="0"/>
                <w:color w:val="000000"/>
                <w:sz w:val="20"/>
              </w:rPr>
              <w:t>Scenario, run selection, and replay cursor.</w:t>
            </w:r>
          </w:p>
        </w:tc>
      </w:tr>
      <w:tr>
        <w:trPr>
          <w:cantSplit/>
        </w:trPr>
        <w:tc>
          <w:tcPr>
            <w:tcW w:type="dxa" w:w="1440"/>
            <w:vAlign w:val="center"/>
            <w:tcMar>
              <w:top w:w="85" w:type="dxa"/>
              <w:bottom w:w="85" w:type="dxa"/>
              <w:left w:w="100" w:type="dxa"/>
              <w:right w:w="100" w:type="dxa"/>
            </w:tcMar>
            <w:shd w:fill="F2F5F8"/>
          </w:tcPr>
          <w:p>
            <w:pPr>
              <w:spacing w:after="0" w:line="247" w:lineRule="auto"/>
            </w:pPr>
            <w:r>
              <w:rPr>
                <w:b w:val="0"/>
                <w:color w:val="000000"/>
                <w:sz w:val="20"/>
              </w:rPr>
              <w:t>Domain</w:t>
            </w:r>
          </w:p>
        </w:tc>
        <w:tc>
          <w:tcPr>
            <w:tcW w:type="dxa" w:w="3312"/>
            <w:vAlign w:val="center"/>
            <w:tcMar>
              <w:top w:w="85" w:type="dxa"/>
              <w:bottom w:w="85" w:type="dxa"/>
              <w:left w:w="100" w:type="dxa"/>
              <w:right w:w="100" w:type="dxa"/>
            </w:tcMar>
            <w:shd w:fill="F2F5F8"/>
          </w:tcPr>
          <w:p>
            <w:pPr>
              <w:spacing w:after="0" w:line="247" w:lineRule="auto"/>
            </w:pPr>
            <w:r>
              <w:rPr>
                <w:b w:val="0"/>
                <w:color w:val="000000"/>
                <w:sz w:val="20"/>
              </w:rPr>
              <w:t>Pure TypeScript modules</w:t>
            </w:r>
          </w:p>
        </w:tc>
        <w:tc>
          <w:tcPr>
            <w:tcW w:type="dxa" w:w="5472"/>
            <w:vAlign w:val="center"/>
            <w:tcMar>
              <w:top w:w="85" w:type="dxa"/>
              <w:bottom w:w="85" w:type="dxa"/>
              <w:left w:w="100" w:type="dxa"/>
              <w:right w:w="100" w:type="dxa"/>
            </w:tcMar>
            <w:shd w:fill="F2F5F8"/>
          </w:tcPr>
          <w:p>
            <w:pPr>
              <w:spacing w:after="0" w:line="247" w:lineRule="auto"/>
            </w:pPr>
            <w:r>
              <w:rPr>
                <w:b w:val="0"/>
                <w:color w:val="000000"/>
                <w:sz w:val="20"/>
              </w:rPr>
              <w:t>Algorithm decisions, state changes, metrics.</w:t>
            </w:r>
          </w:p>
        </w:tc>
      </w:tr>
      <w:tr>
        <w:trPr>
          <w:cantSplit/>
        </w:trPr>
        <w:tc>
          <w:tcPr>
            <w:tcW w:type="dxa" w:w="1440"/>
            <w:vAlign w:val="center"/>
            <w:tcMar>
              <w:top w:w="85" w:type="dxa"/>
              <w:bottom w:w="85" w:type="dxa"/>
              <w:left w:w="100" w:type="dxa"/>
              <w:right w:w="100" w:type="dxa"/>
            </w:tcMar>
            <w:shd w:fill="FFFFFF"/>
          </w:tcPr>
          <w:p>
            <w:pPr>
              <w:spacing w:after="0" w:line="247" w:lineRule="auto"/>
            </w:pPr>
            <w:r>
              <w:rPr>
                <w:b w:val="0"/>
                <w:color w:val="000000"/>
                <w:sz w:val="20"/>
              </w:rPr>
              <w:t>Visuals</w:t>
            </w:r>
          </w:p>
        </w:tc>
        <w:tc>
          <w:tcPr>
            <w:tcW w:type="dxa" w:w="3312"/>
            <w:vAlign w:val="center"/>
            <w:tcMar>
              <w:top w:w="85" w:type="dxa"/>
              <w:bottom w:w="85" w:type="dxa"/>
              <w:left w:w="100" w:type="dxa"/>
              <w:right w:w="100" w:type="dxa"/>
            </w:tcMar>
            <w:shd w:fill="FFFFFF"/>
          </w:tcPr>
          <w:p>
            <w:pPr>
              <w:spacing w:after="0" w:line="247" w:lineRule="auto"/>
            </w:pPr>
            <w:r>
              <w:rPr>
                <w:b w:val="0"/>
                <w:color w:val="000000"/>
                <w:sz w:val="20"/>
              </w:rPr>
              <w:t>SVG, Recharts, React Flow</w:t>
            </w:r>
          </w:p>
        </w:tc>
        <w:tc>
          <w:tcPr>
            <w:tcW w:type="dxa" w:w="5472"/>
            <w:vAlign w:val="center"/>
            <w:tcMar>
              <w:top w:w="85" w:type="dxa"/>
              <w:bottom w:w="85" w:type="dxa"/>
              <w:left w:w="100" w:type="dxa"/>
              <w:right w:w="100" w:type="dxa"/>
            </w:tcMar>
            <w:shd w:fill="FFFFFF"/>
          </w:tcPr>
          <w:p>
            <w:pPr>
              <w:spacing w:after="0" w:line="247" w:lineRule="auto"/>
            </w:pPr>
            <w:r>
              <w:rPr>
                <w:b w:val="0"/>
                <w:color w:val="000000"/>
                <w:sz w:val="20"/>
              </w:rPr>
              <w:t>Timelines, memory maps, comparisons, graphs.</w:t>
            </w:r>
          </w:p>
        </w:tc>
      </w:tr>
      <w:tr>
        <w:trPr>
          <w:cantSplit/>
        </w:trPr>
        <w:tc>
          <w:tcPr>
            <w:tcW w:type="dxa" w:w="1440"/>
            <w:vAlign w:val="center"/>
            <w:tcMar>
              <w:top w:w="85" w:type="dxa"/>
              <w:bottom w:w="85" w:type="dxa"/>
              <w:left w:w="100" w:type="dxa"/>
              <w:right w:w="100" w:type="dxa"/>
            </w:tcMar>
            <w:shd w:fill="F2F5F8"/>
          </w:tcPr>
          <w:p>
            <w:pPr>
              <w:spacing w:after="0" w:line="247" w:lineRule="auto"/>
            </w:pPr>
            <w:r>
              <w:rPr>
                <w:b w:val="0"/>
                <w:color w:val="000000"/>
                <w:sz w:val="20"/>
              </w:rPr>
              <w:t>Storage</w:t>
            </w:r>
          </w:p>
        </w:tc>
        <w:tc>
          <w:tcPr>
            <w:tcW w:type="dxa" w:w="3312"/>
            <w:vAlign w:val="center"/>
            <w:tcMar>
              <w:top w:w="85" w:type="dxa"/>
              <w:bottom w:w="85" w:type="dxa"/>
              <w:left w:w="100" w:type="dxa"/>
              <w:right w:w="100" w:type="dxa"/>
            </w:tcMar>
            <w:shd w:fill="F2F5F8"/>
          </w:tcPr>
          <w:p>
            <w:pPr>
              <w:spacing w:after="0" w:line="247" w:lineRule="auto"/>
            </w:pPr>
            <w:r>
              <w:rPr>
                <w:b w:val="0"/>
                <w:color w:val="000000"/>
                <w:sz w:val="20"/>
              </w:rPr>
              <w:t>localStorage and JSON</w:t>
            </w:r>
          </w:p>
        </w:tc>
        <w:tc>
          <w:tcPr>
            <w:tcW w:type="dxa" w:w="5472"/>
            <w:vAlign w:val="center"/>
            <w:tcMar>
              <w:top w:w="85" w:type="dxa"/>
              <w:bottom w:w="85" w:type="dxa"/>
              <w:left w:w="100" w:type="dxa"/>
              <w:right w:w="100" w:type="dxa"/>
            </w:tcMar>
            <w:shd w:fill="F2F5F8"/>
          </w:tcPr>
          <w:p>
            <w:pPr>
              <w:spacing w:after="0" w:line="247" w:lineRule="auto"/>
            </w:pPr>
            <w:r>
              <w:rPr>
                <w:b w:val="0"/>
                <w:color w:val="000000"/>
                <w:sz w:val="20"/>
              </w:rPr>
              <w:t>Small versioned experiments and transfers.</w:t>
            </w:r>
          </w:p>
        </w:tc>
      </w:tr>
      <w:tr>
        <w:trPr>
          <w:cantSplit/>
        </w:trPr>
        <w:tc>
          <w:tcPr>
            <w:tcW w:type="dxa" w:w="1440"/>
            <w:vAlign w:val="center"/>
            <w:tcMar>
              <w:top w:w="85" w:type="dxa"/>
              <w:bottom w:w="85" w:type="dxa"/>
              <w:left w:w="100" w:type="dxa"/>
              <w:right w:w="100" w:type="dxa"/>
            </w:tcMar>
            <w:shd w:fill="FFFFFF"/>
          </w:tcPr>
          <w:p>
            <w:pPr>
              <w:spacing w:after="0" w:line="247" w:lineRule="auto"/>
            </w:pPr>
            <w:r>
              <w:rPr>
                <w:b w:val="0"/>
                <w:color w:val="000000"/>
                <w:sz w:val="20"/>
              </w:rPr>
              <w:t>Tests</w:t>
            </w:r>
          </w:p>
        </w:tc>
        <w:tc>
          <w:tcPr>
            <w:tcW w:type="dxa" w:w="3312"/>
            <w:vAlign w:val="center"/>
            <w:tcMar>
              <w:top w:w="85" w:type="dxa"/>
              <w:bottom w:w="85" w:type="dxa"/>
              <w:left w:w="100" w:type="dxa"/>
              <w:right w:w="100" w:type="dxa"/>
            </w:tcMar>
            <w:shd w:fill="FFFFFF"/>
          </w:tcPr>
          <w:p>
            <w:pPr>
              <w:spacing w:after="0" w:line="247" w:lineRule="auto"/>
            </w:pPr>
            <w:r>
              <w:rPr>
                <w:b w:val="0"/>
                <w:color w:val="000000"/>
                <w:sz w:val="20"/>
              </w:rPr>
              <w:t>Vitest and Playwright</w:t>
            </w:r>
          </w:p>
        </w:tc>
        <w:tc>
          <w:tcPr>
            <w:tcW w:type="dxa" w:w="5472"/>
            <w:vAlign w:val="center"/>
            <w:tcMar>
              <w:top w:w="85" w:type="dxa"/>
              <w:bottom w:w="85" w:type="dxa"/>
              <w:left w:w="100" w:type="dxa"/>
              <w:right w:w="100" w:type="dxa"/>
            </w:tcMar>
            <w:shd w:fill="FFFFFF"/>
          </w:tcPr>
          <w:p>
            <w:pPr>
              <w:spacing w:after="0" w:line="247" w:lineRule="auto"/>
            </w:pPr>
            <w:r>
              <w:rPr>
                <w:b w:val="0"/>
                <w:color w:val="000000"/>
                <w:sz w:val="20"/>
              </w:rPr>
              <w:t>Numerical correctness and browser workflows.</w:t>
            </w:r>
          </w:p>
        </w:tc>
      </w:tr>
      <w:tr>
        <w:trPr>
          <w:cantSplit/>
        </w:trPr>
        <w:tc>
          <w:tcPr>
            <w:tcW w:type="dxa" w:w="1440"/>
            <w:vAlign w:val="center"/>
            <w:tcMar>
              <w:top w:w="85" w:type="dxa"/>
              <w:bottom w:w="85" w:type="dxa"/>
              <w:left w:w="100" w:type="dxa"/>
              <w:right w:w="100" w:type="dxa"/>
            </w:tcMar>
            <w:shd w:fill="F2F5F8"/>
          </w:tcPr>
          <w:p>
            <w:pPr>
              <w:spacing w:after="0" w:line="247" w:lineRule="auto"/>
            </w:pPr>
            <w:r>
              <w:rPr>
                <w:b w:val="0"/>
                <w:color w:val="000000"/>
                <w:sz w:val="20"/>
              </w:rPr>
              <w:t>Delivery</w:t>
            </w:r>
          </w:p>
        </w:tc>
        <w:tc>
          <w:tcPr>
            <w:tcW w:type="dxa" w:w="3312"/>
            <w:vAlign w:val="center"/>
            <w:tcMar>
              <w:top w:w="85" w:type="dxa"/>
              <w:bottom w:w="85" w:type="dxa"/>
              <w:left w:w="100" w:type="dxa"/>
              <w:right w:w="100" w:type="dxa"/>
            </w:tcMar>
            <w:shd w:fill="F2F5F8"/>
          </w:tcPr>
          <w:p>
            <w:pPr>
              <w:spacing w:after="0" w:line="247" w:lineRule="auto"/>
            </w:pPr>
            <w:r>
              <w:rPr>
                <w:b w:val="0"/>
                <w:color w:val="000000"/>
                <w:sz w:val="20"/>
              </w:rPr>
              <w:t>Git, npm lockfile, static build</w:t>
            </w:r>
          </w:p>
        </w:tc>
        <w:tc>
          <w:tcPr>
            <w:tcW w:type="dxa" w:w="5472"/>
            <w:vAlign w:val="center"/>
            <w:tcMar>
              <w:top w:w="85" w:type="dxa"/>
              <w:bottom w:w="85" w:type="dxa"/>
              <w:left w:w="100" w:type="dxa"/>
              <w:right w:w="100" w:type="dxa"/>
            </w:tcMar>
            <w:shd w:fill="F2F5F8"/>
          </w:tcPr>
          <w:p>
            <w:pPr>
              <w:spacing w:after="0" w:line="247" w:lineRule="auto"/>
            </w:pPr>
            <w:r>
              <w:rPr>
                <w:b w:val="0"/>
                <w:color w:val="000000"/>
                <w:sz w:val="20"/>
              </w:rPr>
              <w:t>Reproducibility and hosting preparation.</w:t>
            </w:r>
          </w:p>
        </w:tc>
      </w:tr>
    </w:tbl>
    <w:p/>
    <w:p>
      <w:pPr>
        <w:pStyle w:val="Heading2"/>
      </w:pPr>
      <w:r>
        <w:t>Engine and interface boundary</w:t>
      </w:r>
    </w:p>
    <w:p>
      <w:r>
        <w:t>Validated input enters a pure engine. The engine returns ordered events, replay frames, and derived results. The playback controller selects a frame; the interface renders it. Browser timers control how quickly frames are shown, never which process is selected or what result is calculated.</w:t>
      </w:r>
    </w:p>
    <w:p>
      <w:r>
        <w:t>All panels in the integrated view read the same snapshot. Keep scenarios immutable during a run. Changing an input stops playback and clears stale results. Saved experiments store inputs and settings; loading revalidates and recomputes them.</w:t>
      </w:r>
    </w:p>
    <w:p>
      <w:pPr>
        <w:pStyle w:val="Heading2"/>
      </w:pPr>
      <w:r>
        <w:t>Integrated scope</w:t>
      </w:r>
    </w:p>
    <w:p>
      <w:r>
        <w:t>The integrated lab connects one Round Robin CPU, first-fit memory admission, and blocking single-instance resources. Paging and disk remain focused standalone labs in v1. This gives students a causal system example while keeping implementation and verification manageable.</w:t>
      </w:r>
    </w:p>
    <w:p>
      <w:pPr>
        <w:pStyle w:val="Heading2"/>
      </w:pPr>
      <w:r>
        <w:t>Dependency setup</w:t>
      </w:r>
    </w:p>
    <w:p>
      <w:r>
        <w:t>Use supported, compatible stable package versions at implementation time. Record the Node version and commit the npm lockfile. Do not overwrite the specification pack while scaffolding. The setup document defines the required dev, build, typecheck, lint, unit-test, and browser-test scripts.</w:t>
      </w:r>
    </w:p>
    <w:p>
      <w:r>
        <w:br w:type="page"/>
      </w:r>
    </w:p>
    <w:p>
      <w:pPr>
        <w:pStyle w:val="Heading1"/>
      </w:pPr>
      <w:r>
        <w:t>A realistic lab interface</w:t>
      </w:r>
    </w:p>
    <w:p>
      <w:r>
        <w:t>The visual direction is a compact technical workbench. The process editor, timeline, and explanation carry the screen. A restrained palette and precise data presentation make the tool feel appropriate for a laboratory.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85" w:type="dxa"/>
              <w:bottom w:w="85" w:type="dxa"/>
              <w:left w:w="100" w:type="dxa"/>
              <w:right w:w="100" w:type="dxa"/>
            </w:tcMar>
            <w:shd w:fill="263A50"/>
          </w:tcPr>
          <w:p>
            <w:pPr>
              <w:spacing w:after="0" w:line="247" w:lineRule="auto"/>
            </w:pPr>
            <w:r>
              <w:rPr>
                <w:b/>
                <w:color w:val="FFFFFF"/>
                <w:sz w:val="20"/>
              </w:rPr>
              <w:t>Decision</w:t>
            </w:r>
          </w:p>
        </w:tc>
        <w:tc>
          <w:tcPr>
            <w:tcW w:type="dxa" w:w="8424"/>
            <w:vAlign w:val="center"/>
            <w:tcMar>
              <w:top w:w="85" w:type="dxa"/>
              <w:bottom w:w="85" w:type="dxa"/>
              <w:left w:w="100" w:type="dxa"/>
              <w:right w:w="100" w:type="dxa"/>
            </w:tcMar>
            <w:shd w:fill="263A50"/>
          </w:tcPr>
          <w:p>
            <w:pPr>
              <w:spacing w:after="0" w:line="247" w:lineRule="auto"/>
            </w:pPr>
            <w:r>
              <w:rPr>
                <w:b/>
                <w:color w:val="FFFFFF"/>
                <w:sz w:val="20"/>
              </w:rPr>
              <w:t>Specification</w:t>
            </w:r>
          </w:p>
        </w:tc>
      </w:tr>
      <w:tr>
        <w:trPr>
          <w:cantSplit/>
        </w:trPr>
        <w:tc>
          <w:tcPr>
            <w:tcW w:type="dxa" w:w="1800"/>
            <w:vAlign w:val="center"/>
            <w:tcMar>
              <w:top w:w="85" w:type="dxa"/>
              <w:bottom w:w="85" w:type="dxa"/>
              <w:left w:w="100" w:type="dxa"/>
              <w:right w:w="100" w:type="dxa"/>
            </w:tcMar>
            <w:shd w:fill="FFFFFF"/>
          </w:tcPr>
          <w:p>
            <w:pPr>
              <w:spacing w:after="0" w:line="247" w:lineRule="auto"/>
            </w:pPr>
            <w:r>
              <w:rPr>
                <w:b w:val="0"/>
                <w:color w:val="000000"/>
                <w:sz w:val="20"/>
              </w:rPr>
              <w:t>Layout</w:t>
            </w:r>
          </w:p>
        </w:tc>
        <w:tc>
          <w:tcPr>
            <w:tcW w:type="dxa" w:w="8424"/>
            <w:vAlign w:val="center"/>
            <w:tcMar>
              <w:top w:w="85" w:type="dxa"/>
              <w:bottom w:w="85" w:type="dxa"/>
              <w:left w:w="100" w:type="dxa"/>
              <w:right w:w="100" w:type="dxa"/>
            </w:tcMar>
            <w:shd w:fill="FFFFFF"/>
          </w:tcPr>
          <w:p>
            <w:pPr>
              <w:spacing w:after="0" w:line="247" w:lineRule="auto"/>
            </w:pPr>
            <w:r>
              <w:rPr>
                <w:b w:val="0"/>
                <w:color w:val="000000"/>
                <w:sz w:val="20"/>
              </w:rPr>
              <w:t>Navigation rail; inputs on the left; central visualization; selected-event inspector on the right.</w:t>
            </w:r>
          </w:p>
        </w:tc>
      </w:tr>
      <w:tr>
        <w:trPr>
          <w:cantSplit/>
        </w:trPr>
        <w:tc>
          <w:tcPr>
            <w:tcW w:type="dxa" w:w="1800"/>
            <w:vAlign w:val="center"/>
            <w:tcMar>
              <w:top w:w="85" w:type="dxa"/>
              <w:bottom w:w="85" w:type="dxa"/>
              <w:left w:w="100" w:type="dxa"/>
              <w:right w:w="100" w:type="dxa"/>
            </w:tcMar>
            <w:shd w:fill="F2F5F8"/>
          </w:tcPr>
          <w:p>
            <w:pPr>
              <w:spacing w:after="0" w:line="247" w:lineRule="auto"/>
            </w:pPr>
            <w:r>
              <w:rPr>
                <w:b w:val="0"/>
                <w:color w:val="000000"/>
                <w:sz w:val="20"/>
              </w:rPr>
              <w:t>Typography</w:t>
            </w:r>
          </w:p>
        </w:tc>
        <w:tc>
          <w:tcPr>
            <w:tcW w:type="dxa" w:w="8424"/>
            <w:vAlign w:val="center"/>
            <w:tcMar>
              <w:top w:w="85" w:type="dxa"/>
              <w:bottom w:w="85" w:type="dxa"/>
              <w:left w:w="100" w:type="dxa"/>
              <w:right w:w="100" w:type="dxa"/>
            </w:tcMar>
            <w:shd w:fill="F2F5F8"/>
          </w:tcPr>
          <w:p>
            <w:pPr>
              <w:spacing w:after="0" w:line="247" w:lineRule="auto"/>
            </w:pPr>
            <w:r>
              <w:rPr>
                <w:b w:val="0"/>
                <w:color w:val="000000"/>
                <w:sz w:val="20"/>
              </w:rPr>
              <w:t>System sans-serif for controls and prose; monospaced, tabular numerals for IDs, time, vectors, and addresses.</w:t>
            </w:r>
          </w:p>
        </w:tc>
      </w:tr>
      <w:tr>
        <w:trPr>
          <w:cantSplit/>
        </w:trPr>
        <w:tc>
          <w:tcPr>
            <w:tcW w:type="dxa" w:w="1800"/>
            <w:vAlign w:val="center"/>
            <w:tcMar>
              <w:top w:w="85" w:type="dxa"/>
              <w:bottom w:w="85" w:type="dxa"/>
              <w:left w:w="100" w:type="dxa"/>
              <w:right w:w="100" w:type="dxa"/>
            </w:tcMar>
            <w:shd w:fill="FFFFFF"/>
          </w:tcPr>
          <w:p>
            <w:pPr>
              <w:spacing w:after="0" w:line="247" w:lineRule="auto"/>
            </w:pPr>
            <w:r>
              <w:rPr>
                <w:b w:val="0"/>
                <w:color w:val="000000"/>
                <w:sz w:val="20"/>
              </w:rPr>
              <w:t>Color</w:t>
            </w:r>
          </w:p>
        </w:tc>
        <w:tc>
          <w:tcPr>
            <w:tcW w:type="dxa" w:w="8424"/>
            <w:vAlign w:val="center"/>
            <w:tcMar>
              <w:top w:w="85" w:type="dxa"/>
              <w:bottom w:w="85" w:type="dxa"/>
              <w:left w:w="100" w:type="dxa"/>
              <w:right w:w="100" w:type="dxa"/>
            </w:tcMar>
            <w:shd w:fill="FFFFFF"/>
          </w:tcPr>
          <w:p>
            <w:pPr>
              <w:spacing w:after="0" w:line="247" w:lineRule="auto"/>
            </w:pPr>
            <w:r>
              <w:rPr>
                <w:b w:val="0"/>
                <w:color w:val="000000"/>
                <w:sz w:val="20"/>
              </w:rPr>
              <w:t>Light neutral canvas #F5F6F8, white surfaces, graphite text #17212F, blue action #245EA8.</w:t>
            </w:r>
          </w:p>
        </w:tc>
      </w:tr>
      <w:tr>
        <w:trPr>
          <w:cantSplit/>
        </w:trPr>
        <w:tc>
          <w:tcPr>
            <w:tcW w:type="dxa" w:w="1800"/>
            <w:vAlign w:val="center"/>
            <w:tcMar>
              <w:top w:w="85" w:type="dxa"/>
              <w:bottom w:w="85" w:type="dxa"/>
              <w:left w:w="100" w:type="dxa"/>
              <w:right w:w="100" w:type="dxa"/>
            </w:tcMar>
            <w:shd w:fill="F2F5F8"/>
          </w:tcPr>
          <w:p>
            <w:pPr>
              <w:spacing w:after="0" w:line="247" w:lineRule="auto"/>
            </w:pPr>
            <w:r>
              <w:rPr>
                <w:b w:val="0"/>
                <w:color w:val="000000"/>
                <w:sz w:val="20"/>
              </w:rPr>
              <w:t>Density</w:t>
            </w:r>
          </w:p>
        </w:tc>
        <w:tc>
          <w:tcPr>
            <w:tcW w:type="dxa" w:w="8424"/>
            <w:vAlign w:val="center"/>
            <w:tcMar>
              <w:top w:w="85" w:type="dxa"/>
              <w:bottom w:w="85" w:type="dxa"/>
              <w:left w:w="100" w:type="dxa"/>
              <w:right w:w="100" w:type="dxa"/>
            </w:tcMar>
            <w:shd w:fill="F2F5F8"/>
          </w:tcPr>
          <w:p>
            <w:pPr>
              <w:spacing w:after="0" w:line="247" w:lineRule="auto"/>
            </w:pPr>
            <w:r>
              <w:rPr>
                <w:b w:val="0"/>
                <w:color w:val="000000"/>
                <w:sz w:val="20"/>
              </w:rPr>
              <w:t>14 to 15 px body/control text; aligned numeric tables; restrained 6 to 8 px corner radii.</w:t>
            </w:r>
          </w:p>
        </w:tc>
      </w:tr>
      <w:tr>
        <w:trPr>
          <w:cantSplit/>
        </w:trPr>
        <w:tc>
          <w:tcPr>
            <w:tcW w:type="dxa" w:w="1800"/>
            <w:vAlign w:val="center"/>
            <w:tcMar>
              <w:top w:w="85" w:type="dxa"/>
              <w:bottom w:w="85" w:type="dxa"/>
              <w:left w:w="100" w:type="dxa"/>
              <w:right w:w="100" w:type="dxa"/>
            </w:tcMar>
            <w:shd w:fill="FFFFFF"/>
          </w:tcPr>
          <w:p>
            <w:pPr>
              <w:spacing w:after="0" w:line="247" w:lineRule="auto"/>
            </w:pPr>
            <w:r>
              <w:rPr>
                <w:b w:val="0"/>
                <w:color w:val="000000"/>
                <w:sz w:val="20"/>
              </w:rPr>
              <w:t>Motion</w:t>
            </w:r>
          </w:p>
        </w:tc>
        <w:tc>
          <w:tcPr>
            <w:tcW w:type="dxa" w:w="8424"/>
            <w:vAlign w:val="center"/>
            <w:tcMar>
              <w:top w:w="85" w:type="dxa"/>
              <w:bottom w:w="85" w:type="dxa"/>
              <w:left w:w="100" w:type="dxa"/>
              <w:right w:w="100" w:type="dxa"/>
            </w:tcMar>
            <w:shd w:fill="FFFFFF"/>
          </w:tcPr>
          <w:p>
            <w:pPr>
              <w:spacing w:after="0" w:line="247" w:lineRule="auto"/>
            </w:pPr>
            <w:r>
              <w:rPr>
                <w:b w:val="0"/>
                <w:color w:val="000000"/>
                <w:sz w:val="20"/>
              </w:rPr>
              <w:t>Short functional transitions, explicit replay speed, and reduced-motion support.</w:t>
            </w:r>
          </w:p>
        </w:tc>
      </w:tr>
      <w:tr>
        <w:trPr>
          <w:cantSplit/>
        </w:trPr>
        <w:tc>
          <w:tcPr>
            <w:tcW w:type="dxa" w:w="1800"/>
            <w:vAlign w:val="center"/>
            <w:tcMar>
              <w:top w:w="85" w:type="dxa"/>
              <w:bottom w:w="85" w:type="dxa"/>
              <w:left w:w="100" w:type="dxa"/>
              <w:right w:w="100" w:type="dxa"/>
            </w:tcMar>
            <w:shd w:fill="F2F5F8"/>
          </w:tcPr>
          <w:p>
            <w:pPr>
              <w:spacing w:after="0" w:line="247" w:lineRule="auto"/>
            </w:pPr>
            <w:r>
              <w:rPr>
                <w:b w:val="0"/>
                <w:color w:val="000000"/>
                <w:sz w:val="20"/>
              </w:rPr>
              <w:t>Responsive behavior</w:t>
            </w:r>
          </w:p>
        </w:tc>
        <w:tc>
          <w:tcPr>
            <w:tcW w:type="dxa" w:w="8424"/>
            <w:vAlign w:val="center"/>
            <w:tcMar>
              <w:top w:w="85" w:type="dxa"/>
              <w:bottom w:w="85" w:type="dxa"/>
              <w:left w:w="100" w:type="dxa"/>
              <w:right w:w="100" w:type="dxa"/>
            </w:tcMar>
            <w:shd w:fill="F2F5F8"/>
          </w:tcPr>
          <w:p>
            <w:pPr>
              <w:spacing w:after="0" w:line="247" w:lineRule="auto"/>
            </w:pPr>
            <w:r>
              <w:rPr>
                <w:b w:val="0"/>
                <w:color w:val="000000"/>
                <w:sz w:val="20"/>
              </w:rPr>
              <w:t>Collapse the inspector and navigation as needed; keep tables and timelines in labeled scroll containers.</w:t>
            </w:r>
          </w:p>
        </w:tc>
      </w:tr>
      <w:tr>
        <w:trPr>
          <w:cantSplit/>
        </w:trPr>
        <w:tc>
          <w:tcPr>
            <w:tcW w:type="dxa" w:w="1800"/>
            <w:vAlign w:val="center"/>
            <w:tcMar>
              <w:top w:w="85" w:type="dxa"/>
              <w:bottom w:w="85" w:type="dxa"/>
              <w:left w:w="100" w:type="dxa"/>
              <w:right w:w="100" w:type="dxa"/>
            </w:tcMar>
            <w:shd w:fill="FFFFFF"/>
          </w:tcPr>
          <w:p>
            <w:pPr>
              <w:spacing w:after="0" w:line="247" w:lineRule="auto"/>
            </w:pPr>
            <w:r>
              <w:rPr>
                <w:b w:val="0"/>
                <w:color w:val="000000"/>
                <w:sz w:val="20"/>
              </w:rPr>
              <w:t>Meaning</w:t>
            </w:r>
          </w:p>
        </w:tc>
        <w:tc>
          <w:tcPr>
            <w:tcW w:type="dxa" w:w="8424"/>
            <w:vAlign w:val="center"/>
            <w:tcMar>
              <w:top w:w="85" w:type="dxa"/>
              <w:bottom w:w="85" w:type="dxa"/>
              <w:left w:w="100" w:type="dxa"/>
              <w:right w:w="100" w:type="dxa"/>
            </w:tcMar>
            <w:shd w:fill="FFFFFF"/>
          </w:tcPr>
          <w:p>
            <w:pPr>
              <w:spacing w:after="0" w:line="247" w:lineRule="auto"/>
            </w:pPr>
            <w:r>
              <w:rPr>
                <w:b w:val="0"/>
                <w:color w:val="000000"/>
                <w:sz w:val="20"/>
              </w:rPr>
              <w:t>Real process IDs, actual event explanations, defined metrics, meaningful empty and error states.</w:t>
            </w:r>
          </w:p>
        </w:tc>
      </w:tr>
    </w:tbl>
    <w:p/>
    <w:p>
      <w:pPr>
        <w:pStyle w:val="Heading2"/>
      </w:pPr>
      <w:r>
        <w:t>Required interface states</w:t>
      </w:r>
    </w:p>
    <w:p>
      <w:pPr>
        <w:pStyle w:val="ListBullet"/>
      </w:pPr>
      <w:r>
        <w:t>Empty or invalid input explains what is needed and prevents an invalid run.</w:t>
      </w:r>
    </w:p>
    <w:p>
      <w:pPr>
        <w:pStyle w:val="ListBullet"/>
      </w:pPr>
      <w:r>
        <w:t>Running, paused, completed, blocked, unsafe, and stalled states are labeled only where the domain supports them.</w:t>
      </w:r>
    </w:p>
    <w:p>
      <w:pPr>
        <w:pStyle w:val="ListBullet"/>
      </w:pPr>
      <w:r>
        <w:t>Previous, Next, Reset, Replay, speed, editing, saving, and export have actual behavior.</w:t>
      </w:r>
    </w:p>
    <w:p>
      <w:pPr>
        <w:pStyle w:val="ListBullet"/>
      </w:pPr>
      <w:r>
        <w:t>Charts include units, precise scales, focusable detail, and equivalent numeric tables.</w:t>
      </w:r>
    </w:p>
    <w:p>
      <w:pPr>
        <w:pStyle w:val="ListBullet"/>
      </w:pPr>
      <w:r>
        <w:t>Keyboard focus remains visible; color is never the only indicator of state.</w:t>
      </w:r>
    </w:p>
    <w:p>
      <w:r>
        <w:t>Use design/CPU_Workbench_Reference.png as the desktop visual target and the accompanying SVG when editing the reference. The image is a static specification using the verified RR example. It is not a screenshot of an implemented app.</w:t>
      </w:r>
    </w:p>
    <w:p>
      <w:r>
        <w:t>Avoid generic marketing sections, fabricated user statistics, decorative gradients, oversized statistic cards, and constant animation. Review real empty, invalid, paused, and completed screens as well as the default example.</w:t>
      </w:r>
    </w:p>
    <w:p>
      <w:r>
        <w:br w:type="page"/>
      </w:r>
    </w:p>
    <w:p>
      <w:pPr>
        <w:pStyle w:val="Heading1"/>
      </w:pPr>
      <w:r>
        <w:t>Correctness and completion evidence</w:t>
      </w:r>
    </w:p>
    <w:p>
      <w:r>
        <w:t>The supplied examples make algorithm behavior reviewable. They do not replace testing the finished implementation. The application must calculate results from inputs; it must never display stored expected answers as if they were computed.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tcMar>
              <w:top w:w="85" w:type="dxa"/>
              <w:bottom w:w="85" w:type="dxa"/>
              <w:left w:w="100" w:type="dxa"/>
              <w:right w:w="100" w:type="dxa"/>
            </w:tcMar>
            <w:shd w:fill="263A50"/>
          </w:tcPr>
          <w:p>
            <w:pPr>
              <w:spacing w:after="0" w:line="247" w:lineRule="auto"/>
            </w:pPr>
            <w:r>
              <w:rPr>
                <w:b/>
                <w:color w:val="FFFFFF"/>
                <w:sz w:val="20"/>
              </w:rPr>
              <w:t>Reference case</w:t>
            </w:r>
          </w:p>
        </w:tc>
        <w:tc>
          <w:tcPr>
            <w:tcW w:type="dxa" w:w="8064"/>
            <w:vAlign w:val="center"/>
            <w:tcMar>
              <w:top w:w="85" w:type="dxa"/>
              <w:bottom w:w="85" w:type="dxa"/>
              <w:left w:w="100" w:type="dxa"/>
              <w:right w:w="100" w:type="dxa"/>
            </w:tcMar>
            <w:shd w:fill="263A50"/>
          </w:tcPr>
          <w:p>
            <w:pPr>
              <w:spacing w:after="0" w:line="247" w:lineRule="auto"/>
            </w:pPr>
            <w:r>
              <w:rPr>
                <w:b/>
                <w:color w:val="FFFFFF"/>
                <w:sz w:val="20"/>
              </w:rPr>
              <w:t>Expected result</w:t>
            </w:r>
          </w:p>
        </w:tc>
      </w:tr>
      <w:tr>
        <w:trPr>
          <w:cantSplit/>
        </w:trPr>
        <w:tc>
          <w:tcPr>
            <w:tcW w:type="dxa" w:w="2160"/>
            <w:vAlign w:val="center"/>
            <w:tcMar>
              <w:top w:w="85" w:type="dxa"/>
              <w:bottom w:w="85" w:type="dxa"/>
              <w:left w:w="100" w:type="dxa"/>
              <w:right w:w="100" w:type="dxa"/>
            </w:tcMar>
            <w:shd w:fill="FFFFFF"/>
          </w:tcPr>
          <w:p>
            <w:pPr>
              <w:spacing w:after="0" w:line="247" w:lineRule="auto"/>
            </w:pPr>
            <w:r>
              <w:rPr>
                <w:b w:val="0"/>
                <w:color w:val="000000"/>
                <w:sz w:val="20"/>
              </w:rPr>
              <w:t>CPU Round Robin</w:t>
            </w:r>
          </w:p>
        </w:tc>
        <w:tc>
          <w:tcPr>
            <w:tcW w:type="dxa" w:w="8064"/>
            <w:vAlign w:val="center"/>
            <w:tcMar>
              <w:top w:w="85" w:type="dxa"/>
              <w:bottom w:w="85" w:type="dxa"/>
              <w:left w:w="100" w:type="dxa"/>
              <w:right w:w="100" w:type="dxa"/>
            </w:tcMar>
            <w:shd w:fill="FFFFFF"/>
          </w:tcPr>
          <w:p>
            <w:pPr>
              <w:spacing w:after="0" w:line="247" w:lineRule="auto"/>
            </w:pPr>
            <w:r>
              <w:rPr>
                <w:b w:val="0"/>
                <w:color w:val="000000"/>
                <w:sz w:val="20"/>
              </w:rPr>
              <w:t>P1 0–2, P2 2–4, P3 4–5, P1 5–7, P2 7–8, P1 8–9. Completion times are 9, 8, and 5.</w:t>
            </w:r>
          </w:p>
        </w:tc>
      </w:tr>
      <w:tr>
        <w:trPr>
          <w:cantSplit/>
        </w:trPr>
        <w:tc>
          <w:tcPr>
            <w:tcW w:type="dxa" w:w="2160"/>
            <w:vAlign w:val="center"/>
            <w:tcMar>
              <w:top w:w="85" w:type="dxa"/>
              <w:bottom w:w="85" w:type="dxa"/>
              <w:left w:w="100" w:type="dxa"/>
              <w:right w:w="100" w:type="dxa"/>
            </w:tcMar>
            <w:shd w:fill="F2F5F8"/>
          </w:tcPr>
          <w:p>
            <w:pPr>
              <w:spacing w:after="0" w:line="247" w:lineRule="auto"/>
            </w:pPr>
            <w:r>
              <w:rPr>
                <w:b w:val="0"/>
                <w:color w:val="000000"/>
                <w:sz w:val="20"/>
              </w:rPr>
              <w:t>Initial CPU idle</w:t>
            </w:r>
          </w:p>
        </w:tc>
        <w:tc>
          <w:tcPr>
            <w:tcW w:type="dxa" w:w="8064"/>
            <w:vAlign w:val="center"/>
            <w:tcMar>
              <w:top w:w="85" w:type="dxa"/>
              <w:bottom w:w="85" w:type="dxa"/>
              <w:left w:w="100" w:type="dxa"/>
              <w:right w:w="100" w:type="dxa"/>
            </w:tcMar>
            <w:shd w:fill="F2F5F8"/>
          </w:tcPr>
          <w:p>
            <w:pPr>
              <w:spacing w:after="0" w:line="247" w:lineRule="auto"/>
            </w:pPr>
            <w:r>
              <w:rPr>
                <w:b w:val="0"/>
                <w:color w:val="000000"/>
                <w:sz w:val="20"/>
              </w:rPr>
              <w:t>One process arrives at 3 with burst 2. The clock ends at 5 and utilization is 40%.</w:t>
            </w:r>
          </w:p>
        </w:tc>
      </w:tr>
      <w:tr>
        <w:trPr>
          <w:cantSplit/>
        </w:trPr>
        <w:tc>
          <w:tcPr>
            <w:tcW w:type="dxa" w:w="2160"/>
            <w:vAlign w:val="center"/>
            <w:tcMar>
              <w:top w:w="85" w:type="dxa"/>
              <w:bottom w:w="85" w:type="dxa"/>
              <w:left w:w="100" w:type="dxa"/>
              <w:right w:w="100" w:type="dxa"/>
            </w:tcMar>
            <w:shd w:fill="FFFFFF"/>
          </w:tcPr>
          <w:p>
            <w:pPr>
              <w:spacing w:after="0" w:line="247" w:lineRule="auto"/>
            </w:pPr>
            <w:r>
              <w:rPr>
                <w:b w:val="0"/>
                <w:color w:val="000000"/>
                <w:sz w:val="20"/>
              </w:rPr>
              <w:t>Page replacement</w:t>
            </w:r>
          </w:p>
        </w:tc>
        <w:tc>
          <w:tcPr>
            <w:tcW w:type="dxa" w:w="8064"/>
            <w:vAlign w:val="center"/>
            <w:tcMar>
              <w:top w:w="85" w:type="dxa"/>
              <w:bottom w:w="85" w:type="dxa"/>
              <w:left w:w="100" w:type="dxa"/>
              <w:right w:w="100" w:type="dxa"/>
            </w:tcMar>
            <w:shd w:fill="FFFFFF"/>
          </w:tcPr>
          <w:p>
            <w:pPr>
              <w:spacing w:after="0" w:line="247" w:lineRule="auto"/>
            </w:pPr>
            <w:r>
              <w:rPr>
                <w:b w:val="0"/>
                <w:color w:val="000000"/>
                <w:sz w:val="20"/>
              </w:rPr>
              <w:t>For the supplied 13-reference sequence and 3 frames: FIFO 10 faults, LRU 9, Optimal 7.</w:t>
            </w:r>
          </w:p>
        </w:tc>
      </w:tr>
      <w:tr>
        <w:trPr>
          <w:cantSplit/>
        </w:trPr>
        <w:tc>
          <w:tcPr>
            <w:tcW w:type="dxa" w:w="2160"/>
            <w:vAlign w:val="center"/>
            <w:tcMar>
              <w:top w:w="85" w:type="dxa"/>
              <w:bottom w:w="85" w:type="dxa"/>
              <w:left w:w="100" w:type="dxa"/>
              <w:right w:w="100" w:type="dxa"/>
            </w:tcMar>
            <w:shd w:fill="F2F5F8"/>
          </w:tcPr>
          <w:p>
            <w:pPr>
              <w:spacing w:after="0" w:line="247" w:lineRule="auto"/>
            </w:pPr>
            <w:r>
              <w:rPr>
                <w:b w:val="0"/>
                <w:color w:val="000000"/>
                <w:sz w:val="20"/>
              </w:rPr>
              <w:t>Banker safety</w:t>
            </w:r>
          </w:p>
        </w:tc>
        <w:tc>
          <w:tcPr>
            <w:tcW w:type="dxa" w:w="8064"/>
            <w:vAlign w:val="center"/>
            <w:tcMar>
              <w:top w:w="85" w:type="dxa"/>
              <w:bottom w:w="85" w:type="dxa"/>
              <w:left w:w="100" w:type="dxa"/>
              <w:right w:w="100" w:type="dxa"/>
            </w:tcMar>
            <w:shd w:fill="F2F5F8"/>
          </w:tcPr>
          <w:p>
            <w:pPr>
              <w:spacing w:after="0" w:line="247" w:lineRule="auto"/>
            </w:pPr>
            <w:r>
              <w:rPr>
                <w:b w:val="0"/>
                <w:color w:val="000000"/>
                <w:sz w:val="20"/>
              </w:rPr>
              <w:t>The specified lowest-eligible-index rule gives P1, P3, P0, P2, P4. An unsafe tentative request restores the original state.</w:t>
            </w:r>
          </w:p>
        </w:tc>
      </w:tr>
      <w:tr>
        <w:trPr>
          <w:cantSplit/>
        </w:trPr>
        <w:tc>
          <w:tcPr>
            <w:tcW w:type="dxa" w:w="2160"/>
            <w:vAlign w:val="center"/>
            <w:tcMar>
              <w:top w:w="85" w:type="dxa"/>
              <w:bottom w:w="85" w:type="dxa"/>
              <w:left w:w="100" w:type="dxa"/>
              <w:right w:w="100" w:type="dxa"/>
            </w:tcMar>
            <w:shd w:fill="FFFFFF"/>
          </w:tcPr>
          <w:p>
            <w:pPr>
              <w:spacing w:after="0" w:line="247" w:lineRule="auto"/>
            </w:pPr>
            <w:r>
              <w:rPr>
                <w:b w:val="0"/>
                <w:color w:val="000000"/>
                <w:sz w:val="20"/>
              </w:rPr>
              <w:t>Synchronization</w:t>
            </w:r>
          </w:p>
        </w:tc>
        <w:tc>
          <w:tcPr>
            <w:tcW w:type="dxa" w:w="8064"/>
            <w:vAlign w:val="center"/>
            <w:tcMar>
              <w:top w:w="85" w:type="dxa"/>
              <w:bottom w:w="85" w:type="dxa"/>
              <w:left w:w="100" w:type="dxa"/>
              <w:right w:w="100" w:type="dxa"/>
            </w:tcMar>
            <w:shd w:fill="FFFFFF"/>
          </w:tcPr>
          <w:p>
            <w:pPr>
              <w:spacing w:after="0" w:line="247" w:lineRule="auto"/>
            </w:pPr>
            <w:r>
              <w:rPr>
                <w:b w:val="0"/>
                <w:color w:val="000000"/>
                <w:sz w:val="20"/>
              </w:rPr>
              <w:t>The unprotected two-increment trace ends at 1. The mutex-protected trace ends at 2.</w:t>
            </w:r>
          </w:p>
        </w:tc>
      </w:tr>
      <w:tr>
        <w:trPr>
          <w:cantSplit/>
        </w:trPr>
        <w:tc>
          <w:tcPr>
            <w:tcW w:type="dxa" w:w="2160"/>
            <w:vAlign w:val="center"/>
            <w:tcMar>
              <w:top w:w="85" w:type="dxa"/>
              <w:bottom w:w="85" w:type="dxa"/>
              <w:left w:w="100" w:type="dxa"/>
              <w:right w:w="100" w:type="dxa"/>
            </w:tcMar>
            <w:shd w:fill="F2F5F8"/>
          </w:tcPr>
          <w:p>
            <w:pPr>
              <w:spacing w:after="0" w:line="247" w:lineRule="auto"/>
            </w:pPr>
            <w:r>
              <w:rPr>
                <w:b w:val="0"/>
                <w:color w:val="000000"/>
                <w:sz w:val="20"/>
              </w:rPr>
              <w:t>Disk movement</w:t>
            </w:r>
          </w:p>
        </w:tc>
        <w:tc>
          <w:tcPr>
            <w:tcW w:type="dxa" w:w="8064"/>
            <w:vAlign w:val="center"/>
            <w:tcMar>
              <w:top w:w="85" w:type="dxa"/>
              <w:bottom w:w="85" w:type="dxa"/>
              <w:left w:w="100" w:type="dxa"/>
              <w:right w:w="100" w:type="dxa"/>
            </w:tcMar>
            <w:shd w:fill="F2F5F8"/>
          </w:tcPr>
          <w:p>
            <w:pPr>
              <w:spacing w:after="0" w:line="247" w:lineRule="auto"/>
            </w:pPr>
            <w:r>
              <w:rPr>
                <w:b w:val="0"/>
                <w:color w:val="000000"/>
                <w:sz w:val="20"/>
              </w:rPr>
              <w:t>FCFS 640, SSTF 236, SCAN 331, C-SCAN 382 cylinders for the supplied requests and upward direction.</w:t>
            </w:r>
          </w:p>
        </w:tc>
      </w:tr>
      <w:tr>
        <w:trPr>
          <w:cantSplit/>
        </w:trPr>
        <w:tc>
          <w:tcPr>
            <w:tcW w:type="dxa" w:w="2160"/>
            <w:vAlign w:val="center"/>
            <w:tcMar>
              <w:top w:w="85" w:type="dxa"/>
              <w:bottom w:w="85" w:type="dxa"/>
              <w:left w:w="100" w:type="dxa"/>
              <w:right w:w="100" w:type="dxa"/>
            </w:tcMar>
            <w:shd w:fill="FFFFFF"/>
          </w:tcPr>
          <w:p>
            <w:pPr>
              <w:spacing w:after="0" w:line="247" w:lineRule="auto"/>
            </w:pPr>
            <w:r>
              <w:rPr>
                <w:b w:val="0"/>
                <w:color w:val="000000"/>
                <w:sz w:val="20"/>
              </w:rPr>
              <w:t>Integrated system</w:t>
            </w:r>
          </w:p>
        </w:tc>
        <w:tc>
          <w:tcPr>
            <w:tcW w:type="dxa" w:w="8064"/>
            <w:vAlign w:val="center"/>
            <w:tcMar>
              <w:top w:w="85" w:type="dxa"/>
              <w:bottom w:w="85" w:type="dxa"/>
              <w:left w:w="100" w:type="dxa"/>
              <w:right w:w="100" w:type="dxa"/>
            </w:tcMar>
            <w:shd w:fill="FFFFFF"/>
          </w:tcPr>
          <w:p>
            <w:pPr>
              <w:spacing w:after="0" w:line="247" w:lineRule="auto"/>
            </w:pPr>
            <w:r>
              <w:rPr>
                <w:b w:val="0"/>
                <w:color w:val="000000"/>
                <w:sz w:val="20"/>
              </w:rPr>
              <w:t>P2 waits for R1 from 2 to 4; P3 waits for memory from 2 to 6; CPU execution ends at 8.</w:t>
            </w:r>
          </w:p>
        </w:tc>
      </w:tr>
    </w:tbl>
    <w:p/>
    <w:p>
      <w:pPr>
        <w:pStyle w:val="Heading2"/>
      </w:pPr>
      <w:r>
        <w:t>Rules that prevent common errors</w:t>
      </w:r>
    </w:p>
    <w:p>
      <w:pPr>
        <w:pStyle w:val="ListBullet"/>
      </w:pPr>
      <w:r>
        <w:t>At an RR quantum boundary, arrivals enter before the unfinished process is requeued.</w:t>
      </w:r>
    </w:p>
    <w:p>
      <w:pPr>
        <w:pStyle w:val="ListBullet"/>
      </w:pPr>
      <w:r>
        <w:t>An unsafe Banker state is not automatically a deadlock. Graph cycle detection is limited to the single-instance model.</w:t>
      </w:r>
    </w:p>
    <w:p>
      <w:pPr>
        <w:pStyle w:val="ListBullet"/>
      </w:pPr>
      <w:r>
        <w:t>C-SCAN wrap movement is included. Optimal replacement explicitly assumes knowledge of future references.</w:t>
      </w:r>
    </w:p>
    <w:p>
      <w:pPr>
        <w:pStyle w:val="ListBullet"/>
      </w:pPr>
      <w:r>
        <w:t>Integrated turnaround equals CPU service plus ready waiting, resource waiting, and memory waiting.</w:t>
      </w:r>
    </w:p>
    <w:p>
      <w:pPr>
        <w:pStyle w:val="ListBullet"/>
      </w:pPr>
      <w:r>
        <w:t>A blocked wait completes exactly once after a mutex or semaphore handoff.</w:t>
      </w:r>
    </w:p>
    <w:p>
      <w:pPr>
        <w:pStyle w:val="Heading2"/>
      </w:pPr>
      <w:r>
        <w:t>Final handover</w:t>
      </w:r>
    </w:p>
    <w:p>
      <w:r>
        <w:t>Run the documented checks, inspect the production build, test keyboard and narrow layouts, and prepare a five-minute demonstration. Record commands actually executed, results, known limitations, and deployment status in the build tracker. Prepare hosting files in Phase 8; publish only when deployment is requested.</w:t>
      </w:r>
    </w:p>
    <w:p>
      <w:r>
        <w:t>Official tool documentation and primary learning references are listed in docs/16_REFERENCE_SOURCES.md. Product-specific conventions in this pack remain the implementation contract.</w:t>
      </w:r>
    </w:p>
    <w:p>
      <w:r>
        <w:br w:type="page"/>
      </w:r>
    </w:p>
    <w:p>
      <w:pPr>
        <w:pStyle w:val="Heading1"/>
      </w:pPr>
      <w:r>
        <w:t>Master prompt for Codex</w:t>
      </w:r>
    </w:p>
    <w:p>
      <w:r>
        <w:t>Paste the full text below after opening the extracted project folder. MASTER_PROMPT.md contains the same copyable prompt. It starts Phase 1 by default; subsequent numbered prompts continue the build.</w:t>
      </w:r>
    </w:p>
    <w:p>
      <w:r>
        <w:t>Build OS Lab Simulator in this workspace using the attached specification pack. I am using Codex with GPT-6.1 Sol. Implement working application code, run the available checks, and show the resulting local application. This is an educational OS laboratory with real algorithm implementations and replayable visual explanations.</w:t>
      </w:r>
    </w:p>
    <w:p>
      <w:r>
        <w:t>Start by inspecting the existing workspace and its instructions. Preserve existing work. Read `00_START_HERE.md`, `BUILD_STATUS.md`, `docs/01_PRODUCT_REQUIREMENTS.md`, `docs/02_EIGHT_PHASE_ROADMAP.md`, `docs/03_TECH_STACK_AND_SETUP.md`, and the architecture and design documents needed for the current phase. Read individual algorithm documents when you implement those modules. Treat the Markdown specifications as the implementation contract.</w:t>
      </w:r>
    </w:p>
    <w:p>
      <w:r>
        <w:t>Use React, TypeScript strict mode, Vite, Tailwind CSS, React Context and reducers, native SVG for timelines and memory, Recharts for comparison charts, React Flow for resource graphs, Vitest for engine tests, and Playwright for browser checks. Run the simulator entirely in the browser. Use versioned localStorage and JSON import/export for small saved experiments. Add no backend, authentication, external AI service, or database to v1.</w:t>
      </w:r>
    </w:p>
    <w:p>
      <w:r>
        <w:t>Build exactly these eight phases in order:</w:t>
      </w:r>
    </w:p>
    <w:p>
      <w:r>
        <w:t>1. Foundation, design system, app shell, and deterministic replay infrastructure.</w:t>
      </w:r>
    </w:p>
    <w:p>
      <w:r>
        <w:t>2. CPU scheduling with FCFS, non-preemptive SJF, non-preemptive Priority, and Round Robin.</w:t>
      </w:r>
    </w:p>
    <w:p>
      <w:r>
        <w:t>3. First Fit, Best Fit, Worst Fit, FIFO page replacement, LRU, and Optimal.</w:t>
      </w:r>
    </w:p>
    <w:p>
      <w:r>
        <w:t>4. Single-instance resource graphs, Banker's safety calculation, and transactional resource requests.</w:t>
      </w:r>
    </w:p>
    <w:p>
      <w:r>
        <w:t>5. Shared-counter races, mutexes, and semaphore-based producer-consumer interleavings.</w:t>
      </w:r>
    </w:p>
    <w:p>
      <w:r>
        <w:t>6. FCFS, SSTF, SCAN, and C-SCAN disk scheduling.</w:t>
      </w:r>
    </w:p>
    <w:p>
      <w:r>
        <w:t>7. Integrated CPU-memory-resource behavior, saved experiments, comparison, and learning workflows.</w:t>
      </w:r>
    </w:p>
    <w:p>
      <w:r>
        <w:t>8. Correctness, usability, accessibility, release preparation, documentation, and demo.</w:t>
      </w:r>
    </w:p>
    <w:p>
      <w:r>
        <w:t>Keep algorithm engines pure and independent of the interface. Produce ordered events and immutable replay frames, with separate simulation time and animation speed. All panels must describe the same frame of the same run. CPU charts, metrics, event explanations, and queue views must derive from engine data. Preserve input order for the specified ties. Use the fixtures as test oracles, never as precomputed answers presented as if calculated by the application.</w:t>
      </w:r>
    </w:p>
    <w:p>
      <w:r>
        <w:t>Make the product feel like a carefully designed technical lab tool. Use the light neutral workbench, graphite text, restrained blue actions, thin dividers, compact tables, tabular numerals, and modest corner radii specified in the design document. The central canvas should dominate; configuration belongs on the left and the selected event explanation on the right. Give timelines a clear scale and label memory addresses and disk cylinders. Use process color consistently, with text labels as well. Prefer precise domain content over decorative cards. Do not add a hero banner, fake user statistics, testimonial content, neon gradients, glass panels, or arbitrary animations. This request is about professional visual quality and complete behavior, not concealing AI assistance.</w:t>
      </w:r>
    </w:p>
    <w:p>
      <w:r>
        <w:t>The learning layer must explain the actual event. Show why a process was selected, which page was evicted, why a request must wait, or how a semaphore changed. Do not add a generative chatbot. Include explicit empty, invalid, running, paused, completed, blocked, unsafe, and stalled states where appropriate.</w:t>
      </w:r>
    </w:p>
    <w:p>
      <w:r>
        <w:t>Use the phase-specific prompt and completion gate. Complete the current phase's implementation and reasonable fixes without repeatedly requesting approval for routine decisions. Verify meaningful cases, inspect the interface at desktop and narrow widths, and update `BUILD_STATUS.md`. Report commands actually executed and their results. If a tool or dependency cannot run, state that limitation and leave the relevant gate unverified. Never present planned tests as passed tests.</w:t>
      </w:r>
    </w:p>
    <w:p>
      <w:r>
        <w:t>By default, implement PHASE 1 now, using `prompts/PHASE_01_FOUNDATION.md`, and stop after its completed implementation, checks, and handover report. Do not silently start later phases. If Phase 1 is already complete, identify the next unfinished phase from repository evidence and tell me which phase prompt applies; do not rebuild completed work. If I explicitly request multiple phases or the entire remaining build, continue through those phases in sequence with a verified checkpoint after each one.</w:t>
      </w:r>
    </w:p>
    <w:p>
      <w:r>
        <w:t>At the end of this task provide: what now works, the important files changed, the commands and results, how to run the app locally, any remaining limitations, and the next phase prompt to use. Begin implementation after a brief plan; do not stop at a proposal.</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2"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Lab Simulator Development Guide</dc:title>
  <dc:subject>Eight phase specification and Codex master prompt</dc:subject>
  <dc:creator/>
  <cp:keywords>Operating Systems, simulator, Codex, development roadmap</cp:keywords>
  <dc:description>generated by python-docx</dc:description>
  <cp:lastModifiedBy/>
  <cp:revision>1</cp:revision>
  <dcterms:created xsi:type="dcterms:W3CDTF">2013-12-23T23:15:00Z</dcterms:created>
  <dcterms:modified xsi:type="dcterms:W3CDTF">2013-12-23T23:15:00Z</dcterms:modified>
  <cp:category/>
</cp:coreProperties>
</file>