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as I've worked on similar data challenges involving SharePoint environments and rebuilding legacy codebases. I'm excited to take on this project and help Good to Great Schools Australia modernize their SharePoint Framework (SPFx) and React standards. As a seasoned data analyst, I've independently investigated complex production environments, learned how they work, and rebuilt them to modern standards. I'm confident in my ability to self-direct this project, leveraging my extensive hands-on SPFx experience and strong React skills. I'll work closely with your Business Analyst to document existing page functionality, agree on rebuild scope, and ensure clear communication throughout the process. I've handled similar projects, rebuilding pages to modern standards while maintaining existing production behavior. My approach involves thorough investigation, collaboration with stakeholders, and regular progress updates. I'm available to overlap with Queensland, Australia business hours and am excited to bring my expertise to this project. I hope to connect with you soon to discuss how I can help you achieve your goals.</w:t>
      </w:r>
    </w:p>
    <w:p/>
    <w:p>
      <w:r>
        <w:t>QUESTION ANSWERS:</w:t>
      </w:r>
    </w:p>
    <w:p>
      <w:r>
        <w:t>1. I have extensive experience working on projects involving legacy codebases, including rebuilding and refactoring existing systems to meet modern standards. Recently, I worked on a project where I was tasked with rebuilding a complex multi-step journey in Google Tag Manager (GTM), which involved designing structured dataLayer schemas, defining measurement plans, and building scalable GTM containers. This project required me to work independently to understand the existing system, collaborate with the business analyst to validate my findings, and rebuild the system to meet modern standards. I successfully rebuilt the system, ensuring that it met the client's requirements and improved its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