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2026-03-26</w:t>
      </w:r>
    </w:p>
    <w:p/>
    <w:p>
      <w:r>
        <w:t>PROPOSAL:</w:t>
      </w:r>
    </w:p>
    <w:p>
      <w:r>
        <w:t>Hey, I caught your attention because you're looking for someone who can jump across multiple client projects, figure things out, and move fast - a sharp, independent analytics person who can take a vague problem and run with it. I've worked on similar data challenges where I resolved complex BI issues, optimized dashboards for performance, and automated reporting pipelines so executives get accurate, real-time insights. My expertise lies in building interactive, drill-down dashboards using SQL, Power BI, and Tableau, ensuring reporting is both actionable and aligned with business goals. I've also worked with AI-native BI tools like Hex, Rill Data, and Evidence, and have experience with EL tools like Airbyte and dlthub. I'd love to discuss how I can help you with writing SQL queries, building SQL pipelines, creating clean analysis-ready tables, and translating business requirements into technical outputs. I'm confident in my ability to think through the best approach to a problem and adjust, fix, and maintain existing SQL queries, pipelines, and dashboards when things break. When can I expect a reply or a callback? Warm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