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1F3864"/>
          <w:sz w:val="40"/>
        </w:rPr>
        <w:t>AUDIT REVIEW MEETING</w:t>
      </w:r>
    </w:p>
    <w:p>
      <w:r>
        <w:rPr>
          <w:i/>
          <w:color w:val="595959"/>
          <w:sz w:val="22"/>
        </w:rPr>
        <w:t>Meeting Minutes  |  Internal Audit Committee  |  Reference MIN-ARM-0034</w:t>
      </w:r>
    </w:p>
    <w:p>
      <w:pPr>
        <w:pBdr>
          <w:bottom w:val="single" w:sz="6" w:space="1" w:color="2E75B6"/>
        </w:pBdr>
      </w:pPr>
    </w:p>
    <w:p/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Meeting Reference: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MIN-ARM-0034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Meeting Date: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February 11, 2024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Committee: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Internal Audit Committee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Chair: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Vincent Gonzalez (EMP-12964) — Manager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Attendees: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4 participants (listed in Section 1)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Classification: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Internal — Confidential</w:t>
            </w:r>
          </w:p>
        </w:tc>
      </w:tr>
    </w:tbl>
    <w:p/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1. ATTENDEES</w:t>
      </w:r>
    </w:p>
    <w:p>
      <w:pPr>
        <w:pStyle w:val="ListBullet"/>
      </w:pPr>
      <w:r>
        <w:rPr>
          <w:sz w:val="21"/>
        </w:rPr>
        <w:t>James Johnson (EMP-16141) — Senior Associate</w:t>
      </w:r>
    </w:p>
    <w:p>
      <w:pPr>
        <w:pStyle w:val="ListBullet"/>
      </w:pPr>
      <w:r>
        <w:rPr>
          <w:sz w:val="21"/>
        </w:rPr>
        <w:t>Luis Potter (EMP-71663) — Senior Manager</w:t>
      </w:r>
    </w:p>
    <w:p>
      <w:pPr>
        <w:pStyle w:val="ListBullet"/>
      </w:pPr>
      <w:r>
        <w:rPr>
          <w:sz w:val="21"/>
        </w:rPr>
        <w:t>Wesley Davis (EMP-72418) — Team Lead</w:t>
      </w:r>
    </w:p>
    <w:p>
      <w:pPr>
        <w:pStyle w:val="ListBullet"/>
      </w:pPr>
      <w:r>
        <w:rPr>
          <w:sz w:val="21"/>
        </w:rPr>
        <w:t>Jennifer Sellers (EMP-RM898) — Senior Specialist</w:t>
      </w:r>
    </w:p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2. AGENDA</w:t>
      </w:r>
    </w:p>
    <w:p>
      <w:pPr>
        <w:pStyle w:val="ListNumber"/>
      </w:pPr>
      <w:r>
        <w:rPr>
          <w:sz w:val="21"/>
        </w:rPr>
        <w:t>Discussion of approval limit breach trend analysis</w:t>
      </w:r>
    </w:p>
    <w:p>
      <w:pPr>
        <w:pStyle w:val="ListNumber"/>
      </w:pPr>
      <w:r>
        <w:rPr>
          <w:sz w:val="21"/>
        </w:rPr>
        <w:t>Review of open audit findings and remediation status</w:t>
      </w:r>
    </w:p>
    <w:p>
      <w:pPr>
        <w:pStyle w:val="ListNumber"/>
      </w:pPr>
      <w:r>
        <w:rPr>
          <w:sz w:val="21"/>
        </w:rPr>
        <w:t>Review of upcoming audit plan and resource allocation</w:t>
      </w:r>
    </w:p>
    <w:p>
      <w:pPr>
        <w:pStyle w:val="ListNumber"/>
      </w:pPr>
      <w:r>
        <w:rPr>
          <w:sz w:val="21"/>
        </w:rPr>
        <w:t>Status update on prior quarter's action items</w:t>
      </w:r>
    </w:p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3. DISCUSSION SUMMARY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• Discussion of approval limit breach trend analysis: 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   The committee reviewed current status and agreed next steps would be tracked via the standard action item process.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• Review of open audit findings and remediation status: 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   The committee discussed finding FND-001657 (severity: MEDIUM, category: EXPIRED COMPLIANCE). Compliance record CMP-106884 for vendor LatticeCore Partners Holdings was in EXPIRED status at time of payment processing.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• Review of upcoming audit plan and resource allocation: 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   The committee discussed finding FND-001657 (severity: MEDIUM, category: EXPIRED COMPLIANCE). Compliance record CMP-106884 for vendor LatticeCore Partners Holdings was in EXPIRED status at time of payment processing.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• Status update on prior quarter's action items: 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   The committee reviewed current status and agreed next steps would be tracked via the standard action item process.</w:t>
      </w:r>
    </w:p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4. DECISIONS</w:t>
      </w:r>
    </w:p>
    <w:p>
      <w:pPr>
        <w:pStyle w:val="ListBullet"/>
      </w:pPr>
      <w:r>
        <w:rPr>
          <w:sz w:val="21"/>
        </w:rPr>
        <w:t>Approved budget for enhanced monitoring tooling in the next audit cycle.</w:t>
      </w:r>
    </w:p>
    <w:p>
      <w:pPr>
        <w:pStyle w:val="ListBullet"/>
      </w:pPr>
      <w:r>
        <w:rPr>
          <w:sz w:val="21"/>
        </w:rPr>
        <w:t>Approved remediation plan for finding FND-001657 with 60-day closure target.</w:t>
      </w:r>
    </w:p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5. ACTION ITEMS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  <w:t>Action Item</w:t>
            </w:r>
          </w:p>
        </w:tc>
        <w:tc>
          <w:tcPr>
            <w:tcW w:type="dxa" w:w="3216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3216"/>
          </w:tcPr>
          <w:p>
            <w:r>
              <w:rPr>
                <w:b/>
              </w:rPr>
              <w:t>Due Date</w:t>
            </w:r>
          </w:p>
        </w:tc>
      </w:tr>
      <w:tr>
        <w:tc>
          <w:tcPr>
            <w:tcW w:type="dxa" w:w="3216"/>
          </w:tcPr>
          <w:p>
            <w:r>
              <w:t>Update risk register to reflect revised vendor risk rating.</w:t>
            </w:r>
          </w:p>
        </w:tc>
        <w:tc>
          <w:tcPr>
            <w:tcW w:type="dxa" w:w="3216"/>
          </w:tcPr>
          <w:p>
            <w:r>
              <w:t>Luis Potter (EMP-71663)</w:t>
            </w:r>
          </w:p>
        </w:tc>
        <w:tc>
          <w:tcPr>
            <w:tcW w:type="dxa" w:w="3216"/>
          </w:tcPr>
          <w:p>
            <w:r>
              <w:t>2024-03-16</w:t>
            </w:r>
          </w:p>
        </w:tc>
      </w:tr>
      <w:tr>
        <w:tc>
          <w:tcPr>
            <w:tcW w:type="dxa" w:w="3216"/>
          </w:tcPr>
          <w:p>
            <w:r>
              <w:t>Schedule follow-up investigation review for CON-007443.</w:t>
            </w:r>
          </w:p>
        </w:tc>
        <w:tc>
          <w:tcPr>
            <w:tcW w:type="dxa" w:w="3216"/>
          </w:tcPr>
          <w:p>
            <w:r>
              <w:t>James Johnson (EMP-16141)</w:t>
            </w:r>
          </w:p>
        </w:tc>
        <w:tc>
          <w:tcPr>
            <w:tcW w:type="dxa" w:w="3216"/>
          </w:tcPr>
          <w:p>
            <w:r>
              <w:t>2024-03-01</w:t>
            </w:r>
          </w:p>
        </w:tc>
      </w:tr>
    </w:tbl>
    <w:p/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6. NEXT MEETING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>The next audit review meeting is scheduled for May 11, 2024.</w:t>
      </w:r>
    </w:p>
    <w:p/>
    <w:p>
      <w:pPr>
        <w:pBdr>
          <w:bottom w:val="single" w:sz="6" w:space="1" w:color="2E75B6"/>
        </w:pBdr>
      </w:pPr>
    </w:p>
    <w:p>
      <w:r>
        <w:rPr>
          <w:i/>
          <w:color w:val="595959"/>
          <w:sz w:val="17"/>
        </w:rPr>
        <w:t>Minutes recorded by: James Johnson  |  Distribution: Internal Audit Committee members and Internal Audit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