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MIN-ARM-0045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MIN-ARM-0045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June 11,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Tracy Gonzalez (EMP-25437)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7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Amanda Roberson (EMP-45354) — Senior Specialist</w:t>
      </w:r>
    </w:p>
    <w:p>
      <w:pPr>
        <w:pStyle w:val="ListBullet"/>
      </w:pPr>
      <w:r>
        <w:rPr>
          <w:sz w:val="21"/>
        </w:rPr>
        <w:t>Lisa Patrick (EMP-44190) — Senior Associate</w:t>
      </w:r>
    </w:p>
    <w:p>
      <w:pPr>
        <w:pStyle w:val="ListBullet"/>
      </w:pPr>
      <w:r>
        <w:rPr>
          <w:sz w:val="21"/>
        </w:rPr>
        <w:t>Michael Johnson (EMP-RM327) — C-Suite</w:t>
      </w:r>
    </w:p>
    <w:p>
      <w:pPr>
        <w:pStyle w:val="ListBullet"/>
      </w:pPr>
      <w:r>
        <w:rPr>
          <w:sz w:val="21"/>
        </w:rPr>
        <w:t>Angela Mcknight (EMP-69296) — Manager</w:t>
      </w:r>
    </w:p>
    <w:p>
      <w:pPr>
        <w:pStyle w:val="ListBullet"/>
      </w:pPr>
      <w:r>
        <w:rPr>
          <w:sz w:val="21"/>
        </w:rPr>
        <w:t>Scott Kelly (EMP-47832) — Team Lead</w:t>
      </w:r>
    </w:p>
    <w:p>
      <w:pPr>
        <w:pStyle w:val="ListBullet"/>
      </w:pPr>
      <w:r>
        <w:rPr>
          <w:sz w:val="21"/>
        </w:rPr>
        <w:t>Howard Johnson (EMP-12424) — Manager</w:t>
      </w:r>
    </w:p>
    <w:p>
      <w:pPr>
        <w:pStyle w:val="ListBullet"/>
      </w:pPr>
      <w:r>
        <w:rPr>
          <w:sz w:val="21"/>
        </w:rPr>
        <w:t>Luis Potter (EMP-71663)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FND-002750 (severity: LOW, category: APPROVAL LIMIT). Transaction processed with approval from an officer whose delegated authority was 60% below the required threshold.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FND-002750 (severity: LOW, category: APPROVAL LIMIT). Transaction processed with approval from an officer whose delegated authority was 60% below the required threshold.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Agreed to suspend payments to vendor PrimeAxis Corp Group pending compliance renewal.</w:t>
      </w:r>
    </w:p>
    <w:p>
      <w:pPr>
        <w:pStyle w:val="ListBullet"/>
      </w:pPr>
      <w:r>
        <w:rPr>
          <w:sz w:val="21"/>
        </w:rPr>
        <w:t>Agreed to place vendor PrimeAxis Corp Group under enhanced monitoring for 90 days.</w:t>
      </w:r>
    </w:p>
    <w:p>
      <w:pPr>
        <w:pStyle w:val="ListBullet"/>
      </w:pPr>
      <w:r>
        <w:rPr>
          <w:sz w:val="21"/>
        </w:rPr>
        <w:t>Deferred decision on CON-006721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Howard Johnson (EMP-12424)</w:t>
            </w:r>
          </w:p>
        </w:tc>
        <w:tc>
          <w:tcPr>
            <w:tcW w:type="dxa" w:w="3216"/>
          </w:tcPr>
          <w:p>
            <w:r>
              <w:t>2025-07-05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Lisa Patrick (EMP-44190)</w:t>
            </w:r>
          </w:p>
        </w:tc>
        <w:tc>
          <w:tcPr>
            <w:tcW w:type="dxa" w:w="3216"/>
          </w:tcPr>
          <w:p>
            <w:r>
              <w:t>2025-07-07</w:t>
            </w:r>
          </w:p>
        </w:tc>
      </w:tr>
      <w:tr>
        <w:tc>
          <w:tcPr>
            <w:tcW w:type="dxa" w:w="3216"/>
          </w:tcPr>
          <w:p>
            <w:r>
              <w:t>Follow up with vendor PrimeAxis Corp Group on outstanding compliance certificate.</w:t>
            </w:r>
          </w:p>
        </w:tc>
        <w:tc>
          <w:tcPr>
            <w:tcW w:type="dxa" w:w="3216"/>
          </w:tcPr>
          <w:p>
            <w:r>
              <w:t>Angela Mcknight (EMP-69296)</w:t>
            </w:r>
          </w:p>
        </w:tc>
        <w:tc>
          <w:tcPr>
            <w:tcW w:type="dxa" w:w="3216"/>
          </w:tcPr>
          <w:p>
            <w:r>
              <w:t>2025-07-14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September 09,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Howard Johnson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