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MIN-ARM-0050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MIN-ARM-0050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December 04,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Erin Wu (EMP-37456)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Anthony Ryan (EMP-73934) — Deputy Manager</w:t>
      </w:r>
    </w:p>
    <w:p>
      <w:pPr>
        <w:pStyle w:val="ListBullet"/>
      </w:pPr>
      <w:r>
        <w:rPr>
          <w:sz w:val="21"/>
        </w:rPr>
        <w:t>Thomas Cervantes (EMP-13336) — Senior Manager</w:t>
      </w:r>
    </w:p>
    <w:p>
      <w:pPr>
        <w:pStyle w:val="ListBullet"/>
      </w:pPr>
      <w:r>
        <w:rPr>
          <w:sz w:val="21"/>
        </w:rPr>
        <w:t>Joseph Torres (EMP-36597) — Team Lead</w:t>
      </w:r>
    </w:p>
    <w:p>
      <w:pPr>
        <w:pStyle w:val="ListBullet"/>
      </w:pPr>
      <w:r>
        <w:rPr>
          <w:sz w:val="21"/>
        </w:rPr>
        <w:t>George James (EMP-26470) — Deputy Manager</w:t>
      </w:r>
    </w:p>
    <w:p>
      <w:pPr>
        <w:pStyle w:val="ListBullet"/>
      </w:pPr>
      <w:r>
        <w:rPr>
          <w:sz w:val="21"/>
        </w:rPr>
        <w:t>Sean White (EMP-22092) — Manager</w:t>
      </w:r>
    </w:p>
    <w:p>
      <w:pPr>
        <w:pStyle w:val="ListBullet"/>
      </w:pPr>
      <w:r>
        <w:rPr>
          <w:sz w:val="21"/>
        </w:rPr>
        <w:t>Laura Atkinson (EMP-32982) — Senior Specialist</w:t>
      </w:r>
    </w:p>
    <w:p>
      <w:pPr>
        <w:pStyle w:val="ListBullet"/>
      </w:pPr>
      <w:r>
        <w:rPr>
          <w:sz w:val="21"/>
        </w:rPr>
        <w:t>Eric Beasley (EMP-22719)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FND-002631 (severity: MEDIUM, category: APPROVAL LIMIT). Payment of $133,454 approved at Level 1, which has a limit of $500,000. Transaction exceeded limit by $1,349.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FND-002631 (severity: MEDIUM, category: APPROVAL LIMIT). Payment of $133,454 approved at Level 1, which has a limit of $500,000. Transaction exceeded limit by $1,349.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Deferred decision on INV-00210 pending additional evidence collection.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Agreed to place vendor FlowBridge Inc International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FND-002631.</w:t>
            </w:r>
          </w:p>
        </w:tc>
        <w:tc>
          <w:tcPr>
            <w:tcW w:type="dxa" w:w="3216"/>
          </w:tcPr>
          <w:p>
            <w:r>
              <w:t>Anthony Ryan (EMP-73934)</w:t>
            </w:r>
          </w:p>
        </w:tc>
        <w:tc>
          <w:tcPr>
            <w:tcW w:type="dxa" w:w="3216"/>
          </w:tcPr>
          <w:p>
            <w:r>
              <w:t>2025-01-17</w:t>
            </w:r>
          </w:p>
        </w:tc>
      </w:tr>
      <w:tr>
        <w:tc>
          <w:tcPr>
            <w:tcW w:type="dxa" w:w="3216"/>
          </w:tcPr>
          <w:p>
            <w:r>
              <w:t>Follow up with vendor FlowBridge Inc International on outstanding compliance certificate.</w:t>
            </w:r>
          </w:p>
        </w:tc>
        <w:tc>
          <w:tcPr>
            <w:tcW w:type="dxa" w:w="3216"/>
          </w:tcPr>
          <w:p>
            <w:r>
              <w:t>Thomas Cervantes (EMP-13336)</w:t>
            </w:r>
          </w:p>
        </w:tc>
        <w:tc>
          <w:tcPr>
            <w:tcW w:type="dxa" w:w="3216"/>
          </w:tcPr>
          <w:p>
            <w:r>
              <w:t>2024-12-26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March 04,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Anthony Ryan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