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3864"/>
          <w:sz w:val="40"/>
        </w:rPr>
        <w:t>COMPLIANCE REVIEW MEETING</w:t>
      </w:r>
    </w:p>
    <w:p>
      <w:r>
        <w:rPr>
          <w:i/>
          <w:color w:val="595959"/>
          <w:sz w:val="22"/>
        </w:rPr>
        <w:t>Meeting Minutes  |  Compliance Steering Committee  |  Reference MIN-CRM-0020</w:t>
      </w:r>
    </w:p>
    <w:p>
      <w:pPr>
        <w:pBdr>
          <w:bottom w:val="single" w:sz="6" w:space="1" w:color="2E75B6"/>
        </w:pBdr>
      </w:pP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Reference: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MIN-CRM-0020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Date: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September 18, 2024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Committee: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Compliance Steering Committee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Chair: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Dawn Allen (EMP-6496) — Senior Manager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Attendees: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8 participants (listed in Section 1)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Classification: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— Confidential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1. ATTENDEES</w:t>
      </w:r>
    </w:p>
    <w:p>
      <w:pPr>
        <w:pStyle w:val="ListBullet"/>
      </w:pPr>
      <w:r>
        <w:rPr>
          <w:sz w:val="21"/>
        </w:rPr>
        <w:t>Matthew Gomez (EMP-47559) — Senior Analyst</w:t>
      </w:r>
    </w:p>
    <w:p>
      <w:pPr>
        <w:pStyle w:val="ListBullet"/>
      </w:pPr>
      <w:r>
        <w:rPr>
          <w:sz w:val="21"/>
        </w:rPr>
        <w:t>Richard Herrera (EMP-5182) — Senior Manager</w:t>
      </w:r>
    </w:p>
    <w:p>
      <w:pPr>
        <w:pStyle w:val="ListBullet"/>
      </w:pPr>
      <w:r>
        <w:rPr>
          <w:sz w:val="21"/>
        </w:rPr>
        <w:t>Kristi Cohen (EMP-55069) — Senior Manager</w:t>
      </w:r>
    </w:p>
    <w:p>
      <w:pPr>
        <w:pStyle w:val="ListBullet"/>
      </w:pPr>
      <w:r>
        <w:rPr>
          <w:sz w:val="21"/>
        </w:rPr>
        <w:t>Karen Farley (EMP-29475) — Senior Associate</w:t>
      </w:r>
    </w:p>
    <w:p>
      <w:pPr>
        <w:pStyle w:val="ListBullet"/>
      </w:pPr>
      <w:r>
        <w:rPr>
          <w:sz w:val="21"/>
        </w:rPr>
        <w:t>Michael Lopez (EMP-36396) — Manager</w:t>
      </w:r>
    </w:p>
    <w:p>
      <w:pPr>
        <w:pStyle w:val="ListBullet"/>
      </w:pPr>
      <w:r>
        <w:rPr>
          <w:sz w:val="21"/>
        </w:rPr>
        <w:t>Thomas Riley (EMP-58940) — Senior Manager</w:t>
      </w:r>
    </w:p>
    <w:p>
      <w:pPr>
        <w:pStyle w:val="ListBullet"/>
      </w:pPr>
      <w:r>
        <w:rPr>
          <w:sz w:val="21"/>
        </w:rPr>
        <w:t>Angelica Wilson (EMP-8622) — Deputy Manager</w:t>
      </w:r>
    </w:p>
    <w:p>
      <w:pPr>
        <w:pStyle w:val="ListBullet"/>
      </w:pPr>
      <w:r>
        <w:rPr>
          <w:sz w:val="21"/>
        </w:rPr>
        <w:t>Mary Zimmerman (EMP-35075) — Deputy Manager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2. AGENDA</w:t>
      </w:r>
    </w:p>
    <w:p>
      <w:pPr>
        <w:pStyle w:val="ListNumber"/>
      </w:pPr>
      <w:r>
        <w:rPr>
          <w:sz w:val="21"/>
        </w:rPr>
        <w:t>Compliance certificate expiry tracking review</w:t>
      </w:r>
    </w:p>
    <w:p>
      <w:pPr>
        <w:pStyle w:val="ListNumber"/>
      </w:pPr>
      <w:r>
        <w:rPr>
          <w:sz w:val="21"/>
        </w:rPr>
        <w:t>Regulatory framework update (ISO 27001 / SOC 2 / GDPR)</w:t>
      </w:r>
    </w:p>
    <w:p>
      <w:pPr>
        <w:pStyle w:val="ListNumber"/>
      </w:pPr>
      <w:r>
        <w:rPr>
          <w:sz w:val="21"/>
        </w:rPr>
        <w:t>Policy exception requests requiring committee approval</w:t>
      </w:r>
    </w:p>
    <w:p>
      <w:pPr>
        <w:pStyle w:val="ListNumber"/>
      </w:pPr>
      <w:r>
        <w:rPr>
          <w:sz w:val="21"/>
        </w:rPr>
        <w:t>Discussion of non-compliant vendor remediation plans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3. DISCUSSION SUMMARY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Compliance certificate expiry tracking review: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Regulatory framework update (ISO 27001 / SOC 2 / GDPR):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Policy exception requests requiring committee approval: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Discussion of non-compliant vendor remediation plans: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vendor XpressCore Dynamics (VND-01552), currently rated LOW risk with status ACTIVE. Discussion centred on whether existing contract CON-004776 should be revisited in light of this rating.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4. DECISIONS</w:t>
      </w:r>
    </w:p>
    <w:p>
      <w:pPr>
        <w:pStyle w:val="ListBullet"/>
      </w:pPr>
      <w:r>
        <w:rPr>
          <w:sz w:val="21"/>
        </w:rPr>
        <w:t>Approved budget for enhanced monitoring tooling in the next audit cycle.</w:t>
      </w:r>
    </w:p>
    <w:p>
      <w:pPr>
        <w:pStyle w:val="ListBullet"/>
      </w:pPr>
      <w:r>
        <w:rPr>
          <w:sz w:val="21"/>
        </w:rPr>
        <w:t>Approved policy exception request subject to compensating controls.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5.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Action Item</w:t>
            </w:r>
          </w:p>
        </w:tc>
        <w:tc>
          <w:tcPr>
            <w:tcW w:type="dxa" w:w="3216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Due Date</w:t>
            </w:r>
          </w:p>
        </w:tc>
      </w:tr>
      <w:tr>
        <w:tc>
          <w:tcPr>
            <w:tcW w:type="dxa" w:w="3216"/>
          </w:tcPr>
          <w:p>
            <w:r>
              <w:t>Draft management response to audit report CON-004776.</w:t>
            </w:r>
          </w:p>
        </w:tc>
        <w:tc>
          <w:tcPr>
            <w:tcW w:type="dxa" w:w="3216"/>
          </w:tcPr>
          <w:p>
            <w:r>
              <w:t>Richard Herrera (EMP-5182)</w:t>
            </w:r>
          </w:p>
        </w:tc>
        <w:tc>
          <w:tcPr>
            <w:tcW w:type="dxa" w:w="3216"/>
          </w:tcPr>
          <w:p>
            <w:r>
              <w:t>2024-10-01</w:t>
            </w:r>
          </w:p>
        </w:tc>
      </w:tr>
      <w:tr>
        <w:tc>
          <w:tcPr>
            <w:tcW w:type="dxa" w:w="3216"/>
          </w:tcPr>
          <w:p>
            <w:r>
              <w:t>Prepare detailed remediation timeline for finding FND-004638.</w:t>
            </w:r>
          </w:p>
        </w:tc>
        <w:tc>
          <w:tcPr>
            <w:tcW w:type="dxa" w:w="3216"/>
          </w:tcPr>
          <w:p>
            <w:r>
              <w:t>Michael Lopez (EMP-36396)</w:t>
            </w:r>
          </w:p>
        </w:tc>
        <w:tc>
          <w:tcPr>
            <w:tcW w:type="dxa" w:w="3216"/>
          </w:tcPr>
          <w:p>
            <w:r>
              <w:t>2024-10-30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6. NEXT MEETING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>The next compliance review meeting is scheduled for October 18, 2024.</w:t>
      </w:r>
    </w:p>
    <w:p/>
    <w:p>
      <w:pPr>
        <w:pBdr>
          <w:bottom w:val="single" w:sz="6" w:space="1" w:color="2E75B6"/>
        </w:pBdr>
      </w:pPr>
    </w:p>
    <w:p>
      <w:r>
        <w:rPr>
          <w:i/>
          <w:color w:val="595959"/>
          <w:sz w:val="17"/>
        </w:rPr>
        <w:t>Minutes recorded by: Kristi Cohen  |  Distribution: Compliance Steering Committee members and Internal Audit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