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MIN-RCM-0029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MIN-RCM-0029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May 20,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Tony Parker (EMP-53230)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Patrick Li (EMP-44893) — Manager</w:t>
      </w:r>
    </w:p>
    <w:p>
      <w:pPr>
        <w:pStyle w:val="ListBullet"/>
      </w:pPr>
      <w:r>
        <w:rPr>
          <w:sz w:val="21"/>
        </w:rPr>
        <w:t>Mackenzie Rasmussen (EMP-16472) — Senior Manager</w:t>
      </w:r>
    </w:p>
    <w:p>
      <w:pPr>
        <w:pStyle w:val="ListBullet"/>
      </w:pPr>
      <w:r>
        <w:rPr>
          <w:sz w:val="21"/>
        </w:rPr>
        <w:t>Scott Young (EMP-52212) — Senior Manager</w:t>
      </w:r>
    </w:p>
    <w:p>
      <w:pPr>
        <w:pStyle w:val="ListBullet"/>
      </w:pPr>
      <w:r>
        <w:rPr>
          <w:sz w:val="21"/>
        </w:rPr>
        <w:t>Omar White (EMP-24571) — Senior Manager</w:t>
      </w:r>
    </w:p>
    <w:p>
      <w:pPr>
        <w:pStyle w:val="ListBullet"/>
      </w:pPr>
      <w:r>
        <w:rPr>
          <w:sz w:val="21"/>
        </w:rPr>
        <w:t>Daniel Hansen (EMP-61712) — Senior Manager</w:t>
      </w:r>
    </w:p>
    <w:p>
      <w:pPr>
        <w:pStyle w:val="ListBullet"/>
      </w:pPr>
      <w:r>
        <w:rPr>
          <w:sz w:val="21"/>
        </w:rPr>
        <w:t>Elizabeth Liu (EMP-39564) — Senior Manager</w:t>
      </w:r>
    </w:p>
    <w:p>
      <w:pPr>
        <w:pStyle w:val="ListBullet"/>
      </w:pPr>
      <w:r>
        <w:rPr>
          <w:sz w:val="21"/>
        </w:rPr>
        <w:t>Austin Mcdaniel (EMP-8595) — Senior Analyst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Discussion of high-risk and critical-risk vendor exposure</w:t>
      </w:r>
    </w:p>
    <w:p>
      <w:pPr>
        <w:pStyle w:val="ListNumber"/>
      </w:pPr>
      <w:r>
        <w:rPr>
          <w:sz w:val="21"/>
        </w:rPr>
        <w:t>Contract expiry and renewal risk assessment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pStyle w:val="ListNumber"/>
      </w:pPr>
      <w:r>
        <w:rPr>
          <w:sz w:val="21"/>
        </w:rPr>
        <w:t>Vendor risk rating distribution review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high-risk and critical-risk vendor exposure: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XpressCore Dynamics Holdings (VND-00222), currently rated LOW risk with status ACTIVE. Discussion centred on whether existing contract CON-001894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Contract expiry and renewal risk assessment: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Vendor risk rating distribution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XpressCore Dynamics Holdings (VND-00222), currently rated LOW risk with status ACTIVE. Discussion centred on whether existing contract CON-001894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Deferred decision on CON-001894 pending additional evidence collection.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CON-001894.</w:t>
            </w:r>
          </w:p>
        </w:tc>
        <w:tc>
          <w:tcPr>
            <w:tcW w:type="dxa" w:w="3216"/>
          </w:tcPr>
          <w:p>
            <w:r>
              <w:t>Austin Mcdaniel (EMP-8595)</w:t>
            </w:r>
          </w:p>
        </w:tc>
        <w:tc>
          <w:tcPr>
            <w:tcW w:type="dxa" w:w="3216"/>
          </w:tcPr>
          <w:p>
            <w:r>
              <w:t>2023-05-31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FND-003629.</w:t>
            </w:r>
          </w:p>
        </w:tc>
        <w:tc>
          <w:tcPr>
            <w:tcW w:type="dxa" w:w="3216"/>
          </w:tcPr>
          <w:p>
            <w:r>
              <w:t>Daniel Hansen (EMP-61712)</w:t>
            </w:r>
          </w:p>
        </w:tc>
        <w:tc>
          <w:tcPr>
            <w:tcW w:type="dxa" w:w="3216"/>
          </w:tcPr>
          <w:p>
            <w:r>
              <w:t>2023-05-29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Daniel Hansen (EMP-61712)</w:t>
            </w:r>
          </w:p>
        </w:tc>
        <w:tc>
          <w:tcPr>
            <w:tcW w:type="dxa" w:w="3216"/>
          </w:tcPr>
          <w:p>
            <w:r>
              <w:t>2023-06-19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June 19,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Austin Mcdaniel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