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RISK COMMITTEE MEETING</w:t>
      </w:r>
    </w:p>
    <w:p>
      <w:r>
        <w:rPr>
          <w:i/>
          <w:color w:val="595959"/>
          <w:sz w:val="22"/>
        </w:rPr>
        <w:t>Meeting Minutes  |  Enterprise Risk Committee  |  Reference MIN-RCM-0035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MIN-RCM-0035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April 18, 2023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Enterprise Risk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Jennifer Perez (EMP-58666)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Jessica Walker (EMP-55350) — Senior Manager</w:t>
      </w:r>
    </w:p>
    <w:p>
      <w:pPr>
        <w:pStyle w:val="ListBullet"/>
      </w:pPr>
      <w:r>
        <w:rPr>
          <w:sz w:val="21"/>
        </w:rPr>
        <w:t>Theresa Stevenson (EMP-72398) — Manager</w:t>
      </w:r>
    </w:p>
    <w:p>
      <w:pPr>
        <w:pStyle w:val="ListBullet"/>
      </w:pPr>
      <w:r>
        <w:rPr>
          <w:sz w:val="21"/>
        </w:rPr>
        <w:t>Emily Hill (EMP-24319) — Senior Analyst</w:t>
      </w:r>
    </w:p>
    <w:p>
      <w:pPr>
        <w:pStyle w:val="ListBullet"/>
      </w:pPr>
      <w:r>
        <w:rPr>
          <w:sz w:val="21"/>
        </w:rPr>
        <w:t>Nathan Cross (EMP-1076) — Manager</w:t>
      </w:r>
    </w:p>
    <w:p>
      <w:pPr>
        <w:pStyle w:val="ListBullet"/>
      </w:pPr>
      <w:r>
        <w:rPr>
          <w:sz w:val="21"/>
        </w:rPr>
        <w:t>Jerry Bell (EMP-35723) — Senior Analyst</w:t>
      </w:r>
    </w:p>
    <w:p>
      <w:pPr>
        <w:pStyle w:val="ListBullet"/>
      </w:pPr>
      <w:r>
        <w:rPr>
          <w:sz w:val="21"/>
        </w:rPr>
        <w:t>Peter Gill (EMP-52986) — Deputy Manager</w:t>
      </w:r>
    </w:p>
    <w:p>
      <w:pPr>
        <w:pStyle w:val="ListBullet"/>
      </w:pPr>
      <w:r>
        <w:rPr>
          <w:sz w:val="21"/>
        </w:rPr>
        <w:t>Michael Burke (EMP-20962) — Manager</w:t>
      </w:r>
    </w:p>
    <w:p>
      <w:pPr>
        <w:pStyle w:val="ListBullet"/>
      </w:pPr>
      <w:r>
        <w:rPr>
          <w:sz w:val="21"/>
        </w:rPr>
        <w:t>Charles Le (EMP-65236) —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Update on enterprise risk appetite and tolerance thresholds</w:t>
      </w:r>
    </w:p>
    <w:p>
      <w:pPr>
        <w:pStyle w:val="ListNumber"/>
      </w:pPr>
      <w:r>
        <w:rPr>
          <w:sz w:val="21"/>
        </w:rPr>
        <w:t>Vendor risk rating distribution review</w:t>
      </w:r>
    </w:p>
    <w:p>
      <w:pPr>
        <w:pStyle w:val="ListNumber"/>
      </w:pPr>
      <w:r>
        <w:rPr>
          <w:sz w:val="21"/>
        </w:rPr>
        <w:t>Review of fraud pattern findings from recent investigations</w:t>
      </w:r>
    </w:p>
    <w:p>
      <w:pPr>
        <w:pStyle w:val="ListNumber"/>
      </w:pPr>
      <w:r>
        <w:rPr>
          <w:sz w:val="21"/>
        </w:rPr>
        <w:t>Discussion of high-risk and critical-risk vendor exposure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Update on enterprise risk appetite and tolerance thresholds: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Vendor risk rating distribution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EdgeWave Technologies Ltd (VND-03856), currently rated MEDIUM risk with status ACTIVE. Discussion centred on whether existing contract CON-007680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fraud pattern findings from recent investigations: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FND-001032 (severity: MEDIUM, category: POLICY BREACH). Expense claim of $282,683 for Travel exceeds the policy maximum of $500,000. Overage: $26,454.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high-risk and critical-risk vendor exposure: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EdgeWave Technologies Ltd (VND-03856), currently rated MEDIUM risk with status ACTIVE. Discussion centred on whether existing contract CON-007680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remediation plan for finding FND-001032 with 60-day closure target.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CON-007680.</w:t>
            </w:r>
          </w:p>
        </w:tc>
        <w:tc>
          <w:tcPr>
            <w:tcW w:type="dxa" w:w="3216"/>
          </w:tcPr>
          <w:p>
            <w:r>
              <w:t>Jerry Bell (EMP-35723)</w:t>
            </w:r>
          </w:p>
        </w:tc>
        <w:tc>
          <w:tcPr>
            <w:tcW w:type="dxa" w:w="3216"/>
          </w:tcPr>
          <w:p>
            <w:r>
              <w:t>2023-05-08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FND-001032.</w:t>
            </w:r>
          </w:p>
        </w:tc>
        <w:tc>
          <w:tcPr>
            <w:tcW w:type="dxa" w:w="3216"/>
          </w:tcPr>
          <w:p>
            <w:r>
              <w:t>Nathan Cross (EMP-1076)</w:t>
            </w:r>
          </w:p>
        </w:tc>
        <w:tc>
          <w:tcPr>
            <w:tcW w:type="dxa" w:w="3216"/>
          </w:tcPr>
          <w:p>
            <w:r>
              <w:t>2023-05-13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risk committee meeting is scheduled for June 17, 2023.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Charles Le  |  Distribution: Enterprise Risk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