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453">
        <w:rPr>
          <w:b/>
          <w:noProof/>
          <w:w w:val="105"/>
          <w:sz w:val="32"/>
          <w:szCs w:val="32"/>
        </w:rPr>
        <w:t>MODULE -2</w:t>
      </w:r>
    </w:p>
    <w:p w:rsidR="00D65DA2" w:rsidRPr="00735E80" w:rsidRDefault="00E95453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MULTITHREADED PROGRAMMING</w:t>
      </w:r>
    </w:p>
    <w:p w:rsidR="00D65DA2" w:rsidRPr="00AD128A" w:rsidRDefault="00D65DA2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DA2" w:rsidRDefault="00C339DA" w:rsidP="00C339D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multithreading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list the benefits of multithreaded programming.</w:t>
      </w:r>
    </w:p>
    <w:p w:rsidR="00C339DA" w:rsidRPr="00C339DA" w:rsidRDefault="00C339DA" w:rsidP="00C339D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set of processes given in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243"/>
        <w:gridCol w:w="2210"/>
        <w:gridCol w:w="2187"/>
        <w:gridCol w:w="2216"/>
      </w:tblGrid>
      <w:tr w:rsidR="00C339DA" w:rsidTr="00C339DA"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Processes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Arrival Time (ms)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Burst Time (ms)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Priority</w:t>
            </w:r>
          </w:p>
        </w:tc>
      </w:tr>
      <w:tr w:rsidR="00C339DA" w:rsidTr="00C339DA"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P1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4</w:t>
            </w:r>
          </w:p>
        </w:tc>
      </w:tr>
      <w:tr w:rsidR="00C339DA" w:rsidTr="00C339DA"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P2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</w:tr>
      <w:tr w:rsidR="00C339DA" w:rsidTr="00C339DA"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P3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6</w:t>
            </w:r>
          </w:p>
        </w:tc>
      </w:tr>
      <w:tr w:rsidR="00C339DA" w:rsidTr="00C339DA"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P4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C339DA" w:rsidRDefault="00C339DA" w:rsidP="00C339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</w:tr>
    </w:tbl>
    <w:p w:rsidR="00C339DA" w:rsidRDefault="00C339DA" w:rsidP="00C339DA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C339DA" w:rsidRDefault="00C339DA" w:rsidP="00C339DA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Consider larger number as highest priority. Calculate average waiting time and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time and draw Gantt chart for preemptive priority scheduling and preemptive SJF scheduling.</w:t>
      </w:r>
    </w:p>
    <w:p w:rsidR="008C118C" w:rsidRPr="00C339DA" w:rsidRDefault="008C118C" w:rsidP="008C118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is the snapshot of </w:t>
      </w:r>
      <w:r w:rsidR="00386963">
        <w:rPr>
          <w:rFonts w:ascii="Times New Roman" w:hAnsi="Times New Roman" w:cs="Times New Roman"/>
          <w:sz w:val="24"/>
          <w:szCs w:val="24"/>
        </w:rPr>
        <w:t>CPU</w:t>
      </w:r>
    </w:p>
    <w:tbl>
      <w:tblPr>
        <w:tblStyle w:val="TableGrid"/>
        <w:tblW w:w="0" w:type="auto"/>
        <w:tblInd w:w="720" w:type="dxa"/>
        <w:tblLook w:val="04A0"/>
      </w:tblPr>
      <w:tblGrid>
        <w:gridCol w:w="2243"/>
        <w:gridCol w:w="2187"/>
        <w:gridCol w:w="2210"/>
      </w:tblGrid>
      <w:tr w:rsidR="008C118C" w:rsidTr="008C118C">
        <w:tc>
          <w:tcPr>
            <w:tcW w:w="2243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Processes</w:t>
            </w:r>
          </w:p>
        </w:tc>
        <w:tc>
          <w:tcPr>
            <w:tcW w:w="2187" w:type="dxa"/>
          </w:tcPr>
          <w:p w:rsidR="008C118C" w:rsidRDefault="008C118C" w:rsidP="008C118C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CPU Burst</w:t>
            </w:r>
          </w:p>
        </w:tc>
        <w:tc>
          <w:tcPr>
            <w:tcW w:w="2210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Arrival Time</w:t>
            </w:r>
          </w:p>
        </w:tc>
      </w:tr>
      <w:tr w:rsidR="008C118C" w:rsidTr="008C118C">
        <w:tc>
          <w:tcPr>
            <w:tcW w:w="2243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P1</w:t>
            </w:r>
          </w:p>
        </w:tc>
        <w:tc>
          <w:tcPr>
            <w:tcW w:w="2187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0</w:t>
            </w:r>
          </w:p>
        </w:tc>
      </w:tr>
      <w:tr w:rsidR="008C118C" w:rsidTr="008C118C">
        <w:tc>
          <w:tcPr>
            <w:tcW w:w="2243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P2</w:t>
            </w:r>
          </w:p>
        </w:tc>
        <w:tc>
          <w:tcPr>
            <w:tcW w:w="2187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29</w:t>
            </w:r>
          </w:p>
        </w:tc>
        <w:tc>
          <w:tcPr>
            <w:tcW w:w="2210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</w:tr>
      <w:tr w:rsidR="008C118C" w:rsidTr="008C118C">
        <w:tc>
          <w:tcPr>
            <w:tcW w:w="2243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P3</w:t>
            </w:r>
          </w:p>
        </w:tc>
        <w:tc>
          <w:tcPr>
            <w:tcW w:w="2187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03</w:t>
            </w:r>
          </w:p>
        </w:tc>
        <w:tc>
          <w:tcPr>
            <w:tcW w:w="2210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</w:tr>
      <w:tr w:rsidR="008C118C" w:rsidTr="008C118C">
        <w:tc>
          <w:tcPr>
            <w:tcW w:w="2243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P4</w:t>
            </w:r>
          </w:p>
        </w:tc>
        <w:tc>
          <w:tcPr>
            <w:tcW w:w="2187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07</w:t>
            </w:r>
          </w:p>
        </w:tc>
        <w:tc>
          <w:tcPr>
            <w:tcW w:w="2210" w:type="dxa"/>
          </w:tcPr>
          <w:p w:rsidR="008C118C" w:rsidRDefault="008C118C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</w:tr>
    </w:tbl>
    <w:p w:rsidR="008C118C" w:rsidRDefault="008C118C" w:rsidP="008C118C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8C118C" w:rsidRDefault="008C118C" w:rsidP="008C118C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Draw Gantt charts and calculate the waiting and turnaround time using FCFS, SJF and RR with time quantum 10 scheduling algorithms. </w:t>
      </w:r>
    </w:p>
    <w:p w:rsidR="00534013" w:rsidRDefault="00534013" w:rsidP="008C118C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534013" w:rsidRDefault="00534013" w:rsidP="008C118C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534013" w:rsidRDefault="00534013" w:rsidP="008C118C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534013" w:rsidRPr="00C339DA" w:rsidRDefault="00534013" w:rsidP="0053401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 the following set of processes with CPU burst time (in ms)</w:t>
      </w:r>
    </w:p>
    <w:tbl>
      <w:tblPr>
        <w:tblStyle w:val="TableGrid"/>
        <w:tblW w:w="0" w:type="auto"/>
        <w:tblInd w:w="720" w:type="dxa"/>
        <w:tblLook w:val="04A0"/>
      </w:tblPr>
      <w:tblGrid>
        <w:gridCol w:w="2243"/>
        <w:gridCol w:w="2187"/>
        <w:gridCol w:w="2210"/>
      </w:tblGrid>
      <w:tr w:rsidR="00534013" w:rsidTr="00637000">
        <w:tc>
          <w:tcPr>
            <w:tcW w:w="2243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Processes</w:t>
            </w:r>
          </w:p>
        </w:tc>
        <w:tc>
          <w:tcPr>
            <w:tcW w:w="2187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Arrival time</w:t>
            </w:r>
          </w:p>
        </w:tc>
        <w:tc>
          <w:tcPr>
            <w:tcW w:w="2210" w:type="dxa"/>
          </w:tcPr>
          <w:p w:rsidR="00534013" w:rsidRDefault="004953E1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Burst</w:t>
            </w:r>
            <w:r w:rsidR="0053401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Time</w:t>
            </w:r>
          </w:p>
        </w:tc>
      </w:tr>
      <w:tr w:rsidR="00534013" w:rsidTr="00637000">
        <w:tc>
          <w:tcPr>
            <w:tcW w:w="2243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P0</w:t>
            </w:r>
          </w:p>
        </w:tc>
        <w:tc>
          <w:tcPr>
            <w:tcW w:w="2187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6</w:t>
            </w:r>
          </w:p>
        </w:tc>
      </w:tr>
      <w:tr w:rsidR="00534013" w:rsidTr="00637000">
        <w:tc>
          <w:tcPr>
            <w:tcW w:w="2243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P1</w:t>
            </w:r>
          </w:p>
        </w:tc>
        <w:tc>
          <w:tcPr>
            <w:tcW w:w="2187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</w:tr>
      <w:tr w:rsidR="00534013" w:rsidTr="00637000">
        <w:tc>
          <w:tcPr>
            <w:tcW w:w="2243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P2</w:t>
            </w:r>
          </w:p>
        </w:tc>
        <w:tc>
          <w:tcPr>
            <w:tcW w:w="2187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</w:tr>
      <w:tr w:rsidR="00534013" w:rsidTr="00637000">
        <w:tc>
          <w:tcPr>
            <w:tcW w:w="2243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P3</w:t>
            </w:r>
          </w:p>
        </w:tc>
        <w:tc>
          <w:tcPr>
            <w:tcW w:w="2187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2210" w:type="dxa"/>
          </w:tcPr>
          <w:p w:rsidR="00534013" w:rsidRDefault="00534013" w:rsidP="00637000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4</w:t>
            </w:r>
          </w:p>
        </w:tc>
      </w:tr>
    </w:tbl>
    <w:p w:rsidR="00534013" w:rsidRDefault="00534013" w:rsidP="00534013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534013" w:rsidRDefault="00534013" w:rsidP="0053401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Draw Gantt chart </w:t>
      </w:r>
      <w:r w:rsidRPr="00534013">
        <w:rPr>
          <w:rFonts w:ascii="Times New Roman" w:hAnsi="Times New Roman" w:cs="Times New Roman"/>
          <w:w w:val="105"/>
          <w:sz w:val="24"/>
          <w:szCs w:val="24"/>
        </w:rPr>
        <w:t>illustrating the execution of above processes using SRTF and non preemptive SJF</w:t>
      </w:r>
    </w:p>
    <w:p w:rsidR="00534013" w:rsidRDefault="00534013" w:rsidP="0053401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Find the </w:t>
      </w:r>
      <w:r w:rsidRPr="00534013">
        <w:rPr>
          <w:rFonts w:ascii="Times New Roman" w:hAnsi="Times New Roman" w:cs="Times New Roman"/>
          <w:w w:val="105"/>
          <w:sz w:val="24"/>
          <w:szCs w:val="24"/>
        </w:rPr>
        <w:t xml:space="preserve">turnaround time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for each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processes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for SRTF and </w:t>
      </w:r>
      <w:r w:rsidRPr="00534013">
        <w:rPr>
          <w:rFonts w:ascii="Times New Roman" w:hAnsi="Times New Roman" w:cs="Times New Roman"/>
          <w:w w:val="105"/>
          <w:sz w:val="24"/>
          <w:szCs w:val="24"/>
        </w:rPr>
        <w:t>SJF</w:t>
      </w:r>
      <w:r>
        <w:rPr>
          <w:rFonts w:ascii="Times New Roman" w:hAnsi="Times New Roman" w:cs="Times New Roman"/>
          <w:w w:val="105"/>
          <w:sz w:val="24"/>
          <w:szCs w:val="24"/>
        </w:rPr>
        <w:t>. Hence show that SRTF is faster than SJF.</w:t>
      </w:r>
      <w:r w:rsidRPr="0053401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:rsidR="004953E1" w:rsidRDefault="004953E1" w:rsidP="004953E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Consider the following set of processes, with the length of the CPU burst given in milliseconds.</w:t>
      </w:r>
    </w:p>
    <w:tbl>
      <w:tblPr>
        <w:tblStyle w:val="TableGrid"/>
        <w:tblW w:w="0" w:type="auto"/>
        <w:tblInd w:w="720" w:type="dxa"/>
        <w:tblLook w:val="04A0"/>
      </w:tblPr>
      <w:tblGrid>
        <w:gridCol w:w="2243"/>
        <w:gridCol w:w="2187"/>
        <w:gridCol w:w="2210"/>
      </w:tblGrid>
      <w:tr w:rsidR="004953E1" w:rsidTr="00496B74">
        <w:tc>
          <w:tcPr>
            <w:tcW w:w="2243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Processes</w:t>
            </w:r>
          </w:p>
        </w:tc>
        <w:tc>
          <w:tcPr>
            <w:tcW w:w="2187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Burst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time</w:t>
            </w:r>
          </w:p>
        </w:tc>
        <w:tc>
          <w:tcPr>
            <w:tcW w:w="2210" w:type="dxa"/>
          </w:tcPr>
          <w:p w:rsidR="004953E1" w:rsidRDefault="004953E1" w:rsidP="004953E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Priority</w:t>
            </w:r>
          </w:p>
        </w:tc>
      </w:tr>
      <w:tr w:rsidR="004953E1" w:rsidTr="00496B74">
        <w:tc>
          <w:tcPr>
            <w:tcW w:w="2243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P1</w:t>
            </w:r>
          </w:p>
        </w:tc>
        <w:tc>
          <w:tcPr>
            <w:tcW w:w="2187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</w:tr>
      <w:tr w:rsidR="004953E1" w:rsidTr="00496B74">
        <w:tc>
          <w:tcPr>
            <w:tcW w:w="2243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P2</w:t>
            </w:r>
          </w:p>
        </w:tc>
        <w:tc>
          <w:tcPr>
            <w:tcW w:w="2187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</w:tr>
      <w:tr w:rsidR="004953E1" w:rsidTr="00496B74">
        <w:tc>
          <w:tcPr>
            <w:tcW w:w="2243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P3</w:t>
            </w:r>
          </w:p>
        </w:tc>
        <w:tc>
          <w:tcPr>
            <w:tcW w:w="2187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</w:tr>
      <w:tr w:rsidR="004953E1" w:rsidTr="00496B74">
        <w:tc>
          <w:tcPr>
            <w:tcW w:w="2243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P4</w:t>
            </w:r>
          </w:p>
        </w:tc>
        <w:tc>
          <w:tcPr>
            <w:tcW w:w="2187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4</w:t>
            </w:r>
          </w:p>
        </w:tc>
      </w:tr>
      <w:tr w:rsidR="004953E1" w:rsidTr="00496B74">
        <w:tc>
          <w:tcPr>
            <w:tcW w:w="2243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P5</w:t>
            </w:r>
          </w:p>
        </w:tc>
        <w:tc>
          <w:tcPr>
            <w:tcW w:w="2187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</w:p>
        </w:tc>
        <w:tc>
          <w:tcPr>
            <w:tcW w:w="2210" w:type="dxa"/>
          </w:tcPr>
          <w:p w:rsidR="004953E1" w:rsidRDefault="004953E1" w:rsidP="00496B7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</w:tr>
    </w:tbl>
    <w:p w:rsidR="004953E1" w:rsidRDefault="004953E1" w:rsidP="004953E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The processes are assumed to have arrived in the order P1,P2,P3,P4,P5 all at time 0.</w:t>
      </w:r>
    </w:p>
    <w:p w:rsidR="004953E1" w:rsidRDefault="004953E1" w:rsidP="004953E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Draw Gantt charts for the following scheduling algorithms, FCFS, SJF and RR (quantum = 1) </w:t>
      </w:r>
    </w:p>
    <w:p w:rsidR="004953E1" w:rsidRPr="004953E1" w:rsidRDefault="004953E1" w:rsidP="004953E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Find out </w:t>
      </w:r>
      <w:r w:rsidRPr="00534013">
        <w:rPr>
          <w:rFonts w:ascii="Times New Roman" w:hAnsi="Times New Roman" w:cs="Times New Roman"/>
          <w:w w:val="105"/>
          <w:sz w:val="24"/>
          <w:szCs w:val="24"/>
        </w:rPr>
        <w:t xml:space="preserve">turnaround time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and waiting time of each process for each of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these scheduling algorithm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and also find out average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time and average waiting time. </w:t>
      </w:r>
      <w:r w:rsidRPr="0053401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:rsidR="008C118C" w:rsidRDefault="008C118C" w:rsidP="0053401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Explain different scheduling criteria that must be kept in mind while choosing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scheduling algorithms.</w:t>
      </w:r>
    </w:p>
    <w:p w:rsidR="00C339DA" w:rsidRDefault="00C339DA" w:rsidP="0053401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Expain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multiprocessor scheduling.</w:t>
      </w:r>
    </w:p>
    <w:p w:rsidR="00C339DA" w:rsidRDefault="00C339DA" w:rsidP="0053401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What are the requirements to critical section problem? Explain Peterson’s solution to critical section problem.</w:t>
      </w:r>
    </w:p>
    <w:p w:rsidR="00534013" w:rsidRPr="00534013" w:rsidRDefault="00534013" w:rsidP="0053401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lastRenderedPageBreak/>
        <w:t>Explain Reader’s – writers problem and provide a semaphore solution using semaphore’s for reader’s priority problem.</w:t>
      </w:r>
    </w:p>
    <w:p w:rsidR="00C339DA" w:rsidRDefault="004953E1" w:rsidP="0053401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Explain </w:t>
      </w:r>
      <w:r w:rsidR="00C339DA">
        <w:rPr>
          <w:rFonts w:ascii="Times New Roman" w:hAnsi="Times New Roman" w:cs="Times New Roman"/>
          <w:w w:val="105"/>
          <w:sz w:val="24"/>
          <w:szCs w:val="24"/>
        </w:rPr>
        <w:t>Dining-philosophers problem with semaphores.</w:t>
      </w:r>
    </w:p>
    <w:p w:rsidR="004953E1" w:rsidRPr="004953E1" w:rsidRDefault="004953E1" w:rsidP="004953E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Explain Dining-philosophers solution using monitors.</w:t>
      </w:r>
    </w:p>
    <w:p w:rsidR="000659B0" w:rsidRDefault="00C339DA" w:rsidP="004C607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4C6078">
        <w:rPr>
          <w:rFonts w:ascii="Times New Roman" w:hAnsi="Times New Roman" w:cs="Times New Roman"/>
          <w:w w:val="105"/>
          <w:sz w:val="24"/>
          <w:szCs w:val="24"/>
        </w:rPr>
        <w:t>Explain the syntax and schematic view of monitors.</w:t>
      </w:r>
    </w:p>
    <w:p w:rsidR="004953E1" w:rsidRPr="00534013" w:rsidRDefault="004953E1" w:rsidP="004C607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Define Semaphores. Explain its usage and implementation.</w:t>
      </w:r>
    </w:p>
    <w:sectPr w:rsidR="004953E1" w:rsidRPr="00534013" w:rsidSect="0047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B63"/>
    <w:multiLevelType w:val="hybridMultilevel"/>
    <w:tmpl w:val="B3C4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0C75"/>
    <w:multiLevelType w:val="hybridMultilevel"/>
    <w:tmpl w:val="B3C4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C612E"/>
    <w:multiLevelType w:val="hybridMultilevel"/>
    <w:tmpl w:val="B3C4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C0662"/>
    <w:multiLevelType w:val="hybridMultilevel"/>
    <w:tmpl w:val="9C32BF36"/>
    <w:lvl w:ilvl="0" w:tplc="D1C630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75AA6"/>
    <w:multiLevelType w:val="hybridMultilevel"/>
    <w:tmpl w:val="642E9984"/>
    <w:lvl w:ilvl="0" w:tplc="168AEF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659B0"/>
    <w:rsid w:val="0016652B"/>
    <w:rsid w:val="002F2787"/>
    <w:rsid w:val="00386963"/>
    <w:rsid w:val="004721E6"/>
    <w:rsid w:val="004953E1"/>
    <w:rsid w:val="004C6078"/>
    <w:rsid w:val="005076BC"/>
    <w:rsid w:val="00534013"/>
    <w:rsid w:val="005735CB"/>
    <w:rsid w:val="00735E80"/>
    <w:rsid w:val="008C118C"/>
    <w:rsid w:val="008D168C"/>
    <w:rsid w:val="008E7A6F"/>
    <w:rsid w:val="009C044C"/>
    <w:rsid w:val="00AA32AA"/>
    <w:rsid w:val="00AD128A"/>
    <w:rsid w:val="00BC2CED"/>
    <w:rsid w:val="00BE0E40"/>
    <w:rsid w:val="00C339DA"/>
    <w:rsid w:val="00CD5E3A"/>
    <w:rsid w:val="00D508C7"/>
    <w:rsid w:val="00D65DA2"/>
    <w:rsid w:val="00E9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  <w:style w:type="table" w:styleId="TableGrid">
    <w:name w:val="Table Grid"/>
    <w:basedOn w:val="TableNormal"/>
    <w:uiPriority w:val="59"/>
    <w:rsid w:val="00C33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2018-09-28T04:54:00Z</dcterms:created>
  <dcterms:modified xsi:type="dcterms:W3CDTF">2019-03-04T13:14:00Z</dcterms:modified>
</cp:coreProperties>
</file>