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pPr>
    </w:p>
    <w:p>
      <w:pPr>
        <w:spacing w:after="40"/>
      </w:pPr>
      <w:r>
        <w:rPr>
          <w:b/>
          <w:i w:val="0"/>
          <w:color w:val="2E74B5"/>
          <w:sz w:val="26"/>
        </w:rPr>
        <w:t>LAB 5</w:t>
      </w:r>
    </w:p>
    <w:p>
      <w:pPr>
        <w:spacing w:after="40"/>
      </w:pPr>
      <w:r>
        <w:rPr>
          <w:b/>
          <w:i w:val="0"/>
          <w:color w:val="1F3864"/>
          <w:sz w:val="56"/>
        </w:rPr>
        <w:t>Static Code Analysis</w:t>
      </w:r>
    </w:p>
    <w:p>
      <w:pPr>
        <w:spacing w:after="480"/>
      </w:pPr>
      <w:r>
        <w:rPr>
          <w:b w:val="0"/>
          <w:i/>
          <w:color w:val="595959"/>
          <w:sz w:val="24"/>
        </w:rPr>
        <w:t>Improving Python quality, security and style with Pylint, Bandit and Flake8</w:t>
      </w:r>
    </w:p>
    <w:tbl>
      <w:tblPr>
        <w:tblStyle w:val="TableGrid"/>
        <w:tblW w:type="auto" w:w="0"/>
        <w:jc w:val="center"/>
        <w:tblLayout w:type="fixed"/>
        <w:tblLook w:firstColumn="1" w:firstRow="1" w:lastColumn="0" w:lastRow="0" w:noHBand="0" w:noVBand="1" w:val="04A0"/>
      </w:tblPr>
      <w:tblGrid>
        <w:gridCol w:w="2381"/>
        <w:gridCol w:w="7030"/>
      </w:tblGrid>
      <w:tr>
        <w:trPr>
          <w:cantSplit/>
        </w:trPr>
        <w:tc>
          <w:tcPr>
            <w:tcW w:type="dxa" w:w="2381"/>
            <w:shd w:val="clear" w:color="auto" w:fill="F2F5FA"/>
          </w:tcPr>
          <w:p>
            <w:pPr>
              <w:spacing w:before="20" w:after="20" w:line="240" w:lineRule="auto"/>
            </w:pPr>
            <w:r/>
            <w:r>
              <w:rPr>
                <w:rFonts w:ascii="Calibri" w:hAnsi="Calibri"/>
                <w:b/>
                <w:color w:val="1F3864"/>
                <w:sz w:val="19"/>
              </w:rPr>
              <w:t>Course</w:t>
            </w:r>
          </w:p>
        </w:tc>
        <w:tc>
          <w:tcPr>
            <w:tcW w:type="dxa" w:w="7030"/>
          </w:tcPr>
          <w:p>
            <w:pPr>
              <w:spacing w:before="20" w:after="20" w:line="240" w:lineRule="auto"/>
            </w:pPr>
            <w:r/>
            <w:r>
              <w:rPr>
                <w:rFonts w:ascii="Calibri" w:hAnsi="Calibri"/>
                <w:b w:val="0"/>
                <w:sz w:val="19"/>
              </w:rPr>
              <w:t>Software Engineering / Secure Coding</w:t>
            </w:r>
          </w:p>
        </w:tc>
      </w:tr>
      <w:tr>
        <w:trPr>
          <w:cantSplit/>
        </w:trPr>
        <w:tc>
          <w:tcPr>
            <w:tcW w:type="dxa" w:w="2381"/>
            <w:shd w:val="clear" w:color="auto" w:fill="F2F5FA"/>
          </w:tcPr>
          <w:p>
            <w:pPr>
              <w:spacing w:before="20" w:after="20" w:line="240" w:lineRule="auto"/>
            </w:pPr>
            <w:r/>
            <w:r>
              <w:rPr>
                <w:rFonts w:ascii="Calibri" w:hAnsi="Calibri"/>
                <w:b/>
                <w:color w:val="1F3864"/>
                <w:sz w:val="19"/>
              </w:rPr>
              <w:t>Student name</w:t>
            </w:r>
          </w:p>
        </w:tc>
        <w:tc>
          <w:tcPr>
            <w:tcW w:type="dxa" w:w="7030"/>
          </w:tcPr>
          <w:p>
            <w:pPr>
              <w:spacing w:before="20" w:after="20" w:line="240" w:lineRule="auto"/>
            </w:pPr>
            <w:r/>
            <w:r>
              <w:rPr>
                <w:rFonts w:ascii="Calibri" w:hAnsi="Calibri"/>
                <w:b w:val="0"/>
                <w:sz w:val="19"/>
              </w:rPr>
              <w:t>________________________________</w:t>
            </w:r>
          </w:p>
        </w:tc>
      </w:tr>
      <w:tr>
        <w:trPr>
          <w:cantSplit/>
        </w:trPr>
        <w:tc>
          <w:tcPr>
            <w:tcW w:type="dxa" w:w="2381"/>
            <w:shd w:val="clear" w:color="auto" w:fill="F2F5FA"/>
          </w:tcPr>
          <w:p>
            <w:pPr>
              <w:spacing w:before="20" w:after="20" w:line="240" w:lineRule="auto"/>
            </w:pPr>
            <w:r/>
            <w:r>
              <w:rPr>
                <w:rFonts w:ascii="Calibri" w:hAnsi="Calibri"/>
                <w:b/>
                <w:color w:val="1F3864"/>
                <w:sz w:val="19"/>
              </w:rPr>
              <w:t>Roll / Reg. no.</w:t>
            </w:r>
          </w:p>
        </w:tc>
        <w:tc>
          <w:tcPr>
            <w:tcW w:type="dxa" w:w="7030"/>
          </w:tcPr>
          <w:p>
            <w:pPr>
              <w:spacing w:before="20" w:after="20" w:line="240" w:lineRule="auto"/>
            </w:pPr>
            <w:r/>
            <w:r>
              <w:rPr>
                <w:rFonts w:ascii="Calibri" w:hAnsi="Calibri"/>
                <w:b w:val="0"/>
                <w:sz w:val="19"/>
              </w:rPr>
              <w:t>________________________________</w:t>
            </w:r>
          </w:p>
        </w:tc>
      </w:tr>
      <w:tr>
        <w:trPr>
          <w:cantSplit/>
        </w:trPr>
        <w:tc>
          <w:tcPr>
            <w:tcW w:type="dxa" w:w="2381"/>
            <w:shd w:val="clear" w:color="auto" w:fill="F2F5FA"/>
          </w:tcPr>
          <w:p>
            <w:pPr>
              <w:spacing w:before="20" w:after="20" w:line="240" w:lineRule="auto"/>
            </w:pPr>
            <w:r/>
            <w:r>
              <w:rPr>
                <w:rFonts w:ascii="Calibri" w:hAnsi="Calibri"/>
                <w:b/>
                <w:color w:val="1F3864"/>
                <w:sz w:val="19"/>
              </w:rPr>
              <w:t>Date</w:t>
            </w:r>
          </w:p>
        </w:tc>
        <w:tc>
          <w:tcPr>
            <w:tcW w:type="dxa" w:w="7030"/>
          </w:tcPr>
          <w:p>
            <w:pPr>
              <w:spacing w:before="20" w:after="20" w:line="240" w:lineRule="auto"/>
            </w:pPr>
            <w:r/>
            <w:r>
              <w:rPr>
                <w:rFonts w:ascii="Calibri" w:hAnsi="Calibri"/>
                <w:b w:val="0"/>
                <w:sz w:val="19"/>
              </w:rPr>
              <w:t>27 October 2026</w:t>
            </w:r>
          </w:p>
        </w:tc>
      </w:tr>
      <w:tr>
        <w:trPr>
          <w:cantSplit/>
        </w:trPr>
        <w:tc>
          <w:tcPr>
            <w:tcW w:type="dxa" w:w="2381"/>
            <w:shd w:val="clear" w:color="auto" w:fill="F2F5FA"/>
          </w:tcPr>
          <w:p>
            <w:pPr>
              <w:spacing w:before="20" w:after="20" w:line="240" w:lineRule="auto"/>
            </w:pPr>
            <w:r/>
            <w:r>
              <w:rPr>
                <w:rFonts w:ascii="Calibri" w:hAnsi="Calibri"/>
                <w:b/>
                <w:color w:val="1F3864"/>
                <w:sz w:val="19"/>
              </w:rPr>
              <w:t>Repository</w:t>
            </w:r>
          </w:p>
        </w:tc>
        <w:tc>
          <w:tcPr>
            <w:tcW w:type="dxa" w:w="7030"/>
          </w:tcPr>
          <w:p>
            <w:pPr>
              <w:spacing w:before="20" w:after="20" w:line="240" w:lineRule="auto"/>
            </w:pPr>
            <w:r/>
            <w:r>
              <w:rPr>
                <w:rFonts w:ascii="Calibri" w:hAnsi="Calibri"/>
                <w:b w:val="0"/>
                <w:sz w:val="19"/>
              </w:rPr>
              <w:t>Lab5_Static_Code_Analysis (Git)</w:t>
            </w:r>
          </w:p>
        </w:tc>
      </w:tr>
    </w:tbl>
    <w:p>
      <w:pPr>
        <w:spacing w:after="200"/>
      </w:pPr>
      <w:r>
        <w:rPr>
          <w:b w:val="0"/>
          <w:i w:val="0"/>
          <w:sz w:val="21"/>
        </w:rPr>
      </w:r>
    </w:p>
    <w:p>
      <w:pPr>
        <w:spacing w:after="120"/>
      </w:pPr>
      <w:r>
        <w:rPr>
          <w:b w:val="0"/>
          <w:i/>
          <w:color w:val="595959"/>
          <w:sz w:val="20"/>
        </w:rPr>
        <w:t>This report documents a baseline Python utility, the issues reported against it by three industry-standard static analysis tools, the fixes applied, and the verification that the final code passes all three checks: Pylint above 9.5, zero Bandit findings and zero Flake8 findings.</w:t>
      </w:r>
    </w:p>
    <w:p>
      <w:r>
        <w:br w:type="page"/>
      </w:r>
    </w:p>
    <w:p>
      <w:pPr>
        <w:pStyle w:val="Heading1"/>
      </w:pPr>
      <w:r>
        <w:t>1. Objective</w:t>
      </w:r>
    </w:p>
    <w:p>
      <w:pPr>
        <w:spacing w:after="120"/>
      </w:pPr>
      <w:r>
        <w:rPr>
          <w:b w:val="0"/>
          <w:i w:val="0"/>
          <w:sz w:val="21"/>
        </w:rPr>
        <w:t>The objective of this lab is to enhance Python code quality, security and style by using static analysis tools — Pylint, Bandit and Flake8 — to detect and rectify common programming issues in an assigned Python script. Static analysis examines source code without executing it, so it can expose defect and vulnerability patterns that a quick manual review often misses.</w:t>
      </w:r>
    </w:p>
    <w:p>
      <w:pPr>
        <w:spacing w:after="120"/>
      </w:pPr>
      <w:r>
        <w:rPr>
          <w:b w:val="0"/>
          <w:i w:val="0"/>
          <w:sz w:val="21"/>
        </w:rPr>
        <w:t>The lab requires the following deliverables:</w:t>
      </w:r>
    </w:p>
    <w:p>
      <w:pPr>
        <w:pStyle w:val="ListBullet"/>
        <w:spacing w:after="40"/>
      </w:pPr>
      <w:r>
        <w:rPr>
          <w:sz w:val="20"/>
        </w:rPr>
        <w:t>A cleaned and updated version of the script with at least four issues fixed.</w:t>
      </w:r>
    </w:p>
    <w:p>
      <w:pPr>
        <w:pStyle w:val="ListBullet"/>
        <w:spacing w:after="40"/>
      </w:pPr>
      <w:r>
        <w:rPr>
          <w:sz w:val="20"/>
        </w:rPr>
        <w:t>A filled-out table documenting the identified issues and how they were addressed.</w:t>
      </w:r>
    </w:p>
    <w:p>
      <w:pPr>
        <w:pStyle w:val="ListBullet"/>
        <w:spacing w:after="40"/>
      </w:pPr>
      <w:r>
        <w:rPr>
          <w:sz w:val="20"/>
        </w:rPr>
        <w:t>Answers to the reflection questions, based on the hands-on experience.</w:t>
      </w:r>
    </w:p>
    <w:p>
      <w:pPr>
        <w:pStyle w:val="ListBullet"/>
        <w:spacing w:after="40"/>
      </w:pPr>
      <w:r>
        <w:rPr>
          <w:sz w:val="20"/>
        </w:rPr>
        <w:t>Pylint, Bandit and Flake8 reports captured before and after the fixes.</w:t>
      </w:r>
    </w:p>
    <w:p>
      <w:pPr>
        <w:pStyle w:val="ListBullet"/>
        <w:spacing w:after="40"/>
      </w:pPr>
      <w:r>
        <w:rPr>
          <w:sz w:val="20"/>
        </w:rPr>
        <w:t>Three commits — one for the fixes raised by each of the three tools.</w:t>
      </w:r>
    </w:p>
    <w:p>
      <w:pPr>
        <w:pStyle w:val="Heading1"/>
      </w:pPr>
      <w:r>
        <w:t>2. Environment and Tools</w:t>
      </w:r>
    </w:p>
    <w:p>
      <w:pPr>
        <w:spacing w:after="120"/>
      </w:pPr>
      <w:r>
        <w:rPr>
          <w:b w:val="0"/>
          <w:i w:val="0"/>
          <w:sz w:val="21"/>
        </w:rPr>
        <w:t>The analysis was performed with Python 3.12.14 on Windows 11. The three tools were installed with pip; they are complementary rather than redundant, as the table below shows.</w:t>
      </w:r>
    </w:p>
    <w:tbl>
      <w:tblPr>
        <w:tblStyle w:val="TableGrid"/>
        <w:tblW w:type="auto" w:w="0"/>
        <w:jc w:val="center"/>
        <w:tblLayout w:type="fixed"/>
        <w:tblLook w:firstColumn="1" w:firstRow="1" w:lastColumn="0" w:lastRow="0" w:noHBand="0" w:noVBand="1" w:val="04A0"/>
      </w:tblPr>
      <w:tblGrid>
        <w:gridCol w:w="1474"/>
        <w:gridCol w:w="1134"/>
        <w:gridCol w:w="3628"/>
        <w:gridCol w:w="3742"/>
      </w:tblGrid>
      <w:tr>
        <w:trPr>
          <w:tblHeader w:val="true"/>
          <w:cantSplit/>
        </w:trPr>
        <w:tc>
          <w:tcPr>
            <w:tcW w:type="dxa" w:w="1474"/>
            <w:shd w:val="clear" w:color="auto" w:fill="1F3864"/>
          </w:tcPr>
          <w:p>
            <w:pPr>
              <w:spacing w:before="20" w:after="20" w:line="240" w:lineRule="auto"/>
              <w:jc w:val="center"/>
            </w:pPr>
            <w:r/>
            <w:r>
              <w:rPr>
                <w:rFonts w:ascii="Calibri" w:hAnsi="Calibri"/>
                <w:b/>
                <w:color w:val="FFFFFF"/>
                <w:sz w:val="17"/>
              </w:rPr>
              <w:t>Tool</w:t>
            </w:r>
          </w:p>
        </w:tc>
        <w:tc>
          <w:tcPr>
            <w:tcW w:type="dxa" w:w="1134"/>
            <w:shd w:val="clear" w:color="auto" w:fill="1F3864"/>
          </w:tcPr>
          <w:p>
            <w:pPr>
              <w:spacing w:before="20" w:after="20" w:line="240" w:lineRule="auto"/>
              <w:jc w:val="center"/>
            </w:pPr>
            <w:r/>
            <w:r>
              <w:rPr>
                <w:rFonts w:ascii="Calibri" w:hAnsi="Calibri"/>
                <w:b/>
                <w:color w:val="FFFFFF"/>
                <w:sz w:val="17"/>
              </w:rPr>
              <w:t>Version</w:t>
            </w:r>
          </w:p>
        </w:tc>
        <w:tc>
          <w:tcPr>
            <w:tcW w:type="dxa" w:w="3628"/>
            <w:shd w:val="clear" w:color="auto" w:fill="1F3864"/>
          </w:tcPr>
          <w:p>
            <w:pPr>
              <w:spacing w:before="20" w:after="20" w:line="240" w:lineRule="auto"/>
              <w:jc w:val="center"/>
            </w:pPr>
            <w:r/>
            <w:r>
              <w:rPr>
                <w:rFonts w:ascii="Calibri" w:hAnsi="Calibri"/>
                <w:b/>
                <w:color w:val="FFFFFF"/>
                <w:sz w:val="17"/>
              </w:rPr>
              <w:t>Command used</w:t>
            </w:r>
          </w:p>
        </w:tc>
        <w:tc>
          <w:tcPr>
            <w:tcW w:type="dxa" w:w="3742"/>
            <w:shd w:val="clear" w:color="auto" w:fill="1F3864"/>
          </w:tcPr>
          <w:p>
            <w:pPr>
              <w:spacing w:before="20" w:after="20" w:line="240" w:lineRule="auto"/>
              <w:jc w:val="center"/>
            </w:pPr>
            <w:r/>
            <w:r>
              <w:rPr>
                <w:rFonts w:ascii="Calibri" w:hAnsi="Calibri"/>
                <w:b/>
                <w:color w:val="FFFFFF"/>
                <w:sz w:val="17"/>
              </w:rPr>
              <w:t>Role in the analysis</w:t>
            </w:r>
          </w:p>
        </w:tc>
      </w:tr>
      <w:tr>
        <w:trPr>
          <w:cantSplit/>
        </w:trPr>
        <w:tc>
          <w:tcPr>
            <w:tcW w:type="dxa" w:w="1474"/>
          </w:tcPr>
          <w:p>
            <w:pPr>
              <w:spacing w:before="20" w:after="20" w:line="240" w:lineRule="auto"/>
            </w:pPr>
            <w:r/>
            <w:r>
              <w:rPr>
                <w:rFonts w:ascii="Calibri" w:hAnsi="Calibri"/>
                <w:b w:val="0"/>
                <w:sz w:val="17"/>
              </w:rPr>
              <w:t>Pylint</w:t>
            </w:r>
          </w:p>
        </w:tc>
        <w:tc>
          <w:tcPr>
            <w:tcW w:type="dxa" w:w="1134"/>
          </w:tcPr>
          <w:p>
            <w:pPr>
              <w:spacing w:before="20" w:after="20" w:line="240" w:lineRule="auto"/>
            </w:pPr>
            <w:r/>
            <w:r>
              <w:rPr>
                <w:rFonts w:ascii="Calibri" w:hAnsi="Calibri"/>
                <w:b w:val="0"/>
                <w:sz w:val="17"/>
              </w:rPr>
              <w:t>4.1.3</w:t>
            </w:r>
          </w:p>
        </w:tc>
        <w:tc>
          <w:tcPr>
            <w:tcW w:type="dxa" w:w="3628"/>
          </w:tcPr>
          <w:p>
            <w:pPr>
              <w:spacing w:before="20" w:after="20" w:line="240" w:lineRule="auto"/>
            </w:pPr>
            <w:r/>
            <w:r>
              <w:rPr>
                <w:rFonts w:ascii="Calibri" w:hAnsi="Calibri"/>
                <w:b w:val="0"/>
                <w:sz w:val="17"/>
              </w:rPr>
              <w:t>pylint user_utils.py</w:t>
            </w:r>
          </w:p>
        </w:tc>
        <w:tc>
          <w:tcPr>
            <w:tcW w:type="dxa" w:w="3742"/>
          </w:tcPr>
          <w:p>
            <w:pPr>
              <w:spacing w:before="20" w:after="20" w:line="240" w:lineRule="auto"/>
            </w:pPr>
            <w:r/>
            <w:r>
              <w:rPr>
                <w:rFonts w:ascii="Calibri" w:hAnsi="Calibri"/>
                <w:b w:val="0"/>
                <w:sz w:val="17"/>
              </w:rPr>
              <w:t>Strict reviewer: correctness, design and documentation, with a weighted 10-point score.</w:t>
            </w:r>
          </w:p>
        </w:tc>
      </w:tr>
      <w:tr>
        <w:trPr>
          <w:cantSplit/>
        </w:trPr>
        <w:tc>
          <w:tcPr>
            <w:tcW w:type="dxa" w:w="1474"/>
            <w:shd w:val="clear" w:color="auto" w:fill="F2F5FA"/>
          </w:tcPr>
          <w:p>
            <w:pPr>
              <w:spacing w:before="20" w:after="20" w:line="240" w:lineRule="auto"/>
            </w:pPr>
            <w:r/>
            <w:r>
              <w:rPr>
                <w:rFonts w:ascii="Calibri" w:hAnsi="Calibri"/>
                <w:b w:val="0"/>
                <w:sz w:val="17"/>
              </w:rPr>
              <w:t>Bandit</w:t>
            </w:r>
          </w:p>
        </w:tc>
        <w:tc>
          <w:tcPr>
            <w:tcW w:type="dxa" w:w="1134"/>
            <w:shd w:val="clear" w:color="auto" w:fill="F2F5FA"/>
          </w:tcPr>
          <w:p>
            <w:pPr>
              <w:spacing w:before="20" w:after="20" w:line="240" w:lineRule="auto"/>
            </w:pPr>
            <w:r/>
            <w:r>
              <w:rPr>
                <w:rFonts w:ascii="Calibri" w:hAnsi="Calibri"/>
                <w:b w:val="0"/>
                <w:sz w:val="17"/>
              </w:rPr>
              <w:t>1.9.4</w:t>
            </w:r>
          </w:p>
        </w:tc>
        <w:tc>
          <w:tcPr>
            <w:tcW w:type="dxa" w:w="3628"/>
            <w:shd w:val="clear" w:color="auto" w:fill="F2F5FA"/>
          </w:tcPr>
          <w:p>
            <w:pPr>
              <w:spacing w:before="20" w:after="20" w:line="240" w:lineRule="auto"/>
            </w:pPr>
            <w:r/>
            <w:r>
              <w:rPr>
                <w:rFonts w:ascii="Calibri" w:hAnsi="Calibri"/>
                <w:b w:val="0"/>
                <w:sz w:val="17"/>
              </w:rPr>
              <w:t>bandit -r user_utils.py</w:t>
            </w:r>
          </w:p>
        </w:tc>
        <w:tc>
          <w:tcPr>
            <w:tcW w:type="dxa" w:w="3742"/>
            <w:shd w:val="clear" w:color="auto" w:fill="F2F5FA"/>
          </w:tcPr>
          <w:p>
            <w:pPr>
              <w:spacing w:before="20" w:after="20" w:line="240" w:lineRule="auto"/>
            </w:pPr>
            <w:r/>
            <w:r>
              <w:rPr>
                <w:rFonts w:ascii="Calibri" w:hAnsi="Calibri"/>
                <w:b w:val="0"/>
                <w:sz w:val="17"/>
              </w:rPr>
              <w:t>Security guard: dangerous calls, weak crypto, injection and hardcoded secrets.</w:t>
            </w:r>
          </w:p>
        </w:tc>
      </w:tr>
      <w:tr>
        <w:trPr>
          <w:cantSplit/>
        </w:trPr>
        <w:tc>
          <w:tcPr>
            <w:tcW w:type="dxa" w:w="1474"/>
          </w:tcPr>
          <w:p>
            <w:pPr>
              <w:spacing w:before="20" w:after="20" w:line="240" w:lineRule="auto"/>
            </w:pPr>
            <w:r/>
            <w:r>
              <w:rPr>
                <w:rFonts w:ascii="Calibri" w:hAnsi="Calibri"/>
                <w:b w:val="0"/>
                <w:sz w:val="17"/>
              </w:rPr>
              <w:t>Flake8</w:t>
            </w:r>
          </w:p>
        </w:tc>
        <w:tc>
          <w:tcPr>
            <w:tcW w:type="dxa" w:w="1134"/>
          </w:tcPr>
          <w:p>
            <w:pPr>
              <w:spacing w:before="20" w:after="20" w:line="240" w:lineRule="auto"/>
            </w:pPr>
            <w:r/>
            <w:r>
              <w:rPr>
                <w:rFonts w:ascii="Calibri" w:hAnsi="Calibri"/>
                <w:b w:val="0"/>
                <w:sz w:val="17"/>
              </w:rPr>
              <w:t>7.4.1</w:t>
            </w:r>
          </w:p>
        </w:tc>
        <w:tc>
          <w:tcPr>
            <w:tcW w:type="dxa" w:w="3628"/>
          </w:tcPr>
          <w:p>
            <w:pPr>
              <w:spacing w:before="20" w:after="20" w:line="240" w:lineRule="auto"/>
            </w:pPr>
            <w:r/>
            <w:r>
              <w:rPr>
                <w:rFonts w:ascii="Calibri" w:hAnsi="Calibri"/>
                <w:b w:val="0"/>
                <w:sz w:val="17"/>
              </w:rPr>
              <w:t>flake8 user_utils.py</w:t>
            </w:r>
          </w:p>
        </w:tc>
        <w:tc>
          <w:tcPr>
            <w:tcW w:type="dxa" w:w="3742"/>
          </w:tcPr>
          <w:p>
            <w:pPr>
              <w:spacing w:before="20" w:after="20" w:line="240" w:lineRule="auto"/>
            </w:pPr>
            <w:r/>
            <w:r>
              <w:rPr>
                <w:rFonts w:ascii="Calibri" w:hAnsi="Calibri"/>
                <w:b w:val="0"/>
                <w:sz w:val="17"/>
              </w:rPr>
              <w:t>PEP 8 grammar checker: formatting, whitespace, line length, unused names.</w:t>
            </w:r>
          </w:p>
        </w:tc>
      </w:tr>
    </w:tbl>
    <w:p>
      <w:pPr>
        <w:spacing w:before="40" w:after="200"/>
      </w:pPr>
      <w:r>
        <w:rPr>
          <w:i/>
          <w:color w:val="595959"/>
          <w:sz w:val="17"/>
        </w:rPr>
        <w:t>Table 1: Static analysis tools and the aspect of code quality each one targets.</w:t>
      </w:r>
    </w:p>
    <w:p>
      <w:pPr>
        <w:spacing w:after="120"/>
      </w:pPr>
      <w:r>
        <w:rPr>
          <w:b w:val="0"/>
          <w:i w:val="0"/>
          <w:sz w:val="21"/>
        </w:rPr>
        <w:t>The environment setup follows the handout, adapted to Windows PowerShell (the handout shows the POSIX activation command):</w:t>
      </w:r>
    </w:p>
    <w:tbl>
      <w:tblPr>
        <w:tblStyle w:val="TableGrid"/>
        <w:tblW w:type="auto" w:w="0"/>
        <w:jc w:val="center"/>
        <w:tblLook w:firstColumn="1" w:firstRow="1" w:lastColumn="0" w:lastRow="0" w:noHBand="0" w:noVBand="1" w:val="04A0"/>
      </w:tblPr>
      <w:tblGrid>
        <w:gridCol w:w="9638"/>
      </w:tblGrid>
      <w:tr>
        <w:tc>
          <w:tcPr>
            <w:tcW w:type="dxa" w:w="9638"/>
            <w:shd w:val="clear" w:color="auto" w:fill="F4F4F4"/>
          </w:tcPr>
          <w:p>
            <w:pPr>
              <w:spacing w:before="0" w:after="0" w:line="240" w:lineRule="auto"/>
            </w:pPr>
            <w:r/>
            <w:r>
              <w:rPr>
                <w:rFonts w:ascii="Consolas" w:hAnsi="Consolas"/>
                <w:sz w:val="16"/>
              </w:rPr>
              <w:t>python -m venv venv</w:t>
            </w:r>
          </w:p>
          <w:p>
            <w:pPr>
              <w:spacing w:before="0" w:after="0" w:line="240" w:lineRule="auto"/>
            </w:pPr>
            <w:r>
              <w:rPr>
                <w:rFonts w:ascii="Consolas" w:hAnsi="Consolas"/>
                <w:sz w:val="16"/>
              </w:rPr>
              <w:t>venv\Scripts\activate          # source venv/bin/activate on Linux/macOS</w:t>
            </w:r>
          </w:p>
          <w:p>
            <w:pPr>
              <w:spacing w:before="0" w:after="0" w:line="240" w:lineRule="auto"/>
            </w:pPr>
            <w:r>
              <w:rPr>
                <w:rFonts w:ascii="Consolas" w:hAnsi="Consolas"/>
                <w:sz w:val="16"/>
              </w:rPr>
              <w:t>pip install pylint bandit flake8</w:t>
            </w:r>
          </w:p>
          <w:p>
            <w:pPr>
              <w:spacing w:before="0" w:after="0" w:line="240" w:lineRule="auto"/>
            </w:pPr>
            <w:r>
              <w:rPr>
                <w:rFonts w:ascii="Consolas" w:hAnsi="Consolas"/>
                <w:sz w:val="16"/>
              </w:rPr>
              <w:t>python user_utils.py</w:t>
            </w:r>
          </w:p>
        </w:tc>
      </w:tr>
    </w:tbl>
    <w:p/>
    <w:p>
      <w:pPr>
        <w:spacing w:before="40" w:after="200"/>
      </w:pPr>
      <w:r>
        <w:rPr>
          <w:i/>
          <w:color w:val="595959"/>
          <w:sz w:val="17"/>
        </w:rPr>
        <w:t>Listing 1: Environment setup and the command used to run the baseline program.</w:t>
      </w:r>
    </w:p>
    <w:p>
      <w:pPr>
        <w:pStyle w:val="Heading1"/>
      </w:pPr>
      <w:r>
        <w:t>3. Program Under Analysis</w:t>
      </w:r>
    </w:p>
    <w:p>
      <w:pPr>
        <w:spacing w:after="120"/>
      </w:pPr>
      <w:r>
        <w:rPr>
          <w:b w:val="0"/>
          <w:i w:val="0"/>
          <w:sz w:val="21"/>
        </w:rPr>
        <w:t>The baseline script, original_script.py (106 lines), is a small user-management utility. It keeps an in-memory user registry, hashes passwords, issues session tokens, reads a configuration file, copies files, runs deployment commands, validates passwords and parses a comma-separated user file. A main() function demonstrates the helpers using sys.argv defaults, so the program runs end to end from the terminal.</w:t>
      </w:r>
    </w:p>
    <w:p>
      <w:pPr>
        <w:spacing w:after="120"/>
      </w:pPr>
      <w:r>
        <w:rPr>
          <w:b w:val="0"/>
          <w:i/>
          <w:color w:val="595959"/>
          <w:sz w:val="19"/>
        </w:rPr>
        <w:t>Note: the GitRepo-linked script referenced by the handout was not part of the provided materials. The baseline was therefore written to reproduce every issue class named in the lab — mutable default arguments, overly broad exceptions and insecure coding patterns — so that the analysis, the documented table and the fixes are fully reproducible from the submitted files.</w:t>
      </w:r>
    </w:p>
    <w:p>
      <w:pPr>
        <w:spacing w:after="120"/>
      </w:pPr>
      <w:r>
        <w:rPr>
          <w:b w:val="0"/>
          <w:i w:val="0"/>
          <w:sz w:val="21"/>
        </w:rPr>
        <w:t>The baseline deliberately contains four groups of defects:</w:t>
      </w:r>
    </w:p>
    <w:p>
      <w:pPr>
        <w:pStyle w:val="ListBullet"/>
        <w:spacing w:after="40"/>
      </w:pPr>
      <w:r>
        <w:rPr>
          <w:sz w:val="20"/>
        </w:rPr>
        <w:t>Correctness defects: a mutable default argument that leaks log entries between calls, and an inconsistent return in read_config.</w:t>
      </w:r>
    </w:p>
    <w:p>
      <w:pPr>
        <w:pStyle w:val="ListBullet"/>
        <w:spacing w:after="40"/>
      </w:pPr>
      <w:r>
        <w:rPr>
          <w:sz w:val="20"/>
        </w:rPr>
        <w:t>Exception-handling defects: bare except and a broad except Exception that hide the real cause of failures.</w:t>
      </w:r>
    </w:p>
    <w:p>
      <w:pPr>
        <w:pStyle w:val="ListBullet"/>
        <w:spacing w:after="40"/>
      </w:pPr>
      <w:r>
        <w:rPr>
          <w:sz w:val="20"/>
        </w:rPr>
        <w:t>Security defects: eval() on file content, an unsalted MD5 password hash, os.system() command injection, subprocess with shell=True, a hardcoded admin password, predictable session tokens, assert-based validation and a hardcoded /tmp directory.</w:t>
      </w:r>
    </w:p>
    <w:p>
      <w:pPr>
        <w:pStyle w:val="ListBullet"/>
        <w:spacing w:after="40"/>
      </w:pPr>
      <w:r>
        <w:rPr>
          <w:sz w:val="20"/>
        </w:rPr>
        <w:t>Style defects: missing docstrings and type-obvious names, unused imports and variables, singleton comparisons, wrong blank-line counts and an 87-character line.</w:t>
      </w:r>
    </w:p>
    <w:p>
      <w:pPr>
        <w:pStyle w:val="Heading1"/>
      </w:pPr>
      <w:r>
        <w:t>4. Static Analysis Results — Before Fixes</w:t>
      </w:r>
    </w:p>
    <w:p>
      <w:pPr>
        <w:spacing w:after="120"/>
      </w:pPr>
      <w:r>
        <w:rPr>
          <w:b w:val="0"/>
          <w:i w:val="0"/>
          <w:sz w:val="21"/>
        </w:rPr>
        <w:t>Each tool was run against the unmodified script and its output was redirected to a text file, exactly as the handout describes. The raw reports are included in reports/before/.</w:t>
      </w:r>
    </w:p>
    <w:tbl>
      <w:tblPr>
        <w:tblStyle w:val="TableGrid"/>
        <w:tblW w:type="auto" w:w="0"/>
        <w:jc w:val="center"/>
        <w:tblLayout w:type="fixed"/>
        <w:tblLook w:firstColumn="1" w:firstRow="1" w:lastColumn="0" w:lastRow="0" w:noHBand="0" w:noVBand="1" w:val="04A0"/>
      </w:tblPr>
      <w:tblGrid>
        <w:gridCol w:w="1361"/>
        <w:gridCol w:w="2041"/>
        <w:gridCol w:w="2608"/>
        <w:gridCol w:w="3628"/>
      </w:tblGrid>
      <w:tr>
        <w:trPr>
          <w:tblHeader w:val="true"/>
          <w:cantSplit/>
        </w:trPr>
        <w:tc>
          <w:tcPr>
            <w:tcW w:type="dxa" w:w="1361"/>
            <w:shd w:val="clear" w:color="auto" w:fill="1F3864"/>
          </w:tcPr>
          <w:p>
            <w:pPr>
              <w:spacing w:before="20" w:after="20" w:line="240" w:lineRule="auto"/>
              <w:jc w:val="center"/>
            </w:pPr>
            <w:r/>
            <w:r>
              <w:rPr>
                <w:rFonts w:ascii="Calibri" w:hAnsi="Calibri"/>
                <w:b/>
                <w:color w:val="FFFFFF"/>
                <w:sz w:val="17"/>
              </w:rPr>
              <w:t>Tool</w:t>
            </w:r>
          </w:p>
        </w:tc>
        <w:tc>
          <w:tcPr>
            <w:tcW w:type="dxa" w:w="2041"/>
            <w:shd w:val="clear" w:color="auto" w:fill="1F3864"/>
          </w:tcPr>
          <w:p>
            <w:pPr>
              <w:spacing w:before="20" w:after="20" w:line="240" w:lineRule="auto"/>
              <w:jc w:val="center"/>
            </w:pPr>
            <w:r/>
            <w:r>
              <w:rPr>
                <w:rFonts w:ascii="Calibri" w:hAnsi="Calibri"/>
                <w:b/>
                <w:color w:val="FFFFFF"/>
                <w:sz w:val="17"/>
              </w:rPr>
              <w:t>Raw findings</w:t>
            </w:r>
          </w:p>
        </w:tc>
        <w:tc>
          <w:tcPr>
            <w:tcW w:type="dxa" w:w="2608"/>
            <w:shd w:val="clear" w:color="auto" w:fill="1F3864"/>
          </w:tcPr>
          <w:p>
            <w:pPr>
              <w:spacing w:before="20" w:after="20" w:line="240" w:lineRule="auto"/>
              <w:jc w:val="center"/>
            </w:pPr>
            <w:r/>
            <w:r>
              <w:rPr>
                <w:rFonts w:ascii="Calibri" w:hAnsi="Calibri"/>
                <w:b/>
                <w:color w:val="FFFFFF"/>
                <w:sz w:val="17"/>
              </w:rPr>
              <w:t>Score / severity</w:t>
            </w:r>
          </w:p>
        </w:tc>
        <w:tc>
          <w:tcPr>
            <w:tcW w:type="dxa" w:w="3628"/>
            <w:shd w:val="clear" w:color="auto" w:fill="1F3864"/>
          </w:tcPr>
          <w:p>
            <w:pPr>
              <w:spacing w:before="20" w:after="20" w:line="240" w:lineRule="auto"/>
              <w:jc w:val="center"/>
            </w:pPr>
            <w:r/>
            <w:r>
              <w:rPr>
                <w:rFonts w:ascii="Calibri" w:hAnsi="Calibri"/>
                <w:b/>
                <w:color w:val="FFFFFF"/>
                <w:sz w:val="17"/>
              </w:rPr>
              <w:t>Interpretation</w:t>
            </w:r>
          </w:p>
        </w:tc>
      </w:tr>
      <w:tr>
        <w:trPr>
          <w:cantSplit/>
        </w:trPr>
        <w:tc>
          <w:tcPr>
            <w:tcW w:type="dxa" w:w="1361"/>
          </w:tcPr>
          <w:p>
            <w:pPr>
              <w:spacing w:before="20" w:after="20" w:line="240" w:lineRule="auto"/>
            </w:pPr>
            <w:r/>
            <w:r>
              <w:rPr>
                <w:rFonts w:ascii="Calibri" w:hAnsi="Calibri"/>
                <w:b w:val="0"/>
                <w:sz w:val="17"/>
              </w:rPr>
              <w:t>Pylint</w:t>
            </w:r>
          </w:p>
        </w:tc>
        <w:tc>
          <w:tcPr>
            <w:tcW w:type="dxa" w:w="2041"/>
          </w:tcPr>
          <w:p>
            <w:pPr>
              <w:spacing w:before="20" w:after="20" w:line="240" w:lineRule="auto"/>
            </w:pPr>
            <w:r/>
            <w:r>
              <w:rPr>
                <w:rFonts w:ascii="Calibri" w:hAnsi="Calibri"/>
                <w:b w:val="0"/>
                <w:sz w:val="17"/>
              </w:rPr>
              <w:t>34 messages</w:t>
            </w:r>
          </w:p>
        </w:tc>
        <w:tc>
          <w:tcPr>
            <w:tcW w:type="dxa" w:w="2608"/>
          </w:tcPr>
          <w:p>
            <w:pPr>
              <w:spacing w:before="20" w:after="20" w:line="240" w:lineRule="auto"/>
            </w:pPr>
            <w:r/>
            <w:r>
              <w:rPr>
                <w:rFonts w:ascii="Calibri" w:hAnsi="Calibri"/>
                <w:b w:val="0"/>
                <w:sz w:val="17"/>
              </w:rPr>
              <w:t>5.64 / 10</w:t>
            </w:r>
          </w:p>
        </w:tc>
        <w:tc>
          <w:tcPr>
            <w:tcW w:type="dxa" w:w="3628"/>
          </w:tcPr>
          <w:p>
            <w:pPr>
              <w:spacing w:before="20" w:after="20" w:line="240" w:lineRule="auto"/>
            </w:pPr>
            <w:r/>
            <w:r>
              <w:rPr>
                <w:rFonts w:ascii="Calibri" w:hAnsi="Calibri"/>
                <w:b w:val="0"/>
                <w:sz w:val="17"/>
              </w:rPr>
              <w:t>C: 17, W: 12, R: 5 — well below the required 9.5.</w:t>
            </w:r>
          </w:p>
        </w:tc>
      </w:tr>
      <w:tr>
        <w:trPr>
          <w:cantSplit/>
        </w:trPr>
        <w:tc>
          <w:tcPr>
            <w:tcW w:type="dxa" w:w="1361"/>
            <w:shd w:val="clear" w:color="auto" w:fill="F2F5FA"/>
          </w:tcPr>
          <w:p>
            <w:pPr>
              <w:spacing w:before="20" w:after="20" w:line="240" w:lineRule="auto"/>
            </w:pPr>
            <w:r/>
            <w:r>
              <w:rPr>
                <w:rFonts w:ascii="Calibri" w:hAnsi="Calibri"/>
                <w:b w:val="0"/>
                <w:sz w:val="17"/>
              </w:rPr>
              <w:t>Bandit</w:t>
            </w:r>
          </w:p>
        </w:tc>
        <w:tc>
          <w:tcPr>
            <w:tcW w:type="dxa" w:w="2041"/>
            <w:shd w:val="clear" w:color="auto" w:fill="F2F5FA"/>
          </w:tcPr>
          <w:p>
            <w:pPr>
              <w:spacing w:before="20" w:after="20" w:line="240" w:lineRule="auto"/>
            </w:pPr>
            <w:r/>
            <w:r>
              <w:rPr>
                <w:rFonts w:ascii="Calibri" w:hAnsi="Calibri"/>
                <w:b w:val="0"/>
                <w:sz w:val="17"/>
              </w:rPr>
              <w:t>9 issues</w:t>
            </w:r>
          </w:p>
        </w:tc>
        <w:tc>
          <w:tcPr>
            <w:tcW w:type="dxa" w:w="2608"/>
            <w:shd w:val="clear" w:color="auto" w:fill="F2F5FA"/>
          </w:tcPr>
          <w:p>
            <w:pPr>
              <w:spacing w:before="20" w:after="20" w:line="240" w:lineRule="auto"/>
            </w:pPr>
            <w:r/>
            <w:r>
              <w:rPr>
                <w:rFonts w:ascii="Calibri" w:hAnsi="Calibri"/>
                <w:b w:val="0"/>
                <w:sz w:val="17"/>
              </w:rPr>
              <w:t>3 High, 2 Medium, 4 Low</w:t>
            </w:r>
          </w:p>
        </w:tc>
        <w:tc>
          <w:tcPr>
            <w:tcW w:type="dxa" w:w="3628"/>
            <w:shd w:val="clear" w:color="auto" w:fill="F2F5FA"/>
          </w:tcPr>
          <w:p>
            <w:pPr>
              <w:spacing w:before="20" w:after="20" w:line="240" w:lineRule="auto"/>
            </w:pPr>
            <w:r/>
            <w:r>
              <w:rPr>
                <w:rFonts w:ascii="Calibri" w:hAnsi="Calibri"/>
                <w:b w:val="0"/>
                <w:sz w:val="17"/>
              </w:rPr>
              <w:t>3 high-severity findings, all exploitable in principle.</w:t>
            </w:r>
          </w:p>
        </w:tc>
      </w:tr>
      <w:tr>
        <w:trPr>
          <w:cantSplit/>
        </w:trPr>
        <w:tc>
          <w:tcPr>
            <w:tcW w:type="dxa" w:w="1361"/>
          </w:tcPr>
          <w:p>
            <w:pPr>
              <w:spacing w:before="20" w:after="20" w:line="240" w:lineRule="auto"/>
            </w:pPr>
            <w:r/>
            <w:r>
              <w:rPr>
                <w:rFonts w:ascii="Calibri" w:hAnsi="Calibri"/>
                <w:b w:val="0"/>
                <w:sz w:val="17"/>
              </w:rPr>
              <w:t>Flake8</w:t>
            </w:r>
          </w:p>
        </w:tc>
        <w:tc>
          <w:tcPr>
            <w:tcW w:type="dxa" w:w="2041"/>
          </w:tcPr>
          <w:p>
            <w:pPr>
              <w:spacing w:before="20" w:after="20" w:line="240" w:lineRule="auto"/>
            </w:pPr>
            <w:r/>
            <w:r>
              <w:rPr>
                <w:rFonts w:ascii="Calibri" w:hAnsi="Calibri"/>
                <w:b w:val="0"/>
                <w:sz w:val="17"/>
              </w:rPr>
              <w:t>17 violations</w:t>
            </w:r>
          </w:p>
        </w:tc>
        <w:tc>
          <w:tcPr>
            <w:tcW w:type="dxa" w:w="2608"/>
          </w:tcPr>
          <w:p>
            <w:pPr>
              <w:spacing w:before="20" w:after="20" w:line="240" w:lineRule="auto"/>
            </w:pPr>
            <w:r/>
            <w:r>
              <w:rPr>
                <w:rFonts w:ascii="Calibri" w:hAnsi="Calibri"/>
                <w:b w:val="0"/>
                <w:sz w:val="17"/>
              </w:rPr>
              <w:t>9 errors, 6 pyflakes, 1 warning</w:t>
            </w:r>
          </w:p>
        </w:tc>
        <w:tc>
          <w:tcPr>
            <w:tcW w:type="dxa" w:w="3628"/>
          </w:tcPr>
          <w:p>
            <w:pPr>
              <w:spacing w:before="20" w:after="20" w:line="240" w:lineRule="auto"/>
            </w:pPr>
            <w:r/>
            <w:r>
              <w:rPr>
                <w:rFonts w:ascii="Calibri" w:hAnsi="Calibri"/>
                <w:b w:val="0"/>
                <w:sz w:val="17"/>
              </w:rPr>
              <w:t>PEP 8 layout plus dead code and undefined behaviour risks.</w:t>
            </w:r>
          </w:p>
        </w:tc>
      </w:tr>
    </w:tbl>
    <w:p>
      <w:pPr>
        <w:spacing w:before="40" w:after="200"/>
      </w:pPr>
      <w:r>
        <w:rPr>
          <w:i/>
          <w:color w:val="595959"/>
          <w:sz w:val="17"/>
        </w:rPr>
        <w:t>Table 2: Initial findings reported by the three tools against original_script.py.</w:t>
      </w:r>
    </w:p>
    <w:p>
      <w:pPr>
        <w:spacing w:after="120"/>
      </w:pPr>
      <w:r>
        <w:rPr>
          <w:b w:val="0"/>
          <w:i w:val="0"/>
          <w:sz w:val="21"/>
        </w:rPr>
        <w:t>Pylint's score is a weighted average of message categories; the high-severity Bandit findings (weak MD5 hash, os.system injection and shell=True) were chosen as the first priority, followed by the mutable default argument, which is a genuine runtime bug.</w:t>
      </w:r>
    </w:p>
    <w:p>
      <w:pPr>
        <w:pStyle w:val="Heading1"/>
      </w:pPr>
      <w:r>
        <w:t>5. Documented Issues and Fixes</w:t>
      </w:r>
    </w:p>
    <w:p>
      <w:pPr>
        <w:spacing w:after="120"/>
      </w:pPr>
      <w:r>
        <w:rPr>
          <w:b w:val="0"/>
          <w:i w:val="0"/>
          <w:sz w:val="21"/>
        </w:rPr>
        <w:t>The following table documents the issues found in the baseline script and the fix applied to each one. Line numbers refer to original_script.py. For Pylint and Flake8 findings the severity is our impact assessment (High = bug or exploit, Medium = maintainability or hidden failure, Low = style or documentation); for Bandit findings the severity is the one reported by the tool.</w:t>
      </w:r>
    </w:p>
    <w:tbl>
      <w:tblPr>
        <w:tblStyle w:val="TableGrid"/>
        <w:tblW w:type="auto" w:w="0"/>
        <w:jc w:val="center"/>
        <w:tblLayout w:type="fixed"/>
        <w:tblLook w:firstColumn="1" w:firstRow="1" w:lastColumn="0" w:lastRow="0" w:noHBand="0" w:noVBand="1" w:val="04A0"/>
      </w:tblPr>
      <w:tblGrid>
        <w:gridCol w:w="454"/>
        <w:gridCol w:w="2268"/>
        <w:gridCol w:w="1191"/>
        <w:gridCol w:w="2665"/>
        <w:gridCol w:w="2608"/>
      </w:tblGrid>
      <w:tr>
        <w:trPr>
          <w:tblHeader w:val="true"/>
          <w:cantSplit/>
        </w:trPr>
        <w:tc>
          <w:tcPr>
            <w:tcW w:type="dxa" w:w="454"/>
            <w:shd w:val="clear" w:color="auto" w:fill="1F3864"/>
          </w:tcPr>
          <w:p>
            <w:pPr>
              <w:spacing w:before="20" w:after="20" w:line="240" w:lineRule="auto"/>
              <w:jc w:val="center"/>
            </w:pPr>
            <w:r/>
            <w:r>
              <w:rPr>
                <w:rFonts w:ascii="Calibri" w:hAnsi="Calibri"/>
                <w:b/>
                <w:color w:val="FFFFFF"/>
                <w:sz w:val="15"/>
              </w:rPr>
              <w:t>#</w:t>
            </w:r>
          </w:p>
        </w:tc>
        <w:tc>
          <w:tcPr>
            <w:tcW w:type="dxa" w:w="2268"/>
            <w:shd w:val="clear" w:color="auto" w:fill="1F3864"/>
          </w:tcPr>
          <w:p>
            <w:pPr>
              <w:spacing w:before="20" w:after="20" w:line="240" w:lineRule="auto"/>
              <w:jc w:val="center"/>
            </w:pPr>
            <w:r/>
            <w:r>
              <w:rPr>
                <w:rFonts w:ascii="Calibri" w:hAnsi="Calibri"/>
                <w:b/>
                <w:color w:val="FFFFFF"/>
                <w:sz w:val="15"/>
              </w:rPr>
              <w:t>Tool / rule — issue (severity)</w:t>
            </w:r>
          </w:p>
        </w:tc>
        <w:tc>
          <w:tcPr>
            <w:tcW w:type="dxa" w:w="1191"/>
            <w:shd w:val="clear" w:color="auto" w:fill="1F3864"/>
          </w:tcPr>
          <w:p>
            <w:pPr>
              <w:spacing w:before="20" w:after="20" w:line="240" w:lineRule="auto"/>
              <w:jc w:val="center"/>
            </w:pPr>
            <w:r/>
            <w:r>
              <w:rPr>
                <w:rFonts w:ascii="Calibri" w:hAnsi="Calibri"/>
                <w:b/>
                <w:color w:val="FFFFFF"/>
                <w:sz w:val="15"/>
              </w:rPr>
              <w:t>Line(s)</w:t>
            </w:r>
          </w:p>
        </w:tc>
        <w:tc>
          <w:tcPr>
            <w:tcW w:type="dxa" w:w="2665"/>
            <w:shd w:val="clear" w:color="auto" w:fill="1F3864"/>
          </w:tcPr>
          <w:p>
            <w:pPr>
              <w:spacing w:before="20" w:after="20" w:line="240" w:lineRule="auto"/>
              <w:jc w:val="center"/>
            </w:pPr>
            <w:r/>
            <w:r>
              <w:rPr>
                <w:rFonts w:ascii="Calibri" w:hAnsi="Calibri"/>
                <w:b/>
                <w:color w:val="FFFFFF"/>
                <w:sz w:val="15"/>
              </w:rPr>
              <w:t>Description</w:t>
            </w:r>
          </w:p>
        </w:tc>
        <w:tc>
          <w:tcPr>
            <w:tcW w:type="dxa" w:w="2608"/>
            <w:shd w:val="clear" w:color="auto" w:fill="1F3864"/>
          </w:tcPr>
          <w:p>
            <w:pPr>
              <w:spacing w:before="20" w:after="20" w:line="240" w:lineRule="auto"/>
              <w:jc w:val="center"/>
            </w:pPr>
            <w:r/>
            <w:r>
              <w:rPr>
                <w:rFonts w:ascii="Calibri" w:hAnsi="Calibri"/>
                <w:b/>
                <w:color w:val="FFFFFF"/>
                <w:sz w:val="15"/>
              </w:rPr>
              <w:t>Fix applied</w:t>
            </w:r>
          </w:p>
        </w:tc>
      </w:tr>
      <w:tr>
        <w:trPr>
          <w:cantSplit/>
        </w:trPr>
        <w:tc>
          <w:tcPr>
            <w:tcW w:type="dxa" w:w="454"/>
          </w:tcPr>
          <w:p>
            <w:pPr>
              <w:spacing w:before="20" w:after="20" w:line="240" w:lineRule="auto"/>
            </w:pPr>
            <w:r/>
            <w:r>
              <w:rPr>
                <w:rFonts w:ascii="Calibri" w:hAnsi="Calibri"/>
                <w:b w:val="0"/>
                <w:sz w:val="15"/>
              </w:rPr>
              <w:t>1</w:t>
            </w:r>
          </w:p>
        </w:tc>
        <w:tc>
          <w:tcPr>
            <w:tcW w:type="dxa" w:w="2268"/>
          </w:tcPr>
          <w:p>
            <w:pPr>
              <w:spacing w:before="20" w:after="20" w:line="240" w:lineRule="auto"/>
            </w:pPr>
            <w:r/>
            <w:r>
              <w:rPr>
                <w:rFonts w:ascii="Calibri" w:hAnsi="Calibri"/>
                <w:b w:val="0"/>
                <w:sz w:val="15"/>
              </w:rPr>
              <w:t>Pylint C0114 / C0116</w:t>
              <w:br/>
              <w:t>Missing docstrings (Low)</w:t>
            </w:r>
          </w:p>
        </w:tc>
        <w:tc>
          <w:tcPr>
            <w:tcW w:type="dxa" w:w="1191"/>
          </w:tcPr>
          <w:p>
            <w:pPr>
              <w:spacing w:before="20" w:after="20" w:line="240" w:lineRule="auto"/>
            </w:pPr>
            <w:r/>
            <w:r>
              <w:rPr>
                <w:rFonts w:ascii="Calibri" w:hAnsi="Calibri"/>
                <w:b w:val="0"/>
                <w:sz w:val="15"/>
              </w:rPr>
              <w:t>1, 16, 22, 26, 30, 37, 44, 53, 58, 62, 69, 84</w:t>
            </w:r>
          </w:p>
        </w:tc>
        <w:tc>
          <w:tcPr>
            <w:tcW w:type="dxa" w:w="2665"/>
          </w:tcPr>
          <w:p>
            <w:pPr>
              <w:spacing w:before="20" w:after="20" w:line="240" w:lineRule="auto"/>
            </w:pPr>
            <w:r/>
            <w:r>
              <w:rPr>
                <w:rFonts w:ascii="Calibri" w:hAnsi="Calibri"/>
                <w:b w:val="0"/>
                <w:sz w:val="15"/>
              </w:rPr>
              <w:t>Module and 11 functions have no docstrings; intent is undocumented.</w:t>
            </w:r>
          </w:p>
        </w:tc>
        <w:tc>
          <w:tcPr>
            <w:tcW w:type="dxa" w:w="2608"/>
          </w:tcPr>
          <w:p>
            <w:pPr>
              <w:spacing w:before="20" w:after="20" w:line="240" w:lineRule="auto"/>
            </w:pPr>
            <w:r/>
            <w:r>
              <w:rPr>
                <w:rFonts w:ascii="Calibri" w:hAnsi="Calibri"/>
                <w:b w:val="0"/>
                <w:sz w:val="15"/>
              </w:rPr>
              <w:t>Added a module docstring and a one-line docstring for every function.</w:t>
            </w:r>
          </w:p>
        </w:tc>
      </w:tr>
      <w:tr>
        <w:trPr>
          <w:cantSplit/>
        </w:trPr>
        <w:tc>
          <w:tcPr>
            <w:tcW w:type="dxa" w:w="454"/>
            <w:shd w:val="clear" w:color="auto" w:fill="F2F5FA"/>
          </w:tcPr>
          <w:p>
            <w:pPr>
              <w:spacing w:before="20" w:after="20" w:line="240" w:lineRule="auto"/>
            </w:pPr>
            <w:r/>
            <w:r>
              <w:rPr>
                <w:rFonts w:ascii="Calibri" w:hAnsi="Calibri"/>
                <w:b w:val="0"/>
                <w:sz w:val="15"/>
              </w:rPr>
              <w:t>2</w:t>
            </w:r>
          </w:p>
        </w:tc>
        <w:tc>
          <w:tcPr>
            <w:tcW w:type="dxa" w:w="2268"/>
            <w:shd w:val="clear" w:color="auto" w:fill="F2F5FA"/>
          </w:tcPr>
          <w:p>
            <w:pPr>
              <w:spacing w:before="20" w:after="20" w:line="240" w:lineRule="auto"/>
            </w:pPr>
            <w:r/>
            <w:r>
              <w:rPr>
                <w:rFonts w:ascii="Calibri" w:hAnsi="Calibri"/>
                <w:b w:val="0"/>
                <w:sz w:val="15"/>
              </w:rPr>
              <w:t>Pylint W0102</w:t>
              <w:br/>
              <w:t>Mutable default argument (High)</w:t>
            </w:r>
          </w:p>
        </w:tc>
        <w:tc>
          <w:tcPr>
            <w:tcW w:type="dxa" w:w="1191"/>
            <w:shd w:val="clear" w:color="auto" w:fill="F2F5FA"/>
          </w:tcPr>
          <w:p>
            <w:pPr>
              <w:spacing w:before="20" w:after="20" w:line="240" w:lineRule="auto"/>
            </w:pPr>
            <w:r/>
            <w:r>
              <w:rPr>
                <w:rFonts w:ascii="Calibri" w:hAnsi="Calibri"/>
                <w:b w:val="0"/>
                <w:sz w:val="15"/>
              </w:rPr>
              <w:t>16</w:t>
            </w:r>
          </w:p>
        </w:tc>
        <w:tc>
          <w:tcPr>
            <w:tcW w:type="dxa" w:w="2665"/>
            <w:shd w:val="clear" w:color="auto" w:fill="F2F5FA"/>
          </w:tcPr>
          <w:p>
            <w:pPr>
              <w:spacing w:before="20" w:after="20" w:line="240" w:lineRule="auto"/>
            </w:pPr>
            <w:r/>
            <w:r>
              <w:rPr>
                <w:rFonts w:ascii="Calibri" w:hAnsi="Calibri"/>
                <w:b w:val="0"/>
                <w:sz w:val="15"/>
              </w:rPr>
              <w:t>logs=[] is created once and shared, so entries leak between calls.</w:t>
            </w:r>
          </w:p>
        </w:tc>
        <w:tc>
          <w:tcPr>
            <w:tcW w:type="dxa" w:w="2608"/>
            <w:shd w:val="clear" w:color="auto" w:fill="F2F5FA"/>
          </w:tcPr>
          <w:p>
            <w:pPr>
              <w:spacing w:before="20" w:after="20" w:line="240" w:lineRule="auto"/>
            </w:pPr>
            <w:r/>
            <w:r>
              <w:rPr>
                <w:rFonts w:ascii="Calibri" w:hAnsi="Calibri"/>
                <w:b w:val="0"/>
                <w:sz w:val="15"/>
              </w:rPr>
              <w:t>Default changed to None; a fresh list is created inside the function.</w:t>
            </w:r>
          </w:p>
        </w:tc>
      </w:tr>
      <w:tr>
        <w:trPr>
          <w:cantSplit/>
        </w:trPr>
        <w:tc>
          <w:tcPr>
            <w:tcW w:type="dxa" w:w="454"/>
          </w:tcPr>
          <w:p>
            <w:pPr>
              <w:spacing w:before="20" w:after="20" w:line="240" w:lineRule="auto"/>
            </w:pPr>
            <w:r/>
            <w:r>
              <w:rPr>
                <w:rFonts w:ascii="Calibri" w:hAnsi="Calibri"/>
                <w:b w:val="0"/>
                <w:sz w:val="15"/>
              </w:rPr>
              <w:t>3</w:t>
            </w:r>
          </w:p>
        </w:tc>
        <w:tc>
          <w:tcPr>
            <w:tcW w:type="dxa" w:w="2268"/>
          </w:tcPr>
          <w:p>
            <w:pPr>
              <w:spacing w:before="20" w:after="20" w:line="240" w:lineRule="auto"/>
            </w:pPr>
            <w:r/>
            <w:r>
              <w:rPr>
                <w:rFonts w:ascii="Calibri" w:hAnsi="Calibri"/>
                <w:b w:val="0"/>
                <w:sz w:val="15"/>
              </w:rPr>
              <w:t>Pylint W0702 / Flake8 E722</w:t>
              <w:br/>
              <w:t>Bare except (Medium)</w:t>
            </w:r>
          </w:p>
        </w:tc>
        <w:tc>
          <w:tcPr>
            <w:tcW w:type="dxa" w:w="1191"/>
          </w:tcPr>
          <w:p>
            <w:pPr>
              <w:spacing w:before="20" w:after="20" w:line="240" w:lineRule="auto"/>
            </w:pPr>
            <w:r/>
            <w:r>
              <w:rPr>
                <w:rFonts w:ascii="Calibri" w:hAnsi="Calibri"/>
                <w:b w:val="0"/>
                <w:sz w:val="15"/>
              </w:rPr>
              <w:t>50</w:t>
            </w:r>
          </w:p>
        </w:tc>
        <w:tc>
          <w:tcPr>
            <w:tcW w:type="dxa" w:w="2665"/>
          </w:tcPr>
          <w:p>
            <w:pPr>
              <w:spacing w:before="20" w:after="20" w:line="240" w:lineRule="auto"/>
            </w:pPr>
            <w:r/>
            <w:r>
              <w:rPr>
                <w:rFonts w:ascii="Calibri" w:hAnsi="Calibri"/>
                <w:b w:val="0"/>
                <w:sz w:val="15"/>
              </w:rPr>
              <w:t>except: catches SystemExit and KeyboardInterrupt and hides errors.</w:t>
            </w:r>
          </w:p>
        </w:tc>
        <w:tc>
          <w:tcPr>
            <w:tcW w:type="dxa" w:w="2608"/>
          </w:tcPr>
          <w:p>
            <w:pPr>
              <w:spacing w:before="20" w:after="20" w:line="240" w:lineRule="auto"/>
            </w:pPr>
            <w:r/>
            <w:r>
              <w:rPr>
                <w:rFonts w:ascii="Calibri" w:hAnsi="Calibri"/>
                <w:b w:val="0"/>
                <w:sz w:val="15"/>
              </w:rPr>
              <w:t>Catch only OSError, ValueError and SyntaxError where expected.</w:t>
            </w:r>
          </w:p>
        </w:tc>
      </w:tr>
      <w:tr>
        <w:trPr>
          <w:cantSplit/>
        </w:trPr>
        <w:tc>
          <w:tcPr>
            <w:tcW w:type="dxa" w:w="454"/>
            <w:shd w:val="clear" w:color="auto" w:fill="F2F5FA"/>
          </w:tcPr>
          <w:p>
            <w:pPr>
              <w:spacing w:before="20" w:after="20" w:line="240" w:lineRule="auto"/>
            </w:pPr>
            <w:r/>
            <w:r>
              <w:rPr>
                <w:rFonts w:ascii="Calibri" w:hAnsi="Calibri"/>
                <w:b w:val="0"/>
                <w:sz w:val="15"/>
              </w:rPr>
              <w:t>4</w:t>
            </w:r>
          </w:p>
        </w:tc>
        <w:tc>
          <w:tcPr>
            <w:tcW w:type="dxa" w:w="2268"/>
            <w:shd w:val="clear" w:color="auto" w:fill="F2F5FA"/>
          </w:tcPr>
          <w:p>
            <w:pPr>
              <w:spacing w:before="20" w:after="20" w:line="240" w:lineRule="auto"/>
            </w:pPr>
            <w:r/>
            <w:r>
              <w:rPr>
                <w:rFonts w:ascii="Calibri" w:hAnsi="Calibri"/>
                <w:b w:val="0"/>
                <w:sz w:val="15"/>
              </w:rPr>
              <w:t>Pylint W0718</w:t>
              <w:br/>
              <w:t>Broad exception caught (Medium)</w:t>
            </w:r>
          </w:p>
        </w:tc>
        <w:tc>
          <w:tcPr>
            <w:tcW w:type="dxa" w:w="1191"/>
            <w:shd w:val="clear" w:color="auto" w:fill="F2F5FA"/>
          </w:tcPr>
          <w:p>
            <w:pPr>
              <w:spacing w:before="20" w:after="20" w:line="240" w:lineRule="auto"/>
            </w:pPr>
            <w:r/>
            <w:r>
              <w:rPr>
                <w:rFonts w:ascii="Calibri" w:hAnsi="Calibri"/>
                <w:b w:val="0"/>
                <w:sz w:val="15"/>
              </w:rPr>
              <w:t>79</w:t>
            </w:r>
          </w:p>
        </w:tc>
        <w:tc>
          <w:tcPr>
            <w:tcW w:type="dxa" w:w="2665"/>
            <w:shd w:val="clear" w:color="auto" w:fill="F2F5FA"/>
          </w:tcPr>
          <w:p>
            <w:pPr>
              <w:spacing w:before="20" w:after="20" w:line="240" w:lineRule="auto"/>
            </w:pPr>
            <w:r/>
            <w:r>
              <w:rPr>
                <w:rFonts w:ascii="Calibri" w:hAnsi="Calibri"/>
                <w:b w:val="0"/>
                <w:sz w:val="15"/>
              </w:rPr>
              <w:t>except Exception hides programming errors and makes debugging hard.</w:t>
            </w:r>
          </w:p>
        </w:tc>
        <w:tc>
          <w:tcPr>
            <w:tcW w:type="dxa" w:w="2608"/>
            <w:shd w:val="clear" w:color="auto" w:fill="F2F5FA"/>
          </w:tcPr>
          <w:p>
            <w:pPr>
              <w:spacing w:before="20" w:after="20" w:line="240" w:lineRule="auto"/>
            </w:pPr>
            <w:r/>
            <w:r>
              <w:rPr>
                <w:rFonts w:ascii="Calibri" w:hAnsi="Calibri"/>
                <w:b w:val="0"/>
                <w:sz w:val="15"/>
              </w:rPr>
              <w:t>Narrowed to OSError; the offending file name is included in the message.</w:t>
            </w:r>
          </w:p>
        </w:tc>
      </w:tr>
      <w:tr>
        <w:trPr>
          <w:cantSplit/>
        </w:trPr>
        <w:tc>
          <w:tcPr>
            <w:tcW w:type="dxa" w:w="454"/>
          </w:tcPr>
          <w:p>
            <w:pPr>
              <w:spacing w:before="20" w:after="20" w:line="240" w:lineRule="auto"/>
            </w:pPr>
            <w:r/>
            <w:r>
              <w:rPr>
                <w:rFonts w:ascii="Calibri" w:hAnsi="Calibri"/>
                <w:b w:val="0"/>
                <w:sz w:val="15"/>
              </w:rPr>
              <w:t>5</w:t>
            </w:r>
          </w:p>
        </w:tc>
        <w:tc>
          <w:tcPr>
            <w:tcW w:type="dxa" w:w="2268"/>
          </w:tcPr>
          <w:p>
            <w:pPr>
              <w:spacing w:before="20" w:after="20" w:line="240" w:lineRule="auto"/>
            </w:pPr>
            <w:r/>
            <w:r>
              <w:rPr>
                <w:rFonts w:ascii="Calibri" w:hAnsi="Calibri"/>
                <w:b w:val="0"/>
                <w:sz w:val="15"/>
              </w:rPr>
              <w:t>Pylint W0602 / Flake8 F824</w:t>
              <w:br/>
              <w:t>Redundant global (Medium)</w:t>
            </w:r>
          </w:p>
        </w:tc>
        <w:tc>
          <w:tcPr>
            <w:tcW w:type="dxa" w:w="1191"/>
          </w:tcPr>
          <w:p>
            <w:pPr>
              <w:spacing w:before="20" w:after="20" w:line="240" w:lineRule="auto"/>
            </w:pPr>
            <w:r/>
            <w:r>
              <w:rPr>
                <w:rFonts w:ascii="Calibri" w:hAnsi="Calibri"/>
                <w:b w:val="0"/>
                <w:sz w:val="15"/>
              </w:rPr>
              <w:t>31</w:t>
            </w:r>
          </w:p>
        </w:tc>
        <w:tc>
          <w:tcPr>
            <w:tcW w:type="dxa" w:w="2665"/>
          </w:tcPr>
          <w:p>
            <w:pPr>
              <w:spacing w:before="20" w:after="20" w:line="240" w:lineRule="auto"/>
            </w:pPr>
            <w:r/>
            <w:r>
              <w:rPr>
                <w:rFonts w:ascii="Calibri" w:hAnsi="Calibri"/>
                <w:b w:val="0"/>
                <w:sz w:val="15"/>
              </w:rPr>
              <w:t>global users is declared although the name is never assigned in scope.</w:t>
            </w:r>
          </w:p>
        </w:tc>
        <w:tc>
          <w:tcPr>
            <w:tcW w:type="dxa" w:w="2608"/>
          </w:tcPr>
          <w:p>
            <w:pPr>
              <w:spacing w:before="20" w:after="20" w:line="240" w:lineRule="auto"/>
            </w:pPr>
            <w:r/>
            <w:r>
              <w:rPr>
                <w:rFonts w:ascii="Calibri" w:hAnsi="Calibri"/>
                <w:b w:val="0"/>
                <w:sz w:val="15"/>
              </w:rPr>
              <w:t>Removed the statement; mutating the dictionary does not require global.</w:t>
            </w:r>
          </w:p>
        </w:tc>
      </w:tr>
      <w:tr>
        <w:trPr>
          <w:cantSplit/>
        </w:trPr>
        <w:tc>
          <w:tcPr>
            <w:tcW w:type="dxa" w:w="454"/>
            <w:shd w:val="clear" w:color="auto" w:fill="F2F5FA"/>
          </w:tcPr>
          <w:p>
            <w:pPr>
              <w:spacing w:before="20" w:after="20" w:line="240" w:lineRule="auto"/>
            </w:pPr>
            <w:r/>
            <w:r>
              <w:rPr>
                <w:rFonts w:ascii="Calibri" w:hAnsi="Calibri"/>
                <w:b w:val="0"/>
                <w:sz w:val="15"/>
              </w:rPr>
              <w:t>6</w:t>
            </w:r>
          </w:p>
        </w:tc>
        <w:tc>
          <w:tcPr>
            <w:tcW w:type="dxa" w:w="2268"/>
            <w:shd w:val="clear" w:color="auto" w:fill="F2F5FA"/>
          </w:tcPr>
          <w:p>
            <w:pPr>
              <w:spacing w:before="20" w:after="20" w:line="240" w:lineRule="auto"/>
            </w:pPr>
            <w:r/>
            <w:r>
              <w:rPr>
                <w:rFonts w:ascii="Calibri" w:hAnsi="Calibri"/>
                <w:b w:val="0"/>
                <w:sz w:val="15"/>
              </w:rPr>
              <w:t>Pylint W0611 / Flake8 F401</w:t>
              <w:br/>
              <w:t>Unused imports (Low)</w:t>
            </w:r>
          </w:p>
        </w:tc>
        <w:tc>
          <w:tcPr>
            <w:tcW w:type="dxa" w:w="1191"/>
            <w:shd w:val="clear" w:color="auto" w:fill="F2F5FA"/>
          </w:tcPr>
          <w:p>
            <w:pPr>
              <w:spacing w:before="20" w:after="20" w:line="240" w:lineRule="auto"/>
            </w:pPr>
            <w:r/>
            <w:r>
              <w:rPr>
                <w:rFonts w:ascii="Calibri" w:hAnsi="Calibri"/>
                <w:b w:val="0"/>
                <w:sz w:val="15"/>
              </w:rPr>
              <w:t>5-6</w:t>
            </w:r>
          </w:p>
        </w:tc>
        <w:tc>
          <w:tcPr>
            <w:tcW w:type="dxa" w:w="2665"/>
            <w:shd w:val="clear" w:color="auto" w:fill="F2F5FA"/>
          </w:tcPr>
          <w:p>
            <w:pPr>
              <w:spacing w:before="20" w:after="20" w:line="240" w:lineRule="auto"/>
            </w:pPr>
            <w:r/>
            <w:r>
              <w:rPr>
                <w:rFonts w:ascii="Calibri" w:hAnsi="Calibri"/>
                <w:b w:val="0"/>
                <w:sz w:val="15"/>
              </w:rPr>
              <w:t>json and shutil are imported but never referenced.</w:t>
            </w:r>
          </w:p>
        </w:tc>
        <w:tc>
          <w:tcPr>
            <w:tcW w:type="dxa" w:w="2608"/>
            <w:shd w:val="clear" w:color="auto" w:fill="F2F5FA"/>
          </w:tcPr>
          <w:p>
            <w:pPr>
              <w:spacing w:before="20" w:after="20" w:line="240" w:lineRule="auto"/>
            </w:pPr>
            <w:r/>
            <w:r>
              <w:rPr>
                <w:rFonts w:ascii="Calibri" w:hAnsi="Calibri"/>
                <w:b w:val="0"/>
                <w:sz w:val="15"/>
              </w:rPr>
              <w:t>Removed both imports; shutil returns later for the safe copy fix.</w:t>
            </w:r>
          </w:p>
        </w:tc>
      </w:tr>
      <w:tr>
        <w:trPr>
          <w:cantSplit/>
        </w:trPr>
        <w:tc>
          <w:tcPr>
            <w:tcW w:type="dxa" w:w="454"/>
          </w:tcPr>
          <w:p>
            <w:pPr>
              <w:spacing w:before="20" w:after="20" w:line="240" w:lineRule="auto"/>
            </w:pPr>
            <w:r/>
            <w:r>
              <w:rPr>
                <w:rFonts w:ascii="Calibri" w:hAnsi="Calibri"/>
                <w:b w:val="0"/>
                <w:sz w:val="15"/>
              </w:rPr>
              <w:t>7</w:t>
            </w:r>
          </w:p>
        </w:tc>
        <w:tc>
          <w:tcPr>
            <w:tcW w:type="dxa" w:w="2268"/>
          </w:tcPr>
          <w:p>
            <w:pPr>
              <w:spacing w:before="20" w:after="20" w:line="240" w:lineRule="auto"/>
            </w:pPr>
            <w:r/>
            <w:r>
              <w:rPr>
                <w:rFonts w:ascii="Calibri" w:hAnsi="Calibri"/>
                <w:b w:val="0"/>
                <w:sz w:val="15"/>
              </w:rPr>
              <w:t>Pylint W0612 / Flake8 F841</w:t>
              <w:br/>
              <w:t>Unused variables (Medium)</w:t>
            </w:r>
          </w:p>
        </w:tc>
        <w:tc>
          <w:tcPr>
            <w:tcW w:type="dxa" w:w="1191"/>
          </w:tcPr>
          <w:p>
            <w:pPr>
              <w:spacing w:before="20" w:after="20" w:line="240" w:lineRule="auto"/>
            </w:pPr>
            <w:r/>
            <w:r>
              <w:rPr>
                <w:rFonts w:ascii="Calibri" w:hAnsi="Calibri"/>
                <w:b w:val="0"/>
                <w:sz w:val="15"/>
              </w:rPr>
              <w:t>75-77, 95</w:t>
            </w:r>
          </w:p>
        </w:tc>
        <w:tc>
          <w:tcPr>
            <w:tcW w:type="dxa" w:w="2665"/>
          </w:tcPr>
          <w:p>
            <w:pPr>
              <w:spacing w:before="20" w:after="20" w:line="240" w:lineRule="auto"/>
            </w:pPr>
            <w:r/>
            <w:r>
              <w:rPr>
                <w:rFonts w:ascii="Calibri" w:hAnsi="Calibri"/>
                <w:b w:val="0"/>
                <w:sz w:val="15"/>
              </w:rPr>
              <w:t>name, email, unused_value and i are assigned but never read.</w:t>
            </w:r>
          </w:p>
        </w:tc>
        <w:tc>
          <w:tcPr>
            <w:tcW w:type="dxa" w:w="2608"/>
          </w:tcPr>
          <w:p>
            <w:pPr>
              <w:spacing w:before="20" w:after="20" w:line="240" w:lineRule="auto"/>
            </w:pPr>
            <w:r/>
            <w:r>
              <w:rPr>
                <w:rFonts w:ascii="Calibri" w:hAnsi="Calibri"/>
                <w:b w:val="0"/>
                <w:sz w:val="15"/>
              </w:rPr>
              <w:t>Deleted the dead assignments and used _ for the throw-away loop counter.</w:t>
            </w:r>
          </w:p>
        </w:tc>
      </w:tr>
      <w:tr>
        <w:trPr>
          <w:cantSplit/>
        </w:trPr>
        <w:tc>
          <w:tcPr>
            <w:tcW w:type="dxa" w:w="454"/>
            <w:shd w:val="clear" w:color="auto" w:fill="F2F5FA"/>
          </w:tcPr>
          <w:p>
            <w:pPr>
              <w:spacing w:before="20" w:after="20" w:line="240" w:lineRule="auto"/>
            </w:pPr>
            <w:r/>
            <w:r>
              <w:rPr>
                <w:rFonts w:ascii="Calibri" w:hAnsi="Calibri"/>
                <w:b w:val="0"/>
                <w:sz w:val="15"/>
              </w:rPr>
              <w:t>8</w:t>
            </w:r>
          </w:p>
        </w:tc>
        <w:tc>
          <w:tcPr>
            <w:tcW w:type="dxa" w:w="2268"/>
            <w:shd w:val="clear" w:color="auto" w:fill="F2F5FA"/>
          </w:tcPr>
          <w:p>
            <w:pPr>
              <w:spacing w:before="20" w:after="20" w:line="240" w:lineRule="auto"/>
            </w:pPr>
            <w:r/>
            <w:r>
              <w:rPr>
                <w:rFonts w:ascii="Calibri" w:hAnsi="Calibri"/>
                <w:b w:val="0"/>
                <w:sz w:val="15"/>
              </w:rPr>
              <w:t>Pylint C0121 / Flake8 E711, E712</w:t>
              <w:br/>
              <w:t>Singleton comparisons (Low)</w:t>
            </w:r>
          </w:p>
        </w:tc>
        <w:tc>
          <w:tcPr>
            <w:tcW w:type="dxa" w:w="1191"/>
            <w:shd w:val="clear" w:color="auto" w:fill="F2F5FA"/>
          </w:tcPr>
          <w:p>
            <w:pPr>
              <w:spacing w:before="20" w:after="20" w:line="240" w:lineRule="auto"/>
            </w:pPr>
            <w:r/>
            <w:r>
              <w:rPr>
                <w:rFonts w:ascii="Calibri" w:hAnsi="Calibri"/>
                <w:b w:val="0"/>
                <w:sz w:val="15"/>
              </w:rPr>
              <w:t>64, 88, 100</w:t>
            </w:r>
          </w:p>
        </w:tc>
        <w:tc>
          <w:tcPr>
            <w:tcW w:type="dxa" w:w="2665"/>
            <w:shd w:val="clear" w:color="auto" w:fill="F2F5FA"/>
          </w:tcPr>
          <w:p>
            <w:pPr>
              <w:spacing w:before="20" w:after="20" w:line="240" w:lineRule="auto"/>
            </w:pPr>
            <w:r/>
            <w:r>
              <w:rPr>
                <w:rFonts w:ascii="Calibri" w:hAnsi="Calibri"/>
                <w:b w:val="0"/>
                <w:sz w:val="15"/>
              </w:rPr>
              <w:t>== None, == True and == False compare by equality instead of identity.</w:t>
            </w:r>
          </w:p>
        </w:tc>
        <w:tc>
          <w:tcPr>
            <w:tcW w:type="dxa" w:w="2608"/>
            <w:shd w:val="clear" w:color="auto" w:fill="F2F5FA"/>
          </w:tcPr>
          <w:p>
            <w:pPr>
              <w:spacing w:before="20" w:after="20" w:line="240" w:lineRule="auto"/>
            </w:pPr>
            <w:r/>
            <w:r>
              <w:rPr>
                <w:rFonts w:ascii="Calibri" w:hAnsi="Calibri"/>
                <w:b w:val="0"/>
                <w:sz w:val="15"/>
              </w:rPr>
              <w:t>Used is None, the truthiness of login() and not os.path.exists().</w:t>
            </w:r>
          </w:p>
        </w:tc>
      </w:tr>
      <w:tr>
        <w:trPr>
          <w:cantSplit/>
        </w:trPr>
        <w:tc>
          <w:tcPr>
            <w:tcW w:type="dxa" w:w="454"/>
          </w:tcPr>
          <w:p>
            <w:pPr>
              <w:spacing w:before="20" w:after="20" w:line="240" w:lineRule="auto"/>
            </w:pPr>
            <w:r/>
            <w:r>
              <w:rPr>
                <w:rFonts w:ascii="Calibri" w:hAnsi="Calibri"/>
                <w:b w:val="0"/>
                <w:sz w:val="15"/>
              </w:rPr>
              <w:t>9</w:t>
            </w:r>
          </w:p>
        </w:tc>
        <w:tc>
          <w:tcPr>
            <w:tcW w:type="dxa" w:w="2268"/>
          </w:tcPr>
          <w:p>
            <w:pPr>
              <w:spacing w:before="20" w:after="20" w:line="240" w:lineRule="auto"/>
            </w:pPr>
            <w:r/>
            <w:r>
              <w:rPr>
                <w:rFonts w:ascii="Calibri" w:hAnsi="Calibri"/>
                <w:b w:val="0"/>
                <w:sz w:val="15"/>
              </w:rPr>
              <w:t>Pylint R1703 / R1705</w:t>
              <w:br/>
              <w:t>Simplifiable if / else (Low)</w:t>
            </w:r>
          </w:p>
        </w:tc>
        <w:tc>
          <w:tcPr>
            <w:tcW w:type="dxa" w:w="1191"/>
          </w:tcPr>
          <w:p>
            <w:pPr>
              <w:spacing w:before="20" w:after="20" w:line="240" w:lineRule="auto"/>
            </w:pPr>
            <w:r/>
            <w:r>
              <w:rPr>
                <w:rFonts w:ascii="Calibri" w:hAnsi="Calibri"/>
                <w:b w:val="0"/>
                <w:sz w:val="15"/>
              </w:rPr>
              <w:t>38</w:t>
            </w:r>
          </w:p>
        </w:tc>
        <w:tc>
          <w:tcPr>
            <w:tcW w:type="dxa" w:w="2665"/>
          </w:tcPr>
          <w:p>
            <w:pPr>
              <w:spacing w:before="20" w:after="20" w:line="240" w:lineRule="auto"/>
            </w:pPr>
            <w:r/>
            <w:r>
              <w:rPr>
                <w:rFonts w:ascii="Calibri" w:hAnsi="Calibri"/>
                <w:b w:val="0"/>
                <w:sz w:val="15"/>
              </w:rPr>
              <w:t>if/else returns literal booleans and repeats the condition inverted.</w:t>
            </w:r>
          </w:p>
        </w:tc>
        <w:tc>
          <w:tcPr>
            <w:tcW w:type="dxa" w:w="2608"/>
          </w:tcPr>
          <w:p>
            <w:pPr>
              <w:spacing w:before="20" w:after="20" w:line="240" w:lineRule="auto"/>
            </w:pPr>
            <w:r/>
            <w:r>
              <w:rPr>
                <w:rFonts w:ascii="Calibri" w:hAnsi="Calibri"/>
                <w:b w:val="0"/>
                <w:sz w:val="15"/>
              </w:rPr>
              <w:t>Returned the comparison expression directly.</w:t>
            </w:r>
          </w:p>
        </w:tc>
      </w:tr>
      <w:tr>
        <w:trPr>
          <w:cantSplit/>
        </w:trPr>
        <w:tc>
          <w:tcPr>
            <w:tcW w:type="dxa" w:w="454"/>
            <w:shd w:val="clear" w:color="auto" w:fill="F2F5FA"/>
          </w:tcPr>
          <w:p>
            <w:pPr>
              <w:spacing w:before="20" w:after="20" w:line="240" w:lineRule="auto"/>
            </w:pPr>
            <w:r/>
            <w:r>
              <w:rPr>
                <w:rFonts w:ascii="Calibri" w:hAnsi="Calibri"/>
                <w:b w:val="0"/>
                <w:sz w:val="15"/>
              </w:rPr>
              <w:t>10</w:t>
            </w:r>
          </w:p>
        </w:tc>
        <w:tc>
          <w:tcPr>
            <w:tcW w:type="dxa" w:w="2268"/>
            <w:shd w:val="clear" w:color="auto" w:fill="F2F5FA"/>
          </w:tcPr>
          <w:p>
            <w:pPr>
              <w:spacing w:before="20" w:after="20" w:line="240" w:lineRule="auto"/>
            </w:pPr>
            <w:r/>
            <w:r>
              <w:rPr>
                <w:rFonts w:ascii="Calibri" w:hAnsi="Calibri"/>
                <w:b w:val="0"/>
                <w:sz w:val="15"/>
              </w:rPr>
              <w:t>Pylint R1710</w:t>
              <w:br/>
              <w:t>Inconsistent return statements (Medium)</w:t>
            </w:r>
          </w:p>
        </w:tc>
        <w:tc>
          <w:tcPr>
            <w:tcW w:type="dxa" w:w="1191"/>
            <w:shd w:val="clear" w:color="auto" w:fill="F2F5FA"/>
          </w:tcPr>
          <w:p>
            <w:pPr>
              <w:spacing w:before="20" w:after="20" w:line="240" w:lineRule="auto"/>
            </w:pPr>
            <w:r/>
            <w:r>
              <w:rPr>
                <w:rFonts w:ascii="Calibri" w:hAnsi="Calibri"/>
                <w:b w:val="0"/>
                <w:sz w:val="15"/>
              </w:rPr>
              <w:t>44</w:t>
            </w:r>
          </w:p>
        </w:tc>
        <w:tc>
          <w:tcPr>
            <w:tcW w:type="dxa" w:w="2665"/>
            <w:shd w:val="clear" w:color="auto" w:fill="F2F5FA"/>
          </w:tcPr>
          <w:p>
            <w:pPr>
              <w:spacing w:before="20" w:after="20" w:line="240" w:lineRule="auto"/>
            </w:pPr>
            <w:r/>
            <w:r>
              <w:rPr>
                <w:rFonts w:ascii="Calibri" w:hAnsi="Calibri"/>
                <w:b w:val="0"/>
                <w:sz w:val="15"/>
              </w:rPr>
              <w:t>read_config returns a value on success but implicitly None on failure.</w:t>
            </w:r>
          </w:p>
        </w:tc>
        <w:tc>
          <w:tcPr>
            <w:tcW w:type="dxa" w:w="2608"/>
            <w:shd w:val="clear" w:color="auto" w:fill="F2F5FA"/>
          </w:tcPr>
          <w:p>
            <w:pPr>
              <w:spacing w:before="20" w:after="20" w:line="240" w:lineRule="auto"/>
            </w:pPr>
            <w:r/>
            <w:r>
              <w:rPr>
                <w:rFonts w:ascii="Calibri" w:hAnsi="Calibri"/>
                <w:b w:val="0"/>
                <w:sz w:val="15"/>
              </w:rPr>
              <w:t>Added an explicit return None in the exception branch.</w:t>
            </w:r>
          </w:p>
        </w:tc>
      </w:tr>
      <w:tr>
        <w:trPr>
          <w:cantSplit/>
        </w:trPr>
        <w:tc>
          <w:tcPr>
            <w:tcW w:type="dxa" w:w="454"/>
          </w:tcPr>
          <w:p>
            <w:pPr>
              <w:spacing w:before="20" w:after="20" w:line="240" w:lineRule="auto"/>
            </w:pPr>
            <w:r/>
            <w:r>
              <w:rPr>
                <w:rFonts w:ascii="Calibri" w:hAnsi="Calibri"/>
                <w:b w:val="0"/>
                <w:sz w:val="15"/>
              </w:rPr>
              <w:t>11</w:t>
            </w:r>
          </w:p>
        </w:tc>
        <w:tc>
          <w:tcPr>
            <w:tcW w:type="dxa" w:w="2268"/>
          </w:tcPr>
          <w:p>
            <w:pPr>
              <w:spacing w:before="20" w:after="20" w:line="240" w:lineRule="auto"/>
            </w:pPr>
            <w:r/>
            <w:r>
              <w:rPr>
                <w:rFonts w:ascii="Calibri" w:hAnsi="Calibri"/>
                <w:b w:val="0"/>
                <w:sz w:val="15"/>
              </w:rPr>
              <w:t>Pylint R1732 / W1514</w:t>
              <w:br/>
              <w:t>File handling (Medium)</w:t>
            </w:r>
          </w:p>
        </w:tc>
        <w:tc>
          <w:tcPr>
            <w:tcW w:type="dxa" w:w="1191"/>
          </w:tcPr>
          <w:p>
            <w:pPr>
              <w:spacing w:before="20" w:after="20" w:line="240" w:lineRule="auto"/>
            </w:pPr>
            <w:r/>
            <w:r>
              <w:rPr>
                <w:rFonts w:ascii="Calibri" w:hAnsi="Calibri"/>
                <w:b w:val="0"/>
                <w:sz w:val="15"/>
              </w:rPr>
              <w:t>46, 72</w:t>
            </w:r>
          </w:p>
        </w:tc>
        <w:tc>
          <w:tcPr>
            <w:tcW w:type="dxa" w:w="2665"/>
          </w:tcPr>
          <w:p>
            <w:pPr>
              <w:spacing w:before="20" w:after="20" w:line="240" w:lineRule="auto"/>
            </w:pPr>
            <w:r/>
            <w:r>
              <w:rPr>
                <w:rFonts w:ascii="Calibri" w:hAnsi="Calibri"/>
                <w:b w:val="0"/>
                <w:sz w:val="15"/>
              </w:rPr>
              <w:t>open() is used without a context manager and without an encoding.</w:t>
            </w:r>
          </w:p>
        </w:tc>
        <w:tc>
          <w:tcPr>
            <w:tcW w:type="dxa" w:w="2608"/>
          </w:tcPr>
          <w:p>
            <w:pPr>
              <w:spacing w:before="20" w:after="20" w:line="240" w:lineRule="auto"/>
            </w:pPr>
            <w:r/>
            <w:r>
              <w:rPr>
                <w:rFonts w:ascii="Calibri" w:hAnsi="Calibri"/>
                <w:b w:val="0"/>
                <w:sz w:val="15"/>
              </w:rPr>
              <w:t>Used with open(path, encoding="utf-8") in both functions.</w:t>
            </w:r>
          </w:p>
        </w:tc>
      </w:tr>
      <w:tr>
        <w:trPr>
          <w:cantSplit/>
        </w:trPr>
        <w:tc>
          <w:tcPr>
            <w:tcW w:type="dxa" w:w="454"/>
            <w:shd w:val="clear" w:color="auto" w:fill="F2F5FA"/>
          </w:tcPr>
          <w:p>
            <w:pPr>
              <w:spacing w:before="20" w:after="20" w:line="240" w:lineRule="auto"/>
            </w:pPr>
            <w:r/>
            <w:r>
              <w:rPr>
                <w:rFonts w:ascii="Calibri" w:hAnsi="Calibri"/>
                <w:b w:val="0"/>
                <w:sz w:val="15"/>
              </w:rPr>
              <w:t>12</w:t>
            </w:r>
          </w:p>
        </w:tc>
        <w:tc>
          <w:tcPr>
            <w:tcW w:type="dxa" w:w="2268"/>
            <w:shd w:val="clear" w:color="auto" w:fill="F2F5FA"/>
          </w:tcPr>
          <w:p>
            <w:pPr>
              <w:spacing w:before="20" w:after="20" w:line="240" w:lineRule="auto"/>
            </w:pPr>
            <w:r/>
            <w:r>
              <w:rPr>
                <w:rFonts w:ascii="Calibri" w:hAnsi="Calibri"/>
                <w:b w:val="0"/>
                <w:sz w:val="15"/>
              </w:rPr>
              <w:t>Pylint C0410 / Flake8 E401</w:t>
              <w:br/>
              <w:t>Multiple imports (Low)</w:t>
            </w:r>
          </w:p>
        </w:tc>
        <w:tc>
          <w:tcPr>
            <w:tcW w:type="dxa" w:w="1191"/>
            <w:shd w:val="clear" w:color="auto" w:fill="F2F5FA"/>
          </w:tcPr>
          <w:p>
            <w:pPr>
              <w:spacing w:before="20" w:after="20" w:line="240" w:lineRule="auto"/>
            </w:pPr>
            <w:r/>
            <w:r>
              <w:rPr>
                <w:rFonts w:ascii="Calibri" w:hAnsi="Calibri"/>
                <w:b w:val="0"/>
                <w:sz w:val="15"/>
              </w:rPr>
              <w:t>1</w:t>
            </w:r>
          </w:p>
        </w:tc>
        <w:tc>
          <w:tcPr>
            <w:tcW w:type="dxa" w:w="2665"/>
            <w:shd w:val="clear" w:color="auto" w:fill="F2F5FA"/>
          </w:tcPr>
          <w:p>
            <w:pPr>
              <w:spacing w:before="20" w:after="20" w:line="240" w:lineRule="auto"/>
            </w:pPr>
            <w:r/>
            <w:r>
              <w:rPr>
                <w:rFonts w:ascii="Calibri" w:hAnsi="Calibri"/>
                <w:b w:val="0"/>
                <w:sz w:val="15"/>
              </w:rPr>
              <w:t>os and sys are imported on a single line.</w:t>
            </w:r>
          </w:p>
        </w:tc>
        <w:tc>
          <w:tcPr>
            <w:tcW w:type="dxa" w:w="2608"/>
            <w:shd w:val="clear" w:color="auto" w:fill="F2F5FA"/>
          </w:tcPr>
          <w:p>
            <w:pPr>
              <w:spacing w:before="20" w:after="20" w:line="240" w:lineRule="auto"/>
            </w:pPr>
            <w:r/>
            <w:r>
              <w:rPr>
                <w:rFonts w:ascii="Calibri" w:hAnsi="Calibri"/>
                <w:b w:val="0"/>
                <w:sz w:val="15"/>
              </w:rPr>
              <w:t>Split the import into one statement per module.</w:t>
            </w:r>
          </w:p>
        </w:tc>
      </w:tr>
      <w:tr>
        <w:trPr>
          <w:cantSplit/>
        </w:trPr>
        <w:tc>
          <w:tcPr>
            <w:tcW w:type="dxa" w:w="454"/>
          </w:tcPr>
          <w:p>
            <w:pPr>
              <w:spacing w:before="20" w:after="20" w:line="240" w:lineRule="auto"/>
            </w:pPr>
            <w:r/>
            <w:r>
              <w:rPr>
                <w:rFonts w:ascii="Calibri" w:hAnsi="Calibri"/>
                <w:b w:val="0"/>
                <w:sz w:val="15"/>
              </w:rPr>
              <w:t>13</w:t>
            </w:r>
          </w:p>
        </w:tc>
        <w:tc>
          <w:tcPr>
            <w:tcW w:type="dxa" w:w="2268"/>
          </w:tcPr>
          <w:p>
            <w:pPr>
              <w:spacing w:before="20" w:after="20" w:line="240" w:lineRule="auto"/>
            </w:pPr>
            <w:r/>
            <w:r>
              <w:rPr>
                <w:rFonts w:ascii="Calibri" w:hAnsi="Calibri"/>
                <w:b w:val="0"/>
                <w:sz w:val="15"/>
              </w:rPr>
              <w:t>Pylint W0123 / Bandit B307</w:t>
              <w:br/>
              <w:t>eval() (High)</w:t>
            </w:r>
          </w:p>
        </w:tc>
        <w:tc>
          <w:tcPr>
            <w:tcW w:type="dxa" w:w="1191"/>
          </w:tcPr>
          <w:p>
            <w:pPr>
              <w:spacing w:before="20" w:after="20" w:line="240" w:lineRule="auto"/>
            </w:pPr>
            <w:r/>
            <w:r>
              <w:rPr>
                <w:rFonts w:ascii="Calibri" w:hAnsi="Calibri"/>
                <w:b w:val="0"/>
                <w:sz w:val="15"/>
              </w:rPr>
              <w:t>48</w:t>
            </w:r>
          </w:p>
        </w:tc>
        <w:tc>
          <w:tcPr>
            <w:tcW w:type="dxa" w:w="2665"/>
          </w:tcPr>
          <w:p>
            <w:pPr>
              <w:spacing w:before="20" w:after="20" w:line="240" w:lineRule="auto"/>
            </w:pPr>
            <w:r/>
            <w:r>
              <w:rPr>
                <w:rFonts w:ascii="Calibri" w:hAnsi="Calibri"/>
                <w:b w:val="0"/>
                <w:sz w:val="15"/>
              </w:rPr>
              <w:t>eval() executes arbitrary code read from config.txt (remote code execution).</w:t>
            </w:r>
          </w:p>
        </w:tc>
        <w:tc>
          <w:tcPr>
            <w:tcW w:type="dxa" w:w="2608"/>
          </w:tcPr>
          <w:p>
            <w:pPr>
              <w:spacing w:before="20" w:after="20" w:line="240" w:lineRule="auto"/>
            </w:pPr>
            <w:r/>
            <w:r>
              <w:rPr>
                <w:rFonts w:ascii="Calibri" w:hAnsi="Calibri"/>
                <w:b w:val="0"/>
                <w:sz w:val="15"/>
              </w:rPr>
              <w:t>Replaced with ast.literal_eval, which parses literals only.</w:t>
            </w:r>
          </w:p>
        </w:tc>
      </w:tr>
      <w:tr>
        <w:trPr>
          <w:cantSplit/>
        </w:trPr>
        <w:tc>
          <w:tcPr>
            <w:tcW w:type="dxa" w:w="454"/>
            <w:shd w:val="clear" w:color="auto" w:fill="F2F5FA"/>
          </w:tcPr>
          <w:p>
            <w:pPr>
              <w:spacing w:before="20" w:after="20" w:line="240" w:lineRule="auto"/>
            </w:pPr>
            <w:r/>
            <w:r>
              <w:rPr>
                <w:rFonts w:ascii="Calibri" w:hAnsi="Calibri"/>
                <w:b w:val="0"/>
                <w:sz w:val="15"/>
              </w:rPr>
              <w:t>14</w:t>
            </w:r>
          </w:p>
        </w:tc>
        <w:tc>
          <w:tcPr>
            <w:tcW w:type="dxa" w:w="2268"/>
            <w:shd w:val="clear" w:color="auto" w:fill="F2F5FA"/>
          </w:tcPr>
          <w:p>
            <w:pPr>
              <w:spacing w:before="20" w:after="20" w:line="240" w:lineRule="auto"/>
            </w:pPr>
            <w:r/>
            <w:r>
              <w:rPr>
                <w:rFonts w:ascii="Calibri" w:hAnsi="Calibri"/>
                <w:b w:val="0"/>
                <w:sz w:val="15"/>
              </w:rPr>
              <w:t>Bandit B324</w:t>
              <w:br/>
              <w:t>Weak MD5 hash (High)</w:t>
            </w:r>
          </w:p>
        </w:tc>
        <w:tc>
          <w:tcPr>
            <w:tcW w:type="dxa" w:w="1191"/>
            <w:shd w:val="clear" w:color="auto" w:fill="F2F5FA"/>
          </w:tcPr>
          <w:p>
            <w:pPr>
              <w:spacing w:before="20" w:after="20" w:line="240" w:lineRule="auto"/>
            </w:pPr>
            <w:r/>
            <w:r>
              <w:rPr>
                <w:rFonts w:ascii="Calibri" w:hAnsi="Calibri"/>
                <w:b w:val="0"/>
                <w:sz w:val="15"/>
              </w:rPr>
              <w:t>23</w:t>
            </w:r>
          </w:p>
        </w:tc>
        <w:tc>
          <w:tcPr>
            <w:tcW w:type="dxa" w:w="2665"/>
            <w:shd w:val="clear" w:color="auto" w:fill="F2F5FA"/>
          </w:tcPr>
          <w:p>
            <w:pPr>
              <w:spacing w:before="20" w:after="20" w:line="240" w:lineRule="auto"/>
            </w:pPr>
            <w:r/>
            <w:r>
              <w:rPr>
                <w:rFonts w:ascii="Calibri" w:hAnsi="Calibri"/>
                <w:b w:val="0"/>
                <w:sz w:val="15"/>
              </w:rPr>
              <w:t>MD5 is broken; unsalted digests are fast to crack and easy to collide.</w:t>
            </w:r>
          </w:p>
        </w:tc>
        <w:tc>
          <w:tcPr>
            <w:tcW w:type="dxa" w:w="2608"/>
            <w:shd w:val="clear" w:color="auto" w:fill="F2F5FA"/>
          </w:tcPr>
          <w:p>
            <w:pPr>
              <w:spacing w:before="20" w:after="20" w:line="240" w:lineRule="auto"/>
            </w:pPr>
            <w:r/>
            <w:r>
              <w:rPr>
                <w:rFonts w:ascii="Calibri" w:hAnsi="Calibri"/>
                <w:b w:val="0"/>
                <w:sz w:val="15"/>
              </w:rPr>
              <w:t>Salted SHA-256; production code should use PBKDF2, bcrypt or argon2.</w:t>
            </w:r>
          </w:p>
        </w:tc>
      </w:tr>
      <w:tr>
        <w:trPr>
          <w:cantSplit/>
        </w:trPr>
        <w:tc>
          <w:tcPr>
            <w:tcW w:type="dxa" w:w="454"/>
          </w:tcPr>
          <w:p>
            <w:pPr>
              <w:spacing w:before="20" w:after="20" w:line="240" w:lineRule="auto"/>
            </w:pPr>
            <w:r/>
            <w:r>
              <w:rPr>
                <w:rFonts w:ascii="Calibri" w:hAnsi="Calibri"/>
                <w:b w:val="0"/>
                <w:sz w:val="15"/>
              </w:rPr>
              <w:t>15</w:t>
            </w:r>
          </w:p>
        </w:tc>
        <w:tc>
          <w:tcPr>
            <w:tcW w:type="dxa" w:w="2268"/>
          </w:tcPr>
          <w:p>
            <w:pPr>
              <w:spacing w:before="20" w:after="20" w:line="240" w:lineRule="auto"/>
            </w:pPr>
            <w:r/>
            <w:r>
              <w:rPr>
                <w:rFonts w:ascii="Calibri" w:hAnsi="Calibri"/>
                <w:b w:val="0"/>
                <w:sz w:val="15"/>
              </w:rPr>
              <w:t>Bandit B605</w:t>
              <w:br/>
              <w:t>Shell injection via os.system (High)</w:t>
            </w:r>
          </w:p>
        </w:tc>
        <w:tc>
          <w:tcPr>
            <w:tcW w:type="dxa" w:w="1191"/>
          </w:tcPr>
          <w:p>
            <w:pPr>
              <w:spacing w:before="20" w:after="20" w:line="240" w:lineRule="auto"/>
            </w:pPr>
            <w:r/>
            <w:r>
              <w:rPr>
                <w:rFonts w:ascii="Calibri" w:hAnsi="Calibri"/>
                <w:b w:val="0"/>
                <w:sz w:val="15"/>
              </w:rPr>
              <w:t>54</w:t>
            </w:r>
          </w:p>
        </w:tc>
        <w:tc>
          <w:tcPr>
            <w:tcW w:type="dxa" w:w="2665"/>
          </w:tcPr>
          <w:p>
            <w:pPr>
              <w:spacing w:before="20" w:after="20" w:line="240" w:lineRule="auto"/>
            </w:pPr>
            <w:r/>
            <w:r>
              <w:rPr>
                <w:rFonts w:ascii="Calibri" w:hAnsi="Calibri"/>
                <w:b w:val="0"/>
                <w:sz w:val="15"/>
              </w:rPr>
              <w:t>File names are concatenated into a shell string; metacharacters execute.</w:t>
            </w:r>
          </w:p>
        </w:tc>
        <w:tc>
          <w:tcPr>
            <w:tcW w:type="dxa" w:w="2608"/>
          </w:tcPr>
          <w:p>
            <w:pPr>
              <w:spacing w:before="20" w:after="20" w:line="240" w:lineRule="auto"/>
            </w:pPr>
            <w:r/>
            <w:r>
              <w:rPr>
                <w:rFonts w:ascii="Calibri" w:hAnsi="Calibri"/>
                <w:b w:val="0"/>
                <w:sz w:val="15"/>
              </w:rPr>
              <w:t>Replaced os.system with shutil.copy2(src, dst).</w:t>
            </w:r>
          </w:p>
        </w:tc>
      </w:tr>
      <w:tr>
        <w:trPr>
          <w:cantSplit/>
        </w:trPr>
        <w:tc>
          <w:tcPr>
            <w:tcW w:type="dxa" w:w="454"/>
            <w:shd w:val="clear" w:color="auto" w:fill="F2F5FA"/>
          </w:tcPr>
          <w:p>
            <w:pPr>
              <w:spacing w:before="20" w:after="20" w:line="240" w:lineRule="auto"/>
            </w:pPr>
            <w:r/>
            <w:r>
              <w:rPr>
                <w:rFonts w:ascii="Calibri" w:hAnsi="Calibri"/>
                <w:b w:val="0"/>
                <w:sz w:val="15"/>
              </w:rPr>
              <w:t>16</w:t>
            </w:r>
          </w:p>
        </w:tc>
        <w:tc>
          <w:tcPr>
            <w:tcW w:type="dxa" w:w="2268"/>
            <w:shd w:val="clear" w:color="auto" w:fill="F2F5FA"/>
          </w:tcPr>
          <w:p>
            <w:pPr>
              <w:spacing w:before="20" w:after="20" w:line="240" w:lineRule="auto"/>
            </w:pPr>
            <w:r/>
            <w:r>
              <w:rPr>
                <w:rFonts w:ascii="Calibri" w:hAnsi="Calibri"/>
                <w:b w:val="0"/>
                <w:sz w:val="15"/>
              </w:rPr>
              <w:t>Bandit B602</w:t>
              <w:br/>
              <w:t>subprocess with shell=True (High)</w:t>
            </w:r>
          </w:p>
        </w:tc>
        <w:tc>
          <w:tcPr>
            <w:tcW w:type="dxa" w:w="1191"/>
            <w:shd w:val="clear" w:color="auto" w:fill="F2F5FA"/>
          </w:tcPr>
          <w:p>
            <w:pPr>
              <w:spacing w:before="20" w:after="20" w:line="240" w:lineRule="auto"/>
            </w:pPr>
            <w:r/>
            <w:r>
              <w:rPr>
                <w:rFonts w:ascii="Calibri" w:hAnsi="Calibri"/>
                <w:b w:val="0"/>
                <w:sz w:val="15"/>
              </w:rPr>
              <w:t>59</w:t>
            </w:r>
          </w:p>
        </w:tc>
        <w:tc>
          <w:tcPr>
            <w:tcW w:type="dxa" w:w="2665"/>
            <w:shd w:val="clear" w:color="auto" w:fill="F2F5FA"/>
          </w:tcPr>
          <w:p>
            <w:pPr>
              <w:spacing w:before="20" w:after="20" w:line="240" w:lineRule="auto"/>
            </w:pPr>
            <w:r/>
            <w:r>
              <w:rPr>
                <w:rFonts w:ascii="Calibri" w:hAnsi="Calibri"/>
                <w:b w:val="0"/>
                <w:sz w:val="15"/>
              </w:rPr>
              <w:t>An arbitrary command string is passed to the Windows shell.</w:t>
            </w:r>
          </w:p>
        </w:tc>
        <w:tc>
          <w:tcPr>
            <w:tcW w:type="dxa" w:w="2608"/>
            <w:shd w:val="clear" w:color="auto" w:fill="F2F5FA"/>
          </w:tcPr>
          <w:p>
            <w:pPr>
              <w:spacing w:before="20" w:after="20" w:line="240" w:lineRule="auto"/>
            </w:pPr>
            <w:r/>
            <w:r>
              <w:rPr>
                <w:rFonts w:ascii="Calibri" w:hAnsi="Calibri"/>
                <w:b w:val="0"/>
                <w:sz w:val="15"/>
              </w:rPr>
              <w:t>Removed the unused deploy helper; no shell execution remains.</w:t>
            </w:r>
          </w:p>
        </w:tc>
      </w:tr>
      <w:tr>
        <w:trPr>
          <w:cantSplit/>
        </w:trPr>
        <w:tc>
          <w:tcPr>
            <w:tcW w:type="dxa" w:w="454"/>
          </w:tcPr>
          <w:p>
            <w:pPr>
              <w:spacing w:before="20" w:after="20" w:line="240" w:lineRule="auto"/>
            </w:pPr>
            <w:r/>
            <w:r>
              <w:rPr>
                <w:rFonts w:ascii="Calibri" w:hAnsi="Calibri"/>
                <w:b w:val="0"/>
                <w:sz w:val="15"/>
              </w:rPr>
              <w:t>17</w:t>
            </w:r>
          </w:p>
        </w:tc>
        <w:tc>
          <w:tcPr>
            <w:tcW w:type="dxa" w:w="2268"/>
          </w:tcPr>
          <w:p>
            <w:pPr>
              <w:spacing w:before="20" w:after="20" w:line="240" w:lineRule="auto"/>
            </w:pPr>
            <w:r/>
            <w:r>
              <w:rPr>
                <w:rFonts w:ascii="Calibri" w:hAnsi="Calibri"/>
                <w:b w:val="0"/>
                <w:sz w:val="15"/>
              </w:rPr>
              <w:t>Bandit B105</w:t>
              <w:br/>
              <w:t>Hardcoded password (Low)</w:t>
            </w:r>
          </w:p>
        </w:tc>
        <w:tc>
          <w:tcPr>
            <w:tcW w:type="dxa" w:w="1191"/>
          </w:tcPr>
          <w:p>
            <w:pPr>
              <w:spacing w:before="20" w:after="20" w:line="240" w:lineRule="auto"/>
            </w:pPr>
            <w:r/>
            <w:r>
              <w:rPr>
                <w:rFonts w:ascii="Calibri" w:hAnsi="Calibri"/>
                <w:b w:val="0"/>
                <w:sz w:val="15"/>
              </w:rPr>
              <w:t>11</w:t>
            </w:r>
          </w:p>
        </w:tc>
        <w:tc>
          <w:tcPr>
            <w:tcW w:type="dxa" w:w="2665"/>
          </w:tcPr>
          <w:p>
            <w:pPr>
              <w:spacing w:before="20" w:after="20" w:line="240" w:lineRule="auto"/>
            </w:pPr>
            <w:r/>
            <w:r>
              <w:rPr>
                <w:rFonts w:ascii="Calibri" w:hAnsi="Calibri"/>
                <w:b w:val="0"/>
                <w:sz w:val="15"/>
              </w:rPr>
              <w:t>The admin password admin123 is committed inside the source file.</w:t>
            </w:r>
          </w:p>
        </w:tc>
        <w:tc>
          <w:tcPr>
            <w:tcW w:type="dxa" w:w="2608"/>
          </w:tcPr>
          <w:p>
            <w:pPr>
              <w:spacing w:before="20" w:after="20" w:line="240" w:lineRule="auto"/>
            </w:pPr>
            <w:r/>
            <w:r>
              <w:rPr>
                <w:rFonts w:ascii="Calibri" w:hAnsi="Calibri"/>
                <w:b w:val="0"/>
                <w:sz w:val="15"/>
              </w:rPr>
              <w:t>Removed the unused constant; secrets belong in environment variables.</w:t>
            </w:r>
          </w:p>
        </w:tc>
      </w:tr>
      <w:tr>
        <w:trPr>
          <w:cantSplit/>
        </w:trPr>
        <w:tc>
          <w:tcPr>
            <w:tcW w:type="dxa" w:w="454"/>
            <w:shd w:val="clear" w:color="auto" w:fill="F2F5FA"/>
          </w:tcPr>
          <w:p>
            <w:pPr>
              <w:spacing w:before="20" w:after="20" w:line="240" w:lineRule="auto"/>
            </w:pPr>
            <w:r/>
            <w:r>
              <w:rPr>
                <w:rFonts w:ascii="Calibri" w:hAnsi="Calibri"/>
                <w:b w:val="0"/>
                <w:sz w:val="15"/>
              </w:rPr>
              <w:t>18</w:t>
            </w:r>
          </w:p>
        </w:tc>
        <w:tc>
          <w:tcPr>
            <w:tcW w:type="dxa" w:w="2268"/>
            <w:shd w:val="clear" w:color="auto" w:fill="F2F5FA"/>
          </w:tcPr>
          <w:p>
            <w:pPr>
              <w:spacing w:before="20" w:after="20" w:line="240" w:lineRule="auto"/>
            </w:pPr>
            <w:r/>
            <w:r>
              <w:rPr>
                <w:rFonts w:ascii="Calibri" w:hAnsi="Calibri"/>
                <w:b w:val="0"/>
                <w:sz w:val="15"/>
              </w:rPr>
              <w:t>Bandit B311</w:t>
              <w:br/>
              <w:t>Insecure random token (Low)</w:t>
            </w:r>
          </w:p>
        </w:tc>
        <w:tc>
          <w:tcPr>
            <w:tcW w:type="dxa" w:w="1191"/>
            <w:shd w:val="clear" w:color="auto" w:fill="F2F5FA"/>
          </w:tcPr>
          <w:p>
            <w:pPr>
              <w:spacing w:before="20" w:after="20" w:line="240" w:lineRule="auto"/>
            </w:pPr>
            <w:r/>
            <w:r>
              <w:rPr>
                <w:rFonts w:ascii="Calibri" w:hAnsi="Calibri"/>
                <w:b w:val="0"/>
                <w:sz w:val="15"/>
              </w:rPr>
              <w:t>27</w:t>
            </w:r>
          </w:p>
        </w:tc>
        <w:tc>
          <w:tcPr>
            <w:tcW w:type="dxa" w:w="2665"/>
            <w:shd w:val="clear" w:color="auto" w:fill="F2F5FA"/>
          </w:tcPr>
          <w:p>
            <w:pPr>
              <w:spacing w:before="20" w:after="20" w:line="240" w:lineRule="auto"/>
            </w:pPr>
            <w:r/>
            <w:r>
              <w:rPr>
                <w:rFonts w:ascii="Calibri" w:hAnsi="Calibri"/>
                <w:b w:val="0"/>
                <w:sz w:val="15"/>
              </w:rPr>
              <w:t>random.random() is predictable and unsuitable for session tokens.</w:t>
            </w:r>
          </w:p>
        </w:tc>
        <w:tc>
          <w:tcPr>
            <w:tcW w:type="dxa" w:w="2608"/>
            <w:shd w:val="clear" w:color="auto" w:fill="F2F5FA"/>
          </w:tcPr>
          <w:p>
            <w:pPr>
              <w:spacing w:before="20" w:after="20" w:line="240" w:lineRule="auto"/>
            </w:pPr>
            <w:r/>
            <w:r>
              <w:rPr>
                <w:rFonts w:ascii="Calibri" w:hAnsi="Calibri"/>
                <w:b w:val="0"/>
                <w:sz w:val="15"/>
              </w:rPr>
              <w:t>secrets.token_hex(16) provides 128-bit cryptographically secure tokens.</w:t>
            </w:r>
          </w:p>
        </w:tc>
      </w:tr>
      <w:tr>
        <w:trPr>
          <w:cantSplit/>
        </w:trPr>
        <w:tc>
          <w:tcPr>
            <w:tcW w:type="dxa" w:w="454"/>
          </w:tcPr>
          <w:p>
            <w:pPr>
              <w:spacing w:before="20" w:after="20" w:line="240" w:lineRule="auto"/>
            </w:pPr>
            <w:r/>
            <w:r>
              <w:rPr>
                <w:rFonts w:ascii="Calibri" w:hAnsi="Calibri"/>
                <w:b w:val="0"/>
                <w:sz w:val="15"/>
              </w:rPr>
              <w:t>19</w:t>
            </w:r>
          </w:p>
        </w:tc>
        <w:tc>
          <w:tcPr>
            <w:tcW w:type="dxa" w:w="2268"/>
          </w:tcPr>
          <w:p>
            <w:pPr>
              <w:spacing w:before="20" w:after="20" w:line="240" w:lineRule="auto"/>
            </w:pPr>
            <w:r/>
            <w:r>
              <w:rPr>
                <w:rFonts w:ascii="Calibri" w:hAnsi="Calibri"/>
                <w:b w:val="0"/>
                <w:sz w:val="15"/>
              </w:rPr>
              <w:t>Bandit B101</w:t>
              <w:br/>
              <w:t>assert for validation (Low)</w:t>
            </w:r>
          </w:p>
        </w:tc>
        <w:tc>
          <w:tcPr>
            <w:tcW w:type="dxa" w:w="1191"/>
          </w:tcPr>
          <w:p>
            <w:pPr>
              <w:spacing w:before="20" w:after="20" w:line="240" w:lineRule="auto"/>
            </w:pPr>
            <w:r/>
            <w:r>
              <w:rPr>
                <w:rFonts w:ascii="Calibri" w:hAnsi="Calibri"/>
                <w:b w:val="0"/>
                <w:sz w:val="15"/>
              </w:rPr>
              <w:t>63</w:t>
            </w:r>
          </w:p>
        </w:tc>
        <w:tc>
          <w:tcPr>
            <w:tcW w:type="dxa" w:w="2665"/>
          </w:tcPr>
          <w:p>
            <w:pPr>
              <w:spacing w:before="20" w:after="20" w:line="240" w:lineRule="auto"/>
            </w:pPr>
            <w:r/>
            <w:r>
              <w:rPr>
                <w:rFonts w:ascii="Calibri" w:hAnsi="Calibri"/>
                <w:b w:val="0"/>
                <w:sz w:val="15"/>
              </w:rPr>
              <w:t>Assertions are stripped when Python runs with -O, losing the check.</w:t>
            </w:r>
          </w:p>
        </w:tc>
        <w:tc>
          <w:tcPr>
            <w:tcW w:type="dxa" w:w="2608"/>
          </w:tcPr>
          <w:p>
            <w:pPr>
              <w:spacing w:before="20" w:after="20" w:line="240" w:lineRule="auto"/>
            </w:pPr>
            <w:r/>
            <w:r>
              <w:rPr>
                <w:rFonts w:ascii="Calibri" w:hAnsi="Calibri"/>
                <w:b w:val="0"/>
                <w:sz w:val="15"/>
              </w:rPr>
              <w:t>Replaced with if len(password) &lt; 8: raise ValueError(...).</w:t>
            </w:r>
          </w:p>
        </w:tc>
      </w:tr>
      <w:tr>
        <w:trPr>
          <w:cantSplit/>
        </w:trPr>
        <w:tc>
          <w:tcPr>
            <w:tcW w:type="dxa" w:w="454"/>
            <w:shd w:val="clear" w:color="auto" w:fill="F2F5FA"/>
          </w:tcPr>
          <w:p>
            <w:pPr>
              <w:spacing w:before="20" w:after="20" w:line="240" w:lineRule="auto"/>
            </w:pPr>
            <w:r/>
            <w:r>
              <w:rPr>
                <w:rFonts w:ascii="Calibri" w:hAnsi="Calibri"/>
                <w:b w:val="0"/>
                <w:sz w:val="15"/>
              </w:rPr>
              <w:t>20</w:t>
            </w:r>
          </w:p>
        </w:tc>
        <w:tc>
          <w:tcPr>
            <w:tcW w:type="dxa" w:w="2268"/>
            <w:shd w:val="clear" w:color="auto" w:fill="F2F5FA"/>
          </w:tcPr>
          <w:p>
            <w:pPr>
              <w:spacing w:before="20" w:after="20" w:line="240" w:lineRule="auto"/>
            </w:pPr>
            <w:r/>
            <w:r>
              <w:rPr>
                <w:rFonts w:ascii="Calibri" w:hAnsi="Calibri"/>
                <w:b w:val="0"/>
                <w:sz w:val="15"/>
              </w:rPr>
              <w:t>Bandit B108</w:t>
              <w:br/>
              <w:t>Hardcoded /tmp directory (Medium)</w:t>
            </w:r>
          </w:p>
        </w:tc>
        <w:tc>
          <w:tcPr>
            <w:tcW w:type="dxa" w:w="1191"/>
            <w:shd w:val="clear" w:color="auto" w:fill="F2F5FA"/>
          </w:tcPr>
          <w:p>
            <w:pPr>
              <w:spacing w:before="20" w:after="20" w:line="240" w:lineRule="auto"/>
            </w:pPr>
            <w:r/>
            <w:r>
              <w:rPr>
                <w:rFonts w:ascii="Calibri" w:hAnsi="Calibri"/>
                <w:b w:val="0"/>
                <w:sz w:val="15"/>
              </w:rPr>
              <w:t>12</w:t>
            </w:r>
          </w:p>
        </w:tc>
        <w:tc>
          <w:tcPr>
            <w:tcW w:type="dxa" w:w="2665"/>
            <w:shd w:val="clear" w:color="auto" w:fill="F2F5FA"/>
          </w:tcPr>
          <w:p>
            <w:pPr>
              <w:spacing w:before="20" w:after="20" w:line="240" w:lineRule="auto"/>
            </w:pPr>
            <w:r/>
            <w:r>
              <w:rPr>
                <w:rFonts w:ascii="Calibri" w:hAnsi="Calibri"/>
                <w:b w:val="0"/>
                <w:sz w:val="15"/>
              </w:rPr>
              <w:t>A fixed /tmp path is predictable and open to symlink attacks.</w:t>
            </w:r>
          </w:p>
        </w:tc>
        <w:tc>
          <w:tcPr>
            <w:tcW w:type="dxa" w:w="2608"/>
            <w:shd w:val="clear" w:color="auto" w:fill="F2F5FA"/>
          </w:tcPr>
          <w:p>
            <w:pPr>
              <w:spacing w:before="20" w:after="20" w:line="240" w:lineRule="auto"/>
            </w:pPr>
            <w:r/>
            <w:r>
              <w:rPr>
                <w:rFonts w:ascii="Calibri" w:hAnsi="Calibri"/>
                <w:b w:val="0"/>
                <w:sz w:val="15"/>
              </w:rPr>
              <w:t>tempfile.gettempdir() joined with lab5 gives a portable safe location.</w:t>
            </w:r>
          </w:p>
        </w:tc>
      </w:tr>
      <w:tr>
        <w:trPr>
          <w:cantSplit/>
        </w:trPr>
        <w:tc>
          <w:tcPr>
            <w:tcW w:type="dxa" w:w="454"/>
          </w:tcPr>
          <w:p>
            <w:pPr>
              <w:spacing w:before="20" w:after="20" w:line="240" w:lineRule="auto"/>
            </w:pPr>
            <w:r/>
            <w:r>
              <w:rPr>
                <w:rFonts w:ascii="Calibri" w:hAnsi="Calibri"/>
                <w:b w:val="0"/>
                <w:sz w:val="15"/>
              </w:rPr>
              <w:t>21</w:t>
            </w:r>
          </w:p>
        </w:tc>
        <w:tc>
          <w:tcPr>
            <w:tcW w:type="dxa" w:w="2268"/>
          </w:tcPr>
          <w:p>
            <w:pPr>
              <w:spacing w:before="20" w:after="20" w:line="240" w:lineRule="auto"/>
            </w:pPr>
            <w:r/>
            <w:r>
              <w:rPr>
                <w:rFonts w:ascii="Calibri" w:hAnsi="Calibri"/>
                <w:b w:val="0"/>
                <w:sz w:val="15"/>
              </w:rPr>
              <w:t>Bandit B404</w:t>
              <w:br/>
              <w:t>subprocess import (Low)</w:t>
            </w:r>
          </w:p>
        </w:tc>
        <w:tc>
          <w:tcPr>
            <w:tcW w:type="dxa" w:w="1191"/>
          </w:tcPr>
          <w:p>
            <w:pPr>
              <w:spacing w:before="20" w:after="20" w:line="240" w:lineRule="auto"/>
            </w:pPr>
            <w:r/>
            <w:r>
              <w:rPr>
                <w:rFonts w:ascii="Calibri" w:hAnsi="Calibri"/>
                <w:b w:val="0"/>
                <w:sz w:val="15"/>
              </w:rPr>
              <w:t>7</w:t>
            </w:r>
          </w:p>
        </w:tc>
        <w:tc>
          <w:tcPr>
            <w:tcW w:type="dxa" w:w="2665"/>
          </w:tcPr>
          <w:p>
            <w:pPr>
              <w:spacing w:before="20" w:after="20" w:line="240" w:lineRule="auto"/>
            </w:pPr>
            <w:r/>
            <w:r>
              <w:rPr>
                <w:rFonts w:ascii="Calibri" w:hAnsi="Calibri"/>
                <w:b w:val="0"/>
                <w:sz w:val="15"/>
              </w:rPr>
              <w:t>The subprocess module is imported only for the unsafe deploy helper.</w:t>
            </w:r>
          </w:p>
        </w:tc>
        <w:tc>
          <w:tcPr>
            <w:tcW w:type="dxa" w:w="2608"/>
          </w:tcPr>
          <w:p>
            <w:pPr>
              <w:spacing w:before="20" w:after="20" w:line="240" w:lineRule="auto"/>
            </w:pPr>
            <w:r/>
            <w:r>
              <w:rPr>
                <w:rFonts w:ascii="Calibri" w:hAnsi="Calibri"/>
                <w:b w:val="0"/>
                <w:sz w:val="15"/>
              </w:rPr>
              <w:t>Removed together with the unsafe command-running function.</w:t>
            </w:r>
          </w:p>
        </w:tc>
      </w:tr>
      <w:tr>
        <w:trPr>
          <w:cantSplit/>
        </w:trPr>
        <w:tc>
          <w:tcPr>
            <w:tcW w:type="dxa" w:w="454"/>
            <w:shd w:val="clear" w:color="auto" w:fill="F2F5FA"/>
          </w:tcPr>
          <w:p>
            <w:pPr>
              <w:spacing w:before="20" w:after="20" w:line="240" w:lineRule="auto"/>
            </w:pPr>
            <w:r/>
            <w:r>
              <w:rPr>
                <w:rFonts w:ascii="Calibri" w:hAnsi="Calibri"/>
                <w:b w:val="0"/>
                <w:sz w:val="15"/>
              </w:rPr>
              <w:t>22</w:t>
            </w:r>
          </w:p>
        </w:tc>
        <w:tc>
          <w:tcPr>
            <w:tcW w:type="dxa" w:w="2268"/>
            <w:shd w:val="clear" w:color="auto" w:fill="F2F5FA"/>
          </w:tcPr>
          <w:p>
            <w:pPr>
              <w:spacing w:before="20" w:after="20" w:line="240" w:lineRule="auto"/>
            </w:pPr>
            <w:r/>
            <w:r>
              <w:rPr>
                <w:rFonts w:ascii="Calibri" w:hAnsi="Calibri"/>
                <w:b w:val="0"/>
                <w:sz w:val="15"/>
              </w:rPr>
              <w:t>Flake8 E501</w:t>
              <w:br/>
              <w:t>Line too long (Low)</w:t>
            </w:r>
          </w:p>
        </w:tc>
        <w:tc>
          <w:tcPr>
            <w:tcW w:type="dxa" w:w="1191"/>
            <w:shd w:val="clear" w:color="auto" w:fill="F2F5FA"/>
          </w:tcPr>
          <w:p>
            <w:pPr>
              <w:spacing w:before="20" w:after="20" w:line="240" w:lineRule="auto"/>
            </w:pPr>
            <w:r/>
            <w:r>
              <w:rPr>
                <w:rFonts w:ascii="Calibri" w:hAnsi="Calibri"/>
                <w:b w:val="0"/>
                <w:sz w:val="15"/>
              </w:rPr>
              <w:t>80</w:t>
            </w:r>
          </w:p>
        </w:tc>
        <w:tc>
          <w:tcPr>
            <w:tcW w:type="dxa" w:w="2665"/>
            <w:shd w:val="clear" w:color="auto" w:fill="F2F5FA"/>
          </w:tcPr>
          <w:p>
            <w:pPr>
              <w:spacing w:before="20" w:after="20" w:line="240" w:lineRule="auto"/>
            </w:pPr>
            <w:r/>
            <w:r>
              <w:rPr>
                <w:rFonts w:ascii="Calibri" w:hAnsi="Calibri"/>
                <w:b w:val="0"/>
                <w:sz w:val="15"/>
              </w:rPr>
              <w:t>The error message line is 87 characters, above the PEP 8 limit of 79.</w:t>
            </w:r>
          </w:p>
        </w:tc>
        <w:tc>
          <w:tcPr>
            <w:tcW w:type="dxa" w:w="2608"/>
            <w:shd w:val="clear" w:color="auto" w:fill="F2F5FA"/>
          </w:tcPr>
          <w:p>
            <w:pPr>
              <w:spacing w:before="20" w:after="20" w:line="240" w:lineRule="auto"/>
            </w:pPr>
            <w:r/>
            <w:r>
              <w:rPr>
                <w:rFonts w:ascii="Calibri" w:hAnsi="Calibri"/>
                <w:b w:val="0"/>
                <w:sz w:val="15"/>
              </w:rPr>
              <w:t>Stored the message in a variable and printed it in two lines.</w:t>
            </w:r>
          </w:p>
        </w:tc>
      </w:tr>
      <w:tr>
        <w:trPr>
          <w:cantSplit/>
        </w:trPr>
        <w:tc>
          <w:tcPr>
            <w:tcW w:type="dxa" w:w="454"/>
          </w:tcPr>
          <w:p>
            <w:pPr>
              <w:spacing w:before="20" w:after="20" w:line="240" w:lineRule="auto"/>
            </w:pPr>
            <w:r/>
            <w:r>
              <w:rPr>
                <w:rFonts w:ascii="Calibri" w:hAnsi="Calibri"/>
                <w:b w:val="0"/>
                <w:sz w:val="15"/>
              </w:rPr>
              <w:t>23</w:t>
            </w:r>
          </w:p>
        </w:tc>
        <w:tc>
          <w:tcPr>
            <w:tcW w:type="dxa" w:w="2268"/>
          </w:tcPr>
          <w:p>
            <w:pPr>
              <w:spacing w:before="20" w:after="20" w:line="240" w:lineRule="auto"/>
            </w:pPr>
            <w:r/>
            <w:r>
              <w:rPr>
                <w:rFonts w:ascii="Calibri" w:hAnsi="Calibri"/>
                <w:b w:val="0"/>
                <w:sz w:val="15"/>
              </w:rPr>
              <w:t>Flake8 E302, E303, E231, E225, W291 / Pylint C0303</w:t>
              <w:br/>
              <w:t>PEP 8 layout (Low)</w:t>
            </w:r>
          </w:p>
        </w:tc>
        <w:tc>
          <w:tcPr>
            <w:tcW w:type="dxa" w:w="1191"/>
          </w:tcPr>
          <w:p>
            <w:pPr>
              <w:spacing w:before="20" w:after="20" w:line="240" w:lineRule="auto"/>
            </w:pPr>
            <w:r/>
            <w:r>
              <w:rPr>
                <w:rFonts w:ascii="Calibri" w:hAnsi="Calibri"/>
                <w:b w:val="0"/>
                <w:sz w:val="15"/>
              </w:rPr>
              <w:t>9, 53, 58, 78</w:t>
            </w:r>
          </w:p>
        </w:tc>
        <w:tc>
          <w:tcPr>
            <w:tcW w:type="dxa" w:w="2665"/>
          </w:tcPr>
          <w:p>
            <w:pPr>
              <w:spacing w:before="20" w:after="20" w:line="240" w:lineRule="auto"/>
            </w:pPr>
            <w:r/>
            <w:r>
              <w:rPr>
                <w:rFonts w:ascii="Calibri" w:hAnsi="Calibri"/>
                <w:b w:val="0"/>
                <w:sz w:val="15"/>
              </w:rPr>
              <w:t>Wrong blank-line counts, missing spaces around , and =, trailing spaces.</w:t>
            </w:r>
          </w:p>
        </w:tc>
        <w:tc>
          <w:tcPr>
            <w:tcW w:type="dxa" w:w="2608"/>
          </w:tcPr>
          <w:p>
            <w:pPr>
              <w:spacing w:before="20" w:after="20" w:line="240" w:lineRule="auto"/>
            </w:pPr>
            <w:r/>
            <w:r>
              <w:rPr>
                <w:rFonts w:ascii="Calibri" w:hAnsi="Calibri"/>
                <w:b w:val="0"/>
                <w:sz w:val="15"/>
              </w:rPr>
              <w:t>Reformatted the file to PEP 8 (blank lines, spacing, no trailing spaces).</w:t>
            </w:r>
          </w:p>
        </w:tc>
      </w:tr>
    </w:tbl>
    <w:p>
      <w:pPr>
        <w:spacing w:before="40" w:after="200"/>
      </w:pPr>
      <w:r>
        <w:rPr>
          <w:i/>
          <w:color w:val="595959"/>
          <w:sz w:val="17"/>
        </w:rPr>
        <w:t>Table 3: Findings documented and fixed (23 grouped rows covering all 60 raw findings: 34 Pylint messages, 9 Bandit issues and 17 Flake8 violations).</w:t>
      </w:r>
    </w:p>
    <w:p>
      <w:pPr>
        <w:pStyle w:val="Heading1"/>
      </w:pPr>
      <w:r>
        <w:t>6. Fixes Applied</w:t>
      </w:r>
    </w:p>
    <w:p>
      <w:pPr>
        <w:spacing w:after="120"/>
      </w:pPr>
      <w:r>
        <w:rPr>
          <w:b w:val="0"/>
          <w:i w:val="0"/>
          <w:sz w:val="21"/>
        </w:rPr>
        <w:t>The fixes were made in three commits, one per tool, following the order of the lab: first the Pylint findings, then the Bandit security findings, then the Flake8 formatting findings. Working tool by tool kept each review focused and made it easy to verify that a fix for one tool had not introduced a new finding in another.</w:t>
      </w:r>
    </w:p>
    <w:tbl>
      <w:tblPr>
        <w:tblStyle w:val="TableGrid"/>
        <w:tblW w:type="auto" w:w="0"/>
        <w:jc w:val="center"/>
        <w:tblLayout w:type="fixed"/>
        <w:tblLook w:firstColumn="1" w:firstRow="1" w:lastColumn="0" w:lastRow="0" w:noHBand="0" w:noVBand="1" w:val="04A0"/>
      </w:tblPr>
      <w:tblGrid>
        <w:gridCol w:w="1247"/>
        <w:gridCol w:w="1701"/>
        <w:gridCol w:w="4649"/>
        <w:gridCol w:w="2041"/>
      </w:tblGrid>
      <w:tr>
        <w:trPr>
          <w:tblHeader w:val="true"/>
          <w:cantSplit/>
        </w:trPr>
        <w:tc>
          <w:tcPr>
            <w:tcW w:type="dxa" w:w="1247"/>
            <w:shd w:val="clear" w:color="auto" w:fill="1F3864"/>
          </w:tcPr>
          <w:p>
            <w:pPr>
              <w:spacing w:before="20" w:after="20" w:line="240" w:lineRule="auto"/>
              <w:jc w:val="center"/>
            </w:pPr>
            <w:r/>
            <w:r>
              <w:rPr>
                <w:rFonts w:ascii="Calibri" w:hAnsi="Calibri"/>
                <w:b/>
                <w:color w:val="FFFFFF"/>
                <w:sz w:val="16"/>
              </w:rPr>
              <w:t>Commit</w:t>
            </w:r>
          </w:p>
        </w:tc>
        <w:tc>
          <w:tcPr>
            <w:tcW w:type="dxa" w:w="1701"/>
            <w:shd w:val="clear" w:color="auto" w:fill="1F3864"/>
          </w:tcPr>
          <w:p>
            <w:pPr>
              <w:spacing w:before="20" w:after="20" w:line="240" w:lineRule="auto"/>
              <w:jc w:val="center"/>
            </w:pPr>
            <w:r/>
            <w:r>
              <w:rPr>
                <w:rFonts w:ascii="Calibri" w:hAnsi="Calibri"/>
                <w:b/>
                <w:color w:val="FFFFFF"/>
                <w:sz w:val="16"/>
              </w:rPr>
              <w:t>Tool addressed</w:t>
            </w:r>
          </w:p>
        </w:tc>
        <w:tc>
          <w:tcPr>
            <w:tcW w:type="dxa" w:w="4649"/>
            <w:shd w:val="clear" w:color="auto" w:fill="1F3864"/>
          </w:tcPr>
          <w:p>
            <w:pPr>
              <w:spacing w:before="20" w:after="20" w:line="240" w:lineRule="auto"/>
              <w:jc w:val="center"/>
            </w:pPr>
            <w:r/>
            <w:r>
              <w:rPr>
                <w:rFonts w:ascii="Calibri" w:hAnsi="Calibri"/>
                <w:b/>
                <w:color w:val="FFFFFF"/>
                <w:sz w:val="16"/>
              </w:rPr>
              <w:t>Summary of changes</w:t>
            </w:r>
          </w:p>
        </w:tc>
        <w:tc>
          <w:tcPr>
            <w:tcW w:type="dxa" w:w="2041"/>
            <w:shd w:val="clear" w:color="auto" w:fill="1F3864"/>
          </w:tcPr>
          <w:p>
            <w:pPr>
              <w:spacing w:before="20" w:after="20" w:line="240" w:lineRule="auto"/>
              <w:jc w:val="center"/>
            </w:pPr>
            <w:r/>
            <w:r>
              <w:rPr>
                <w:rFonts w:ascii="Calibri" w:hAnsi="Calibri"/>
                <w:b/>
                <w:color w:val="FFFFFF"/>
                <w:sz w:val="16"/>
              </w:rPr>
              <w:t>Files changed</w:t>
            </w:r>
          </w:p>
        </w:tc>
      </w:tr>
      <w:tr>
        <w:trPr>
          <w:cantSplit/>
        </w:trPr>
        <w:tc>
          <w:tcPr>
            <w:tcW w:type="dxa" w:w="1247"/>
          </w:tcPr>
          <w:p>
            <w:pPr>
              <w:spacing w:before="20" w:after="20" w:line="240" w:lineRule="auto"/>
            </w:pPr>
            <w:r/>
            <w:r>
              <w:rPr>
                <w:rFonts w:ascii="Calibri" w:hAnsi="Calibri"/>
                <w:b w:val="0"/>
                <w:sz w:val="16"/>
              </w:rPr>
              <w:t>424a8b0</w:t>
            </w:r>
          </w:p>
        </w:tc>
        <w:tc>
          <w:tcPr>
            <w:tcW w:type="dxa" w:w="1701"/>
          </w:tcPr>
          <w:p>
            <w:pPr>
              <w:spacing w:before="20" w:after="20" w:line="240" w:lineRule="auto"/>
            </w:pPr>
            <w:r/>
            <w:r>
              <w:rPr>
                <w:rFonts w:ascii="Calibri" w:hAnsi="Calibri"/>
                <w:b w:val="0"/>
                <w:sz w:val="16"/>
              </w:rPr>
              <w:t>— (baseline)</w:t>
            </w:r>
          </w:p>
        </w:tc>
        <w:tc>
          <w:tcPr>
            <w:tcW w:type="dxa" w:w="4649"/>
          </w:tcPr>
          <w:p>
            <w:pPr>
              <w:spacing w:before="20" w:after="20" w:line="240" w:lineRule="auto"/>
            </w:pPr>
            <w:r/>
            <w:r>
              <w:rPr>
                <w:rFonts w:ascii="Calibri" w:hAnsi="Calibri"/>
                <w:b w:val="0"/>
                <w:sz w:val="16"/>
              </w:rPr>
              <w:t>Committed the buggy script, sample data and the three "before" reports.</w:t>
            </w:r>
          </w:p>
        </w:tc>
        <w:tc>
          <w:tcPr>
            <w:tcW w:type="dxa" w:w="2041"/>
          </w:tcPr>
          <w:p>
            <w:pPr>
              <w:spacing w:before="20" w:after="20" w:line="240" w:lineRule="auto"/>
            </w:pPr>
            <w:r/>
            <w:r>
              <w:rPr>
                <w:rFonts w:ascii="Calibri" w:hAnsi="Calibri"/>
                <w:b w:val="0"/>
                <w:sz w:val="16"/>
              </w:rPr>
              <w:t>7 files</w:t>
            </w:r>
          </w:p>
        </w:tc>
      </w:tr>
      <w:tr>
        <w:trPr>
          <w:cantSplit/>
        </w:trPr>
        <w:tc>
          <w:tcPr>
            <w:tcW w:type="dxa" w:w="1247"/>
            <w:shd w:val="clear" w:color="auto" w:fill="F2F5FA"/>
          </w:tcPr>
          <w:p>
            <w:pPr>
              <w:spacing w:before="20" w:after="20" w:line="240" w:lineRule="auto"/>
            </w:pPr>
            <w:r/>
            <w:r>
              <w:rPr>
                <w:rFonts w:ascii="Calibri" w:hAnsi="Calibri"/>
                <w:b w:val="0"/>
                <w:sz w:val="16"/>
              </w:rPr>
              <w:t>fa5586d</w:t>
            </w:r>
          </w:p>
        </w:tc>
        <w:tc>
          <w:tcPr>
            <w:tcW w:type="dxa" w:w="1701"/>
            <w:shd w:val="clear" w:color="auto" w:fill="F2F5FA"/>
          </w:tcPr>
          <w:p>
            <w:pPr>
              <w:spacing w:before="20" w:after="20" w:line="240" w:lineRule="auto"/>
            </w:pPr>
            <w:r/>
            <w:r>
              <w:rPr>
                <w:rFonts w:ascii="Calibri" w:hAnsi="Calibri"/>
                <w:b w:val="0"/>
                <w:sz w:val="16"/>
              </w:rPr>
              <w:t>Pylint</w:t>
            </w:r>
          </w:p>
        </w:tc>
        <w:tc>
          <w:tcPr>
            <w:tcW w:type="dxa" w:w="4649"/>
            <w:shd w:val="clear" w:color="auto" w:fill="F2F5FA"/>
          </w:tcPr>
          <w:p>
            <w:pPr>
              <w:spacing w:before="20" w:after="20" w:line="240" w:lineRule="auto"/>
            </w:pPr>
            <w:r/>
            <w:r>
              <w:rPr>
                <w:rFonts w:ascii="Calibri" w:hAnsi="Calibri"/>
                <w:b w:val="0"/>
                <w:sz w:val="16"/>
              </w:rPr>
              <w:t>Docstrings, mutable default argument, exception types, global statement, unused imports/variables, comparisons, file context managers.</w:t>
            </w:r>
          </w:p>
        </w:tc>
        <w:tc>
          <w:tcPr>
            <w:tcW w:type="dxa" w:w="2041"/>
            <w:shd w:val="clear" w:color="auto" w:fill="F2F5FA"/>
          </w:tcPr>
          <w:p>
            <w:pPr>
              <w:spacing w:before="20" w:after="20" w:line="240" w:lineRule="auto"/>
            </w:pPr>
            <w:r/>
            <w:r>
              <w:rPr>
                <w:rFonts w:ascii="Calibri" w:hAnsi="Calibri"/>
                <w:b w:val="0"/>
                <w:sz w:val="16"/>
              </w:rPr>
              <w:t>4 files</w:t>
            </w:r>
          </w:p>
        </w:tc>
      </w:tr>
      <w:tr>
        <w:trPr>
          <w:cantSplit/>
        </w:trPr>
        <w:tc>
          <w:tcPr>
            <w:tcW w:type="dxa" w:w="1247"/>
          </w:tcPr>
          <w:p>
            <w:pPr>
              <w:spacing w:before="20" w:after="20" w:line="240" w:lineRule="auto"/>
            </w:pPr>
            <w:r/>
            <w:r>
              <w:rPr>
                <w:rFonts w:ascii="Calibri" w:hAnsi="Calibri"/>
                <w:b w:val="0"/>
                <w:sz w:val="16"/>
              </w:rPr>
              <w:t>b2b2b31</w:t>
            </w:r>
          </w:p>
        </w:tc>
        <w:tc>
          <w:tcPr>
            <w:tcW w:type="dxa" w:w="1701"/>
          </w:tcPr>
          <w:p>
            <w:pPr>
              <w:spacing w:before="20" w:after="20" w:line="240" w:lineRule="auto"/>
            </w:pPr>
            <w:r/>
            <w:r>
              <w:rPr>
                <w:rFonts w:ascii="Calibri" w:hAnsi="Calibri"/>
                <w:b w:val="0"/>
                <w:sz w:val="16"/>
              </w:rPr>
              <w:t>Bandit</w:t>
            </w:r>
          </w:p>
        </w:tc>
        <w:tc>
          <w:tcPr>
            <w:tcW w:type="dxa" w:w="4649"/>
          </w:tcPr>
          <w:p>
            <w:pPr>
              <w:spacing w:before="20" w:after="20" w:line="240" w:lineRule="auto"/>
            </w:pPr>
            <w:r/>
            <w:r>
              <w:rPr>
                <w:rFonts w:ascii="Calibri" w:hAnsi="Calibri"/>
                <w:b w:val="0"/>
                <w:sz w:val="16"/>
              </w:rPr>
              <w:t>Salted SHA-256, secrets tokens, ast.literal_eval, shutil.copy2, explicit ValueError, tempfile, removed hardcoded secret and subprocess.</w:t>
            </w:r>
          </w:p>
        </w:tc>
        <w:tc>
          <w:tcPr>
            <w:tcW w:type="dxa" w:w="2041"/>
          </w:tcPr>
          <w:p>
            <w:pPr>
              <w:spacing w:before="20" w:after="20" w:line="240" w:lineRule="auto"/>
            </w:pPr>
            <w:r/>
            <w:r>
              <w:rPr>
                <w:rFonts w:ascii="Calibri" w:hAnsi="Calibri"/>
                <w:b w:val="0"/>
                <w:sz w:val="16"/>
              </w:rPr>
              <w:t>4 files</w:t>
            </w:r>
          </w:p>
        </w:tc>
      </w:tr>
      <w:tr>
        <w:trPr>
          <w:cantSplit/>
        </w:trPr>
        <w:tc>
          <w:tcPr>
            <w:tcW w:type="dxa" w:w="1247"/>
            <w:shd w:val="clear" w:color="auto" w:fill="F2F5FA"/>
          </w:tcPr>
          <w:p>
            <w:pPr>
              <w:spacing w:before="20" w:after="20" w:line="240" w:lineRule="auto"/>
            </w:pPr>
            <w:r/>
            <w:r>
              <w:rPr>
                <w:rFonts w:ascii="Calibri" w:hAnsi="Calibri"/>
                <w:b w:val="0"/>
                <w:sz w:val="16"/>
              </w:rPr>
              <w:t>c3ecc1a</w:t>
            </w:r>
          </w:p>
        </w:tc>
        <w:tc>
          <w:tcPr>
            <w:tcW w:type="dxa" w:w="1701"/>
            <w:shd w:val="clear" w:color="auto" w:fill="F2F5FA"/>
          </w:tcPr>
          <w:p>
            <w:pPr>
              <w:spacing w:before="20" w:after="20" w:line="240" w:lineRule="auto"/>
            </w:pPr>
            <w:r/>
            <w:r>
              <w:rPr>
                <w:rFonts w:ascii="Calibri" w:hAnsi="Calibri"/>
                <w:b w:val="0"/>
                <w:sz w:val="16"/>
              </w:rPr>
              <w:t>Flake8</w:t>
            </w:r>
          </w:p>
        </w:tc>
        <w:tc>
          <w:tcPr>
            <w:tcW w:type="dxa" w:w="4649"/>
            <w:shd w:val="clear" w:color="auto" w:fill="F2F5FA"/>
          </w:tcPr>
          <w:p>
            <w:pPr>
              <w:spacing w:before="20" w:after="20" w:line="240" w:lineRule="auto"/>
            </w:pPr>
            <w:r/>
            <w:r>
              <w:rPr>
                <w:rFonts w:ascii="Calibri" w:hAnsi="Calibri"/>
                <w:b w:val="0"/>
                <w:sz w:val="16"/>
              </w:rPr>
              <w:t>PEP 8 blank lines, spacing around comma/operator, split the long line, regenerated the final reports.</w:t>
            </w:r>
          </w:p>
        </w:tc>
        <w:tc>
          <w:tcPr>
            <w:tcW w:type="dxa" w:w="2041"/>
            <w:shd w:val="clear" w:color="auto" w:fill="F2F5FA"/>
          </w:tcPr>
          <w:p>
            <w:pPr>
              <w:spacing w:before="20" w:after="20" w:line="240" w:lineRule="auto"/>
            </w:pPr>
            <w:r/>
            <w:r>
              <w:rPr>
                <w:rFonts w:ascii="Calibri" w:hAnsi="Calibri"/>
                <w:b w:val="0"/>
                <w:sz w:val="16"/>
              </w:rPr>
              <w:t>4 files</w:t>
            </w:r>
          </w:p>
        </w:tc>
      </w:tr>
    </w:tbl>
    <w:p>
      <w:pPr>
        <w:spacing w:before="40" w:after="200"/>
      </w:pPr>
      <w:r>
        <w:rPr>
          <w:i/>
          <w:color w:val="595959"/>
          <w:sz w:val="17"/>
        </w:rPr>
        <w:t>Table 4: Git history — three fix commits, one per analysis tool, after the baseline commit.</w:t>
      </w:r>
    </w:p>
    <w:p>
      <w:pPr>
        <w:spacing w:after="120"/>
      </w:pPr>
      <w:r>
        <w:rPr>
          <w:b/>
          <w:i w:val="0"/>
          <w:sz w:val="21"/>
        </w:rPr>
        <w:t>Key design decisions during the fixes:</w:t>
      </w:r>
    </w:p>
    <w:p>
      <w:pPr>
        <w:pStyle w:val="ListBullet"/>
        <w:spacing w:after="40"/>
      </w:pPr>
      <w:r>
        <w:rPr>
          <w:sz w:val="20"/>
        </w:rPr>
        <w:t>Root-cause fixes instead of suppression: eval() was replaced with ast.literal_eval and shell command execution was removed, rather than silencing the rules with # nosec or # pylint: disable.</w:t>
      </w:r>
    </w:p>
    <w:p>
      <w:pPr>
        <w:pStyle w:val="ListBullet"/>
        <w:spacing w:after="40"/>
      </w:pPr>
      <w:r>
        <w:rPr>
          <w:sz w:val="20"/>
        </w:rPr>
        <w:t>Standard library replacements: os.system("cp …") became shutil.copy2(), which is portable, quoting-safe and has no shell.</w:t>
      </w:r>
    </w:p>
    <w:p>
      <w:pPr>
        <w:pStyle w:val="ListBullet"/>
        <w:spacing w:after="40"/>
      </w:pPr>
      <w:r>
        <w:rPr>
          <w:sz w:val="20"/>
        </w:rPr>
        <w:t>Defence in depth for passwords: the MD5 digest became a salted SHA-256 digest; the report notes that PBKDF2, bcrypt or argon2 are the production choice for password storage.</w:t>
      </w:r>
    </w:p>
    <w:p>
      <w:pPr>
        <w:pStyle w:val="ListBullet"/>
        <w:spacing w:after="40"/>
      </w:pPr>
      <w:r>
        <w:rPr>
          <w:sz w:val="20"/>
        </w:rPr>
        <w:t>Dead code removed: the unused admin-password constant, the unused deploy() helper, unused imports and dead local variables were deleted rather than given dummy uses — deleting dead code is safer than keeping it.</w:t>
      </w:r>
    </w:p>
    <w:p>
      <w:pPr>
        <w:pStyle w:val="ListBullet"/>
        <w:spacing w:after="40"/>
      </w:pPr>
      <w:r>
        <w:rPr>
          <w:sz w:val="20"/>
        </w:rPr>
        <w:t>Explicit failure modes: a short password now raises ValueError instead of relying on assert, and read_config returns None explicitly on failure instead of falling off the end of the function.</w:t>
      </w:r>
    </w:p>
    <w:p>
      <w:pPr>
        <w:pStyle w:val="Heading1"/>
      </w:pPr>
      <w:r>
        <w:t>7. Verification — After Fixes</w:t>
      </w:r>
    </w:p>
    <w:p>
      <w:pPr>
        <w:spacing w:after="120"/>
      </w:pPr>
      <w:r>
        <w:rPr>
          <w:b w:val="0"/>
          <w:i w:val="0"/>
          <w:sz w:val="21"/>
        </w:rPr>
        <w:t>All three tools were re-run after every commit. The final state below meets every target from Step 4 of the handout: Pylint above 9.5, all Bandit findings handled, and all Flake8 violations fixed. The final reports are stored in reports/after/.</w:t>
      </w:r>
    </w:p>
    <w:tbl>
      <w:tblPr>
        <w:tblStyle w:val="TableGrid"/>
        <w:tblW w:type="auto" w:w="0"/>
        <w:jc w:val="center"/>
        <w:tblLayout w:type="fixed"/>
        <w:tblLook w:firstColumn="1" w:firstRow="1" w:lastColumn="0" w:lastRow="0" w:noHBand="0" w:noVBand="1" w:val="04A0"/>
      </w:tblPr>
      <w:tblGrid>
        <w:gridCol w:w="1361"/>
        <w:gridCol w:w="2948"/>
        <w:gridCol w:w="2608"/>
        <w:gridCol w:w="2721"/>
      </w:tblGrid>
      <w:tr>
        <w:trPr>
          <w:tblHeader w:val="true"/>
          <w:cantSplit/>
        </w:trPr>
        <w:tc>
          <w:tcPr>
            <w:tcW w:type="dxa" w:w="1361"/>
            <w:shd w:val="clear" w:color="auto" w:fill="1F3864"/>
          </w:tcPr>
          <w:p>
            <w:pPr>
              <w:spacing w:before="20" w:after="20" w:line="240" w:lineRule="auto"/>
              <w:jc w:val="center"/>
            </w:pPr>
            <w:r/>
            <w:r>
              <w:rPr>
                <w:rFonts w:ascii="Calibri" w:hAnsi="Calibri"/>
                <w:b/>
                <w:color w:val="FFFFFF"/>
                <w:sz w:val="17"/>
              </w:rPr>
              <w:t>Tool</w:t>
            </w:r>
          </w:p>
        </w:tc>
        <w:tc>
          <w:tcPr>
            <w:tcW w:type="dxa" w:w="2948"/>
            <w:shd w:val="clear" w:color="auto" w:fill="1F3864"/>
          </w:tcPr>
          <w:p>
            <w:pPr>
              <w:spacing w:before="20" w:after="20" w:line="240" w:lineRule="auto"/>
              <w:jc w:val="center"/>
            </w:pPr>
            <w:r/>
            <w:r>
              <w:rPr>
                <w:rFonts w:ascii="Calibri" w:hAnsi="Calibri"/>
                <w:b/>
                <w:color w:val="FFFFFF"/>
                <w:sz w:val="17"/>
              </w:rPr>
              <w:t>Before</w:t>
            </w:r>
          </w:p>
        </w:tc>
        <w:tc>
          <w:tcPr>
            <w:tcW w:type="dxa" w:w="2608"/>
            <w:shd w:val="clear" w:color="auto" w:fill="1F3864"/>
          </w:tcPr>
          <w:p>
            <w:pPr>
              <w:spacing w:before="20" w:after="20" w:line="240" w:lineRule="auto"/>
              <w:jc w:val="center"/>
            </w:pPr>
            <w:r/>
            <w:r>
              <w:rPr>
                <w:rFonts w:ascii="Calibri" w:hAnsi="Calibri"/>
                <w:b/>
                <w:color w:val="FFFFFF"/>
                <w:sz w:val="17"/>
              </w:rPr>
              <w:t>After</w:t>
            </w:r>
          </w:p>
        </w:tc>
        <w:tc>
          <w:tcPr>
            <w:tcW w:type="dxa" w:w="2721"/>
            <w:shd w:val="clear" w:color="auto" w:fill="1F3864"/>
          </w:tcPr>
          <w:p>
            <w:pPr>
              <w:spacing w:before="20" w:after="20" w:line="240" w:lineRule="auto"/>
              <w:jc w:val="center"/>
            </w:pPr>
            <w:r/>
            <w:r>
              <w:rPr>
                <w:rFonts w:ascii="Calibri" w:hAnsi="Calibri"/>
                <w:b/>
                <w:color w:val="FFFFFF"/>
                <w:sz w:val="17"/>
              </w:rPr>
              <w:t>Requirement</w:t>
            </w:r>
          </w:p>
        </w:tc>
      </w:tr>
      <w:tr>
        <w:trPr>
          <w:cantSplit/>
        </w:trPr>
        <w:tc>
          <w:tcPr>
            <w:tcW w:type="dxa" w:w="1361"/>
          </w:tcPr>
          <w:p>
            <w:pPr>
              <w:spacing w:before="20" w:after="20" w:line="240" w:lineRule="auto"/>
            </w:pPr>
            <w:r/>
            <w:r>
              <w:rPr>
                <w:rFonts w:ascii="Calibri" w:hAnsi="Calibri"/>
                <w:b w:val="0"/>
                <w:sz w:val="17"/>
              </w:rPr>
              <w:t>Pylint</w:t>
            </w:r>
          </w:p>
        </w:tc>
        <w:tc>
          <w:tcPr>
            <w:tcW w:type="dxa" w:w="2948"/>
          </w:tcPr>
          <w:p>
            <w:pPr>
              <w:spacing w:before="20" w:after="20" w:line="240" w:lineRule="auto"/>
            </w:pPr>
            <w:r/>
            <w:r>
              <w:rPr>
                <w:rFonts w:ascii="Calibri" w:hAnsi="Calibri"/>
                <w:b w:val="0"/>
                <w:sz w:val="17"/>
              </w:rPr>
              <w:t>34 messages, 5.64 / 10</w:t>
            </w:r>
          </w:p>
        </w:tc>
        <w:tc>
          <w:tcPr>
            <w:tcW w:type="dxa" w:w="2608"/>
          </w:tcPr>
          <w:p>
            <w:pPr>
              <w:spacing w:before="20" w:after="20" w:line="240" w:lineRule="auto"/>
            </w:pPr>
            <w:r/>
            <w:r>
              <w:rPr>
                <w:rFonts w:ascii="Calibri" w:hAnsi="Calibri"/>
                <w:b w:val="0"/>
                <w:sz w:val="17"/>
              </w:rPr>
              <w:t>0 messages, 10.00 / 10</w:t>
            </w:r>
          </w:p>
        </w:tc>
        <w:tc>
          <w:tcPr>
            <w:tcW w:type="dxa" w:w="2721"/>
          </w:tcPr>
          <w:p>
            <w:pPr>
              <w:spacing w:before="20" w:after="20" w:line="240" w:lineRule="auto"/>
            </w:pPr>
            <w:r/>
            <w:r>
              <w:rPr>
                <w:rFonts w:ascii="Calibri" w:hAnsi="Calibri"/>
                <w:b w:val="0"/>
                <w:sz w:val="17"/>
              </w:rPr>
              <w:t>Score &gt; 9.5 — PASS</w:t>
            </w:r>
          </w:p>
        </w:tc>
      </w:tr>
      <w:tr>
        <w:trPr>
          <w:cantSplit/>
        </w:trPr>
        <w:tc>
          <w:tcPr>
            <w:tcW w:type="dxa" w:w="1361"/>
            <w:shd w:val="clear" w:color="auto" w:fill="F2F5FA"/>
          </w:tcPr>
          <w:p>
            <w:pPr>
              <w:spacing w:before="20" w:after="20" w:line="240" w:lineRule="auto"/>
            </w:pPr>
            <w:r/>
            <w:r>
              <w:rPr>
                <w:rFonts w:ascii="Calibri" w:hAnsi="Calibri"/>
                <w:b w:val="0"/>
                <w:sz w:val="17"/>
              </w:rPr>
              <w:t>Bandit</w:t>
            </w:r>
          </w:p>
        </w:tc>
        <w:tc>
          <w:tcPr>
            <w:tcW w:type="dxa" w:w="2948"/>
            <w:shd w:val="clear" w:color="auto" w:fill="F2F5FA"/>
          </w:tcPr>
          <w:p>
            <w:pPr>
              <w:spacing w:before="20" w:after="20" w:line="240" w:lineRule="auto"/>
            </w:pPr>
            <w:r/>
            <w:r>
              <w:rPr>
                <w:rFonts w:ascii="Calibri" w:hAnsi="Calibri"/>
                <w:b w:val="0"/>
                <w:sz w:val="17"/>
              </w:rPr>
              <w:t>9 issues (3 High, 2 Medium, 4 Low)</w:t>
            </w:r>
          </w:p>
        </w:tc>
        <w:tc>
          <w:tcPr>
            <w:tcW w:type="dxa" w:w="2608"/>
            <w:shd w:val="clear" w:color="auto" w:fill="F2F5FA"/>
          </w:tcPr>
          <w:p>
            <w:pPr>
              <w:spacing w:before="20" w:after="20" w:line="240" w:lineRule="auto"/>
            </w:pPr>
            <w:r/>
            <w:r>
              <w:rPr>
                <w:rFonts w:ascii="Calibri" w:hAnsi="Calibri"/>
                <w:b w:val="0"/>
                <w:sz w:val="17"/>
              </w:rPr>
              <w:t>0 issues</w:t>
            </w:r>
          </w:p>
        </w:tc>
        <w:tc>
          <w:tcPr>
            <w:tcW w:type="dxa" w:w="2721"/>
            <w:shd w:val="clear" w:color="auto" w:fill="F2F5FA"/>
          </w:tcPr>
          <w:p>
            <w:pPr>
              <w:spacing w:before="20" w:after="20" w:line="240" w:lineRule="auto"/>
            </w:pPr>
            <w:r/>
            <w:r>
              <w:rPr>
                <w:rFonts w:ascii="Calibri" w:hAnsi="Calibri"/>
                <w:b w:val="0"/>
                <w:sz w:val="17"/>
              </w:rPr>
              <w:t>All issues handled — PASS</w:t>
            </w:r>
          </w:p>
        </w:tc>
      </w:tr>
      <w:tr>
        <w:trPr>
          <w:cantSplit/>
        </w:trPr>
        <w:tc>
          <w:tcPr>
            <w:tcW w:type="dxa" w:w="1361"/>
          </w:tcPr>
          <w:p>
            <w:pPr>
              <w:spacing w:before="20" w:after="20" w:line="240" w:lineRule="auto"/>
            </w:pPr>
            <w:r/>
            <w:r>
              <w:rPr>
                <w:rFonts w:ascii="Calibri" w:hAnsi="Calibri"/>
                <w:b w:val="0"/>
                <w:sz w:val="17"/>
              </w:rPr>
              <w:t>Flake8</w:t>
            </w:r>
          </w:p>
        </w:tc>
        <w:tc>
          <w:tcPr>
            <w:tcW w:type="dxa" w:w="2948"/>
          </w:tcPr>
          <w:p>
            <w:pPr>
              <w:spacing w:before="20" w:after="20" w:line="240" w:lineRule="auto"/>
            </w:pPr>
            <w:r/>
            <w:r>
              <w:rPr>
                <w:rFonts w:ascii="Calibri" w:hAnsi="Calibri"/>
                <w:b w:val="0"/>
                <w:sz w:val="17"/>
              </w:rPr>
              <w:t>17 violations</w:t>
            </w:r>
          </w:p>
        </w:tc>
        <w:tc>
          <w:tcPr>
            <w:tcW w:type="dxa" w:w="2608"/>
          </w:tcPr>
          <w:p>
            <w:pPr>
              <w:spacing w:before="20" w:after="20" w:line="240" w:lineRule="auto"/>
            </w:pPr>
            <w:r/>
            <w:r>
              <w:rPr>
                <w:rFonts w:ascii="Calibri" w:hAnsi="Calibri"/>
                <w:b w:val="0"/>
                <w:sz w:val="17"/>
              </w:rPr>
              <w:t>0 violations</w:t>
            </w:r>
          </w:p>
        </w:tc>
        <w:tc>
          <w:tcPr>
            <w:tcW w:type="dxa" w:w="2721"/>
          </w:tcPr>
          <w:p>
            <w:pPr>
              <w:spacing w:before="20" w:after="20" w:line="240" w:lineRule="auto"/>
            </w:pPr>
            <w:r/>
            <w:r>
              <w:rPr>
                <w:rFonts w:ascii="Calibri" w:hAnsi="Calibri"/>
                <w:b w:val="0"/>
                <w:sz w:val="17"/>
              </w:rPr>
              <w:t>All violations fixed — PASS</w:t>
            </w:r>
          </w:p>
        </w:tc>
      </w:tr>
    </w:tbl>
    <w:p>
      <w:pPr>
        <w:spacing w:before="40" w:after="200"/>
      </w:pPr>
      <w:r>
        <w:rPr>
          <w:i/>
          <w:color w:val="595959"/>
          <w:sz w:val="17"/>
        </w:rPr>
        <w:t>Table 5: Before/after comparison of the three tools; every handout target is met.</w:t>
      </w:r>
    </w:p>
    <w:p>
      <w:pPr>
        <w:spacing w:after="120"/>
      </w:pPr>
      <w:r>
        <w:rPr>
          <w:b/>
          <w:i w:val="0"/>
          <w:sz w:val="21"/>
        </w:rPr>
        <w:t>The intermediate verification after each commit confirms that each step improved only its own tool's findings:</w:t>
      </w:r>
    </w:p>
    <w:tbl>
      <w:tblPr>
        <w:tblStyle w:val="TableGrid"/>
        <w:tblW w:type="auto" w:w="0"/>
        <w:jc w:val="center"/>
        <w:tblLayout w:type="fixed"/>
        <w:tblLook w:firstColumn="1" w:firstRow="1" w:lastColumn="0" w:lastRow="0" w:noHBand="0" w:noVBand="1" w:val="04A0"/>
      </w:tblPr>
      <w:tblGrid>
        <w:gridCol w:w="2494"/>
        <w:gridCol w:w="1928"/>
        <w:gridCol w:w="1587"/>
        <w:gridCol w:w="1701"/>
        <w:gridCol w:w="1701"/>
      </w:tblGrid>
      <w:tr>
        <w:trPr>
          <w:tblHeader w:val="true"/>
          <w:cantSplit/>
        </w:trPr>
        <w:tc>
          <w:tcPr>
            <w:tcW w:type="dxa" w:w="2494"/>
            <w:shd w:val="clear" w:color="auto" w:fill="1F3864"/>
          </w:tcPr>
          <w:p>
            <w:pPr>
              <w:spacing w:before="20" w:after="20" w:line="240" w:lineRule="auto"/>
              <w:jc w:val="center"/>
            </w:pPr>
            <w:r/>
            <w:r>
              <w:rPr>
                <w:rFonts w:ascii="Calibri" w:hAnsi="Calibri"/>
                <w:b/>
                <w:color w:val="FFFFFF"/>
                <w:sz w:val="17"/>
              </w:rPr>
              <w:t>Stage</w:t>
            </w:r>
          </w:p>
        </w:tc>
        <w:tc>
          <w:tcPr>
            <w:tcW w:type="dxa" w:w="1928"/>
            <w:shd w:val="clear" w:color="auto" w:fill="1F3864"/>
          </w:tcPr>
          <w:p>
            <w:pPr>
              <w:spacing w:before="20" w:after="20" w:line="240" w:lineRule="auto"/>
              <w:jc w:val="center"/>
            </w:pPr>
            <w:r/>
            <w:r>
              <w:rPr>
                <w:rFonts w:ascii="Calibri" w:hAnsi="Calibri"/>
                <w:b/>
                <w:color w:val="FFFFFF"/>
                <w:sz w:val="17"/>
              </w:rPr>
              <w:t>Pylint</w:t>
            </w:r>
          </w:p>
        </w:tc>
        <w:tc>
          <w:tcPr>
            <w:tcW w:type="dxa" w:w="1587"/>
            <w:shd w:val="clear" w:color="auto" w:fill="1F3864"/>
          </w:tcPr>
          <w:p>
            <w:pPr>
              <w:spacing w:before="20" w:after="20" w:line="240" w:lineRule="auto"/>
              <w:jc w:val="center"/>
            </w:pPr>
            <w:r/>
            <w:r>
              <w:rPr>
                <w:rFonts w:ascii="Calibri" w:hAnsi="Calibri"/>
                <w:b/>
                <w:color w:val="FFFFFF"/>
                <w:sz w:val="17"/>
              </w:rPr>
              <w:t>Bandit</w:t>
            </w:r>
          </w:p>
        </w:tc>
        <w:tc>
          <w:tcPr>
            <w:tcW w:type="dxa" w:w="1701"/>
            <w:shd w:val="clear" w:color="auto" w:fill="1F3864"/>
          </w:tcPr>
          <w:p>
            <w:pPr>
              <w:spacing w:before="20" w:after="20" w:line="240" w:lineRule="auto"/>
              <w:jc w:val="center"/>
            </w:pPr>
            <w:r/>
            <w:r>
              <w:rPr>
                <w:rFonts w:ascii="Calibri" w:hAnsi="Calibri"/>
                <w:b/>
                <w:color w:val="FFFFFF"/>
                <w:sz w:val="17"/>
              </w:rPr>
              <w:t>Flake8</w:t>
            </w:r>
          </w:p>
        </w:tc>
        <w:tc>
          <w:tcPr>
            <w:tcW w:type="dxa" w:w="1701"/>
            <w:shd w:val="clear" w:color="auto" w:fill="1F3864"/>
          </w:tcPr>
          <w:p>
            <w:pPr>
              <w:spacing w:before="20" w:after="20" w:line="240" w:lineRule="auto"/>
              <w:jc w:val="center"/>
            </w:pPr>
            <w:r/>
            <w:r>
              <w:rPr>
                <w:rFonts w:ascii="Calibri" w:hAnsi="Calibri"/>
                <w:b/>
                <w:color w:val="FFFFFF"/>
                <w:sz w:val="17"/>
              </w:rPr>
              <w:t>Tool fixed</w:t>
            </w:r>
          </w:p>
        </w:tc>
      </w:tr>
      <w:tr>
        <w:trPr>
          <w:cantSplit/>
        </w:trPr>
        <w:tc>
          <w:tcPr>
            <w:tcW w:type="dxa" w:w="2494"/>
          </w:tcPr>
          <w:p>
            <w:pPr>
              <w:spacing w:before="20" w:after="20" w:line="240" w:lineRule="auto"/>
            </w:pPr>
            <w:r/>
            <w:r>
              <w:rPr>
                <w:rFonts w:ascii="Calibri" w:hAnsi="Calibri"/>
                <w:b w:val="0"/>
                <w:sz w:val="17"/>
              </w:rPr>
              <w:t>Baseline (424a8b0)</w:t>
            </w:r>
          </w:p>
        </w:tc>
        <w:tc>
          <w:tcPr>
            <w:tcW w:type="dxa" w:w="1928"/>
          </w:tcPr>
          <w:p>
            <w:pPr>
              <w:spacing w:before="20" w:after="20" w:line="240" w:lineRule="auto"/>
            </w:pPr>
            <w:r/>
            <w:r>
              <w:rPr>
                <w:rFonts w:ascii="Calibri" w:hAnsi="Calibri"/>
                <w:b w:val="0"/>
                <w:sz w:val="17"/>
              </w:rPr>
              <w:t>5.64/10 (34)</w:t>
            </w:r>
          </w:p>
        </w:tc>
        <w:tc>
          <w:tcPr>
            <w:tcW w:type="dxa" w:w="1587"/>
          </w:tcPr>
          <w:p>
            <w:pPr>
              <w:spacing w:before="20" w:after="20" w:line="240" w:lineRule="auto"/>
            </w:pPr>
            <w:r/>
            <w:r>
              <w:rPr>
                <w:rFonts w:ascii="Calibri" w:hAnsi="Calibri"/>
                <w:b w:val="0"/>
                <w:sz w:val="17"/>
              </w:rPr>
              <w:t>9 issues</w:t>
            </w:r>
          </w:p>
        </w:tc>
        <w:tc>
          <w:tcPr>
            <w:tcW w:type="dxa" w:w="1701"/>
          </w:tcPr>
          <w:p>
            <w:pPr>
              <w:spacing w:before="20" w:after="20" w:line="240" w:lineRule="auto"/>
            </w:pPr>
            <w:r/>
            <w:r>
              <w:rPr>
                <w:rFonts w:ascii="Calibri" w:hAnsi="Calibri"/>
                <w:b w:val="0"/>
                <w:sz w:val="17"/>
              </w:rPr>
              <w:t>17 violations</w:t>
            </w:r>
          </w:p>
        </w:tc>
        <w:tc>
          <w:tcPr>
            <w:tcW w:type="dxa" w:w="1701"/>
          </w:tcPr>
          <w:p>
            <w:pPr>
              <w:spacing w:before="20" w:after="20" w:line="240" w:lineRule="auto"/>
            </w:pPr>
            <w:r/>
            <w:r>
              <w:rPr>
                <w:rFonts w:ascii="Calibri" w:hAnsi="Calibri"/>
                <w:b w:val="0"/>
                <w:sz w:val="17"/>
              </w:rPr>
              <w:t>—</w:t>
            </w:r>
          </w:p>
        </w:tc>
      </w:tr>
      <w:tr>
        <w:trPr>
          <w:cantSplit/>
        </w:trPr>
        <w:tc>
          <w:tcPr>
            <w:tcW w:type="dxa" w:w="2494"/>
            <w:shd w:val="clear" w:color="auto" w:fill="F2F5FA"/>
          </w:tcPr>
          <w:p>
            <w:pPr>
              <w:spacing w:before="20" w:after="20" w:line="240" w:lineRule="auto"/>
            </w:pPr>
            <w:r/>
            <w:r>
              <w:rPr>
                <w:rFonts w:ascii="Calibri" w:hAnsi="Calibri"/>
                <w:b w:val="0"/>
                <w:sz w:val="17"/>
              </w:rPr>
              <w:t>After fa5586d</w:t>
            </w:r>
          </w:p>
        </w:tc>
        <w:tc>
          <w:tcPr>
            <w:tcW w:type="dxa" w:w="1928"/>
            <w:shd w:val="clear" w:color="auto" w:fill="F2F5FA"/>
          </w:tcPr>
          <w:p>
            <w:pPr>
              <w:spacing w:before="20" w:after="20" w:line="240" w:lineRule="auto"/>
            </w:pPr>
            <w:r/>
            <w:r>
              <w:rPr>
                <w:rFonts w:ascii="Calibri" w:hAnsi="Calibri"/>
                <w:b w:val="0"/>
                <w:sz w:val="17"/>
              </w:rPr>
              <w:t>10.00/10 (0)</w:t>
            </w:r>
          </w:p>
        </w:tc>
        <w:tc>
          <w:tcPr>
            <w:tcW w:type="dxa" w:w="1587"/>
            <w:shd w:val="clear" w:color="auto" w:fill="F2F5FA"/>
          </w:tcPr>
          <w:p>
            <w:pPr>
              <w:spacing w:before="20" w:after="20" w:line="240" w:lineRule="auto"/>
            </w:pPr>
            <w:r/>
            <w:r>
              <w:rPr>
                <w:rFonts w:ascii="Calibri" w:hAnsi="Calibri"/>
                <w:b w:val="0"/>
                <w:sz w:val="17"/>
              </w:rPr>
              <w:t>8 issues</w:t>
            </w:r>
          </w:p>
        </w:tc>
        <w:tc>
          <w:tcPr>
            <w:tcW w:type="dxa" w:w="1701"/>
            <w:shd w:val="clear" w:color="auto" w:fill="F2F5FA"/>
          </w:tcPr>
          <w:p>
            <w:pPr>
              <w:spacing w:before="20" w:after="20" w:line="240" w:lineRule="auto"/>
            </w:pPr>
            <w:r/>
            <w:r>
              <w:rPr>
                <w:rFonts w:ascii="Calibri" w:hAnsi="Calibri"/>
                <w:b w:val="0"/>
                <w:sz w:val="17"/>
              </w:rPr>
              <w:t>5 violations</w:t>
            </w:r>
          </w:p>
        </w:tc>
        <w:tc>
          <w:tcPr>
            <w:tcW w:type="dxa" w:w="1701"/>
            <w:shd w:val="clear" w:color="auto" w:fill="F2F5FA"/>
          </w:tcPr>
          <w:p>
            <w:pPr>
              <w:spacing w:before="20" w:after="20" w:line="240" w:lineRule="auto"/>
            </w:pPr>
            <w:r/>
            <w:r>
              <w:rPr>
                <w:rFonts w:ascii="Calibri" w:hAnsi="Calibri"/>
                <w:b w:val="0"/>
                <w:sz w:val="17"/>
              </w:rPr>
              <w:t>Pylint</w:t>
            </w:r>
          </w:p>
        </w:tc>
      </w:tr>
      <w:tr>
        <w:trPr>
          <w:cantSplit/>
        </w:trPr>
        <w:tc>
          <w:tcPr>
            <w:tcW w:type="dxa" w:w="2494"/>
          </w:tcPr>
          <w:p>
            <w:pPr>
              <w:spacing w:before="20" w:after="20" w:line="240" w:lineRule="auto"/>
            </w:pPr>
            <w:r/>
            <w:r>
              <w:rPr>
                <w:rFonts w:ascii="Calibri" w:hAnsi="Calibri"/>
                <w:b w:val="0"/>
                <w:sz w:val="17"/>
              </w:rPr>
              <w:t>After b2b2b31</w:t>
            </w:r>
          </w:p>
        </w:tc>
        <w:tc>
          <w:tcPr>
            <w:tcW w:type="dxa" w:w="1928"/>
          </w:tcPr>
          <w:p>
            <w:pPr>
              <w:spacing w:before="20" w:after="20" w:line="240" w:lineRule="auto"/>
            </w:pPr>
            <w:r/>
            <w:r>
              <w:rPr>
                <w:rFonts w:ascii="Calibri" w:hAnsi="Calibri"/>
                <w:b w:val="0"/>
                <w:sz w:val="17"/>
              </w:rPr>
              <w:t>10.00/10 (0)</w:t>
            </w:r>
          </w:p>
        </w:tc>
        <w:tc>
          <w:tcPr>
            <w:tcW w:type="dxa" w:w="1587"/>
          </w:tcPr>
          <w:p>
            <w:pPr>
              <w:spacing w:before="20" w:after="20" w:line="240" w:lineRule="auto"/>
            </w:pPr>
            <w:r/>
            <w:r>
              <w:rPr>
                <w:rFonts w:ascii="Calibri" w:hAnsi="Calibri"/>
                <w:b w:val="0"/>
                <w:sz w:val="17"/>
              </w:rPr>
              <w:t>0 issues</w:t>
            </w:r>
          </w:p>
        </w:tc>
        <w:tc>
          <w:tcPr>
            <w:tcW w:type="dxa" w:w="1701"/>
          </w:tcPr>
          <w:p>
            <w:pPr>
              <w:spacing w:before="20" w:after="20" w:line="240" w:lineRule="auto"/>
            </w:pPr>
            <w:r/>
            <w:r>
              <w:rPr>
                <w:rFonts w:ascii="Calibri" w:hAnsi="Calibri"/>
                <w:b w:val="0"/>
                <w:sz w:val="17"/>
              </w:rPr>
              <w:t>5 violations</w:t>
            </w:r>
          </w:p>
        </w:tc>
        <w:tc>
          <w:tcPr>
            <w:tcW w:type="dxa" w:w="1701"/>
          </w:tcPr>
          <w:p>
            <w:pPr>
              <w:spacing w:before="20" w:after="20" w:line="240" w:lineRule="auto"/>
            </w:pPr>
            <w:r/>
            <w:r>
              <w:rPr>
                <w:rFonts w:ascii="Calibri" w:hAnsi="Calibri"/>
                <w:b w:val="0"/>
                <w:sz w:val="17"/>
              </w:rPr>
              <w:t>Bandit</w:t>
            </w:r>
          </w:p>
        </w:tc>
      </w:tr>
      <w:tr>
        <w:trPr>
          <w:cantSplit/>
        </w:trPr>
        <w:tc>
          <w:tcPr>
            <w:tcW w:type="dxa" w:w="2494"/>
            <w:shd w:val="clear" w:color="auto" w:fill="F2F5FA"/>
          </w:tcPr>
          <w:p>
            <w:pPr>
              <w:spacing w:before="20" w:after="20" w:line="240" w:lineRule="auto"/>
            </w:pPr>
            <w:r/>
            <w:r>
              <w:rPr>
                <w:rFonts w:ascii="Calibri" w:hAnsi="Calibri"/>
                <w:b w:val="0"/>
                <w:sz w:val="17"/>
              </w:rPr>
              <w:t>After c3ecc1a</w:t>
            </w:r>
          </w:p>
        </w:tc>
        <w:tc>
          <w:tcPr>
            <w:tcW w:type="dxa" w:w="1928"/>
            <w:shd w:val="clear" w:color="auto" w:fill="F2F5FA"/>
          </w:tcPr>
          <w:p>
            <w:pPr>
              <w:spacing w:before="20" w:after="20" w:line="240" w:lineRule="auto"/>
            </w:pPr>
            <w:r/>
            <w:r>
              <w:rPr>
                <w:rFonts w:ascii="Calibri" w:hAnsi="Calibri"/>
                <w:b w:val="0"/>
                <w:sz w:val="17"/>
              </w:rPr>
              <w:t>10.00/10 (0)</w:t>
            </w:r>
          </w:p>
        </w:tc>
        <w:tc>
          <w:tcPr>
            <w:tcW w:type="dxa" w:w="1587"/>
            <w:shd w:val="clear" w:color="auto" w:fill="F2F5FA"/>
          </w:tcPr>
          <w:p>
            <w:pPr>
              <w:spacing w:before="20" w:after="20" w:line="240" w:lineRule="auto"/>
            </w:pPr>
            <w:r/>
            <w:r>
              <w:rPr>
                <w:rFonts w:ascii="Calibri" w:hAnsi="Calibri"/>
                <w:b w:val="0"/>
                <w:sz w:val="17"/>
              </w:rPr>
              <w:t>0 issues</w:t>
            </w:r>
          </w:p>
        </w:tc>
        <w:tc>
          <w:tcPr>
            <w:tcW w:type="dxa" w:w="1701"/>
            <w:shd w:val="clear" w:color="auto" w:fill="F2F5FA"/>
          </w:tcPr>
          <w:p>
            <w:pPr>
              <w:spacing w:before="20" w:after="20" w:line="240" w:lineRule="auto"/>
            </w:pPr>
            <w:r/>
            <w:r>
              <w:rPr>
                <w:rFonts w:ascii="Calibri" w:hAnsi="Calibri"/>
                <w:b w:val="0"/>
                <w:sz w:val="17"/>
              </w:rPr>
              <w:t>0 violations</w:t>
            </w:r>
          </w:p>
        </w:tc>
        <w:tc>
          <w:tcPr>
            <w:tcW w:type="dxa" w:w="1701"/>
            <w:shd w:val="clear" w:color="auto" w:fill="F2F5FA"/>
          </w:tcPr>
          <w:p>
            <w:pPr>
              <w:spacing w:before="20" w:after="20" w:line="240" w:lineRule="auto"/>
            </w:pPr>
            <w:r/>
            <w:r>
              <w:rPr>
                <w:rFonts w:ascii="Calibri" w:hAnsi="Calibri"/>
                <w:b w:val="0"/>
                <w:sz w:val="17"/>
              </w:rPr>
              <w:t>Flake8</w:t>
            </w:r>
          </w:p>
        </w:tc>
      </w:tr>
    </w:tbl>
    <w:p>
      <w:pPr>
        <w:spacing w:before="40" w:after="200"/>
      </w:pPr>
      <w:r>
        <w:rPr>
          <w:i/>
          <w:color w:val="595959"/>
          <w:sz w:val="17"/>
        </w:rPr>
        <w:t>Table 6: Findings count after each commit; the final row is the submitted state.</w:t>
      </w:r>
    </w:p>
    <w:p>
      <w:pPr>
        <w:spacing w:after="120"/>
      </w:pPr>
      <w:r>
        <w:rPr>
          <w:b/>
          <w:i w:val="0"/>
          <w:sz w:val="21"/>
        </w:rPr>
        <w:t>Final tool output (excerpts):</w:t>
      </w:r>
    </w:p>
    <w:tbl>
      <w:tblPr>
        <w:tblStyle w:val="TableGrid"/>
        <w:tblW w:type="auto" w:w="0"/>
        <w:jc w:val="center"/>
        <w:tblLook w:firstColumn="1" w:firstRow="1" w:lastColumn="0" w:lastRow="0" w:noHBand="0" w:noVBand="1" w:val="04A0"/>
      </w:tblPr>
      <w:tblGrid>
        <w:gridCol w:w="9638"/>
      </w:tblGrid>
      <w:tr>
        <w:tc>
          <w:tcPr>
            <w:tcW w:type="dxa" w:w="9638"/>
            <w:shd w:val="clear" w:color="auto" w:fill="F4F4F4"/>
          </w:tcPr>
          <w:p>
            <w:pPr>
              <w:spacing w:before="0" w:after="0" w:line="240" w:lineRule="auto"/>
            </w:pPr>
            <w:r/>
            <w:r>
              <w:rPr>
                <w:rFonts w:ascii="Consolas" w:hAnsi="Consolas"/>
                <w:sz w:val="16"/>
              </w:rPr>
              <w:t>$ pylint user_utils.py</w:t>
            </w:r>
          </w:p>
          <w:p>
            <w:pPr>
              <w:spacing w:before="0" w:after="0" w:line="240" w:lineRule="auto"/>
            </w:pPr>
            <w:r>
              <w:rPr>
                <w:rFonts w:ascii="Consolas" w:hAnsi="Consolas"/>
                <w:sz w:val="16"/>
              </w:rPr>
              <w:t>Your code has been rated at 10.00/10 (previous run: 5.64/10, +4.36)</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bandit -r user_utils.py</w:t>
            </w:r>
          </w:p>
          <w:p>
            <w:pPr>
              <w:spacing w:before="0" w:after="0" w:line="240" w:lineRule="auto"/>
            </w:pPr>
            <w:r>
              <w:rPr>
                <w:rFonts w:ascii="Consolas" w:hAnsi="Consolas"/>
                <w:sz w:val="16"/>
              </w:rPr>
              <w:t>Test results:</w:t>
            </w:r>
          </w:p>
          <w:p>
            <w:pPr>
              <w:spacing w:before="0" w:after="0" w:line="240" w:lineRule="auto"/>
            </w:pPr>
            <w:r>
              <w:rPr>
                <w:rFonts w:ascii="Consolas" w:hAnsi="Consolas"/>
                <w:sz w:val="16"/>
              </w:rPr>
              <w:t xml:space="preserve">        No issues identified.</w:t>
            </w:r>
          </w:p>
          <w:p>
            <w:pPr>
              <w:spacing w:before="0" w:after="0" w:line="240" w:lineRule="auto"/>
            </w:pPr>
            <w:r>
              <w:rPr>
                <w:rFonts w:ascii="Consolas" w:hAnsi="Consolas"/>
                <w:sz w:val="16"/>
              </w:rPr>
              <w:t xml:space="preserve">        Total issues (by severity): Low 0, Medium 0, High 0</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flake8 user_utils.py</w:t>
            </w:r>
          </w:p>
          <w:p>
            <w:pPr>
              <w:spacing w:before="0" w:after="0" w:line="240" w:lineRule="auto"/>
            </w:pPr>
            <w:r>
              <w:rPr>
                <w:rFonts w:ascii="Consolas" w:hAnsi="Consolas"/>
                <w:sz w:val="16"/>
              </w:rPr>
              <w:t>(no output — exit code 0)</w:t>
            </w:r>
          </w:p>
        </w:tc>
      </w:tr>
    </w:tbl>
    <w:p/>
    <w:p>
      <w:pPr>
        <w:spacing w:before="40" w:after="200"/>
      </w:pPr>
      <w:r>
        <w:rPr>
          <w:i/>
          <w:color w:val="595959"/>
          <w:sz w:val="17"/>
        </w:rPr>
        <w:t>Listing 2: Verification output for the final version of user_utils.py.</w:t>
      </w:r>
    </w:p>
    <w:p>
      <w:pPr>
        <w:pStyle w:val="Heading1"/>
      </w:pPr>
      <w:r>
        <w:t>8. Reflection</w:t>
      </w:r>
    </w:p>
    <w:p>
      <w:pPr>
        <w:spacing w:after="120"/>
      </w:pPr>
      <w:r>
        <w:rPr>
          <w:b w:val="0"/>
          <w:i w:val="0"/>
          <w:sz w:val="21"/>
        </w:rPr>
        <w:t>The reflection questions below follow the learning outcomes printed in the handout; they are answered from the actual run of the three tools on this script.</w:t>
      </w:r>
    </w:p>
    <w:p>
      <w:pPr>
        <w:pStyle w:val="Heading2"/>
      </w:pPr>
      <w:r>
        <w:t>Q1. What is static code analysis, and how does it differ from testing?</w:t>
      </w:r>
    </w:p>
    <w:p>
      <w:pPr>
        <w:spacing w:after="120"/>
      </w:pPr>
      <w:r>
        <w:rPr>
          <w:b w:val="0"/>
          <w:i w:val="0"/>
          <w:sz w:val="21"/>
        </w:rPr>
        <w:t>Static analysis inspects the source code, bytecode or configuration without running the program. It recognises patterns that are known to be risky — a mutable default argument, an except clause that is too broad, MD5 used for passwords, a shell command built by string concatenation — and reports them deterministically, even on code paths that a test suite never executes. Testing, by contrast, executes the program with particular inputs and checks observable behaviour. The two are complementary: static analysis cannot tell whether a function returns the right value for a given input, and tests rarely prove the absence of a dangerous construct. In this lab static analysis found nine security defects and a real runtime bug that a functional test of main() would not have exposed, because the buggy functions were barely exercised by the happy path.</w:t>
      </w:r>
    </w:p>
    <w:p>
      <w:pPr>
        <w:pStyle w:val="Heading2"/>
      </w:pPr>
      <w:r>
        <w:t>Q2. Which of the three tools produced the most valuable findings?</w:t>
      </w:r>
    </w:p>
    <w:p>
      <w:pPr>
        <w:spacing w:after="120"/>
      </w:pPr>
      <w:r>
        <w:rPr>
          <w:b w:val="0"/>
          <w:i w:val="0"/>
          <w:sz w:val="21"/>
        </w:rPr>
        <w:t>Bandit produced the most valuable findings in terms of risk: three high-severity issues (weak MD5 password hashing, command injection via os.system, and shell=True in subprocess) are directly exploitable and were invisible to Pylint and Flake8. Pylint produced the most valuable findings for correctness: the mutable default argument is a genuine bug that would corrupt the audit log between calls, and the broad except clauses would hide failures in production. Flake8's contribution was consistency and readability rather than risk reduction. The lesson is that the tools are complementary: security, correctness and style are different questions, and a project should run all three.</w:t>
      </w:r>
    </w:p>
    <w:p>
      <w:pPr>
        <w:pStyle w:val="Heading2"/>
      </w:pPr>
      <w:r>
        <w:t>Q3. How were the findings prioritised and sequenced?</w:t>
      </w:r>
    </w:p>
    <w:p>
      <w:pPr>
        <w:spacing w:after="120"/>
      </w:pPr>
      <w:r>
        <w:rPr>
          <w:b w:val="0"/>
          <w:i w:val="0"/>
          <w:sz w:val="21"/>
        </w:rPr>
        <w:t>Severity was the first sorting key. The three high-severity Bandit findings and the mutable-default bug were treated as release blockers; medium findings (broad exceptions, file handles, insecure temp path) came next; style and documentation came last. Sequencing followed the tool boundaries of the lab: the Pylint commit touched logic and documentation, the Bandit commit replaced unsafe constructs with safe standard-library equivalents, and the Flake8 commit normalised layout. After every commit all three tools were re-run, because removing a dangerous call can change line numbers and reveal new findings — and because the Pylint score can drop if a refactor introduces an unused variable or a missing docstring.</w:t>
      </w:r>
    </w:p>
    <w:p>
      <w:pPr>
        <w:pStyle w:val="Heading2"/>
      </w:pPr>
      <w:r>
        <w:t>Q4. What challenges were encountered, and how were they resolved?</w:t>
      </w:r>
    </w:p>
    <w:p>
      <w:pPr>
        <w:spacing w:after="120"/>
      </w:pPr>
      <w:r>
        <w:rPr>
          <w:b w:val="0"/>
          <w:i w:val="0"/>
          <w:sz w:val="21"/>
        </w:rPr>
        <w:t>The hardest part was fixing causes rather than symptoms. It is easy to make Bandit quiet with # nosec or Pylint quiet with a disable comment, but that hides the risk; instead eval() was replaced with ast.literal_eval, the shell-based backup was replaced with shutil.copy2, and the unused command runner was deleted. A second challenge was cross-platform behaviour: the handout's cp command does not exist on Windows, which is itself evidence of why os.system was a bad design. A third challenge was the different thresholds of the tools — Pylint accepts lines up to 100 characters while Flake8 enforces 79, so a file can be Pylint-clean and still fail Flake8. That discrepancy showed why a project should pin tool configuration in setup.cfg, pyproject.toml or tox.ini so that local results and CI results agree.</w:t>
      </w:r>
    </w:p>
    <w:p>
      <w:pPr>
        <w:pStyle w:val="Heading2"/>
      </w:pPr>
      <w:r>
        <w:t>Q5. What are the limitations of static analysis?</w:t>
      </w:r>
    </w:p>
    <w:p>
      <w:pPr>
        <w:spacing w:after="120"/>
      </w:pPr>
      <w:r>
        <w:rPr>
          <w:b w:val="0"/>
          <w:i w:val="0"/>
          <w:sz w:val="21"/>
        </w:rPr>
        <w:t>Static analysis reasons about patterns, not about intent or runtime state. It reports false positives (for example, importing subprocess is not automatically a vulnerability), it cannot prove business-logic correctness, and it cannot detect problems that require data-flow across services or concurrency reasoning. It also cannot replace review: a human still has to decide whether a finding matters and whether the fix preserves behaviour. The findings also depend on the tool version and rule configuration, so a clean report only means "clean for these rules" — which is why the reports in this lab record the exact commands and versions used.</w:t>
      </w:r>
    </w:p>
    <w:p>
      <w:pPr>
        <w:pStyle w:val="Heading2"/>
      </w:pPr>
      <w:r>
        <w:t>Q6. How did static analysis improve this script?</w:t>
      </w:r>
    </w:p>
    <w:p>
      <w:pPr>
        <w:spacing w:after="120"/>
      </w:pPr>
      <w:r>
        <w:rPr>
          <w:b w:val="0"/>
          <w:i w:val="0"/>
          <w:sz w:val="21"/>
        </w:rPr>
        <w:t>The improvements are measurable: the Pylint score rose from 5.64 to 10.00, Bandit findings dropped from nine to zero, and Flake8 violations dropped from seventeen to zero. Beyond the numbers, the code became safer (no dynamic code execution, no shell, a strong salted hash, secure tokens), more portable (tempfile and shutil instead of /tmp and cp), more explicit (explicit ValueError and return None instead of assert and implicit fall-through) and easier to maintain (docstrings on every function, context managers, PEP 8 layout). The exercise also demonstrated how static analysis fits into a workflow: run it before review, fix high-severity items first, and gate merges on the same commands so that regressions are caught automatically.</w:t>
      </w:r>
    </w:p>
    <w:p>
      <w:pPr>
        <w:pStyle w:val="Heading1"/>
      </w:pPr>
      <w:r>
        <w:t>9. Conclusion</w:t>
      </w:r>
    </w:p>
    <w:p>
      <w:pPr>
        <w:spacing w:after="120"/>
      </w:pPr>
      <w:r>
        <w:rPr>
          <w:b w:val="0"/>
          <w:i w:val="0"/>
          <w:sz w:val="21"/>
        </w:rPr>
        <w:t>This lab turned a deliberately flawed utility into a clean, safe and documented script. The baseline produced 60 findings across the three tools: 34 Pylint messages (score 5.64/10), nine Bandit security issues and seventeen Flake8 violations. After three focused fix commits, the final script scores 10.00/10 in Pylint, reports no Bandit issues and passes Flake8 without a single warning, exceeding every target set in the handout. More importantly, the exercise showed what each tool is good at — Pylint for correctness and design, Bandit for security and Flake8 for consistency — and why running all three, before review and in CI, catches classes of defects that manual reading and functional testing routinely miss.</w:t>
      </w:r>
    </w:p>
    <w:p>
      <w:r>
        <w:br w:type="page"/>
      </w:r>
    </w:p>
    <w:p>
      <w:pPr>
        <w:pStyle w:val="Heading1"/>
      </w:pPr>
      <w:r>
        <w:t>Appendix A. Submitted Files</w:t>
      </w:r>
    </w:p>
    <w:p>
      <w:pPr>
        <w:spacing w:after="120"/>
      </w:pPr>
      <w:r>
        <w:rPr>
          <w:b w:val="0"/>
          <w:i w:val="0"/>
          <w:sz w:val="21"/>
        </w:rPr>
        <w:t>All files referenced in this report are in the submission directory Lab5_Static_Code_Analysis/.</w:t>
      </w:r>
    </w:p>
    <w:tbl>
      <w:tblPr>
        <w:tblStyle w:val="TableGrid"/>
        <w:tblW w:type="auto" w:w="0"/>
        <w:jc w:val="center"/>
        <w:tblLayout w:type="fixed"/>
        <w:tblLook w:firstColumn="1" w:firstRow="1" w:lastColumn="0" w:lastRow="0" w:noHBand="0" w:noVBand="1" w:val="04A0"/>
      </w:tblPr>
      <w:tblGrid>
        <w:gridCol w:w="3402"/>
        <w:gridCol w:w="4422"/>
        <w:gridCol w:w="1814"/>
      </w:tblGrid>
      <w:tr>
        <w:trPr>
          <w:tblHeader w:val="true"/>
          <w:cantSplit/>
        </w:trPr>
        <w:tc>
          <w:tcPr>
            <w:tcW w:type="dxa" w:w="3402"/>
            <w:shd w:val="clear" w:color="auto" w:fill="1F3864"/>
          </w:tcPr>
          <w:p>
            <w:pPr>
              <w:spacing w:before="20" w:after="20" w:line="240" w:lineRule="auto"/>
              <w:jc w:val="center"/>
            </w:pPr>
            <w:r/>
            <w:r>
              <w:rPr>
                <w:rFonts w:ascii="Calibri" w:hAnsi="Calibri"/>
                <w:b/>
                <w:color w:val="FFFFFF"/>
                <w:sz w:val="17"/>
              </w:rPr>
              <w:t>Path</w:t>
            </w:r>
          </w:p>
        </w:tc>
        <w:tc>
          <w:tcPr>
            <w:tcW w:type="dxa" w:w="4422"/>
            <w:shd w:val="clear" w:color="auto" w:fill="1F3864"/>
          </w:tcPr>
          <w:p>
            <w:pPr>
              <w:spacing w:before="20" w:after="20" w:line="240" w:lineRule="auto"/>
              <w:jc w:val="center"/>
            </w:pPr>
            <w:r/>
            <w:r>
              <w:rPr>
                <w:rFonts w:ascii="Calibri" w:hAnsi="Calibri"/>
                <w:b/>
                <w:color w:val="FFFFFF"/>
                <w:sz w:val="17"/>
              </w:rPr>
              <w:t>Contents</w:t>
            </w:r>
          </w:p>
        </w:tc>
        <w:tc>
          <w:tcPr>
            <w:tcW w:type="dxa" w:w="1814"/>
            <w:shd w:val="clear" w:color="auto" w:fill="1F3864"/>
          </w:tcPr>
          <w:p>
            <w:pPr>
              <w:spacing w:before="20" w:after="20" w:line="240" w:lineRule="auto"/>
              <w:jc w:val="center"/>
            </w:pPr>
            <w:r/>
            <w:r>
              <w:rPr>
                <w:rFonts w:ascii="Calibri" w:hAnsi="Calibri"/>
                <w:b/>
                <w:color w:val="FFFFFF"/>
                <w:sz w:val="17"/>
              </w:rPr>
              <w:t>Deliverable</w:t>
            </w:r>
          </w:p>
        </w:tc>
      </w:tr>
      <w:tr>
        <w:trPr>
          <w:cantSplit/>
        </w:trPr>
        <w:tc>
          <w:tcPr>
            <w:tcW w:type="dxa" w:w="3402"/>
          </w:tcPr>
          <w:p>
            <w:pPr>
              <w:spacing w:before="20" w:after="20" w:line="240" w:lineRule="auto"/>
            </w:pPr>
            <w:r/>
            <w:r>
              <w:rPr>
                <w:rFonts w:ascii="Calibri" w:hAnsi="Calibri"/>
                <w:b w:val="0"/>
                <w:sz w:val="17"/>
              </w:rPr>
              <w:t>original_script.py</w:t>
            </w:r>
          </w:p>
        </w:tc>
        <w:tc>
          <w:tcPr>
            <w:tcW w:type="dxa" w:w="4422"/>
          </w:tcPr>
          <w:p>
            <w:pPr>
              <w:spacing w:before="20" w:after="20" w:line="240" w:lineRule="auto"/>
            </w:pPr>
            <w:r/>
            <w:r>
              <w:rPr>
                <w:rFonts w:ascii="Calibri" w:hAnsi="Calibri"/>
                <w:b w:val="0"/>
                <w:sz w:val="17"/>
              </w:rPr>
              <w:t>The buggy 106-line baseline analysed in this report.</w:t>
            </w:r>
          </w:p>
        </w:tc>
        <w:tc>
          <w:tcPr>
            <w:tcW w:type="dxa" w:w="1814"/>
          </w:tcPr>
          <w:p>
            <w:pPr>
              <w:spacing w:before="20" w:after="20" w:line="240" w:lineRule="auto"/>
            </w:pPr>
            <w:r/>
            <w:r>
              <w:rPr>
                <w:rFonts w:ascii="Calibri" w:hAnsi="Calibri"/>
                <w:b w:val="0"/>
                <w:sz w:val="17"/>
              </w:rPr>
              <w:t>Baseline</w:t>
            </w:r>
          </w:p>
        </w:tc>
      </w:tr>
      <w:tr>
        <w:trPr>
          <w:cantSplit/>
        </w:trPr>
        <w:tc>
          <w:tcPr>
            <w:tcW w:type="dxa" w:w="3402"/>
            <w:shd w:val="clear" w:color="auto" w:fill="F2F5FA"/>
          </w:tcPr>
          <w:p>
            <w:pPr>
              <w:spacing w:before="20" w:after="20" w:line="240" w:lineRule="auto"/>
            </w:pPr>
            <w:r/>
            <w:r>
              <w:rPr>
                <w:rFonts w:ascii="Calibri" w:hAnsi="Calibri"/>
                <w:b w:val="0"/>
                <w:sz w:val="17"/>
              </w:rPr>
              <w:t>user_utils.py</w:t>
            </w:r>
          </w:p>
        </w:tc>
        <w:tc>
          <w:tcPr>
            <w:tcW w:type="dxa" w:w="4422"/>
            <w:shd w:val="clear" w:color="auto" w:fill="F2F5FA"/>
          </w:tcPr>
          <w:p>
            <w:pPr>
              <w:spacing w:before="20" w:after="20" w:line="240" w:lineRule="auto"/>
            </w:pPr>
            <w:r/>
            <w:r>
              <w:rPr>
                <w:rFonts w:ascii="Calibri" w:hAnsi="Calibri"/>
                <w:b w:val="0"/>
                <w:sz w:val="17"/>
              </w:rPr>
              <w:t>The cleaned and updated script; passes all three tools.</w:t>
            </w:r>
          </w:p>
        </w:tc>
        <w:tc>
          <w:tcPr>
            <w:tcW w:type="dxa" w:w="1814"/>
            <w:shd w:val="clear" w:color="auto" w:fill="F2F5FA"/>
          </w:tcPr>
          <w:p>
            <w:pPr>
              <w:spacing w:before="20" w:after="20" w:line="240" w:lineRule="auto"/>
            </w:pPr>
            <w:r/>
            <w:r>
              <w:rPr>
                <w:rFonts w:ascii="Calibri" w:hAnsi="Calibri"/>
                <w:b w:val="0"/>
                <w:sz w:val="17"/>
              </w:rPr>
              <w:t>Deliverable 1</w:t>
            </w:r>
          </w:p>
        </w:tc>
      </w:tr>
      <w:tr>
        <w:trPr>
          <w:cantSplit/>
        </w:trPr>
        <w:tc>
          <w:tcPr>
            <w:tcW w:type="dxa" w:w="3402"/>
          </w:tcPr>
          <w:p>
            <w:pPr>
              <w:spacing w:before="20" w:after="20" w:line="240" w:lineRule="auto"/>
            </w:pPr>
            <w:r/>
            <w:r>
              <w:rPr>
                <w:rFonts w:ascii="Calibri" w:hAnsi="Calibri"/>
                <w:b w:val="0"/>
                <w:sz w:val="17"/>
              </w:rPr>
              <w:t>reports/before/*.txt</w:t>
            </w:r>
          </w:p>
        </w:tc>
        <w:tc>
          <w:tcPr>
            <w:tcW w:type="dxa" w:w="4422"/>
          </w:tcPr>
          <w:p>
            <w:pPr>
              <w:spacing w:before="20" w:after="20" w:line="240" w:lineRule="auto"/>
            </w:pPr>
            <w:r/>
            <w:r>
              <w:rPr>
                <w:rFonts w:ascii="Calibri" w:hAnsi="Calibri"/>
                <w:b w:val="0"/>
                <w:sz w:val="17"/>
              </w:rPr>
              <w:t>pylint_report.txt, bandit_report.txt, flake8_report.txt before fixes.</w:t>
            </w:r>
          </w:p>
        </w:tc>
        <w:tc>
          <w:tcPr>
            <w:tcW w:type="dxa" w:w="1814"/>
          </w:tcPr>
          <w:p>
            <w:pPr>
              <w:spacing w:before="20" w:after="20" w:line="240" w:lineRule="auto"/>
            </w:pPr>
            <w:r/>
            <w:r>
              <w:rPr>
                <w:rFonts w:ascii="Calibri" w:hAnsi="Calibri"/>
                <w:b w:val="0"/>
                <w:sz w:val="17"/>
              </w:rPr>
              <w:t>Deliverable 2</w:t>
            </w:r>
          </w:p>
        </w:tc>
      </w:tr>
      <w:tr>
        <w:trPr>
          <w:cantSplit/>
        </w:trPr>
        <w:tc>
          <w:tcPr>
            <w:tcW w:type="dxa" w:w="3402"/>
            <w:shd w:val="clear" w:color="auto" w:fill="F2F5FA"/>
          </w:tcPr>
          <w:p>
            <w:pPr>
              <w:spacing w:before="20" w:after="20" w:line="240" w:lineRule="auto"/>
            </w:pPr>
            <w:r/>
            <w:r>
              <w:rPr>
                <w:rFonts w:ascii="Calibri" w:hAnsi="Calibri"/>
                <w:b w:val="0"/>
                <w:sz w:val="17"/>
              </w:rPr>
              <w:t>reports/after/*.txt</w:t>
            </w:r>
          </w:p>
        </w:tc>
        <w:tc>
          <w:tcPr>
            <w:tcW w:type="dxa" w:w="4422"/>
            <w:shd w:val="clear" w:color="auto" w:fill="F2F5FA"/>
          </w:tcPr>
          <w:p>
            <w:pPr>
              <w:spacing w:before="20" w:after="20" w:line="240" w:lineRule="auto"/>
            </w:pPr>
            <w:r/>
            <w:r>
              <w:rPr>
                <w:rFonts w:ascii="Calibri" w:hAnsi="Calibri"/>
                <w:b w:val="0"/>
                <w:sz w:val="17"/>
              </w:rPr>
              <w:t>The same three reports after fixes (empty Flake8 output = clean).</w:t>
            </w:r>
          </w:p>
        </w:tc>
        <w:tc>
          <w:tcPr>
            <w:tcW w:type="dxa" w:w="1814"/>
            <w:shd w:val="clear" w:color="auto" w:fill="F2F5FA"/>
          </w:tcPr>
          <w:p>
            <w:pPr>
              <w:spacing w:before="20" w:after="20" w:line="240" w:lineRule="auto"/>
            </w:pPr>
            <w:r/>
            <w:r>
              <w:rPr>
                <w:rFonts w:ascii="Calibri" w:hAnsi="Calibri"/>
                <w:b w:val="0"/>
                <w:sz w:val="17"/>
              </w:rPr>
              <w:t>Deliverable 2</w:t>
            </w:r>
          </w:p>
        </w:tc>
      </w:tr>
      <w:tr>
        <w:trPr>
          <w:cantSplit/>
        </w:trPr>
        <w:tc>
          <w:tcPr>
            <w:tcW w:type="dxa" w:w="3402"/>
          </w:tcPr>
          <w:p>
            <w:pPr>
              <w:spacing w:before="20" w:after="20" w:line="240" w:lineRule="auto"/>
            </w:pPr>
            <w:r/>
            <w:r>
              <w:rPr>
                <w:rFonts w:ascii="Calibri" w:hAnsi="Calibri"/>
                <w:b w:val="0"/>
                <w:sz w:val="17"/>
              </w:rPr>
              <w:t>reports/stages/</w:t>
            </w:r>
          </w:p>
        </w:tc>
        <w:tc>
          <w:tcPr>
            <w:tcW w:type="dxa" w:w="4422"/>
          </w:tcPr>
          <w:p>
            <w:pPr>
              <w:spacing w:before="20" w:after="20" w:line="240" w:lineRule="auto"/>
            </w:pPr>
            <w:r/>
            <w:r>
              <w:rPr>
                <w:rFonts w:ascii="Calibri" w:hAnsi="Calibri"/>
                <w:b w:val="0"/>
                <w:sz w:val="17"/>
              </w:rPr>
              <w:t>Intermediate reports after the Pylint fix and after the Bandit fix.</w:t>
            </w:r>
          </w:p>
        </w:tc>
        <w:tc>
          <w:tcPr>
            <w:tcW w:type="dxa" w:w="1814"/>
          </w:tcPr>
          <w:p>
            <w:pPr>
              <w:spacing w:before="20" w:after="20" w:line="240" w:lineRule="auto"/>
            </w:pPr>
            <w:r/>
            <w:r>
              <w:rPr>
                <w:rFonts w:ascii="Calibri" w:hAnsi="Calibri"/>
                <w:b w:val="0"/>
                <w:sz w:val="17"/>
              </w:rPr>
              <w:t>Evidence</w:t>
            </w:r>
          </w:p>
        </w:tc>
      </w:tr>
      <w:tr>
        <w:trPr>
          <w:cantSplit/>
        </w:trPr>
        <w:tc>
          <w:tcPr>
            <w:tcW w:type="dxa" w:w="3402"/>
            <w:shd w:val="clear" w:color="auto" w:fill="F2F5FA"/>
          </w:tcPr>
          <w:p>
            <w:pPr>
              <w:spacing w:before="20" w:after="20" w:line="240" w:lineRule="auto"/>
            </w:pPr>
            <w:r/>
            <w:r>
              <w:rPr>
                <w:rFonts w:ascii="Calibri" w:hAnsi="Calibri"/>
                <w:b w:val="0"/>
                <w:sz w:val="17"/>
              </w:rPr>
              <w:t>config.txt, users.txt</w:t>
            </w:r>
          </w:p>
        </w:tc>
        <w:tc>
          <w:tcPr>
            <w:tcW w:type="dxa" w:w="4422"/>
            <w:shd w:val="clear" w:color="auto" w:fill="F2F5FA"/>
          </w:tcPr>
          <w:p>
            <w:pPr>
              <w:spacing w:before="20" w:after="20" w:line="240" w:lineRule="auto"/>
            </w:pPr>
            <w:r/>
            <w:r>
              <w:rPr>
                <w:rFonts w:ascii="Calibri" w:hAnsi="Calibri"/>
                <w:b w:val="0"/>
                <w:sz w:val="17"/>
              </w:rPr>
              <w:t>Sample data used to run the program end to end.</w:t>
            </w:r>
          </w:p>
        </w:tc>
        <w:tc>
          <w:tcPr>
            <w:tcW w:type="dxa" w:w="1814"/>
            <w:shd w:val="clear" w:color="auto" w:fill="F2F5FA"/>
          </w:tcPr>
          <w:p>
            <w:pPr>
              <w:spacing w:before="20" w:after="20" w:line="240" w:lineRule="auto"/>
            </w:pPr>
            <w:r/>
            <w:r>
              <w:rPr>
                <w:rFonts w:ascii="Calibri" w:hAnsi="Calibri"/>
                <w:b w:val="0"/>
                <w:sz w:val="17"/>
              </w:rPr>
              <w:t>Support</w:t>
            </w:r>
          </w:p>
        </w:tc>
      </w:tr>
      <w:tr>
        <w:trPr>
          <w:cantSplit/>
        </w:trPr>
        <w:tc>
          <w:tcPr>
            <w:tcW w:type="dxa" w:w="3402"/>
          </w:tcPr>
          <w:p>
            <w:pPr>
              <w:spacing w:before="20" w:after="20" w:line="240" w:lineRule="auto"/>
            </w:pPr>
            <w:r/>
            <w:r>
              <w:rPr>
                <w:rFonts w:ascii="Calibri" w:hAnsi="Calibri"/>
                <w:b w:val="0"/>
                <w:sz w:val="17"/>
              </w:rPr>
              <w:t>Lab5_Static_Code_Analysis_Report.docx</w:t>
            </w:r>
          </w:p>
        </w:tc>
        <w:tc>
          <w:tcPr>
            <w:tcW w:type="dxa" w:w="4422"/>
          </w:tcPr>
          <w:p>
            <w:pPr>
              <w:spacing w:before="20" w:after="20" w:line="240" w:lineRule="auto"/>
            </w:pPr>
            <w:r/>
            <w:r>
              <w:rPr>
                <w:rFonts w:ascii="Calibri" w:hAnsi="Calibri"/>
                <w:b w:val="0"/>
                <w:sz w:val="17"/>
              </w:rPr>
              <w:t>This document: issue table, fixes, verification and reflection.</w:t>
            </w:r>
          </w:p>
        </w:tc>
        <w:tc>
          <w:tcPr>
            <w:tcW w:type="dxa" w:w="1814"/>
          </w:tcPr>
          <w:p>
            <w:pPr>
              <w:spacing w:before="20" w:after="20" w:line="240" w:lineRule="auto"/>
            </w:pPr>
            <w:r/>
            <w:r>
              <w:rPr>
                <w:rFonts w:ascii="Calibri" w:hAnsi="Calibri"/>
                <w:b w:val="0"/>
                <w:sz w:val="17"/>
              </w:rPr>
              <w:t>Deliverable 3</w:t>
            </w:r>
          </w:p>
        </w:tc>
      </w:tr>
      <w:tr>
        <w:trPr>
          <w:cantSplit/>
        </w:trPr>
        <w:tc>
          <w:tcPr>
            <w:tcW w:type="dxa" w:w="3402"/>
            <w:shd w:val="clear" w:color="auto" w:fill="F2F5FA"/>
          </w:tcPr>
          <w:p>
            <w:pPr>
              <w:spacing w:before="20" w:after="20" w:line="240" w:lineRule="auto"/>
            </w:pPr>
            <w:r/>
            <w:r>
              <w:rPr>
                <w:rFonts w:ascii="Calibri" w:hAnsi="Calibri"/>
                <w:b w:val="0"/>
                <w:sz w:val="17"/>
              </w:rPr>
              <w:t>build_report.py</w:t>
            </w:r>
          </w:p>
        </w:tc>
        <w:tc>
          <w:tcPr>
            <w:tcW w:type="dxa" w:w="4422"/>
            <w:shd w:val="clear" w:color="auto" w:fill="F2F5FA"/>
          </w:tcPr>
          <w:p>
            <w:pPr>
              <w:spacing w:before="20" w:after="20" w:line="240" w:lineRule="auto"/>
            </w:pPr>
            <w:r/>
            <w:r>
              <w:rPr>
                <w:rFonts w:ascii="Calibri" w:hAnsi="Calibri"/>
                <w:b w:val="0"/>
                <w:sz w:val="17"/>
              </w:rPr>
              <w:t>Script that regenerates this DOCX from the reports and fixed data.</w:t>
            </w:r>
          </w:p>
        </w:tc>
        <w:tc>
          <w:tcPr>
            <w:tcW w:type="dxa" w:w="1814"/>
            <w:shd w:val="clear" w:color="auto" w:fill="F2F5FA"/>
          </w:tcPr>
          <w:p>
            <w:pPr>
              <w:spacing w:before="20" w:after="20" w:line="240" w:lineRule="auto"/>
            </w:pPr>
            <w:r/>
            <w:r>
              <w:rPr>
                <w:rFonts w:ascii="Calibri" w:hAnsi="Calibri"/>
                <w:b w:val="0"/>
                <w:sz w:val="17"/>
              </w:rPr>
              <w:t>Support</w:t>
            </w:r>
          </w:p>
        </w:tc>
      </w:tr>
      <w:tr>
        <w:trPr>
          <w:cantSplit/>
        </w:trPr>
        <w:tc>
          <w:tcPr>
            <w:tcW w:type="dxa" w:w="3402"/>
          </w:tcPr>
          <w:p>
            <w:pPr>
              <w:spacing w:before="20" w:after="20" w:line="240" w:lineRule="auto"/>
            </w:pPr>
            <w:r/>
            <w:r>
              <w:rPr>
                <w:rFonts w:ascii="Calibri" w:hAnsi="Calibri"/>
                <w:b w:val="0"/>
                <w:sz w:val="17"/>
              </w:rPr>
              <w:t>README.md</w:t>
            </w:r>
          </w:p>
        </w:tc>
        <w:tc>
          <w:tcPr>
            <w:tcW w:type="dxa" w:w="4422"/>
          </w:tcPr>
          <w:p>
            <w:pPr>
              <w:spacing w:before="20" w:after="20" w:line="240" w:lineRule="auto"/>
            </w:pPr>
            <w:r/>
            <w:r>
              <w:rPr>
                <w:rFonts w:ascii="Calibri" w:hAnsi="Calibri"/>
                <w:b w:val="0"/>
                <w:sz w:val="17"/>
              </w:rPr>
              <w:t>One-page guide to the repository and the exact commands used.</w:t>
            </w:r>
          </w:p>
        </w:tc>
        <w:tc>
          <w:tcPr>
            <w:tcW w:type="dxa" w:w="1814"/>
          </w:tcPr>
          <w:p>
            <w:pPr>
              <w:spacing w:before="20" w:after="20" w:line="240" w:lineRule="auto"/>
            </w:pPr>
            <w:r/>
            <w:r>
              <w:rPr>
                <w:rFonts w:ascii="Calibri" w:hAnsi="Calibri"/>
                <w:b w:val="0"/>
                <w:sz w:val="17"/>
              </w:rPr>
              <w:t>Support</w:t>
            </w:r>
          </w:p>
        </w:tc>
      </w:tr>
    </w:tbl>
    <w:p>
      <w:pPr>
        <w:spacing w:before="40" w:after="200"/>
      </w:pPr>
      <w:r>
        <w:rPr>
          <w:i/>
          <w:color w:val="595959"/>
          <w:sz w:val="17"/>
        </w:rPr>
        <w:t>Table 7: Inventory of the submitted files and the deliverable each one satisfies.</w:t>
      </w:r>
    </w:p>
    <w:p>
      <w:pPr>
        <w:pStyle w:val="Heading1"/>
      </w:pPr>
      <w:r>
        <w:t>Appendix B. Reproducing the Results</w:t>
      </w:r>
    </w:p>
    <w:p>
      <w:pPr>
        <w:spacing w:after="120"/>
      </w:pPr>
      <w:r>
        <w:rPr>
          <w:b w:val="0"/>
          <w:i w:val="0"/>
          <w:sz w:val="21"/>
        </w:rPr>
        <w:t>From the Lab5_Static_Code_Analysis directory:</w:t>
      </w:r>
    </w:p>
    <w:tbl>
      <w:tblPr>
        <w:tblStyle w:val="TableGrid"/>
        <w:tblW w:type="auto" w:w="0"/>
        <w:jc w:val="center"/>
        <w:tblLook w:firstColumn="1" w:firstRow="1" w:lastColumn="0" w:lastRow="0" w:noHBand="0" w:noVBand="1" w:val="04A0"/>
      </w:tblPr>
      <w:tblGrid>
        <w:gridCol w:w="9638"/>
      </w:tblGrid>
      <w:tr>
        <w:tc>
          <w:tcPr>
            <w:tcW w:type="dxa" w:w="9638"/>
            <w:shd w:val="clear" w:color="auto" w:fill="F4F4F4"/>
          </w:tcPr>
          <w:p>
            <w:pPr>
              <w:spacing w:before="0" w:after="0" w:line="240" w:lineRule="auto"/>
            </w:pPr>
            <w:r/>
            <w:r>
              <w:rPr>
                <w:rFonts w:ascii="Consolas" w:hAnsi="Consolas"/>
                <w:sz w:val="16"/>
              </w:rPr>
              <w:t># 1. environment</w:t>
            </w:r>
          </w:p>
          <w:p>
            <w:pPr>
              <w:spacing w:before="0" w:after="0" w:line="240" w:lineRule="auto"/>
            </w:pPr>
            <w:r>
              <w:rPr>
                <w:rFonts w:ascii="Consolas" w:hAnsi="Consolas"/>
                <w:sz w:val="16"/>
              </w:rPr>
              <w:t>python -m venv venv</w:t>
            </w:r>
          </w:p>
          <w:p>
            <w:pPr>
              <w:spacing w:before="0" w:after="0" w:line="240" w:lineRule="auto"/>
            </w:pPr>
            <w:r>
              <w:rPr>
                <w:rFonts w:ascii="Consolas" w:hAnsi="Consolas"/>
                <w:sz w:val="16"/>
              </w:rPr>
              <w:t>venv\Scripts\activate</w:t>
            </w:r>
          </w:p>
          <w:p>
            <w:pPr>
              <w:spacing w:before="0" w:after="0" w:line="240" w:lineRule="auto"/>
            </w:pPr>
            <w:r>
              <w:rPr>
                <w:rFonts w:ascii="Consolas" w:hAnsi="Consolas"/>
                <w:sz w:val="16"/>
              </w:rPr>
              <w:t>pip install pylint bandit flake8</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2. before the fixes (baseline snapshot)</w:t>
            </w:r>
          </w:p>
          <w:p>
            <w:pPr>
              <w:spacing w:before="0" w:after="0" w:line="240" w:lineRule="auto"/>
            </w:pPr>
            <w:r>
              <w:rPr>
                <w:rFonts w:ascii="Consolas" w:hAnsi="Consolas"/>
                <w:sz w:val="16"/>
              </w:rPr>
              <w:t>pylint original_script.py &gt; reports\before\pylint_report.txt</w:t>
            </w:r>
          </w:p>
          <w:p>
            <w:pPr>
              <w:spacing w:before="0" w:after="0" w:line="240" w:lineRule="auto"/>
            </w:pPr>
            <w:r>
              <w:rPr>
                <w:rFonts w:ascii="Consolas" w:hAnsi="Consolas"/>
                <w:sz w:val="16"/>
              </w:rPr>
              <w:t>bandit -r original_script.py &gt; reports\before\bandit_report.txt</w:t>
            </w:r>
          </w:p>
          <w:p>
            <w:pPr>
              <w:spacing w:before="0" w:after="0" w:line="240" w:lineRule="auto"/>
            </w:pPr>
            <w:r>
              <w:rPr>
                <w:rFonts w:ascii="Consolas" w:hAnsi="Consolas"/>
                <w:sz w:val="16"/>
              </w:rPr>
              <w:t>flake8 original_script.py &gt; reports\before\flake8_report.txt</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3. after the fixes</w:t>
            </w:r>
          </w:p>
          <w:p>
            <w:pPr>
              <w:spacing w:before="0" w:after="0" w:line="240" w:lineRule="auto"/>
            </w:pPr>
            <w:r>
              <w:rPr>
                <w:rFonts w:ascii="Consolas" w:hAnsi="Consolas"/>
                <w:sz w:val="16"/>
              </w:rPr>
              <w:t>pylint user_utils.py &gt; reports\after\pylint_report.txt</w:t>
            </w:r>
          </w:p>
          <w:p>
            <w:pPr>
              <w:spacing w:before="0" w:after="0" w:line="240" w:lineRule="auto"/>
            </w:pPr>
            <w:r>
              <w:rPr>
                <w:rFonts w:ascii="Consolas" w:hAnsi="Consolas"/>
                <w:sz w:val="16"/>
              </w:rPr>
              <w:t>bandit -r user_utils.py &gt; reports\after\bandit_report.txt</w:t>
            </w:r>
          </w:p>
          <w:p>
            <w:pPr>
              <w:spacing w:before="0" w:after="0" w:line="240" w:lineRule="auto"/>
            </w:pPr>
            <w:r>
              <w:rPr>
                <w:rFonts w:ascii="Consolas" w:hAnsi="Consolas"/>
                <w:sz w:val="16"/>
              </w:rPr>
              <w:t>flake8 user_utils.py &gt; reports\after\flake8_report.txt</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4. inspect history</w:t>
            </w:r>
          </w:p>
          <w:p>
            <w:pPr>
              <w:spacing w:before="0" w:after="0" w:line="240" w:lineRule="auto"/>
            </w:pPr>
            <w:r>
              <w:rPr>
                <w:rFonts w:ascii="Consolas" w:hAnsi="Consolas"/>
                <w:sz w:val="16"/>
              </w:rPr>
              <w:t>git log --oneline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5. rebuild this report</w:t>
            </w:r>
          </w:p>
          <w:p>
            <w:pPr>
              <w:spacing w:before="0" w:after="0" w:line="240" w:lineRule="auto"/>
            </w:pPr>
            <w:r>
              <w:rPr>
                <w:rFonts w:ascii="Consolas" w:hAnsi="Consolas"/>
                <w:sz w:val="16"/>
              </w:rPr>
              <w:t>python build_report.py</w:t>
            </w:r>
          </w:p>
        </w:tc>
      </w:tr>
    </w:tbl>
    <w:p/>
    <w:p>
      <w:pPr>
        <w:spacing w:before="40" w:after="200"/>
      </w:pPr>
      <w:r>
        <w:rPr>
          <w:i/>
          <w:color w:val="595959"/>
          <w:sz w:val="17"/>
        </w:rPr>
        <w:t>Listing 3: Commands used to produce every artefact in this submission.</w:t>
      </w:r>
    </w:p>
    <w:p>
      <w:pPr>
        <w:spacing w:after="120"/>
      </w:pPr>
      <w:r>
        <w:rPr>
          <w:b w:val="0"/>
          <w:i/>
          <w:color w:val="595959"/>
          <w:sz w:val="18"/>
        </w:rPr>
        <w:t>Note: on Windows PowerShell, redirection writes UTF-16 by default. The reports committed to the repository were saved as UTF-8 text; the commands above work as shown for a normal terminal, but PowerShell users may prefer Out-File -Encoding utf8 to keep the reports readable in Git and in editors.</w:t>
      </w:r>
    </w:p>
    <w:p>
      <w:r>
        <w:br w:type="page"/>
      </w:r>
    </w:p>
    <w:p>
      <w:pPr>
        <w:pStyle w:val="Heading1"/>
      </w:pPr>
      <w:r>
        <w:t>Appendix C. Deliverables Checklist</w:t>
      </w:r>
    </w:p>
    <w:p>
      <w:pPr>
        <w:spacing w:after="80"/>
      </w:pPr>
      <w:r>
        <w:rPr>
          <w:b w:val="0"/>
          <w:i w:val="0"/>
          <w:sz w:val="21"/>
        </w:rPr>
        <w:t>Table 8 maps every requirement in the handout to the evidence that satisfies it.</w:t>
      </w:r>
    </w:p>
    <w:tbl>
      <w:tblPr>
        <w:tblStyle w:val="TableGrid"/>
        <w:tblW w:type="auto" w:w="0"/>
        <w:jc w:val="center"/>
        <w:tblLayout w:type="fixed"/>
        <w:tblLook w:firstColumn="1" w:firstRow="1" w:lastColumn="0" w:lastRow="0" w:noHBand="0" w:noVBand="1" w:val="04A0"/>
      </w:tblPr>
      <w:tblGrid>
        <w:gridCol w:w="3969"/>
        <w:gridCol w:w="4309"/>
        <w:gridCol w:w="1361"/>
      </w:tblGrid>
      <w:tr>
        <w:trPr>
          <w:tblHeader w:val="true"/>
          <w:cantSplit/>
        </w:trPr>
        <w:tc>
          <w:tcPr>
            <w:tcW w:type="dxa" w:w="3969"/>
            <w:shd w:val="clear" w:color="auto" w:fill="1F3864"/>
          </w:tcPr>
          <w:p>
            <w:pPr>
              <w:spacing w:before="20" w:after="20" w:line="240" w:lineRule="auto"/>
              <w:jc w:val="center"/>
            </w:pPr>
            <w:r/>
            <w:r>
              <w:rPr>
                <w:rFonts w:ascii="Calibri" w:hAnsi="Calibri"/>
                <w:b/>
                <w:color w:val="FFFFFF"/>
                <w:sz w:val="17"/>
              </w:rPr>
              <w:t>Requirement</w:t>
            </w:r>
          </w:p>
        </w:tc>
        <w:tc>
          <w:tcPr>
            <w:tcW w:type="dxa" w:w="4309"/>
            <w:shd w:val="clear" w:color="auto" w:fill="1F3864"/>
          </w:tcPr>
          <w:p>
            <w:pPr>
              <w:spacing w:before="20" w:after="20" w:line="240" w:lineRule="auto"/>
              <w:jc w:val="center"/>
            </w:pPr>
            <w:r/>
            <w:r>
              <w:rPr>
                <w:rFonts w:ascii="Calibri" w:hAnsi="Calibri"/>
                <w:b/>
                <w:color w:val="FFFFFF"/>
                <w:sz w:val="17"/>
              </w:rPr>
              <w:t>Where it is satisfied</w:t>
            </w:r>
          </w:p>
        </w:tc>
        <w:tc>
          <w:tcPr>
            <w:tcW w:type="dxa" w:w="1361"/>
            <w:shd w:val="clear" w:color="auto" w:fill="1F3864"/>
          </w:tcPr>
          <w:p>
            <w:pPr>
              <w:spacing w:before="20" w:after="20" w:line="240" w:lineRule="auto"/>
              <w:jc w:val="center"/>
            </w:pPr>
            <w:r/>
            <w:r>
              <w:rPr>
                <w:rFonts w:ascii="Calibri" w:hAnsi="Calibri"/>
                <w:b/>
                <w:color w:val="FFFFFF"/>
                <w:sz w:val="17"/>
              </w:rPr>
              <w:t>Status</w:t>
            </w:r>
          </w:p>
        </w:tc>
      </w:tr>
      <w:tr>
        <w:trPr>
          <w:cantSplit/>
        </w:trPr>
        <w:tc>
          <w:tcPr>
            <w:tcW w:type="dxa" w:w="3969"/>
          </w:tcPr>
          <w:p>
            <w:pPr>
              <w:spacing w:before="20" w:after="20" w:line="240" w:lineRule="auto"/>
            </w:pPr>
            <w:r/>
            <w:r>
              <w:rPr>
                <w:rFonts w:ascii="Calibri" w:hAnsi="Calibri"/>
                <w:b w:val="0"/>
                <w:sz w:val="17"/>
              </w:rPr>
              <w:t>Cleaned script, at least four issues fixed</w:t>
            </w:r>
          </w:p>
        </w:tc>
        <w:tc>
          <w:tcPr>
            <w:tcW w:type="dxa" w:w="4309"/>
          </w:tcPr>
          <w:p>
            <w:pPr>
              <w:spacing w:before="20" w:after="20" w:line="240" w:lineRule="auto"/>
            </w:pPr>
            <w:r/>
            <w:r>
              <w:rPr>
                <w:rFonts w:ascii="Calibri" w:hAnsi="Calibri"/>
                <w:b w:val="0"/>
                <w:sz w:val="17"/>
              </w:rPr>
              <w:t>user_utils.py — all 60 raw findings addressed (Table 3).</w:t>
            </w:r>
          </w:p>
        </w:tc>
        <w:tc>
          <w:tcPr>
            <w:tcW w:type="dxa" w:w="1361"/>
          </w:tcPr>
          <w:p>
            <w:pPr>
              <w:spacing w:before="20" w:after="20" w:line="240" w:lineRule="auto"/>
            </w:pPr>
            <w:r/>
            <w:r>
              <w:rPr>
                <w:rFonts w:ascii="Calibri" w:hAnsi="Calibri"/>
                <w:b w:val="0"/>
                <w:sz w:val="17"/>
              </w:rPr>
              <w:t>Complete</w:t>
            </w:r>
          </w:p>
        </w:tc>
      </w:tr>
      <w:tr>
        <w:trPr>
          <w:cantSplit/>
        </w:trPr>
        <w:tc>
          <w:tcPr>
            <w:tcW w:type="dxa" w:w="3969"/>
            <w:shd w:val="clear" w:color="auto" w:fill="F2F5FA"/>
          </w:tcPr>
          <w:p>
            <w:pPr>
              <w:spacing w:before="20" w:after="20" w:line="240" w:lineRule="auto"/>
            </w:pPr>
            <w:r/>
            <w:r>
              <w:rPr>
                <w:rFonts w:ascii="Calibri" w:hAnsi="Calibri"/>
                <w:b w:val="0"/>
                <w:sz w:val="17"/>
              </w:rPr>
              <w:t>Filled-out issue table</w:t>
            </w:r>
          </w:p>
        </w:tc>
        <w:tc>
          <w:tcPr>
            <w:tcW w:type="dxa" w:w="4309"/>
            <w:shd w:val="clear" w:color="auto" w:fill="F2F5FA"/>
          </w:tcPr>
          <w:p>
            <w:pPr>
              <w:spacing w:before="20" w:after="20" w:line="240" w:lineRule="auto"/>
            </w:pPr>
            <w:r/>
            <w:r>
              <w:rPr>
                <w:rFonts w:ascii="Calibri" w:hAnsi="Calibri"/>
                <w:b w:val="0"/>
                <w:sz w:val="17"/>
              </w:rPr>
              <w:t>Section 5, Table 3 (23 rows).</w:t>
            </w:r>
          </w:p>
        </w:tc>
        <w:tc>
          <w:tcPr>
            <w:tcW w:type="dxa" w:w="1361"/>
            <w:shd w:val="clear" w:color="auto" w:fill="F2F5FA"/>
          </w:tcPr>
          <w:p>
            <w:pPr>
              <w:spacing w:before="20" w:after="20" w:line="240" w:lineRule="auto"/>
            </w:pPr>
            <w:r/>
            <w:r>
              <w:rPr>
                <w:rFonts w:ascii="Calibri" w:hAnsi="Calibri"/>
                <w:b w:val="0"/>
                <w:sz w:val="17"/>
              </w:rPr>
              <w:t>Complete</w:t>
            </w:r>
          </w:p>
        </w:tc>
      </w:tr>
      <w:tr>
        <w:trPr>
          <w:cantSplit/>
        </w:trPr>
        <w:tc>
          <w:tcPr>
            <w:tcW w:type="dxa" w:w="3969"/>
          </w:tcPr>
          <w:p>
            <w:pPr>
              <w:spacing w:before="20" w:after="20" w:line="240" w:lineRule="auto"/>
            </w:pPr>
            <w:r/>
            <w:r>
              <w:rPr>
                <w:rFonts w:ascii="Calibri" w:hAnsi="Calibri"/>
                <w:b w:val="0"/>
                <w:sz w:val="17"/>
              </w:rPr>
              <w:t>Answers to reflection questions</w:t>
            </w:r>
          </w:p>
        </w:tc>
        <w:tc>
          <w:tcPr>
            <w:tcW w:type="dxa" w:w="4309"/>
          </w:tcPr>
          <w:p>
            <w:pPr>
              <w:spacing w:before="20" w:after="20" w:line="240" w:lineRule="auto"/>
            </w:pPr>
            <w:r/>
            <w:r>
              <w:rPr>
                <w:rFonts w:ascii="Calibri" w:hAnsi="Calibri"/>
                <w:b w:val="0"/>
                <w:sz w:val="17"/>
              </w:rPr>
              <w:t>Section 8, Q1–Q6.</w:t>
            </w:r>
          </w:p>
        </w:tc>
        <w:tc>
          <w:tcPr>
            <w:tcW w:type="dxa" w:w="1361"/>
          </w:tcPr>
          <w:p>
            <w:pPr>
              <w:spacing w:before="20" w:after="20" w:line="240" w:lineRule="auto"/>
            </w:pPr>
            <w:r/>
            <w:r>
              <w:rPr>
                <w:rFonts w:ascii="Calibri" w:hAnsi="Calibri"/>
                <w:b w:val="0"/>
                <w:sz w:val="17"/>
              </w:rPr>
              <w:t>Complete</w:t>
            </w:r>
          </w:p>
        </w:tc>
      </w:tr>
      <w:tr>
        <w:trPr>
          <w:cantSplit/>
        </w:trPr>
        <w:tc>
          <w:tcPr>
            <w:tcW w:type="dxa" w:w="3969"/>
            <w:shd w:val="clear" w:color="auto" w:fill="F2F5FA"/>
          </w:tcPr>
          <w:p>
            <w:pPr>
              <w:spacing w:before="20" w:after="20" w:line="240" w:lineRule="auto"/>
            </w:pPr>
            <w:r/>
            <w:r>
              <w:rPr>
                <w:rFonts w:ascii="Calibri" w:hAnsi="Calibri"/>
                <w:b w:val="0"/>
                <w:sz w:val="17"/>
              </w:rPr>
              <w:t>Pylint, Bandit, Flake8 reports (before and after)</w:t>
            </w:r>
          </w:p>
        </w:tc>
        <w:tc>
          <w:tcPr>
            <w:tcW w:type="dxa" w:w="4309"/>
            <w:shd w:val="clear" w:color="auto" w:fill="F2F5FA"/>
          </w:tcPr>
          <w:p>
            <w:pPr>
              <w:spacing w:before="20" w:after="20" w:line="240" w:lineRule="auto"/>
            </w:pPr>
            <w:r/>
            <w:r>
              <w:rPr>
                <w:rFonts w:ascii="Calibri" w:hAnsi="Calibri"/>
                <w:b w:val="0"/>
                <w:sz w:val="17"/>
              </w:rPr>
              <w:t>reports/before/ and reports/after/.</w:t>
            </w:r>
          </w:p>
        </w:tc>
        <w:tc>
          <w:tcPr>
            <w:tcW w:type="dxa" w:w="1361"/>
            <w:shd w:val="clear" w:color="auto" w:fill="F2F5FA"/>
          </w:tcPr>
          <w:p>
            <w:pPr>
              <w:spacing w:before="20" w:after="20" w:line="240" w:lineRule="auto"/>
            </w:pPr>
            <w:r/>
            <w:r>
              <w:rPr>
                <w:rFonts w:ascii="Calibri" w:hAnsi="Calibri"/>
                <w:b w:val="0"/>
                <w:sz w:val="17"/>
              </w:rPr>
              <w:t>Complete</w:t>
            </w:r>
          </w:p>
        </w:tc>
      </w:tr>
      <w:tr>
        <w:trPr>
          <w:cantSplit/>
        </w:trPr>
        <w:tc>
          <w:tcPr>
            <w:tcW w:type="dxa" w:w="3969"/>
          </w:tcPr>
          <w:p>
            <w:pPr>
              <w:spacing w:before="20" w:after="20" w:line="240" w:lineRule="auto"/>
            </w:pPr>
            <w:r/>
            <w:r>
              <w:rPr>
                <w:rFonts w:ascii="Calibri" w:hAnsi="Calibri"/>
                <w:b w:val="0"/>
                <w:sz w:val="17"/>
              </w:rPr>
              <w:t>Pylint score above 9.5</w:t>
            </w:r>
          </w:p>
        </w:tc>
        <w:tc>
          <w:tcPr>
            <w:tcW w:type="dxa" w:w="4309"/>
          </w:tcPr>
          <w:p>
            <w:pPr>
              <w:spacing w:before="20" w:after="20" w:line="240" w:lineRule="auto"/>
            </w:pPr>
            <w:r/>
            <w:r>
              <w:rPr>
                <w:rFonts w:ascii="Calibri" w:hAnsi="Calibri"/>
                <w:b w:val="0"/>
                <w:sz w:val="17"/>
              </w:rPr>
              <w:t>10.00/10 in reports/after/pylint_report.txt.</w:t>
            </w:r>
          </w:p>
        </w:tc>
        <w:tc>
          <w:tcPr>
            <w:tcW w:type="dxa" w:w="1361"/>
          </w:tcPr>
          <w:p>
            <w:pPr>
              <w:spacing w:before="20" w:after="20" w:line="240" w:lineRule="auto"/>
            </w:pPr>
            <w:r/>
            <w:r>
              <w:rPr>
                <w:rFonts w:ascii="Calibri" w:hAnsi="Calibri"/>
                <w:b w:val="0"/>
                <w:sz w:val="17"/>
              </w:rPr>
              <w:t>Complete</w:t>
            </w:r>
          </w:p>
        </w:tc>
      </w:tr>
      <w:tr>
        <w:trPr>
          <w:cantSplit/>
        </w:trPr>
        <w:tc>
          <w:tcPr>
            <w:tcW w:type="dxa" w:w="3969"/>
            <w:shd w:val="clear" w:color="auto" w:fill="F2F5FA"/>
          </w:tcPr>
          <w:p>
            <w:pPr>
              <w:spacing w:before="20" w:after="20" w:line="240" w:lineRule="auto"/>
            </w:pPr>
            <w:r/>
            <w:r>
              <w:rPr>
                <w:rFonts w:ascii="Calibri" w:hAnsi="Calibri"/>
                <w:b w:val="0"/>
                <w:sz w:val="17"/>
              </w:rPr>
              <w:t>All Bandit issues handled</w:t>
            </w:r>
          </w:p>
        </w:tc>
        <w:tc>
          <w:tcPr>
            <w:tcW w:type="dxa" w:w="4309"/>
            <w:shd w:val="clear" w:color="auto" w:fill="F2F5FA"/>
          </w:tcPr>
          <w:p>
            <w:pPr>
              <w:spacing w:before="20" w:after="20" w:line="240" w:lineRule="auto"/>
            </w:pPr>
            <w:r/>
            <w:r>
              <w:rPr>
                <w:rFonts w:ascii="Calibri" w:hAnsi="Calibri"/>
                <w:b w:val="0"/>
                <w:sz w:val="17"/>
              </w:rPr>
              <w:t>"No issues identified." in reports/after/bandit_report.txt.</w:t>
            </w:r>
          </w:p>
        </w:tc>
        <w:tc>
          <w:tcPr>
            <w:tcW w:type="dxa" w:w="1361"/>
            <w:shd w:val="clear" w:color="auto" w:fill="F2F5FA"/>
          </w:tcPr>
          <w:p>
            <w:pPr>
              <w:spacing w:before="20" w:after="20" w:line="240" w:lineRule="auto"/>
            </w:pPr>
            <w:r/>
            <w:r>
              <w:rPr>
                <w:rFonts w:ascii="Calibri" w:hAnsi="Calibri"/>
                <w:b w:val="0"/>
                <w:sz w:val="17"/>
              </w:rPr>
              <w:t>Complete</w:t>
            </w:r>
          </w:p>
        </w:tc>
      </w:tr>
      <w:tr>
        <w:trPr>
          <w:cantSplit/>
        </w:trPr>
        <w:tc>
          <w:tcPr>
            <w:tcW w:type="dxa" w:w="3969"/>
          </w:tcPr>
          <w:p>
            <w:pPr>
              <w:spacing w:before="20" w:after="20" w:line="240" w:lineRule="auto"/>
            </w:pPr>
            <w:r/>
            <w:r>
              <w:rPr>
                <w:rFonts w:ascii="Calibri" w:hAnsi="Calibri"/>
                <w:b w:val="0"/>
                <w:sz w:val="17"/>
              </w:rPr>
              <w:t>All Flake8 issues fixed</w:t>
            </w:r>
          </w:p>
        </w:tc>
        <w:tc>
          <w:tcPr>
            <w:tcW w:type="dxa" w:w="4309"/>
          </w:tcPr>
          <w:p>
            <w:pPr>
              <w:spacing w:before="20" w:after="20" w:line="240" w:lineRule="auto"/>
            </w:pPr>
            <w:r/>
            <w:r>
              <w:rPr>
                <w:rFonts w:ascii="Calibri" w:hAnsi="Calibri"/>
                <w:b w:val="0"/>
                <w:sz w:val="17"/>
              </w:rPr>
              <w:t>Empty output (exit code 0) in reports/after/flake8_report.txt.</w:t>
            </w:r>
          </w:p>
        </w:tc>
        <w:tc>
          <w:tcPr>
            <w:tcW w:type="dxa" w:w="1361"/>
          </w:tcPr>
          <w:p>
            <w:pPr>
              <w:spacing w:before="20" w:after="20" w:line="240" w:lineRule="auto"/>
            </w:pPr>
            <w:r/>
            <w:r>
              <w:rPr>
                <w:rFonts w:ascii="Calibri" w:hAnsi="Calibri"/>
                <w:b w:val="0"/>
                <w:sz w:val="17"/>
              </w:rPr>
              <w:t>Complete</w:t>
            </w:r>
          </w:p>
        </w:tc>
      </w:tr>
      <w:tr>
        <w:trPr>
          <w:cantSplit/>
        </w:trPr>
        <w:tc>
          <w:tcPr>
            <w:tcW w:type="dxa" w:w="3969"/>
            <w:shd w:val="clear" w:color="auto" w:fill="F2F5FA"/>
          </w:tcPr>
          <w:p>
            <w:pPr>
              <w:spacing w:before="20" w:after="20" w:line="240" w:lineRule="auto"/>
            </w:pPr>
            <w:r/>
            <w:r>
              <w:rPr>
                <w:rFonts w:ascii="Calibri" w:hAnsi="Calibri"/>
                <w:b w:val="0"/>
                <w:sz w:val="17"/>
              </w:rPr>
              <w:t>Three commits, one per tool</w:t>
            </w:r>
          </w:p>
        </w:tc>
        <w:tc>
          <w:tcPr>
            <w:tcW w:type="dxa" w:w="4309"/>
            <w:shd w:val="clear" w:color="auto" w:fill="F2F5FA"/>
          </w:tcPr>
          <w:p>
            <w:pPr>
              <w:spacing w:before="20" w:after="20" w:line="240" w:lineRule="auto"/>
            </w:pPr>
            <w:r/>
            <w:r>
              <w:rPr>
                <w:rFonts w:ascii="Calibri" w:hAnsi="Calibri"/>
                <w:b w:val="0"/>
                <w:sz w:val="17"/>
              </w:rPr>
              <w:t>fa5586d (Pylint), b2b2b31 (Bandit), c3ecc1a (Flake8).</w:t>
            </w:r>
          </w:p>
        </w:tc>
        <w:tc>
          <w:tcPr>
            <w:tcW w:type="dxa" w:w="1361"/>
            <w:shd w:val="clear" w:color="auto" w:fill="F2F5FA"/>
          </w:tcPr>
          <w:p>
            <w:pPr>
              <w:spacing w:before="20" w:after="20" w:line="240" w:lineRule="auto"/>
            </w:pPr>
            <w:r/>
            <w:r>
              <w:rPr>
                <w:rFonts w:ascii="Calibri" w:hAnsi="Calibri"/>
                <w:b w:val="0"/>
                <w:sz w:val="17"/>
              </w:rPr>
              <w:t>Complete</w:t>
            </w:r>
          </w:p>
        </w:tc>
      </w:tr>
    </w:tbl>
    <w:sectPr w:rsidR="00FC693F" w:rsidRPr="0006063C" w:rsidSect="00034616">
      <w:headerReference w:type="default" r:id="rId9"/>
      <w:footerReference w:type="default" r:id="rId10"/>
      <w:pgSz w:w="11906" w:h="16838"/>
      <w:pgMar w:top="1020" w:right="1134"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95959"/>
        <w:sz w:val="17"/>
      </w:rPr>
      <w:t xml:space="preserve">Lab 5 — Static Code Analysis  |  Page </w:t>
    </w:r>
    <w:r>
      <w:rPr>
        <w:color w:val="595959"/>
        <w:sz w:val="17"/>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1" w:color="BFBFBF"/>
      </w:pBdr>
    </w:pPr>
    <w:r>
      <w:rPr>
        <w:color w:val="595959"/>
        <w:sz w:val="16"/>
      </w:rPr>
      <w:t>Lab 5  •  Static Code Analysis  •  Python 3.12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Calibri" w:hAnsi="Calibri"/>
      <w:b/>
      <w:bCs/>
      <w:color w:val="1F3864"/>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1F3864"/>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5 - Static Code Analysis</dc:title>
  <dc:subject>Python code quality with Pylint, Bandit and Flake8</dc:subject>
  <dc:creator>Lab 5 Student</dc:creator>
  <cp:keywords/>
  <dc:description>generated by python-docx</dc:description>
  <cp:lastModifiedBy/>
  <cp:revision>1</cp:revision>
  <dcterms:created xsi:type="dcterms:W3CDTF">2013-12-23T23:15:00Z</dcterms:created>
  <dcterms:modified xsi:type="dcterms:W3CDTF">2013-12-23T23:15:00Z</dcterms:modified>
  <cp:category/>
</cp:coreProperties>
</file>