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District annual report</w:t>
      </w:r>
    </w:p>
    <w:p>
      <w:r>
        <w:t>Enrolment in the North district rose 12.4% in 2021, from 1,104 to 1,241 pupils.</w:t>
      </w:r>
    </w:p>
    <w:p>
      <w:r>
        <w:t>Attendance in the South district fell to 91.8% in 2022, after a flu outbreak in February.</w:t>
      </w:r>
    </w:p>
    <w:p>
      <w:r>
        <w:t>The East district hired 38 new teachers in 2023, 22 of them in mathematics and science.</w:t>
      </w:r>
    </w:p>
    <w:p>
      <w:r>
        <w:t>Average class size in the West district was 27 pupils in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