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0B7" w:rsidRPr="009378CC" w:rsidRDefault="009C50B7" w:rsidP="009C50B7">
      <w:pPr>
        <w:spacing w:after="60"/>
        <w:rPr>
          <w:rFonts w:ascii="Trebuchet MS" w:hAnsi="Trebuchet MS"/>
        </w:rPr>
      </w:pPr>
      <w:r w:rsidRPr="009378CC">
        <w:rPr>
          <w:rFonts w:ascii="Trebuchet MS" w:eastAsia="Arial" w:hAnsi="Trebuchet MS" w:cs="Arial"/>
          <w:b/>
          <w:bCs/>
          <w:color w:val="FFFFFF"/>
          <w:sz w:val="52"/>
          <w:szCs w:val="52"/>
        </w:rPr>
        <w:t>EXECUTIVE BRIEF</w:t>
      </w:r>
    </w:p>
    <w:p w:rsidR="009C50B7" w:rsidRPr="009378CC" w:rsidRDefault="009C50B7" w:rsidP="009C50B7">
      <w:pPr>
        <w:spacing w:after="60"/>
        <w:jc w:val="center"/>
        <w:rPr>
          <w:rFonts w:ascii="Trebuchet MS" w:hAnsi="Trebuchet MS"/>
          <w:b/>
          <w:color w:val="000000" w:themeColor="text1"/>
          <w:sz w:val="24"/>
        </w:rPr>
      </w:pPr>
      <w:r w:rsidRPr="009378CC">
        <w:rPr>
          <w:rFonts w:ascii="Trebuchet MS" w:eastAsia="Arial" w:hAnsi="Trebuchet MS" w:cs="Arial"/>
          <w:b/>
          <w:color w:val="000000" w:themeColor="text1"/>
          <w:sz w:val="28"/>
          <w:szCs w:val="26"/>
        </w:rPr>
        <w:t>Student Welfare Scholarship Portal — Monitoring &amp; Analytics</w:t>
      </w:r>
    </w:p>
    <w:p w:rsidR="003817DF" w:rsidRPr="009378CC" w:rsidRDefault="009C50B7" w:rsidP="009C50B7">
      <w:pPr>
        <w:jc w:val="center"/>
        <w:rPr>
          <w:rFonts w:ascii="Trebuchet MS" w:eastAsia="Arial" w:hAnsi="Trebuchet MS" w:cs="Arial"/>
          <w:color w:val="45B0E1" w:themeColor="accent1" w:themeTint="99"/>
          <w:sz w:val="19"/>
          <w:szCs w:val="19"/>
        </w:rPr>
      </w:pPr>
      <w:r w:rsidRPr="009378CC">
        <w:rPr>
          <w:rFonts w:ascii="Trebuchet MS" w:eastAsia="Arial" w:hAnsi="Trebuchet MS" w:cs="Arial"/>
          <w:color w:val="45B0E1" w:themeColor="accent1" w:themeTint="99"/>
          <w:sz w:val="19"/>
          <w:szCs w:val="19"/>
        </w:rPr>
        <w:t xml:space="preserve">Fiscal Year </w:t>
      </w:r>
      <w:proofErr w:type="gramStart"/>
      <w:r w:rsidRPr="009378CC">
        <w:rPr>
          <w:rFonts w:ascii="Trebuchet MS" w:eastAsia="Arial" w:hAnsi="Trebuchet MS" w:cs="Arial"/>
          <w:color w:val="45B0E1" w:themeColor="accent1" w:themeTint="99"/>
          <w:sz w:val="19"/>
          <w:szCs w:val="19"/>
        </w:rPr>
        <w:t>2024  |</w:t>
      </w:r>
      <w:proofErr w:type="gramEnd"/>
      <w:r w:rsidRPr="009378CC">
        <w:rPr>
          <w:rFonts w:ascii="Trebuchet MS" w:eastAsia="Arial" w:hAnsi="Trebuchet MS" w:cs="Arial"/>
          <w:color w:val="45B0E1" w:themeColor="accent1" w:themeTint="99"/>
          <w:sz w:val="19"/>
          <w:szCs w:val="19"/>
        </w:rPr>
        <w:t xml:space="preserve">  5 Districts  |  19,19,976 Records</w:t>
      </w:r>
    </w:p>
    <w:p w:rsidR="009C50B7" w:rsidRPr="009378CC" w:rsidRDefault="009C50B7" w:rsidP="00B12515">
      <w:pPr>
        <w:pBdr>
          <w:bottom w:val="single" w:sz="8" w:space="1" w:color="2E75B6"/>
        </w:pBdr>
        <w:spacing w:before="300" w:after="100"/>
        <w:ind w:left="-990"/>
        <w:rPr>
          <w:rFonts w:ascii="Trebuchet MS" w:hAnsi="Trebuchet MS"/>
          <w:sz w:val="18"/>
        </w:rPr>
      </w:pPr>
      <w:r w:rsidRPr="009378CC">
        <w:rPr>
          <w:rFonts w:ascii="Trebuchet MS" w:eastAsia="Arial" w:hAnsi="Trebuchet MS" w:cs="Arial"/>
          <w:b/>
          <w:bCs/>
          <w:color w:val="1B3A6B"/>
          <w:szCs w:val="26"/>
        </w:rPr>
        <w:t>1.SUMMARY</w:t>
      </w:r>
    </w:p>
    <w:p w:rsidR="009C50B7" w:rsidRPr="009378CC" w:rsidRDefault="009C50B7" w:rsidP="00B12515">
      <w:pPr>
        <w:spacing w:after="100"/>
        <w:ind w:left="-990" w:right="-540"/>
        <w:rPr>
          <w:rFonts w:ascii="Trebuchet MS" w:eastAsia="Arial" w:hAnsi="Trebuchet MS" w:cs="Arial"/>
          <w:color w:val="1A1A2E"/>
          <w:sz w:val="20"/>
          <w:szCs w:val="20"/>
        </w:rPr>
      </w:pPr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This brief presents a data-driven analysis of the Student Welfare Scholarship Portal for FY 2024, covering 19,19,976 student records across five </w:t>
      </w:r>
      <w:proofErr w:type="gramStart"/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districts </w:t>
      </w:r>
      <w:r w:rsidRPr="009378CC">
        <w:rPr>
          <w:rFonts w:ascii="Trebuchet MS" w:eastAsia="Arial" w:hAnsi="Trebuchet MS" w:cs="Arial"/>
          <w:color w:val="1A1A2E"/>
          <w:sz w:val="20"/>
          <w:szCs w:val="20"/>
        </w:rPr>
        <w:t>:</w:t>
      </w:r>
      <w:proofErr w:type="gramEnd"/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 Agra, Kanpur, Lucknow, </w:t>
      </w:r>
      <w:proofErr w:type="spellStart"/>
      <w:r w:rsidRPr="009378CC">
        <w:rPr>
          <w:rFonts w:ascii="Trebuchet MS" w:eastAsia="Arial" w:hAnsi="Trebuchet MS" w:cs="Arial"/>
          <w:color w:val="1A1A2E"/>
          <w:sz w:val="20"/>
          <w:szCs w:val="20"/>
        </w:rPr>
        <w:t>Prayagraj</w:t>
      </w:r>
      <w:proofErr w:type="spellEnd"/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, and Varanasi. The </w:t>
      </w:r>
      <w:proofErr w:type="spellStart"/>
      <w:r w:rsidRPr="009378CC">
        <w:rPr>
          <w:rFonts w:ascii="Trebuchet MS" w:eastAsia="Arial" w:hAnsi="Trebuchet MS" w:cs="Arial"/>
          <w:color w:val="1A1A2E"/>
          <w:sz w:val="20"/>
          <w:szCs w:val="20"/>
        </w:rPr>
        <w:t>programme</w:t>
      </w:r>
      <w:proofErr w:type="spellEnd"/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 has achieved significant reach; however, critical anomalies in application verification, payment processing, and data quality demand immediate senior-level intervention. Only 27.3% of applications are verified, while 18.2% are rejected and a further 18.2% remain </w:t>
      </w:r>
      <w:r w:rsidRPr="009378CC">
        <w:rPr>
          <w:rFonts w:ascii="Trebuchet MS" w:eastAsia="Arial" w:hAnsi="Trebuchet MS" w:cs="Arial"/>
          <w:color w:val="1A1A2E"/>
          <w:sz w:val="20"/>
          <w:szCs w:val="20"/>
        </w:rPr>
        <w:t>pending, indicating</w:t>
      </w:r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 significant processing backlogs across all offices.</w:t>
      </w:r>
    </w:p>
    <w:p w:rsidR="009C50B7" w:rsidRPr="009378CC" w:rsidRDefault="009C50B7" w:rsidP="00B12515">
      <w:pPr>
        <w:pBdr>
          <w:bottom w:val="single" w:sz="8" w:space="1" w:color="2E75B6"/>
        </w:pBdr>
        <w:spacing w:before="300" w:after="100"/>
        <w:ind w:left="-990"/>
        <w:rPr>
          <w:rFonts w:ascii="Trebuchet MS" w:hAnsi="Trebuchet MS"/>
          <w:sz w:val="18"/>
        </w:rPr>
      </w:pPr>
      <w:r w:rsidRPr="009378CC">
        <w:rPr>
          <w:rFonts w:ascii="Trebuchet MS" w:eastAsia="Arial" w:hAnsi="Trebuchet MS" w:cs="Arial"/>
          <w:b/>
          <w:bCs/>
          <w:color w:val="1B3A6B"/>
          <w:szCs w:val="26"/>
        </w:rPr>
        <w:t>2.  KEY PERFORMANCE INDICATORS</w:t>
      </w:r>
    </w:p>
    <w:tbl>
      <w:tblPr>
        <w:tblW w:w="11444" w:type="dxa"/>
        <w:tblInd w:w="-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4"/>
        <w:gridCol w:w="1620"/>
        <w:gridCol w:w="1980"/>
        <w:gridCol w:w="4230"/>
      </w:tblGrid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Total Students Enrolled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E8449"/>
              </w:rPr>
              <w:t>19,19,976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E8449"/>
                <w:sz w:val="16"/>
                <w:szCs w:val="16"/>
              </w:rPr>
              <w:t>ON TRACK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Across all 5 districts, FY 2024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Total Disbursed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E8449"/>
              </w:rPr>
              <w:t>₹96.2 Cr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E8449"/>
                <w:sz w:val="16"/>
                <w:szCs w:val="16"/>
              </w:rPr>
              <w:t>ON TRACK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Positive transactions only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Verified Applications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</w:rPr>
              <w:t>27.3%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6"/>
              </w:rPr>
              <w:t>ALERT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5,23,414 students — only 1 in 4 cleared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Rejection Rate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</w:rPr>
              <w:t>18.2%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6"/>
              </w:rPr>
              <w:t>ALERT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3,48,772 rejected — review required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Pending Applications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D68910"/>
              </w:rPr>
              <w:t>18.2%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D68910"/>
                <w:sz w:val="16"/>
                <w:szCs w:val="16"/>
              </w:rPr>
              <w:t>WARNING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3,48,769 awaiting decision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Failed + Bounced Combined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</w:rPr>
              <w:t>~29.8%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6"/>
              </w:rPr>
              <w:t>ALERT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Systemic payment infrastructure failure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 xml:space="preserve">Negative Amount </w:t>
            </w:r>
            <w:proofErr w:type="spellStart"/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Txns</w:t>
            </w:r>
            <w:proofErr w:type="spellEnd"/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</w:rPr>
              <w:t>13,548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6"/>
              </w:rPr>
              <w:t>ALERT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Financial anomaly — audit mandatory</w:t>
            </w:r>
          </w:p>
        </w:tc>
      </w:tr>
      <w:tr w:rsidR="009C50B7" w:rsidRPr="009378CC" w:rsidTr="00B12515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36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1A1A2E"/>
                <w:sz w:val="19"/>
                <w:szCs w:val="19"/>
              </w:rPr>
              <w:t>Missing Transaction IDs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right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D68910"/>
              </w:rPr>
              <w:t>7,75,440</w:t>
            </w:r>
          </w:p>
        </w:tc>
        <w:tc>
          <w:tcPr>
            <w:tcW w:w="1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D68910"/>
                <w:sz w:val="16"/>
                <w:szCs w:val="16"/>
              </w:rPr>
              <w:t>WARNING</w:t>
            </w:r>
          </w:p>
        </w:tc>
        <w:tc>
          <w:tcPr>
            <w:tcW w:w="42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C50B7" w:rsidRPr="009378CC" w:rsidRDefault="009C50B7" w:rsidP="00B12515">
            <w:pPr>
              <w:spacing w:after="60"/>
              <w:ind w:left="-99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7"/>
                <w:szCs w:val="17"/>
              </w:rPr>
              <w:t>No linked payment record</w:t>
            </w:r>
          </w:p>
        </w:tc>
      </w:tr>
    </w:tbl>
    <w:p w:rsidR="009C50B7" w:rsidRPr="009378CC" w:rsidRDefault="009C50B7" w:rsidP="00B12515">
      <w:pPr>
        <w:pBdr>
          <w:bottom w:val="single" w:sz="8" w:space="0" w:color="2E75B6"/>
        </w:pBdr>
        <w:spacing w:before="300" w:after="100"/>
        <w:ind w:left="-990"/>
        <w:rPr>
          <w:rFonts w:ascii="Trebuchet MS" w:hAnsi="Trebuchet MS"/>
        </w:rPr>
      </w:pPr>
      <w:r w:rsidRPr="009378CC">
        <w:rPr>
          <w:rFonts w:ascii="Trebuchet MS" w:eastAsia="Arial" w:hAnsi="Trebuchet MS" w:cs="Arial"/>
          <w:b/>
          <w:bCs/>
          <w:color w:val="1B3A6B"/>
          <w:sz w:val="26"/>
          <w:szCs w:val="26"/>
        </w:rPr>
        <w:t>3.  CRITICAL FLAGS — IMMEDIATE ACTION REQUIRED</w:t>
      </w:r>
    </w:p>
    <w:tbl>
      <w:tblPr>
        <w:tblpPr w:leftFromText="180" w:rightFromText="180" w:vertAnchor="text" w:horzAnchor="page" w:tblpX="471" w:tblpY="213"/>
        <w:tblW w:w="11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"/>
        <w:gridCol w:w="3902"/>
        <w:gridCol w:w="1707"/>
        <w:gridCol w:w="5194"/>
      </w:tblGrid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Negative-Amount Transactions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13,548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6"/>
                <w:szCs w:val="17"/>
              </w:rPr>
              <w:t>Immediate financial audit; freeze flagged accounts pending investigation</w:t>
            </w:r>
          </w:p>
        </w:tc>
      </w:tr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Applications in 'Unknown' Status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1,74,807 (9.1%)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6"/>
                <w:szCs w:val="17"/>
              </w:rPr>
              <w:t>Manual review by district officers; re-classify within 30 days</w:t>
            </w:r>
          </w:p>
        </w:tc>
      </w:tr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Combined Payment Failure Rate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~29.8% (5,72,432)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6"/>
                <w:szCs w:val="17"/>
              </w:rPr>
              <w:t>Audit bank details; engage payment gateway for root cause analysis</w:t>
            </w:r>
          </w:p>
        </w:tc>
      </w:tr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Low Verification Rate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27.3% only verified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6"/>
                <w:szCs w:val="17"/>
              </w:rPr>
              <w:t>Central process audit — only 1 in 4 students verified in FY 2024</w:t>
            </w:r>
          </w:p>
        </w:tc>
      </w:tr>
      <w:tr w:rsidR="00B12515" w:rsidRPr="009378CC" w:rsidTr="009378CC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390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Students with No Transaction ID</w:t>
            </w:r>
          </w:p>
        </w:tc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jc w:val="center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b/>
                <w:bCs/>
                <w:color w:val="C0392B"/>
                <w:sz w:val="16"/>
                <w:szCs w:val="19"/>
              </w:rPr>
              <w:t>7,75,440</w:t>
            </w:r>
          </w:p>
        </w:tc>
        <w:tc>
          <w:tcPr>
            <w:tcW w:w="51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12515" w:rsidRPr="009378CC" w:rsidRDefault="00B12515" w:rsidP="00B12515">
            <w:pPr>
              <w:spacing w:after="60"/>
              <w:rPr>
                <w:rFonts w:ascii="Trebuchet MS" w:hAnsi="Trebuchet MS"/>
                <w:sz w:val="16"/>
              </w:rPr>
            </w:pPr>
            <w:r w:rsidRPr="009378CC">
              <w:rPr>
                <w:rFonts w:ascii="Trebuchet MS" w:eastAsia="Arial" w:hAnsi="Trebuchet MS" w:cs="Arial"/>
                <w:color w:val="4A4A6A"/>
                <w:sz w:val="16"/>
                <w:szCs w:val="17"/>
              </w:rPr>
              <w:t>Reconcile with payment processor; identify and resolve disbursement gaps</w:t>
            </w:r>
          </w:p>
        </w:tc>
      </w:tr>
    </w:tbl>
    <w:p w:rsidR="00B12515" w:rsidRPr="009378CC" w:rsidRDefault="00B12515" w:rsidP="00B12515">
      <w:pPr>
        <w:spacing w:after="60"/>
        <w:ind w:left="-990"/>
        <w:rPr>
          <w:rFonts w:ascii="Trebuchet MS" w:eastAsia="Arial" w:hAnsi="Trebuchet MS" w:cs="Arial"/>
          <w:color w:val="1A1A2E"/>
          <w:sz w:val="20"/>
          <w:szCs w:val="20"/>
        </w:rPr>
      </w:pPr>
    </w:p>
    <w:p w:rsidR="00AB0F3C" w:rsidRDefault="00AB0F3C" w:rsidP="009378CC">
      <w:pPr>
        <w:pBdr>
          <w:bottom w:val="single" w:sz="8" w:space="1" w:color="2E75B6"/>
        </w:pBdr>
        <w:spacing w:before="300" w:after="100"/>
        <w:ind w:left="-990" w:hanging="9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:rsidR="00AB0F3C" w:rsidRDefault="00AB0F3C" w:rsidP="009378CC">
      <w:pPr>
        <w:pBdr>
          <w:bottom w:val="single" w:sz="8" w:space="1" w:color="2E75B6"/>
        </w:pBdr>
        <w:spacing w:before="300" w:after="100"/>
        <w:ind w:left="-990" w:hanging="9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:rsidR="009378CC" w:rsidRDefault="009378CC" w:rsidP="009378CC">
      <w:pPr>
        <w:pBdr>
          <w:bottom w:val="single" w:sz="8" w:space="1" w:color="2E75B6"/>
        </w:pBdr>
        <w:spacing w:before="300" w:after="100"/>
        <w:ind w:left="-990" w:hanging="90"/>
      </w:pPr>
      <w:bookmarkStart w:id="0" w:name="_GoBack"/>
      <w:bookmarkEnd w:id="0"/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  DISTRICT-WISE PERFORMANCE SUMMARY</w:t>
      </w:r>
    </w:p>
    <w:p w:rsidR="009378CC" w:rsidRPr="009378CC" w:rsidRDefault="009378CC" w:rsidP="009378CC">
      <w:pPr>
        <w:spacing w:after="60"/>
        <w:ind w:left="-1080"/>
        <w:rPr>
          <w:rFonts w:ascii="Trebuchet MS" w:eastAsia="Arial" w:hAnsi="Trebuchet MS" w:cs="Arial"/>
          <w:color w:val="1A1A2E"/>
          <w:sz w:val="20"/>
          <w:szCs w:val="20"/>
        </w:rPr>
      </w:pPr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All five districts show near-identical metrics — confirming these are systemic, not </w:t>
      </w:r>
      <w:proofErr w:type="spellStart"/>
      <w:r w:rsidRPr="009378CC">
        <w:rPr>
          <w:rFonts w:ascii="Trebuchet MS" w:eastAsia="Arial" w:hAnsi="Trebuchet MS" w:cs="Arial"/>
          <w:color w:val="1A1A2E"/>
          <w:sz w:val="20"/>
          <w:szCs w:val="20"/>
        </w:rPr>
        <w:t>localised</w:t>
      </w:r>
      <w:proofErr w:type="spellEnd"/>
      <w:r w:rsidRPr="009378CC">
        <w:rPr>
          <w:rFonts w:ascii="Trebuchet MS" w:eastAsia="Arial" w:hAnsi="Trebuchet MS" w:cs="Arial"/>
          <w:color w:val="1A1A2E"/>
          <w:sz w:val="20"/>
          <w:szCs w:val="20"/>
        </w:rPr>
        <w:t xml:space="preserve"> issues. The uniformity of the 18.2% rejection rate across all districts and all 15 offices is statistically significant and warrants a central process review.</w:t>
      </w:r>
    </w:p>
    <w:p w:rsidR="009378CC" w:rsidRDefault="009378CC" w:rsidP="009378CC">
      <w:pPr>
        <w:spacing w:after="60"/>
        <w:ind w:left="-1080"/>
      </w:pPr>
    </w:p>
    <w:tbl>
      <w:tblPr>
        <w:tblW w:w="9360" w:type="dxa"/>
        <w:tblInd w:w="-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1268"/>
        <w:gridCol w:w="1268"/>
        <w:gridCol w:w="1162"/>
        <w:gridCol w:w="1162"/>
        <w:gridCol w:w="1479"/>
        <w:gridCol w:w="1014"/>
      </w:tblGrid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District</w:t>
            </w:r>
            <w:proofErr w:type="spellEnd"/>
            <w:proofErr w:type="gramEnd"/>
          </w:p>
        </w:tc>
        <w:tc>
          <w:tcPr>
            <w:tcW w:w="126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6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Verified</w:t>
            </w:r>
          </w:p>
        </w:tc>
        <w:tc>
          <w:tcPr>
            <w:tcW w:w="116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Rejected</w:t>
            </w:r>
          </w:p>
        </w:tc>
        <w:tc>
          <w:tcPr>
            <w:tcW w:w="116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Pending</w:t>
            </w:r>
          </w:p>
        </w:tc>
        <w:tc>
          <w:tcPr>
            <w:tcW w:w="147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Disbursed</w:t>
            </w:r>
          </w:p>
        </w:tc>
        <w:tc>
          <w:tcPr>
            <w:tcW w:w="101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Agra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4,03,376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1,09,759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73,409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73,340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₹20.3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18.2%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Kanpur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3,50,309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95,583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63,532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63,555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₹17.5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18.1%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Lucknow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3,85,350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1,05,200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70,187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69,732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₹19.4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18.2%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Prayagraj</w:t>
            </w:r>
            <w:proofErr w:type="spellEnd"/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3,85,753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1,05,022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69,940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70,060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₹19.3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18.1%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Varanasi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3,95,188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1,07,850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71,704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72,082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₹19.8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18.1%</w:t>
            </w:r>
          </w:p>
        </w:tc>
      </w:tr>
      <w:tr w:rsidR="009378CC" w:rsidTr="009378CC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19,19,976</w:t>
            </w:r>
          </w:p>
        </w:tc>
        <w:tc>
          <w:tcPr>
            <w:tcW w:w="1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5,23,414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3,48,772</w:t>
            </w:r>
          </w:p>
        </w:tc>
        <w:tc>
          <w:tcPr>
            <w:tcW w:w="11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3,48,769</w:t>
            </w:r>
          </w:p>
        </w:tc>
        <w:tc>
          <w:tcPr>
            <w:tcW w:w="147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₹96.2 Cr</w:t>
            </w:r>
          </w:p>
        </w:tc>
        <w:tc>
          <w:tcPr>
            <w:tcW w:w="10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78CC" w:rsidRDefault="009378CC" w:rsidP="009378CC">
            <w:pPr>
              <w:spacing w:after="60"/>
              <w:ind w:left="90" w:hanging="9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18.2%</w:t>
            </w:r>
          </w:p>
        </w:tc>
      </w:tr>
    </w:tbl>
    <w:p w:rsidR="009378CC" w:rsidRDefault="009378CC" w:rsidP="009378CC">
      <w:pPr>
        <w:spacing w:after="60"/>
        <w:ind w:left="90" w:hanging="90"/>
      </w:pPr>
    </w:p>
    <w:p w:rsidR="009378CC" w:rsidRPr="00741223" w:rsidRDefault="009378CC" w:rsidP="009378CC">
      <w:pPr>
        <w:spacing w:after="100"/>
        <w:ind w:left="-900"/>
        <w:rPr>
          <w:rFonts w:ascii="Trebuchet MS" w:hAnsi="Trebuchet MS"/>
        </w:rPr>
      </w:pPr>
      <w:r w:rsidRPr="00741223">
        <w:rPr>
          <w:rFonts w:ascii="Trebuchet MS" w:eastAsia="Arial" w:hAnsi="Trebuchet MS" w:cs="Arial"/>
          <w:b/>
          <w:bCs/>
          <w:color w:val="C0392B"/>
          <w:sz w:val="19"/>
          <w:szCs w:val="19"/>
        </w:rPr>
        <w:t xml:space="preserve">KEY OBSERVATION: </w:t>
      </w:r>
      <w:r w:rsidRPr="00741223">
        <w:rPr>
          <w:rFonts w:ascii="Trebuchet MS" w:eastAsia="Arial" w:hAnsi="Trebuchet MS" w:cs="Arial"/>
          <w:color w:val="1A1A2E"/>
          <w:sz w:val="19"/>
          <w:szCs w:val="19"/>
        </w:rPr>
        <w:t>The uniformity of rejection rates (~18.2%) across all five districts and all 15 processing offices is statistically improbable unless driven by a common policy or systemic data issue. This pattern warrants an urgent central policy and process review.</w:t>
      </w:r>
    </w:p>
    <w:p w:rsidR="00B12515" w:rsidRPr="009378CC" w:rsidRDefault="00B12515" w:rsidP="00B12515">
      <w:pPr>
        <w:spacing w:after="60"/>
        <w:ind w:left="-990"/>
        <w:rPr>
          <w:rFonts w:ascii="Trebuchet MS" w:eastAsia="Arial" w:hAnsi="Trebuchet MS" w:cs="Arial"/>
          <w:color w:val="1A1A2E"/>
          <w:sz w:val="20"/>
          <w:szCs w:val="20"/>
        </w:rPr>
      </w:pPr>
    </w:p>
    <w:p w:rsidR="00741223" w:rsidRPr="00741223" w:rsidRDefault="00741223" w:rsidP="00741223">
      <w:pPr>
        <w:pBdr>
          <w:bottom w:val="single" w:sz="8" w:space="1" w:color="2E75B6"/>
        </w:pBdr>
        <w:spacing w:before="300" w:after="100"/>
        <w:ind w:left="-990"/>
        <w:rPr>
          <w:rFonts w:ascii="Trebuchet MS" w:hAnsi="Trebuchet MS"/>
        </w:rPr>
      </w:pPr>
      <w:r w:rsidRPr="00741223">
        <w:rPr>
          <w:rFonts w:ascii="Trebuchet MS" w:eastAsia="Arial" w:hAnsi="Trebuchet MS" w:cs="Arial"/>
          <w:b/>
          <w:bCs/>
          <w:color w:val="1B3A6B"/>
          <w:sz w:val="26"/>
          <w:szCs w:val="26"/>
        </w:rPr>
        <w:t>5. PAYMENT DISBURSEMENT ANALYSIS</w:t>
      </w:r>
    </w:p>
    <w:p w:rsidR="00741223" w:rsidRDefault="00741223" w:rsidP="00741223">
      <w:pPr>
        <w:spacing w:after="60"/>
        <w:ind w:left="-990"/>
        <w:rPr>
          <w:rFonts w:ascii="Arial" w:eastAsia="Arial" w:hAnsi="Arial" w:cs="Arial"/>
          <w:color w:val="1A1A2E"/>
          <w:sz w:val="20"/>
          <w:szCs w:val="20"/>
        </w:rPr>
      </w:pPr>
      <w:r w:rsidRPr="00741223">
        <w:rPr>
          <w:rFonts w:ascii="Trebuchet MS" w:eastAsia="Arial" w:hAnsi="Trebuchet MS" w:cs="Arial"/>
          <w:color w:val="1A1A2E"/>
          <w:sz w:val="20"/>
          <w:szCs w:val="20"/>
        </w:rPr>
        <w:t>The payment infrastructure shows a deeply concerning pattern. Only 14.9% of payments succeeded — meaning fewer than 1 in 7 students received their payment. Combined failure and bounce rates of ~29.8% indicate a systemic breakdown requiring urgent remediation</w:t>
      </w:r>
      <w:r>
        <w:rPr>
          <w:rFonts w:ascii="Arial" w:eastAsia="Arial" w:hAnsi="Arial" w:cs="Arial"/>
          <w:color w:val="1A1A2E"/>
          <w:sz w:val="20"/>
          <w:szCs w:val="20"/>
        </w:rPr>
        <w:t>.</w:t>
      </w:r>
    </w:p>
    <w:p w:rsidR="00741223" w:rsidRDefault="00741223" w:rsidP="00741223">
      <w:pPr>
        <w:spacing w:after="60"/>
        <w:ind w:left="-990"/>
      </w:pPr>
    </w:p>
    <w:tbl>
      <w:tblPr>
        <w:tblW w:w="9360" w:type="dxa"/>
        <w:tblInd w:w="-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1811"/>
        <w:gridCol w:w="1400"/>
        <w:gridCol w:w="1600"/>
        <w:gridCol w:w="1760"/>
      </w:tblGrid>
      <w:tr w:rsidR="00741223" w:rsidTr="00741223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Payment Status</w:t>
            </w:r>
          </w:p>
        </w:tc>
        <w:tc>
          <w:tcPr>
            <w:tcW w:w="18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Student Count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Share 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Flag</w:t>
            </w:r>
          </w:p>
        </w:tc>
      </w:tr>
      <w:tr w:rsidR="00741223" w:rsidTr="00741223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8449"/>
                <w:sz w:val="19"/>
                <w:szCs w:val="19"/>
              </w:rPr>
              <w:t>✓  Success</w:t>
            </w:r>
            <w:proofErr w:type="gramEnd"/>
          </w:p>
        </w:tc>
        <w:tc>
          <w:tcPr>
            <w:tcW w:w="18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2,85,932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14.9%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₹96.2 Cr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E8449"/>
                <w:sz w:val="17"/>
                <w:szCs w:val="17"/>
              </w:rPr>
              <w:t>No action</w:t>
            </w:r>
          </w:p>
        </w:tc>
      </w:tr>
      <w:tr w:rsidR="00741223" w:rsidTr="00741223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0392B"/>
                <w:sz w:val="19"/>
                <w:szCs w:val="19"/>
              </w:rPr>
              <w:t>✗  Failed</w:t>
            </w:r>
            <w:proofErr w:type="gramEnd"/>
          </w:p>
        </w:tc>
        <w:tc>
          <w:tcPr>
            <w:tcW w:w="18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2,86,594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14.9%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7"/>
                <w:szCs w:val="17"/>
              </w:rPr>
              <w:t>AUDIT NOW</w:t>
            </w:r>
          </w:p>
        </w:tc>
      </w:tr>
      <w:tr w:rsidR="00741223" w:rsidTr="00741223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0392B"/>
                <w:sz w:val="19"/>
                <w:szCs w:val="19"/>
              </w:rPr>
              <w:t>✗  Bounced</w:t>
            </w:r>
            <w:proofErr w:type="gramEnd"/>
          </w:p>
        </w:tc>
        <w:tc>
          <w:tcPr>
            <w:tcW w:w="18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2,85,838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14.9%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7"/>
                <w:szCs w:val="17"/>
              </w:rPr>
              <w:t>BANK REVIEW</w:t>
            </w:r>
          </w:p>
        </w:tc>
      </w:tr>
      <w:tr w:rsidR="00741223" w:rsidTr="00741223">
        <w:tblPrEx>
          <w:tblCellMar>
            <w:top w:w="0" w:type="dxa"/>
            <w:bottom w:w="0" w:type="dxa"/>
          </w:tblCellMar>
        </w:tblPrEx>
        <w:tc>
          <w:tcPr>
            <w:tcW w:w="27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D68910"/>
                <w:sz w:val="19"/>
                <w:szCs w:val="19"/>
              </w:rPr>
              <w:t>⏳  Processing / No Record</w:t>
            </w:r>
          </w:p>
        </w:tc>
        <w:tc>
          <w:tcPr>
            <w:tcW w:w="18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10,61,612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55.3%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41223" w:rsidRDefault="00741223" w:rsidP="001B6834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D68910"/>
                <w:sz w:val="17"/>
                <w:szCs w:val="17"/>
              </w:rPr>
              <w:t>RECONCILE</w:t>
            </w:r>
          </w:p>
        </w:tc>
      </w:tr>
    </w:tbl>
    <w:p w:rsidR="009C50B7" w:rsidRPr="009378CC" w:rsidRDefault="009C50B7" w:rsidP="00B12515">
      <w:pPr>
        <w:rPr>
          <w:rFonts w:ascii="Trebuchet MS" w:hAnsi="Trebuchet MS"/>
          <w:color w:val="45B0E1" w:themeColor="accent1" w:themeTint="99"/>
        </w:rPr>
      </w:pPr>
    </w:p>
    <w:sectPr w:rsidR="009C50B7" w:rsidRPr="009378CC" w:rsidSect="009378CC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7375" w:rsidRDefault="00027375" w:rsidP="00B12515">
      <w:pPr>
        <w:spacing w:after="0" w:line="240" w:lineRule="auto"/>
      </w:pPr>
      <w:r>
        <w:separator/>
      </w:r>
    </w:p>
  </w:endnote>
  <w:endnote w:type="continuationSeparator" w:id="0">
    <w:p w:rsidR="00027375" w:rsidRDefault="00027375" w:rsidP="00B12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7375" w:rsidRDefault="00027375" w:rsidP="00B12515">
      <w:pPr>
        <w:spacing w:after="0" w:line="240" w:lineRule="auto"/>
      </w:pPr>
      <w:r>
        <w:separator/>
      </w:r>
    </w:p>
  </w:footnote>
  <w:footnote w:type="continuationSeparator" w:id="0">
    <w:p w:rsidR="00027375" w:rsidRDefault="00027375" w:rsidP="00B12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B7"/>
    <w:rsid w:val="00027375"/>
    <w:rsid w:val="003817DF"/>
    <w:rsid w:val="00504C67"/>
    <w:rsid w:val="00704C3E"/>
    <w:rsid w:val="00741223"/>
    <w:rsid w:val="009378CC"/>
    <w:rsid w:val="009C50B7"/>
    <w:rsid w:val="00AB0F3C"/>
    <w:rsid w:val="00B1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3D3F"/>
  <w15:chartTrackingRefBased/>
  <w15:docId w15:val="{EFCC05B2-74F6-423A-ACC3-5B682381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515"/>
  </w:style>
  <w:style w:type="paragraph" w:styleId="Footer">
    <w:name w:val="footer"/>
    <w:basedOn w:val="Normal"/>
    <w:link w:val="FooterChar"/>
    <w:uiPriority w:val="99"/>
    <w:unhideWhenUsed/>
    <w:rsid w:val="00B12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piramal swasthya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10</cp:revision>
  <dcterms:created xsi:type="dcterms:W3CDTF">2026-05-30T15:25:00Z</dcterms:created>
  <dcterms:modified xsi:type="dcterms:W3CDTF">2026-05-30T16:46:00Z</dcterms:modified>
</cp:coreProperties>
</file>