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8a9a"/>
          <w:sz w:val="18"/>
          <w:szCs w:val="18"/>
        </w:rPr>
        <w:t xml:space="preserve">HORIZONS COMMUNITY CARE</w:t>
      </w:r>
    </w:p>
    <w:p>
      <w:pPr>
        <w:spacing w:after="80"/>
      </w:pPr>
      <w:r>
        <w:rPr>
          <w:rFonts w:ascii="Arial" w:cs="Arial" w:eastAsia="Arial" w:hAnsi="Arial"/>
          <w:b/>
          <w:bCs/>
          <w:color w:val="005f6b"/>
          <w:sz w:val="26"/>
          <w:szCs w:val="26"/>
        </w:rPr>
        <w:t xml:space="preserve">Operational Procedures — Volunteer &amp; Student Induction, Transport Logging &amp; Data Breach Response</w:t>
      </w:r>
    </w:p>
    <w:p>
      <w:pPr>
        <w:pBdr>
          <w:bottom w:val="single" w:color="005f6b"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Document ID</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HCC-PROC-204-206</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Version</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2.3</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Effective Date</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15 April 2024</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Review Date</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April 2026</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Document Owner</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Operations &amp; Quality</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Approved By</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Operations Director</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Scope</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Support workers, team leaders, coordinators, IT team</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Related Policies</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HCC-POL-102 (Workforce, Safety &amp; Incident Management), HCC-POL-103 (Participant Services, Continuity, Transition &amp; Governance)</w:t>
            </w:r>
          </w:p>
        </w:tc>
      </w:tr>
    </w:tbl>
    <w:p>
      <w:pPr>
        <w:spacing w:after="160"/>
      </w:pPr>
      <w:r>
        <w:t xml:space="preserve"/>
      </w:r>
    </w:p>
    <w:p>
      <w:pPr>
        <w:spacing w:after="120" w:line="280"/>
      </w:pPr>
      <w:r>
        <w:rPr>
          <w:rFonts w:ascii="Arial" w:cs="Arial" w:eastAsia="Arial" w:hAnsi="Arial"/>
          <w:sz w:val="20"/>
          <w:szCs w:val="20"/>
        </w:rPr>
        <w:t xml:space="preserve">PURPOSE: This document provides step-by-step procedures for three operational areas: (1) worksite induction for volunteers and students, (2) kilometre logging and transport recording, and (3) data breach identification and reporting. All workers in scope must be familiar with these procedures.</w:t>
      </w:r>
    </w:p>
    <w:p>
      <w:pPr>
        <w:spacing w:after="120"/>
      </w:pPr>
      <w:r>
        <w:t xml:space="preserve"/>
      </w:r>
    </w:p>
    <w:p>
      <w:r>
        <w:br w:type="page"/>
      </w:r>
    </w:p>
    <w:p>
      <w:pPr>
        <w:pStyle w:val="Heading1"/>
      </w:pPr>
      <w:r>
        <w:t xml:space="preserve">PROCEDURE 4 (HCC-PROC-204): Worksite Induction for Volunteers and Students</w:t>
      </w:r>
    </w:p>
    <w:p>
      <w:pPr>
        <w:pBdr>
          <w:bottom w:val="single" w:color="c0cdd0" w:sz="3"/>
        </w:pBdr>
        <w:spacing w:after="80"/>
      </w:pPr>
      <w:r>
        <w:t xml:space="preserve"/>
      </w:r>
    </w:p>
    <w:p>
      <w:pPr>
        <w:pStyle w:val="Heading2"/>
      </w:pPr>
      <w:r>
        <w:t xml:space="preserve">4.1 Pre-Induction Requirements</w:t>
      </w:r>
    </w:p>
    <w:p>
      <w:pPr>
        <w:spacing w:after="120" w:line="280"/>
      </w:pPr>
      <w:r>
        <w:rPr>
          <w:rFonts w:ascii="Arial" w:cs="Arial" w:eastAsia="Arial" w:hAnsi="Arial"/>
          <w:sz w:val="20"/>
          <w:szCs w:val="20"/>
        </w:rPr>
        <w:t xml:space="preserve">Before a volunteer or student begins any worksite induction, the supervising worker must confirm the following with their coordinator:</w:t>
      </w:r>
    </w:p>
    <w:p>
      <w:pPr>
        <w:pStyle w:val="ListParagraph"/>
        <w:numPr>
          <w:ilvl w:val="0"/>
          <w:numId w:val="2"/>
        </w:numPr>
        <w:spacing w:after="80"/>
      </w:pPr>
      <w:r>
        <w:rPr>
          <w:rFonts w:ascii="Arial" w:cs="Arial" w:eastAsia="Arial" w:hAnsi="Arial"/>
          <w:sz w:val="20"/>
          <w:szCs w:val="20"/>
        </w:rPr>
        <w:t xml:space="preserve">The volunteer's or student's background checks are cleared and recorded in the Horizons system (NDIS Worker Screening, police check, WWCC if applicable)</w:t>
      </w:r>
    </w:p>
    <w:p>
      <w:pPr>
        <w:pStyle w:val="ListParagraph"/>
        <w:numPr>
          <w:ilvl w:val="0"/>
          <w:numId w:val="2"/>
        </w:numPr>
        <w:spacing w:after="80"/>
      </w:pPr>
      <w:r>
        <w:rPr>
          <w:rFonts w:ascii="Arial" w:cs="Arial" w:eastAsia="Arial" w:hAnsi="Arial"/>
          <w:sz w:val="20"/>
          <w:szCs w:val="20"/>
        </w:rPr>
        <w:t xml:space="preserve">The volunteer/student induction has been completed and is recorded (minimum 2-hour online induction)</w:t>
      </w:r>
    </w:p>
    <w:p>
      <w:pPr>
        <w:pStyle w:val="ListParagraph"/>
        <w:numPr>
          <w:ilvl w:val="0"/>
          <w:numId w:val="2"/>
        </w:numPr>
        <w:spacing w:after="80"/>
      </w:pPr>
      <w:r>
        <w:rPr>
          <w:rFonts w:ascii="Arial" w:cs="Arial" w:eastAsia="Arial" w:hAnsi="Arial"/>
          <w:sz w:val="20"/>
          <w:szCs w:val="20"/>
        </w:rPr>
        <w:t xml:space="preserve">The participant has been informed and has verbally agreed to the presence of the volunteer or student — this must be confirmed on the day, not assumed from a previous visit</w:t>
      </w:r>
    </w:p>
    <w:p>
      <w:pPr>
        <w:pStyle w:val="ListParagraph"/>
        <w:numPr>
          <w:ilvl w:val="0"/>
          <w:numId w:val="2"/>
        </w:numPr>
        <w:spacing w:after="80"/>
      </w:pPr>
      <w:r>
        <w:rPr>
          <w:rFonts w:ascii="Arial" w:cs="Arial" w:eastAsia="Arial" w:hAnsi="Arial"/>
          <w:sz w:val="20"/>
          <w:szCs w:val="20"/>
        </w:rPr>
        <w:t xml:space="preserve">The scope of the volunteer's or student's role for this worksite and shift has been confirmed in writing with the coordinator</w:t>
      </w:r>
    </w:p>
    <w:p>
      <w:pPr>
        <w:spacing w:after="120" w:line="280"/>
      </w:pPr>
      <w:r>
        <w:rPr>
          <w:rFonts w:ascii="Arial" w:cs="Arial" w:eastAsia="Arial" w:hAnsi="Arial"/>
          <w:sz w:val="20"/>
          <w:szCs w:val="20"/>
        </w:rPr>
        <w:t xml:space="preserve">If any of these conditions are not confirmed, the volunteer or student does not commence the worksite induction or attend the shift until they are.</w:t>
      </w:r>
    </w:p>
    <w:p>
      <w:pPr>
        <w:pStyle w:val="Heading2"/>
      </w:pPr>
      <w:r>
        <w:t xml:space="preserve">4.2 Worksite Induction — Step by Step</w:t>
      </w:r>
    </w:p>
    <w:p>
      <w:pPr>
        <w:pStyle w:val="ListParagraph"/>
        <w:numPr>
          <w:ilvl w:val="0"/>
          <w:numId w:val="3"/>
        </w:numPr>
        <w:spacing w:after="100"/>
      </w:pPr>
      <w:r>
        <w:rPr>
          <w:rFonts w:ascii="Arial" w:cs="Arial" w:eastAsia="Arial" w:hAnsi="Arial"/>
          <w:sz w:val="20"/>
          <w:szCs w:val="20"/>
        </w:rPr>
        <w:t xml:space="preserve">Introduce yourself and the purpose of the induction. Keep the tone professional but welcoming.</w:t>
      </w:r>
    </w:p>
    <w:p>
      <w:pPr>
        <w:pStyle w:val="ListParagraph"/>
        <w:numPr>
          <w:ilvl w:val="0"/>
          <w:numId w:val="3"/>
        </w:numPr>
        <w:spacing w:after="100"/>
      </w:pPr>
      <w:r>
        <w:rPr>
          <w:rFonts w:ascii="Arial" w:cs="Arial" w:eastAsia="Arial" w:hAnsi="Arial"/>
          <w:sz w:val="20"/>
          <w:szCs w:val="20"/>
        </w:rPr>
        <w:t xml:space="preserve">SITE ORIENTATION: Walk the volunteer/student through the relevant areas. Show them: all accessible exits (note which is the primary exit), the location of the first aid kit, any restricted areas the participant prefers to keep private, where equipment is stored (including mobility aids, communication devices), and bathroom facilities.</w:t>
      </w:r>
    </w:p>
    <w:p>
      <w:pPr>
        <w:pStyle w:val="ListParagraph"/>
        <w:numPr>
          <w:ilvl w:val="0"/>
          <w:numId w:val="3"/>
        </w:numPr>
        <w:spacing w:after="100"/>
      </w:pPr>
      <w:r>
        <w:rPr>
          <w:rFonts w:ascii="Arial" w:cs="Arial" w:eastAsia="Arial" w:hAnsi="Arial"/>
          <w:sz w:val="20"/>
          <w:szCs w:val="20"/>
        </w:rPr>
        <w:t xml:space="preserve">PARTICIPANT INTRODUCTION: Introduce the volunteer/student to the participant. Allow the participant to decide how much interaction they want during this introduction. If the participant appears uncomfortable, check in with them privately after the introduction and remind them they can ask the volunteer/student to leave at any time.</w:t>
      </w:r>
    </w:p>
    <w:p>
      <w:pPr>
        <w:pStyle w:val="ListParagraph"/>
        <w:numPr>
          <w:ilvl w:val="0"/>
          <w:numId w:val="3"/>
        </w:numPr>
        <w:spacing w:after="100"/>
      </w:pPr>
      <w:r>
        <w:rPr>
          <w:rFonts w:ascii="Arial" w:cs="Arial" w:eastAsia="Arial" w:hAnsi="Arial"/>
          <w:sz w:val="20"/>
          <w:szCs w:val="20"/>
        </w:rPr>
        <w:t xml:space="preserve">ROLE BRIEFING: Explain clearly what the volunteer/student will be doing — and what they will NOT be doing. Be explicit about limitations. For example: "You'll be sitting with [participant] while I prepare lunch — you won't be assisting with any personal care tasks." Do not assume the volunteer/student will infer their limits.</w:t>
      </w:r>
    </w:p>
    <w:p>
      <w:pPr>
        <w:pStyle w:val="ListParagraph"/>
        <w:numPr>
          <w:ilvl w:val="0"/>
          <w:numId w:val="3"/>
        </w:numPr>
        <w:spacing w:after="100"/>
      </w:pPr>
      <w:r>
        <w:rPr>
          <w:rFonts w:ascii="Arial" w:cs="Arial" w:eastAsia="Arial" w:hAnsi="Arial"/>
          <w:sz w:val="20"/>
          <w:szCs w:val="20"/>
        </w:rPr>
        <w:t xml:space="preserve">EMERGENCY PROCEDURE BRIEFING: Show the volunteer/student the participant's emergency contacts as listed in the Horizons app. Explain the basic steps: call 000 first, then call the supervising worker's mobile, then the coordinator. Confirm they know your mobile number.</w:t>
      </w:r>
    </w:p>
    <w:p>
      <w:pPr>
        <w:pStyle w:val="ListParagraph"/>
        <w:numPr>
          <w:ilvl w:val="0"/>
          <w:numId w:val="3"/>
        </w:numPr>
        <w:spacing w:after="100"/>
      </w:pPr>
      <w:r>
        <w:rPr>
          <w:rFonts w:ascii="Arial" w:cs="Arial" w:eastAsia="Arial" w:hAnsi="Arial"/>
          <w:sz w:val="20"/>
          <w:szCs w:val="20"/>
        </w:rPr>
        <w:t xml:space="preserve">CONFIDENTIALITY REMINDER: Remind the volunteer/student of their confidentiality obligations — no photos, no social media, no discussing the participant with anyone outside of Horizons supervision. This reminder must be given every session, not just at initial induction.</w:t>
      </w:r>
    </w:p>
    <w:p>
      <w:pPr>
        <w:pStyle w:val="ListParagraph"/>
        <w:numPr>
          <w:ilvl w:val="0"/>
          <w:numId w:val="3"/>
        </w:numPr>
        <w:spacing w:after="100"/>
      </w:pPr>
      <w:r>
        <w:rPr>
          <w:rFonts w:ascii="Arial" w:cs="Arial" w:eastAsia="Arial" w:hAnsi="Arial"/>
          <w:sz w:val="20"/>
          <w:szCs w:val="20"/>
        </w:rPr>
        <w:t xml:space="preserve">SYSTEM LOG-IN: Have the volunteer/student complete their sign-in in the Horizons system. Show them how to sign out at the end of the session.</w:t>
      </w:r>
    </w:p>
    <w:p>
      <w:pPr>
        <w:pStyle w:val="ListParagraph"/>
        <w:numPr>
          <w:ilvl w:val="0"/>
          <w:numId w:val="3"/>
        </w:numPr>
        <w:spacing w:after="100"/>
      </w:pPr>
      <w:r>
        <w:rPr>
          <w:rFonts w:ascii="Arial" w:cs="Arial" w:eastAsia="Arial" w:hAnsi="Arial"/>
          <w:sz w:val="20"/>
          <w:szCs w:val="20"/>
        </w:rPr>
        <w:t xml:space="preserve">THROUGHOUT THE SHIFT: Check in with the volunteer/student at least once per hour. Observe their interaction with the participant. If anything concerns you — the participant's body language, a comment the volunteer/student makes, a task they attempt outside their role — address it immediately and discreetly.</w:t>
      </w:r>
    </w:p>
    <w:p>
      <w:pPr>
        <w:pStyle w:val="ListParagraph"/>
        <w:numPr>
          <w:ilvl w:val="0"/>
          <w:numId w:val="3"/>
        </w:numPr>
        <w:spacing w:after="100"/>
      </w:pPr>
      <w:r>
        <w:rPr>
          <w:rFonts w:ascii="Arial" w:cs="Arial" w:eastAsia="Arial" w:hAnsi="Arial"/>
          <w:sz w:val="20"/>
          <w:szCs w:val="20"/>
        </w:rPr>
        <w:t xml:space="preserve">END OF SHIFT: Complete the sign-out in the system. Debrief briefly with the volunteer/student: what went well, anything to note for next time. Record any concerns in the Horizons coordinator notes.</w:t>
      </w:r>
    </w:p>
    <w:p>
      <w:pPr>
        <w:pBdr>
          <w:left w:val="thick" w:color="b35900" w:sz="8"/>
        </w:pBdr>
        <w:spacing w:after="120" w:before="80"/>
        <w:ind w:left="400"/>
      </w:pPr>
      <w:r>
        <w:rPr>
          <w:rFonts w:ascii="Arial" w:cs="Arial" w:eastAsia="Arial" w:hAnsi="Arial"/>
          <w:b/>
          <w:bCs/>
          <w:color w:val="004433"/>
          <w:sz w:val="19"/>
          <w:szCs w:val="19"/>
        </w:rPr>
        <w:t xml:space="preserve">CRITICAL: </w:t>
      </w:r>
      <w:r>
        <w:rPr>
          <w:rFonts w:ascii="Arial" w:cs="Arial" w:eastAsia="Arial" w:hAnsi="Arial"/>
          <w:i/>
          <w:iCs/>
          <w:color w:val="004433"/>
          <w:sz w:val="19"/>
          <w:szCs w:val="19"/>
        </w:rPr>
        <w:t xml:space="preserve">If the participant withdraws consent during the shift — verbally or through clear body language — the volunteer/student must leave immediately. Do not try to resolve this in front of the participant. Escort the volunteer/student out, ensure the participant is settled, then contact your coordinator.</w:t>
      </w:r>
    </w:p>
    <w:p>
      <w:pPr>
        <w:spacing w:after="120"/>
      </w:pPr>
      <w:r>
        <w:t xml:space="preserve"/>
      </w:r>
    </w:p>
    <w:p>
      <w:pPr>
        <w:pStyle w:val="Heading1"/>
      </w:pPr>
      <w:r>
        <w:t xml:space="preserve">PROCEDURE 5 (HCC-PROC-205): Kilometre Logging for Participant Transport</w:t>
      </w:r>
    </w:p>
    <w:p>
      <w:pPr>
        <w:pBdr>
          <w:bottom w:val="single" w:color="c0cdd0" w:sz="3"/>
        </w:pBdr>
        <w:spacing w:after="80"/>
      </w:pPr>
      <w:r>
        <w:t xml:space="preserve"/>
      </w:r>
    </w:p>
    <w:p>
      <w:pPr>
        <w:pStyle w:val="Heading2"/>
      </w:pPr>
      <w:r>
        <w:t xml:space="preserve">5.1 When to Log Kilometres</w:t>
      </w:r>
    </w:p>
    <w:p>
      <w:pPr>
        <w:spacing w:after="120" w:line="280"/>
      </w:pPr>
      <w:r>
        <w:rPr>
          <w:rFonts w:ascii="Arial" w:cs="Arial" w:eastAsia="Arial" w:hAnsi="Arial"/>
          <w:sz w:val="20"/>
          <w:szCs w:val="20"/>
        </w:rPr>
        <w:t xml:space="preserve">Kilometres must be logged for every journey where: (a) a participant is being transported in a worker's personal vehicle, and (b) the transport is documented in the participant's support plan and approved by the coordinator. This includes: trips to medical appointments, community activities, and social outings. It does not include trips where the participant is not present (e.g. travel from your home to the participant's home — that is your own commute unless you have specific approval for travel time).</w:t>
      </w:r>
    </w:p>
    <w:p>
      <w:pPr>
        <w:pStyle w:val="Heading2"/>
      </w:pPr>
      <w:r>
        <w:t xml:space="preserve">5.2 Logging Process</w:t>
      </w:r>
    </w:p>
    <w:p>
      <w:pPr>
        <w:pStyle w:val="ListParagraph"/>
        <w:numPr>
          <w:ilvl w:val="0"/>
          <w:numId w:val="3"/>
        </w:numPr>
        <w:spacing w:after="100"/>
      </w:pPr>
      <w:r>
        <w:rPr>
          <w:rFonts w:ascii="Arial" w:cs="Arial" w:eastAsia="Arial" w:hAnsi="Arial"/>
          <w:sz w:val="20"/>
          <w:szCs w:val="20"/>
        </w:rPr>
        <w:t xml:space="preserve">BEFORE DEPARTURE: Open the participant's current shift in the Horizons system. Navigate to the Transport Log section. Enter the starting odometer reading from your vehicle's dashboard. Take a photo of the odometer if your coordinator has requested photo verification for this participant or route.</w:t>
      </w:r>
    </w:p>
    <w:p>
      <w:pPr>
        <w:pStyle w:val="ListParagraph"/>
        <w:numPr>
          <w:ilvl w:val="0"/>
          <w:numId w:val="3"/>
        </w:numPr>
        <w:spacing w:after="100"/>
      </w:pPr>
      <w:r>
        <w:rPr>
          <w:rFonts w:ascii="Arial" w:cs="Arial" w:eastAsia="Arial" w:hAnsi="Arial"/>
          <w:sz w:val="20"/>
          <w:szCs w:val="20"/>
        </w:rPr>
        <w:t xml:space="preserve">Log the start address as a full street address — not an abbreviation or suburb only.</w:t>
      </w:r>
    </w:p>
    <w:p>
      <w:pPr>
        <w:pStyle w:val="ListParagraph"/>
        <w:numPr>
          <w:ilvl w:val="0"/>
          <w:numId w:val="3"/>
        </w:numPr>
        <w:spacing w:after="100"/>
      </w:pPr>
      <w:r>
        <w:rPr>
          <w:rFonts w:ascii="Arial" w:cs="Arial" w:eastAsia="Arial" w:hAnsi="Arial"/>
          <w:sz w:val="20"/>
          <w:szCs w:val="20"/>
        </w:rPr>
        <w:t xml:space="preserve">Log the destination address as a full street address.</w:t>
      </w:r>
    </w:p>
    <w:p>
      <w:pPr>
        <w:pStyle w:val="ListParagraph"/>
        <w:numPr>
          <w:ilvl w:val="0"/>
          <w:numId w:val="3"/>
        </w:numPr>
        <w:spacing w:after="100"/>
      </w:pPr>
      <w:r>
        <w:rPr>
          <w:rFonts w:ascii="Arial" w:cs="Arial" w:eastAsia="Arial" w:hAnsi="Arial"/>
          <w:sz w:val="20"/>
          <w:szCs w:val="20"/>
        </w:rPr>
        <w:t xml:space="preserve">Log the purpose of the journey (e.g. "Transport to physio appointment at [clinic name]" or "Community access — shopping at [location]").</w:t>
      </w:r>
    </w:p>
    <w:p>
      <w:pPr>
        <w:pStyle w:val="ListParagraph"/>
        <w:numPr>
          <w:ilvl w:val="0"/>
          <w:numId w:val="3"/>
        </w:numPr>
        <w:spacing w:after="100"/>
      </w:pPr>
      <w:r>
        <w:rPr>
          <w:rFonts w:ascii="Arial" w:cs="Arial" w:eastAsia="Arial" w:hAnsi="Arial"/>
          <w:sz w:val="20"/>
          <w:szCs w:val="20"/>
        </w:rPr>
        <w:t xml:space="preserve">AT THE DESTINATION: Note the time of arrival in the transport log.</w:t>
      </w:r>
    </w:p>
    <w:p>
      <w:pPr>
        <w:pStyle w:val="ListParagraph"/>
        <w:numPr>
          <w:ilvl w:val="0"/>
          <w:numId w:val="3"/>
        </w:numPr>
        <w:spacing w:after="100"/>
      </w:pPr>
      <w:r>
        <w:rPr>
          <w:rFonts w:ascii="Arial" w:cs="Arial" w:eastAsia="Arial" w:hAnsi="Arial"/>
          <w:sz w:val="20"/>
          <w:szCs w:val="20"/>
        </w:rPr>
        <w:t xml:space="preserve">FOR MULTI-STOP JOURNEYS: Log each leg separately. When you depart from the first destination, record the odometer reading as the start of the next leg. Each leg must have a recorded start odometer, start address, end address, and purpose.</w:t>
      </w:r>
    </w:p>
    <w:p>
      <w:pPr>
        <w:pStyle w:val="ListParagraph"/>
        <w:numPr>
          <w:ilvl w:val="0"/>
          <w:numId w:val="3"/>
        </w:numPr>
        <w:spacing w:after="100"/>
      </w:pPr>
      <w:r>
        <w:rPr>
          <w:rFonts w:ascii="Arial" w:cs="Arial" w:eastAsia="Arial" w:hAnsi="Arial"/>
          <w:sz w:val="20"/>
          <w:szCs w:val="20"/>
        </w:rPr>
        <w:t xml:space="preserve">AT RETURN: Record the final odometer reading. Submit the completed transport log as part of the shift work log at the end of the shift.</w:t>
      </w:r>
    </w:p>
    <w:p>
      <w:pPr>
        <w:pBdr>
          <w:left w:val="thick" w:color="b35900" w:sz="8"/>
        </w:pBdr>
        <w:spacing w:after="120" w:before="80"/>
        <w:ind w:left="400"/>
      </w:pPr>
      <w:r>
        <w:rPr>
          <w:rFonts w:ascii="Arial" w:cs="Arial" w:eastAsia="Arial" w:hAnsi="Arial"/>
          <w:b/>
          <w:bCs/>
          <w:color w:val="4a3000"/>
          <w:sz w:val="19"/>
          <w:szCs w:val="19"/>
        </w:rPr>
        <w:t xml:space="preserve">NOTE: </w:t>
      </w:r>
      <w:r>
        <w:rPr>
          <w:rFonts w:ascii="Arial" w:cs="Arial" w:eastAsia="Arial" w:hAnsi="Arial"/>
          <w:i/>
          <w:iCs/>
          <w:color w:val="4a3000"/>
          <w:sz w:val="19"/>
          <w:szCs w:val="19"/>
        </w:rPr>
        <w:t xml:space="preserve">Estimated distances are not accepted under any circumstances. Odometer readings only. If your vehicle does not have a functional odometer, you must report this to your coordinator before the shift and an alternative arrangement must be made. You cannot transport participants in a vehicle with a non-functional odometer.</w:t>
      </w:r>
    </w:p>
    <w:p>
      <w:pPr>
        <w:pStyle w:val="Heading2"/>
      </w:pPr>
      <w:r>
        <w:t xml:space="preserve">5.3 Allowances and Reimbursement</w:t>
      </w:r>
    </w:p>
    <w:p>
      <w:pPr>
        <w:spacing w:after="120" w:line="280"/>
      </w:pPr>
      <w:r>
        <w:rPr>
          <w:rFonts w:ascii="Arial" w:cs="Arial" w:eastAsia="Arial" w:hAnsi="Arial"/>
          <w:sz w:val="20"/>
          <w:szCs w:val="20"/>
        </w:rPr>
        <w:t xml:space="preserve">Kilometre reimbursement is calculated at the rate set in the applicable Horizons enterprise agreement or individual employment contract. The rate is applied to the total kilometres logged across all legs of participant transport in a shift. Personal travel (home to first participant address, last participant address to home) is not reimbursable unless your contract specifically includes a travel allowance for these segments.</w:t>
      </w:r>
    </w:p>
    <w:p>
      <w:pPr>
        <w:spacing w:after="120" w:line="280"/>
      </w:pPr>
      <w:r>
        <w:rPr>
          <w:rFonts w:ascii="Arial" w:cs="Arial" w:eastAsia="Arial" w:hAnsi="Arial"/>
          <w:sz w:val="20"/>
          <w:szCs w:val="20"/>
        </w:rPr>
        <w:t xml:space="preserve">Kilometres not logged in the shift system cannot be claimed retrospectively after the work log has been approved. If you believe you forgot to log a transport journey, raise this with your coordinator within 2 business days of the shift.</w:t>
      </w:r>
    </w:p>
    <w:p>
      <w:pPr>
        <w:spacing w:after="120"/>
      </w:pPr>
      <w:r>
        <w:t xml:space="preserve"/>
      </w:r>
    </w:p>
    <w:p>
      <w:pPr>
        <w:pStyle w:val="Heading1"/>
      </w:pPr>
      <w:r>
        <w:t xml:space="preserve">PROCEDURE 6 (HCC-PROC-206): Data Breach Identification and Reporting</w:t>
      </w:r>
    </w:p>
    <w:p>
      <w:pPr>
        <w:pBdr>
          <w:bottom w:val="single" w:color="c0cdd0" w:sz="3"/>
        </w:pBdr>
        <w:spacing w:after="80"/>
      </w:pPr>
      <w:r>
        <w:t xml:space="preserve"/>
      </w:r>
    </w:p>
    <w:p>
      <w:pPr>
        <w:pStyle w:val="Heading2"/>
      </w:pPr>
      <w:r>
        <w:t xml:space="preserve">6.1 What is a Data Breach?</w:t>
      </w:r>
    </w:p>
    <w:p>
      <w:pPr>
        <w:spacing w:after="120" w:line="280"/>
      </w:pPr>
      <w:r>
        <w:rPr>
          <w:rFonts w:ascii="Arial" w:cs="Arial" w:eastAsia="Arial" w:hAnsi="Arial"/>
          <w:sz w:val="20"/>
          <w:szCs w:val="20"/>
        </w:rPr>
        <w:t xml:space="preserve">A data breach at Horizons is any situation where participant, staff, or organisational information is accessed, disclosed, modified, lost, or destroyed in a way that was not authorised. Breaches can be deliberate (e.g. sharing information with an unauthorised person) or accidental (e.g. sending an email to the wrong address).</w:t>
      </w:r>
    </w:p>
    <w:p>
      <w:pPr>
        <w:spacing w:after="120" w:line="280"/>
      </w:pPr>
      <w:r>
        <w:rPr>
          <w:rFonts w:ascii="Arial" w:cs="Arial" w:eastAsia="Arial" w:hAnsi="Arial"/>
          <w:sz w:val="20"/>
          <w:szCs w:val="20"/>
        </w:rPr>
        <w:t xml:space="preserve">The following are all data breach situations that must be reported using this procedure:</w:t>
      </w:r>
    </w:p>
    <w:p>
      <w:pPr>
        <w:pStyle w:val="ListParagraph"/>
        <w:numPr>
          <w:ilvl w:val="0"/>
          <w:numId w:val="2"/>
        </w:numPr>
        <w:spacing w:after="80"/>
      </w:pPr>
      <w:r>
        <w:rPr>
          <w:rFonts w:ascii="Arial" w:cs="Arial" w:eastAsia="Arial" w:hAnsi="Arial"/>
          <w:sz w:val="20"/>
          <w:szCs w:val="20"/>
        </w:rPr>
        <w:t xml:space="preserve">Sending an email containing participant information to the wrong recipient</w:t>
      </w:r>
    </w:p>
    <w:p>
      <w:pPr>
        <w:pStyle w:val="ListParagraph"/>
        <w:numPr>
          <w:ilvl w:val="0"/>
          <w:numId w:val="2"/>
        </w:numPr>
        <w:spacing w:after="80"/>
      </w:pPr>
      <w:r>
        <w:rPr>
          <w:rFonts w:ascii="Arial" w:cs="Arial" w:eastAsia="Arial" w:hAnsi="Arial"/>
          <w:sz w:val="20"/>
          <w:szCs w:val="20"/>
        </w:rPr>
        <w:t xml:space="preserve">Leaving a device containing participant information unattended or unlocked in a public place</w:t>
      </w:r>
    </w:p>
    <w:p>
      <w:pPr>
        <w:pStyle w:val="ListParagraph"/>
        <w:numPr>
          <w:ilvl w:val="0"/>
          <w:numId w:val="2"/>
        </w:numPr>
        <w:spacing w:after="80"/>
      </w:pPr>
      <w:r>
        <w:rPr>
          <w:rFonts w:ascii="Arial" w:cs="Arial" w:eastAsia="Arial" w:hAnsi="Arial"/>
          <w:sz w:val="20"/>
          <w:szCs w:val="20"/>
        </w:rPr>
        <w:t xml:space="preserve">Losing a phone, laptop, or USB drive that contained participant information</w:t>
      </w:r>
    </w:p>
    <w:p>
      <w:pPr>
        <w:pStyle w:val="ListParagraph"/>
        <w:numPr>
          <w:ilvl w:val="0"/>
          <w:numId w:val="2"/>
        </w:numPr>
        <w:spacing w:after="80"/>
      </w:pPr>
      <w:r>
        <w:rPr>
          <w:rFonts w:ascii="Arial" w:cs="Arial" w:eastAsia="Arial" w:hAnsi="Arial"/>
          <w:sz w:val="20"/>
          <w:szCs w:val="20"/>
        </w:rPr>
        <w:t xml:space="preserve">Sharing your Horizons system login credentials with another person</w:t>
      </w:r>
    </w:p>
    <w:p>
      <w:pPr>
        <w:pStyle w:val="ListParagraph"/>
        <w:numPr>
          <w:ilvl w:val="0"/>
          <w:numId w:val="2"/>
        </w:numPr>
        <w:spacing w:after="80"/>
      </w:pPr>
      <w:r>
        <w:rPr>
          <w:rFonts w:ascii="Arial" w:cs="Arial" w:eastAsia="Arial" w:hAnsi="Arial"/>
          <w:sz w:val="20"/>
          <w:szCs w:val="20"/>
        </w:rPr>
        <w:t xml:space="preserve">Accessing a participant's file that you are not assigned to support</w:t>
      </w:r>
    </w:p>
    <w:p>
      <w:pPr>
        <w:pStyle w:val="ListParagraph"/>
        <w:numPr>
          <w:ilvl w:val="0"/>
          <w:numId w:val="2"/>
        </w:numPr>
        <w:spacing w:after="80"/>
      </w:pPr>
      <w:r>
        <w:rPr>
          <w:rFonts w:ascii="Arial" w:cs="Arial" w:eastAsia="Arial" w:hAnsi="Arial"/>
          <w:sz w:val="20"/>
          <w:szCs w:val="20"/>
        </w:rPr>
        <w:t xml:space="preserve">Uploading participant documents to a personal cloud storage account</w:t>
      </w:r>
    </w:p>
    <w:p>
      <w:pPr>
        <w:pStyle w:val="ListParagraph"/>
        <w:numPr>
          <w:ilvl w:val="0"/>
          <w:numId w:val="2"/>
        </w:numPr>
        <w:spacing w:after="80"/>
      </w:pPr>
      <w:r>
        <w:rPr>
          <w:rFonts w:ascii="Arial" w:cs="Arial" w:eastAsia="Arial" w:hAnsi="Arial"/>
          <w:sz w:val="20"/>
          <w:szCs w:val="20"/>
        </w:rPr>
        <w:t xml:space="preserve">A participant's information appearing in a social media post</w:t>
      </w:r>
    </w:p>
    <w:p>
      <w:pPr>
        <w:pStyle w:val="Heading2"/>
      </w:pPr>
      <w:r>
        <w:t xml:space="preserve">6.2 Immediate Response — What NOT to Do</w:t>
      </w:r>
    </w:p>
    <w:p>
      <w:pPr>
        <w:pBdr>
          <w:left w:val="thick" w:color="b35900" w:sz="8"/>
        </w:pBdr>
        <w:spacing w:after="120" w:before="80"/>
        <w:ind w:left="400"/>
      </w:pPr>
      <w:r>
        <w:rPr>
          <w:rFonts w:ascii="Arial" w:cs="Arial" w:eastAsia="Arial" w:hAnsi="Arial"/>
          <w:b/>
          <w:bCs/>
          <w:color w:val="004433"/>
          <w:sz w:val="19"/>
          <w:szCs w:val="19"/>
        </w:rPr>
        <w:t xml:space="preserve">CRITICAL: </w:t>
      </w:r>
      <w:r>
        <w:rPr>
          <w:rFonts w:ascii="Arial" w:cs="Arial" w:eastAsia="Arial" w:hAnsi="Arial"/>
          <w:i/>
          <w:iCs/>
          <w:color w:val="004433"/>
          <w:sz w:val="19"/>
          <w:szCs w:val="19"/>
        </w:rPr>
        <w:t xml:space="preserve">Do NOT contact the recipient of the information and ask them to delete it. Do NOT attempt to resolve the breach yourself. Do NOT wait to see if there are consequences before reporting. Contact your coordinator immediately.</w:t>
      </w:r>
    </w:p>
    <w:p>
      <w:pPr>
        <w:pStyle w:val="Heading2"/>
      </w:pPr>
      <w:r>
        <w:t xml:space="preserve">6.3 Reporting Procedure</w:t>
      </w:r>
    </w:p>
    <w:p>
      <w:pPr>
        <w:pStyle w:val="ListParagraph"/>
        <w:numPr>
          <w:ilvl w:val="0"/>
          <w:numId w:val="3"/>
        </w:numPr>
        <w:spacing w:after="100"/>
      </w:pPr>
      <w:r>
        <w:rPr>
          <w:rFonts w:ascii="Arial" w:cs="Arial" w:eastAsia="Arial" w:hAnsi="Arial"/>
          <w:sz w:val="20"/>
          <w:szCs w:val="20"/>
        </w:rPr>
        <w:t xml:space="preserve">As soon as you identify or suspect a data breach has occurred, contact your coordinator by phone. If outside business hours, call the Horizons on-call number. This call must be made within 1 hour of becoming aware of the breach — not at the end of your shift.</w:t>
      </w:r>
    </w:p>
    <w:p>
      <w:pPr>
        <w:pStyle w:val="ListParagraph"/>
        <w:numPr>
          <w:ilvl w:val="0"/>
          <w:numId w:val="3"/>
        </w:numPr>
        <w:spacing w:after="100"/>
      </w:pPr>
      <w:r>
        <w:rPr>
          <w:rFonts w:ascii="Arial" w:cs="Arial" w:eastAsia="Arial" w:hAnsi="Arial"/>
          <w:sz w:val="20"/>
          <w:szCs w:val="20"/>
        </w:rPr>
        <w:t xml:space="preserve">Gather the following information before or during the call: what information was involved (participant name, type of information), how the breach occurred, when it occurred (or when you became aware of it), who may have accessed or received the information, and whether the information was encrypted or could be easily identified.</w:t>
      </w:r>
    </w:p>
    <w:p>
      <w:pPr>
        <w:pStyle w:val="ListParagraph"/>
        <w:numPr>
          <w:ilvl w:val="0"/>
          <w:numId w:val="3"/>
        </w:numPr>
        <w:spacing w:after="100"/>
      </w:pPr>
      <w:r>
        <w:rPr>
          <w:rFonts w:ascii="Arial" w:cs="Arial" w:eastAsia="Arial" w:hAnsi="Arial"/>
          <w:sz w:val="20"/>
          <w:szCs w:val="20"/>
        </w:rPr>
        <w:t xml:space="preserve">Your coordinator will immediately notify the Horizons Privacy Officer. You will be asked to provide the same information in writing within 2 hours.</w:t>
      </w:r>
    </w:p>
    <w:p>
      <w:pPr>
        <w:pStyle w:val="ListParagraph"/>
        <w:numPr>
          <w:ilvl w:val="0"/>
          <w:numId w:val="3"/>
        </w:numPr>
        <w:spacing w:after="100"/>
      </w:pPr>
      <w:r>
        <w:rPr>
          <w:rFonts w:ascii="Arial" w:cs="Arial" w:eastAsia="Arial" w:hAnsi="Arial"/>
          <w:sz w:val="20"/>
          <w:szCs w:val="20"/>
        </w:rPr>
        <w:t xml:space="preserve">Document the breach in the Horizons system under the Data and Privacy Incident category within 2 hours. Include all details from Step 2.</w:t>
      </w:r>
    </w:p>
    <w:p>
      <w:pPr>
        <w:pStyle w:val="ListParagraph"/>
        <w:numPr>
          <w:ilvl w:val="0"/>
          <w:numId w:val="3"/>
        </w:numPr>
        <w:spacing w:after="100"/>
      </w:pPr>
      <w:r>
        <w:rPr>
          <w:rFonts w:ascii="Arial" w:cs="Arial" w:eastAsia="Arial" w:hAnsi="Arial"/>
          <w:sz w:val="20"/>
          <w:szCs w:val="20"/>
        </w:rPr>
        <w:t xml:space="preserve">Do not contact the affected participant or their family about the breach — the Privacy Officer will determine whether and how participants are notified.</w:t>
      </w:r>
    </w:p>
    <w:p>
      <w:pPr>
        <w:pStyle w:val="ListParagraph"/>
        <w:numPr>
          <w:ilvl w:val="0"/>
          <w:numId w:val="3"/>
        </w:numPr>
        <w:spacing w:after="100"/>
      </w:pPr>
      <w:r>
        <w:rPr>
          <w:rFonts w:ascii="Arial" w:cs="Arial" w:eastAsia="Arial" w:hAnsi="Arial"/>
          <w:sz w:val="20"/>
          <w:szCs w:val="20"/>
        </w:rPr>
        <w:t xml:space="preserve">The Privacy Officer will assess whether the breach is a Notifiable Data Breach under the &lt;i&gt;Privacy Act 1988&lt;/i&gt; (Cth) and whether it must be reported to the Office of the Australian Information Commissioner (OAIC). This assessment and any external notification is managed by the Privacy Officer, not by the worker.</w:t>
      </w:r>
    </w:p>
    <w:p>
      <w:pPr>
        <w:pBdr>
          <w:left w:val="thick" w:color="b35900" w:sz="8"/>
        </w:pBdr>
        <w:spacing w:after="120" w:before="80"/>
        <w:ind w:left="400"/>
      </w:pPr>
      <w:r>
        <w:rPr>
          <w:rFonts w:ascii="Arial" w:cs="Arial" w:eastAsia="Arial" w:hAnsi="Arial"/>
          <w:b/>
          <w:bCs/>
          <w:color w:val="4a3000"/>
          <w:sz w:val="19"/>
          <w:szCs w:val="19"/>
        </w:rPr>
        <w:t xml:space="preserve">NOTE: </w:t>
      </w:r>
      <w:r>
        <w:rPr>
          <w:rFonts w:ascii="Arial" w:cs="Arial" w:eastAsia="Arial" w:hAnsi="Arial"/>
          <w:i/>
          <w:iCs/>
          <w:color w:val="4a3000"/>
          <w:sz w:val="19"/>
          <w:szCs w:val="19"/>
        </w:rPr>
        <w:t xml:space="preserve">Accidental data breaches reported promptly in accordance with this procedure are not treated as disciplinary matters. Failure to report a known breach — or attempting to conceal one — is a serious misconduct issue that may result in disciplinary action and potential regulatory referral.</w:t>
      </w:r>
    </w:p>
    <w:p>
      <w:pPr>
        <w:spacing w:after="200"/>
      </w:pPr>
      <w:r>
        <w:t xml:space="preserve"/>
      </w:r>
    </w:p>
    <w:p>
      <w:r>
        <w:rPr>
          <w:rFonts w:ascii="Arial" w:cs="Arial" w:eastAsia="Arial" w:hAnsi="Arial"/>
          <w:i/>
          <w:iCs/>
          <w:color w:val="aaaaaa"/>
          <w:sz w:val="16"/>
          <w:szCs w:val="16"/>
        </w:rPr>
        <w:t xml:space="preserve">HCC-PROC-204-206 v2.3 | Horizons Community Care | CONFIDENTIAL — FOR INTERNAL USE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0"/>
        <w:szCs w:val="20"/>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05f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8a9a"/>
      <w:sz w:val="24"/>
      <w:szCs w:val="24"/>
    </w:rPr>
  </w:style>
  <w:style w:type="paragraph" w:styleId="Heading3">
    <w:name w:val="Heading 3"/>
    <w:basedOn w:val="Normal"/>
    <w:next w:val="Normal"/>
    <w:qFormat/>
    <w:pPr>
      <w:spacing w:after="60" w:before="140"/>
      <w:outlineLvl w:val="2"/>
    </w:pPr>
    <w:rPr>
      <w:rFonts w:ascii="Arial" w:cs="Arial" w:eastAsia="Arial" w:hAnsi="Arial"/>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2026-05-18T12:05:40.394Z</dcterms:created>
  <dcterms:modified xsi:type="dcterms:W3CDTF">2026-05-18T12:05:40.394Z</dcterms:modified>
</cp:coreProperties>
</file>

<file path=docProps/custom.xml><?xml version="1.0" encoding="utf-8"?>
<Properties xmlns="http://schemas.openxmlformats.org/officeDocument/2006/custom-properties" xmlns:vt="http://schemas.openxmlformats.org/officeDocument/2006/docPropsVTypes"/>
</file>